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19E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319E1" w:rsidRDefault="008A44F0" w:rsidP="0010095E">
            <w:pPr>
              <w:pStyle w:val="EPName"/>
            </w:pPr>
            <w:r w:rsidRPr="003319E1">
              <w:t>Evropský parlament</w:t>
            </w:r>
          </w:p>
          <w:p w:rsidR="00751A4A" w:rsidRPr="003319E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19E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319E1" w:rsidRDefault="00187494" w:rsidP="0010095E">
            <w:pPr>
              <w:pStyle w:val="EPLogo"/>
            </w:pPr>
            <w:r w:rsidRPr="003319E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319E1" w:rsidRDefault="00D058B8" w:rsidP="004C5D52">
      <w:pPr>
        <w:pStyle w:val="LineTop"/>
      </w:pPr>
    </w:p>
    <w:p w:rsidR="00680577" w:rsidRPr="003319E1" w:rsidRDefault="008A44F0" w:rsidP="00680577">
      <w:pPr>
        <w:pStyle w:val="EPBodyTA1"/>
      </w:pPr>
      <w:r w:rsidRPr="003319E1">
        <w:t>PŘIJATÉ TEXTY</w:t>
      </w:r>
    </w:p>
    <w:p w:rsidR="00D058B8" w:rsidRPr="003319E1" w:rsidRDefault="00D058B8" w:rsidP="00D058B8">
      <w:pPr>
        <w:pStyle w:val="LineBottom"/>
      </w:pPr>
    </w:p>
    <w:p w:rsidR="008A44F0" w:rsidRPr="003319E1" w:rsidRDefault="008A44F0" w:rsidP="008A44F0">
      <w:pPr>
        <w:pStyle w:val="ATHeading1"/>
      </w:pPr>
      <w:bookmarkStart w:id="0" w:name="TANumber"/>
      <w:r w:rsidRPr="003319E1">
        <w:t>P9_TA(2024)0</w:t>
      </w:r>
      <w:r w:rsidR="000D7F98">
        <w:t>224</w:t>
      </w:r>
      <w:bookmarkEnd w:id="0"/>
    </w:p>
    <w:p w:rsidR="008A44F0" w:rsidRPr="003319E1" w:rsidRDefault="008A44F0" w:rsidP="008A44F0">
      <w:pPr>
        <w:pStyle w:val="ATHeading2"/>
      </w:pPr>
      <w:bookmarkStart w:id="1" w:name="title"/>
      <w:r w:rsidRPr="003319E1">
        <w:t xml:space="preserve">Žádost, aby byl </w:t>
      </w:r>
      <w:proofErr w:type="spellStart"/>
      <w:r w:rsidRPr="003319E1">
        <w:t>Gunnar</w:t>
      </w:r>
      <w:proofErr w:type="spellEnd"/>
      <w:r w:rsidRPr="003319E1">
        <w:t xml:space="preserve"> Beck zbaven </w:t>
      </w:r>
      <w:bookmarkStart w:id="2" w:name="_GoBack"/>
      <w:bookmarkEnd w:id="2"/>
      <w:r w:rsidRPr="003319E1">
        <w:t>imunity</w:t>
      </w:r>
      <w:bookmarkEnd w:id="1"/>
    </w:p>
    <w:p w:rsidR="008A44F0" w:rsidRPr="003319E1" w:rsidRDefault="008A44F0" w:rsidP="008A44F0">
      <w:pPr>
        <w:rPr>
          <w:i/>
          <w:vanish/>
        </w:rPr>
      </w:pPr>
      <w:r w:rsidRPr="003319E1">
        <w:rPr>
          <w:i/>
        </w:rPr>
        <w:fldChar w:fldCharType="begin"/>
      </w:r>
      <w:r w:rsidRPr="003319E1">
        <w:rPr>
          <w:i/>
        </w:rPr>
        <w:instrText xml:space="preserve"> TC"(</w:instrText>
      </w:r>
      <w:bookmarkStart w:id="3" w:name="DocNumber"/>
      <w:r w:rsidRPr="003319E1">
        <w:rPr>
          <w:i/>
        </w:rPr>
        <w:instrText>A9-0170/2024</w:instrText>
      </w:r>
      <w:bookmarkEnd w:id="3"/>
      <w:r w:rsidRPr="003319E1">
        <w:rPr>
          <w:i/>
        </w:rPr>
        <w:instrText xml:space="preserve"> - Zpravodaj: </w:instrText>
      </w:r>
      <w:proofErr w:type="spellStart"/>
      <w:r w:rsidRPr="003319E1">
        <w:rPr>
          <w:i/>
        </w:rPr>
        <w:instrText>Ibán</w:instrText>
      </w:r>
      <w:proofErr w:type="spellEnd"/>
      <w:r w:rsidRPr="003319E1">
        <w:rPr>
          <w:i/>
        </w:rPr>
        <w:instrText xml:space="preserve"> </w:instrText>
      </w:r>
      <w:proofErr w:type="spellStart"/>
      <w:r w:rsidRPr="003319E1">
        <w:rPr>
          <w:i/>
        </w:rPr>
        <w:instrText>García</w:instrText>
      </w:r>
      <w:proofErr w:type="spellEnd"/>
      <w:r w:rsidRPr="003319E1">
        <w:rPr>
          <w:i/>
        </w:rPr>
        <w:instrText xml:space="preserve"> </w:instrText>
      </w:r>
      <w:proofErr w:type="spellStart"/>
      <w:r w:rsidRPr="003319E1">
        <w:rPr>
          <w:i/>
        </w:rPr>
        <w:instrText>Del</w:instrText>
      </w:r>
      <w:proofErr w:type="spellEnd"/>
      <w:r w:rsidRPr="003319E1">
        <w:rPr>
          <w:i/>
        </w:rPr>
        <w:instrText xml:space="preserve"> Blanco)"\l3 \n&gt; \* MERGEFORMAT </w:instrText>
      </w:r>
      <w:r w:rsidRPr="003319E1">
        <w:rPr>
          <w:i/>
        </w:rPr>
        <w:fldChar w:fldCharType="end"/>
      </w:r>
    </w:p>
    <w:p w:rsidR="008A44F0" w:rsidRPr="003319E1" w:rsidRDefault="008A44F0" w:rsidP="008A44F0">
      <w:pPr>
        <w:rPr>
          <w:vanish/>
        </w:rPr>
      </w:pPr>
      <w:bookmarkStart w:id="4" w:name="Commission"/>
      <w:r w:rsidRPr="003319E1">
        <w:rPr>
          <w:vanish/>
        </w:rPr>
        <w:t>Výbor pro právní záležitosti</w:t>
      </w:r>
      <w:bookmarkEnd w:id="4"/>
    </w:p>
    <w:p w:rsidR="008A44F0" w:rsidRPr="003319E1" w:rsidRDefault="008A44F0" w:rsidP="008A44F0">
      <w:pPr>
        <w:rPr>
          <w:vanish/>
        </w:rPr>
      </w:pPr>
      <w:bookmarkStart w:id="5" w:name="PE"/>
      <w:r w:rsidRPr="003319E1">
        <w:rPr>
          <w:vanish/>
        </w:rPr>
        <w:t>PE758.183</w:t>
      </w:r>
      <w:bookmarkEnd w:id="5"/>
    </w:p>
    <w:p w:rsidR="008A44F0" w:rsidRPr="003319E1" w:rsidRDefault="008A44F0" w:rsidP="008A44F0">
      <w:pPr>
        <w:pStyle w:val="ATHeading3"/>
      </w:pPr>
      <w:bookmarkStart w:id="6" w:name="Sujet"/>
      <w:r w:rsidRPr="003319E1">
        <w:t xml:space="preserve">Rozhodnutí Evropského parlamentu ze dne 11. dubna 2024 o žádosti, aby byl </w:t>
      </w:r>
      <w:proofErr w:type="spellStart"/>
      <w:r w:rsidRPr="003319E1">
        <w:t>Gunnar</w:t>
      </w:r>
      <w:proofErr w:type="spellEnd"/>
      <w:r w:rsidRPr="003319E1">
        <w:t xml:space="preserve"> Beck zbaven imunity</w:t>
      </w:r>
      <w:bookmarkEnd w:id="6"/>
      <w:r w:rsidRPr="003319E1">
        <w:t xml:space="preserve"> </w:t>
      </w:r>
      <w:bookmarkStart w:id="7" w:name="References"/>
      <w:r w:rsidRPr="003319E1">
        <w:t>(2023/2192(IMM))</w:t>
      </w:r>
      <w:bookmarkEnd w:id="7"/>
    </w:p>
    <w:p w:rsidR="00A50E57" w:rsidRPr="003319E1" w:rsidRDefault="00A50E57" w:rsidP="00A50E57">
      <w:pPr>
        <w:pStyle w:val="EPComma"/>
      </w:pPr>
      <w:bookmarkStart w:id="8" w:name="TextBodyBegin"/>
      <w:bookmarkEnd w:id="8"/>
      <w:r w:rsidRPr="003319E1">
        <w:rPr>
          <w:i/>
        </w:rPr>
        <w:t>Evropský parlament</w:t>
      </w:r>
      <w:r w:rsidRPr="003319E1">
        <w:t>,</w:t>
      </w:r>
    </w:p>
    <w:p w:rsidR="00A50E57" w:rsidRPr="003319E1" w:rsidRDefault="00A50E57" w:rsidP="00316FF6">
      <w:pPr>
        <w:pStyle w:val="NormalHanging12a"/>
      </w:pPr>
      <w:r w:rsidRPr="003319E1">
        <w:t>–</w:t>
      </w:r>
      <w:r w:rsidRPr="003319E1">
        <w:tab/>
        <w:t>s ohledem na žádost vrchního státního zástupce v</w:t>
      </w:r>
      <w:r w:rsidR="007A3D71">
        <w:t> </w:t>
      </w:r>
      <w:r w:rsidRPr="003319E1">
        <w:t>Düsseldorfu</w:t>
      </w:r>
      <w:r w:rsidR="007A3D71">
        <w:t>, aby byl</w:t>
      </w:r>
      <w:r w:rsidRPr="003319E1">
        <w:t xml:space="preserve"> </w:t>
      </w:r>
      <w:proofErr w:type="spellStart"/>
      <w:r w:rsidRPr="003319E1">
        <w:t>Gunnar</w:t>
      </w:r>
      <w:proofErr w:type="spellEnd"/>
      <w:r w:rsidRPr="003319E1">
        <w:t xml:space="preserve"> Beck</w:t>
      </w:r>
      <w:r w:rsidR="007A3D71">
        <w:t xml:space="preserve"> zbaven</w:t>
      </w:r>
      <w:r w:rsidRPr="003319E1">
        <w:t xml:space="preserve"> imunity, kterou </w:t>
      </w:r>
      <w:r w:rsidR="007A3D71" w:rsidRPr="003319E1">
        <w:t xml:space="preserve">dopisem ze dne 25. července 2023 </w:t>
      </w:r>
      <w:r w:rsidRPr="003319E1">
        <w:t>předložilo německé spolkové ministerstvo spravedlnosti a ochrany spotřebitele v souvislosti s policejním prověřováním podezření ze spáchání trestných činů a která byla oznámena na plenárním zasedání dne 11. září 2023,</w:t>
      </w:r>
    </w:p>
    <w:p w:rsidR="00A50E57" w:rsidRPr="003319E1" w:rsidRDefault="00A50E57" w:rsidP="00316FF6">
      <w:pPr>
        <w:pStyle w:val="NormalHanging12a"/>
      </w:pPr>
      <w:r w:rsidRPr="003319E1">
        <w:t>–</w:t>
      </w:r>
      <w:r w:rsidRPr="003319E1">
        <w:tab/>
        <w:t xml:space="preserve">poté, co </w:t>
      </w:r>
      <w:proofErr w:type="spellStart"/>
      <w:r w:rsidRPr="003319E1">
        <w:t>Gunnar</w:t>
      </w:r>
      <w:proofErr w:type="spellEnd"/>
      <w:r w:rsidRPr="003319E1">
        <w:t xml:space="preserve"> Beck dostal příležitost vyjádřit se v souladu s čl. 9 odst. 6 jednacího řádu,</w:t>
      </w:r>
    </w:p>
    <w:p w:rsidR="00A50E57" w:rsidRPr="003319E1" w:rsidRDefault="00A50E57" w:rsidP="00316FF6">
      <w:pPr>
        <w:pStyle w:val="NormalHanging12a"/>
      </w:pPr>
      <w:r w:rsidRPr="003319E1">
        <w:t>–</w:t>
      </w:r>
      <w:r w:rsidRPr="003319E1">
        <w:tab/>
        <w:t>s ohledem na články 8 a 9 protokolu č. 7 o výsadách a imunitách Evropské unie a na čl. 6 odst. 2 aktu ze dne 20. září 1976 o volbě členů Evropského parlamentu ve všeobecných a přímých volbách,</w:t>
      </w:r>
    </w:p>
    <w:p w:rsidR="00A50E57" w:rsidRPr="003319E1" w:rsidRDefault="00A50E57" w:rsidP="00316FF6">
      <w:pPr>
        <w:pStyle w:val="NormalHanging12a"/>
      </w:pPr>
      <w:r w:rsidRPr="003319E1">
        <w:t>–</w:t>
      </w:r>
      <w:r w:rsidRPr="003319E1">
        <w:tab/>
        <w:t>s ohledem na rozsudky Soudního dvora Evropské unie ze dne 21. října 2008, 19. března 2010, 6. září 2011, 17. ledna 2013 a 19. prosince 2019</w:t>
      </w:r>
      <w:r w:rsidRPr="003319E1">
        <w:rPr>
          <w:rStyle w:val="FootnoteReference"/>
        </w:rPr>
        <w:footnoteReference w:id="1"/>
      </w:r>
      <w:r w:rsidRPr="003319E1">
        <w:t>,</w:t>
      </w:r>
    </w:p>
    <w:p w:rsidR="00A50E57" w:rsidRPr="003319E1" w:rsidRDefault="00A50E57" w:rsidP="00316FF6">
      <w:pPr>
        <w:pStyle w:val="NormalHanging12a"/>
      </w:pPr>
      <w:r w:rsidRPr="003319E1">
        <w:t>–</w:t>
      </w:r>
      <w:r w:rsidRPr="003319E1">
        <w:tab/>
        <w:t xml:space="preserve">s ohledem na čl. 46 odst. 2, 3 a 4 Základního zákona Spolkové republiky Německo a na článek 192b </w:t>
      </w:r>
      <w:proofErr w:type="spellStart"/>
      <w:r w:rsidRPr="003319E1">
        <w:rPr>
          <w:i/>
          <w:iCs/>
        </w:rPr>
        <w:t>Richtlinien</w:t>
      </w:r>
      <w:proofErr w:type="spellEnd"/>
      <w:r w:rsidRPr="003319E1">
        <w:rPr>
          <w:i/>
          <w:iCs/>
        </w:rPr>
        <w:t xml:space="preserve"> </w:t>
      </w:r>
      <w:proofErr w:type="spellStart"/>
      <w:r w:rsidRPr="003319E1">
        <w:rPr>
          <w:i/>
          <w:iCs/>
        </w:rPr>
        <w:t>für</w:t>
      </w:r>
      <w:proofErr w:type="spellEnd"/>
      <w:r w:rsidRPr="003319E1">
        <w:rPr>
          <w:i/>
          <w:iCs/>
        </w:rPr>
        <w:t xml:space="preserve"> </w:t>
      </w:r>
      <w:proofErr w:type="spellStart"/>
      <w:r w:rsidRPr="003319E1">
        <w:rPr>
          <w:i/>
          <w:iCs/>
        </w:rPr>
        <w:t>das</w:t>
      </w:r>
      <w:proofErr w:type="spellEnd"/>
      <w:r w:rsidRPr="003319E1">
        <w:rPr>
          <w:i/>
          <w:iCs/>
        </w:rPr>
        <w:t xml:space="preserve"> </w:t>
      </w:r>
      <w:proofErr w:type="spellStart"/>
      <w:r w:rsidRPr="003319E1">
        <w:rPr>
          <w:i/>
          <w:iCs/>
        </w:rPr>
        <w:t>Strafverfahren</w:t>
      </w:r>
      <w:proofErr w:type="spellEnd"/>
      <w:r w:rsidRPr="003319E1">
        <w:rPr>
          <w:i/>
          <w:iCs/>
        </w:rPr>
        <w:t xml:space="preserve"> </w:t>
      </w:r>
      <w:proofErr w:type="spellStart"/>
      <w:r w:rsidRPr="003319E1">
        <w:rPr>
          <w:i/>
          <w:iCs/>
        </w:rPr>
        <w:t>und</w:t>
      </w:r>
      <w:proofErr w:type="spellEnd"/>
      <w:r w:rsidRPr="003319E1">
        <w:rPr>
          <w:i/>
          <w:iCs/>
        </w:rPr>
        <w:t xml:space="preserve"> </w:t>
      </w:r>
      <w:proofErr w:type="spellStart"/>
      <w:r w:rsidRPr="003319E1">
        <w:rPr>
          <w:i/>
          <w:iCs/>
        </w:rPr>
        <w:t>das</w:t>
      </w:r>
      <w:proofErr w:type="spellEnd"/>
      <w:r w:rsidRPr="003319E1">
        <w:rPr>
          <w:i/>
          <w:iCs/>
        </w:rPr>
        <w:t xml:space="preserve"> </w:t>
      </w:r>
      <w:proofErr w:type="spellStart"/>
      <w:r w:rsidRPr="003319E1">
        <w:rPr>
          <w:i/>
          <w:iCs/>
        </w:rPr>
        <w:t>Bußgeldverfahren</w:t>
      </w:r>
      <w:proofErr w:type="spellEnd"/>
      <w:r w:rsidRPr="003319E1">
        <w:t xml:space="preserve"> (pokyny pro trestní a správní sankční řízení),</w:t>
      </w:r>
    </w:p>
    <w:p w:rsidR="00A50E57" w:rsidRPr="003319E1" w:rsidRDefault="00A50E57" w:rsidP="00316FF6">
      <w:pPr>
        <w:pStyle w:val="NormalHanging12a"/>
      </w:pPr>
      <w:r w:rsidRPr="003319E1">
        <w:t>–</w:t>
      </w:r>
      <w:r w:rsidRPr="003319E1">
        <w:tab/>
        <w:t>s ohledem na čl. 5 odst. 2, čl. 6 odst. 1 a článek 9 jednacího řádu,</w:t>
      </w:r>
    </w:p>
    <w:p w:rsidR="00A50E57" w:rsidRPr="003319E1" w:rsidRDefault="00A50E57" w:rsidP="00316FF6">
      <w:pPr>
        <w:pStyle w:val="NormalHanging12a"/>
      </w:pPr>
      <w:r w:rsidRPr="003319E1">
        <w:lastRenderedPageBreak/>
        <w:t>–</w:t>
      </w:r>
      <w:r w:rsidRPr="003319E1">
        <w:tab/>
        <w:t>s ohledem na zprávu Výboru pro právní záležitosti (A9</w:t>
      </w:r>
      <w:r w:rsidRPr="003319E1">
        <w:noBreakHyphen/>
        <w:t>0170/2024),</w:t>
      </w:r>
    </w:p>
    <w:p w:rsidR="00A50E57" w:rsidRPr="003319E1" w:rsidRDefault="00A50E57" w:rsidP="00316FF6">
      <w:pPr>
        <w:pStyle w:val="NormalHanging12a"/>
      </w:pPr>
      <w:r w:rsidRPr="003319E1">
        <w:t>A.</w:t>
      </w:r>
      <w:r w:rsidRPr="003319E1">
        <w:tab/>
        <w:t xml:space="preserve">vzhledem k tomu, že vrchní státní zástupce v Düsseldorfu požádal o zbavení poslance EP </w:t>
      </w:r>
      <w:proofErr w:type="spellStart"/>
      <w:r w:rsidRPr="003319E1">
        <w:t>Gunnara</w:t>
      </w:r>
      <w:proofErr w:type="spellEnd"/>
      <w:r w:rsidRPr="003319E1">
        <w:t xml:space="preserve"> Becka (zvoleného </w:t>
      </w:r>
      <w:r w:rsidR="009D517A">
        <w:t>v</w:t>
      </w:r>
      <w:r w:rsidRPr="003319E1">
        <w:t xml:space="preserve"> Německ</w:t>
      </w:r>
      <w:r w:rsidR="009D517A">
        <w:t>u</w:t>
      </w:r>
      <w:r w:rsidRPr="003319E1">
        <w:t>) imunity s cílem zahájit předběžné řízení ve věci krádeže majetku nízké hodnoty ve spojení s úmyslným ublížením na zdraví a odporem kladeným příslušníkům donucovacích orgánů podle § 242 odst. 1, § 248a, § 223 odst. 1, § 230 odst. 1 věty první, § 113 odst. 1 a § 53 německého trestního zákoníku;</w:t>
      </w:r>
    </w:p>
    <w:p w:rsidR="00A50E57" w:rsidRPr="003319E1" w:rsidRDefault="00A50E57" w:rsidP="00316FF6">
      <w:pPr>
        <w:pStyle w:val="NormalHanging12a"/>
      </w:pPr>
      <w:r w:rsidRPr="003319E1">
        <w:t>B.</w:t>
      </w:r>
      <w:r w:rsidRPr="003319E1">
        <w:tab/>
        <w:t xml:space="preserve">vzhledem k tomu, že dne 29. října 2022 si v obchodním domě v </w:t>
      </w:r>
      <w:proofErr w:type="spellStart"/>
      <w:r w:rsidRPr="003319E1">
        <w:t>Neussu</w:t>
      </w:r>
      <w:proofErr w:type="spellEnd"/>
      <w:r w:rsidRPr="003319E1">
        <w:t xml:space="preserve"> (Německo) </w:t>
      </w:r>
      <w:proofErr w:type="spellStart"/>
      <w:r w:rsidRPr="003319E1">
        <w:t>Gunnar</w:t>
      </w:r>
      <w:proofErr w:type="spellEnd"/>
      <w:r w:rsidRPr="003319E1">
        <w:t xml:space="preserve"> Beck údajně odebral vzorek testovacích výrobků, které byly vystaveny, aby si je zákazníci mohli vyzkoušet, a to údajně s cílem odnést si je bez zaplacení; vzhledem k tomu, že tento čin byl oznámen jakožto delikt krádeže v obchodě; vzhledem k tomu, že </w:t>
      </w:r>
      <w:proofErr w:type="spellStart"/>
      <w:r w:rsidRPr="003319E1">
        <w:t>Gunnar</w:t>
      </w:r>
      <w:proofErr w:type="spellEnd"/>
      <w:r w:rsidRPr="003319E1">
        <w:t xml:space="preserve"> Beck se údajně pokusil opustit prostory, což mu znemožnili pracovníci bezpečnostní služby dotčeného obchodního domu; vzhledem k tomu, že poté na místě zasáhli policisté a </w:t>
      </w:r>
      <w:proofErr w:type="spellStart"/>
      <w:r w:rsidRPr="003319E1">
        <w:t>Gunnar</w:t>
      </w:r>
      <w:proofErr w:type="spellEnd"/>
      <w:r w:rsidRPr="003319E1">
        <w:t xml:space="preserve"> Beck údajně nevyhověl jejich žádostem o to, aby nekladl odpor;</w:t>
      </w:r>
    </w:p>
    <w:p w:rsidR="00A50E57" w:rsidRPr="003319E1" w:rsidRDefault="00A50E57" w:rsidP="00316FF6">
      <w:pPr>
        <w:pStyle w:val="NormalHanging12a"/>
      </w:pPr>
      <w:r w:rsidRPr="003319E1">
        <w:t>C.</w:t>
      </w:r>
      <w:r w:rsidRPr="003319E1">
        <w:tab/>
        <w:t>vzhledem k tomu, že se domnělé delikty netýkají vyjadřování názorů či hlasování při výkonu mandátu poslance Evropského parlamentu ve smyslu článku 8 protokolu č. 7 o výsadách a imunitách Evropské unie;</w:t>
      </w:r>
    </w:p>
    <w:p w:rsidR="00A50E57" w:rsidRPr="003319E1" w:rsidRDefault="00A50E57" w:rsidP="00316FF6">
      <w:pPr>
        <w:pStyle w:val="NormalHanging12a"/>
      </w:pPr>
      <w:r w:rsidRPr="003319E1">
        <w:t>D.</w:t>
      </w:r>
      <w:r w:rsidRPr="003319E1">
        <w:tab/>
        <w:t>vzhledem k tomu, že článek 9 protokolu č. 7 o výsadách a imunitách Evropské unie stanoví, že členové Evropského parlamentu požívají na území vlastního státu imunit přiznávaných členům parlamentu tohoto státu;</w:t>
      </w:r>
    </w:p>
    <w:p w:rsidR="00A50E57" w:rsidRPr="003319E1" w:rsidRDefault="00A50E57" w:rsidP="00316FF6">
      <w:pPr>
        <w:pStyle w:val="NormalHanging12a"/>
      </w:pPr>
      <w:r w:rsidRPr="003319E1">
        <w:t>E.</w:t>
      </w:r>
      <w:r w:rsidRPr="003319E1">
        <w:tab/>
        <w:t>vzhledem k tomu, že čl. 46 odst. 2, 3 a 4 Základního zákona Spolkové republiky Německo stanoví, že:</w:t>
      </w:r>
    </w:p>
    <w:p w:rsidR="00A50E57" w:rsidRPr="003319E1" w:rsidRDefault="00316FF6" w:rsidP="00316FF6">
      <w:pPr>
        <w:pStyle w:val="NormalHanging12a"/>
        <w:ind w:left="1134"/>
      </w:pPr>
      <w:r>
        <w:t>„2)</w:t>
      </w:r>
      <w:r>
        <w:tab/>
      </w:r>
      <w:r w:rsidR="00A50E57" w:rsidRPr="003319E1">
        <w:t xml:space="preserve">V případě spáchání trestného činu smí být poslanec stíhán nebo zatčen pouze se souhlasem Spolkového sněmu, pokud nebyl přistižen při činu nebo v průběhu následujícího dne. </w:t>
      </w:r>
    </w:p>
    <w:p w:rsidR="00A50E57" w:rsidRPr="003319E1" w:rsidRDefault="00316FF6" w:rsidP="00316FF6">
      <w:pPr>
        <w:pStyle w:val="NormalHanging12a"/>
        <w:ind w:left="1134"/>
      </w:pPr>
      <w:r>
        <w:t>3)</w:t>
      </w:r>
      <w:r>
        <w:tab/>
      </w:r>
      <w:r w:rsidR="00A50E57" w:rsidRPr="003319E1">
        <w:t>Souhlas Spolkového sněmu je rovněž nutný k jakémukoli omezení osobní svobody poslance nebo k tomu, aby bylo proti poslanci zahájeno řízení podle článku 18.</w:t>
      </w:r>
    </w:p>
    <w:p w:rsidR="00A50E57" w:rsidRPr="003319E1" w:rsidRDefault="00316FF6" w:rsidP="00316FF6">
      <w:pPr>
        <w:pStyle w:val="NormalHanging12a"/>
        <w:ind w:left="1134"/>
      </w:pPr>
      <w:r>
        <w:t>4)</w:t>
      </w:r>
      <w:r>
        <w:tab/>
      </w:r>
      <w:r w:rsidR="00A50E57" w:rsidRPr="003319E1">
        <w:t>Jakékoli trestní řízení nebo řízení podle článku 18, které je vedeno proti poslanci, jeho zadržování nebo jiné omezení jeho osobní svobody musí být na žádost Spolkového sněmu zastaveno.“;</w:t>
      </w:r>
    </w:p>
    <w:p w:rsidR="00A50E57" w:rsidRPr="003319E1" w:rsidRDefault="00A50E57" w:rsidP="00316FF6">
      <w:pPr>
        <w:pStyle w:val="NormalHanging12a"/>
      </w:pPr>
      <w:r w:rsidRPr="003319E1">
        <w:t>F.</w:t>
      </w:r>
      <w:r w:rsidRPr="003319E1">
        <w:tab/>
        <w:t xml:space="preserve">vzhledem k tomu, že zbavení poslance Evropského parlamentu imunity je upraveno v článku 192b </w:t>
      </w:r>
      <w:proofErr w:type="spellStart"/>
      <w:r w:rsidRPr="003319E1">
        <w:rPr>
          <w:i/>
        </w:rPr>
        <w:t>Richtlinien</w:t>
      </w:r>
      <w:proofErr w:type="spellEnd"/>
      <w:r w:rsidRPr="003319E1">
        <w:rPr>
          <w:i/>
        </w:rPr>
        <w:t xml:space="preserve"> </w:t>
      </w:r>
      <w:proofErr w:type="spellStart"/>
      <w:r w:rsidRPr="003319E1">
        <w:rPr>
          <w:i/>
        </w:rPr>
        <w:t>für</w:t>
      </w:r>
      <w:proofErr w:type="spellEnd"/>
      <w:r w:rsidRPr="003319E1">
        <w:rPr>
          <w:i/>
        </w:rPr>
        <w:t xml:space="preserve"> </w:t>
      </w:r>
      <w:proofErr w:type="spellStart"/>
      <w:r w:rsidRPr="003319E1">
        <w:rPr>
          <w:i/>
        </w:rPr>
        <w:t>das</w:t>
      </w:r>
      <w:proofErr w:type="spellEnd"/>
      <w:r w:rsidRPr="003319E1">
        <w:rPr>
          <w:i/>
        </w:rPr>
        <w:t xml:space="preserve"> </w:t>
      </w:r>
      <w:proofErr w:type="spellStart"/>
      <w:r w:rsidRPr="003319E1">
        <w:rPr>
          <w:i/>
        </w:rPr>
        <w:t>Strafverfahren</w:t>
      </w:r>
      <w:proofErr w:type="spellEnd"/>
      <w:r w:rsidRPr="003319E1">
        <w:rPr>
          <w:i/>
        </w:rPr>
        <w:t xml:space="preserve"> </w:t>
      </w:r>
      <w:proofErr w:type="spellStart"/>
      <w:r w:rsidRPr="003319E1">
        <w:rPr>
          <w:i/>
        </w:rPr>
        <w:t>und</w:t>
      </w:r>
      <w:proofErr w:type="spellEnd"/>
      <w:r w:rsidRPr="003319E1">
        <w:rPr>
          <w:i/>
        </w:rPr>
        <w:t xml:space="preserve"> </w:t>
      </w:r>
      <w:proofErr w:type="spellStart"/>
      <w:r w:rsidRPr="003319E1">
        <w:rPr>
          <w:i/>
        </w:rPr>
        <w:t>das</w:t>
      </w:r>
      <w:proofErr w:type="spellEnd"/>
      <w:r w:rsidRPr="003319E1">
        <w:rPr>
          <w:i/>
        </w:rPr>
        <w:t xml:space="preserve"> </w:t>
      </w:r>
      <w:proofErr w:type="spellStart"/>
      <w:r w:rsidRPr="003319E1">
        <w:rPr>
          <w:i/>
        </w:rPr>
        <w:t>Bußgeldverfahren</w:t>
      </w:r>
      <w:proofErr w:type="spellEnd"/>
      <w:r w:rsidRPr="003319E1">
        <w:t xml:space="preserve"> (pokyny pro trestní a správní sankční řízení), jejichž odstavec 1 stanoví:</w:t>
      </w:r>
    </w:p>
    <w:p w:rsidR="00A50E57" w:rsidRPr="003319E1" w:rsidRDefault="00316FF6" w:rsidP="00316FF6">
      <w:pPr>
        <w:pStyle w:val="NormalHanging12a"/>
        <w:ind w:left="1134"/>
      </w:pPr>
      <w:r>
        <w:t>„1)</w:t>
      </w:r>
      <w:r>
        <w:tab/>
      </w:r>
      <w:proofErr w:type="spellStart"/>
      <w:r w:rsidR="00A50E57" w:rsidRPr="003319E1">
        <w:rPr>
          <w:i/>
        </w:rPr>
        <w:t>Einem</w:t>
      </w:r>
      <w:proofErr w:type="spellEnd"/>
      <w:r w:rsidR="00A50E57" w:rsidRPr="003319E1">
        <w:rPr>
          <w:i/>
        </w:rPr>
        <w:t xml:space="preserve"> </w:t>
      </w:r>
      <w:proofErr w:type="spellStart"/>
      <w:r w:rsidR="00A50E57" w:rsidRPr="003319E1">
        <w:rPr>
          <w:i/>
        </w:rPr>
        <w:t>Mitglied</w:t>
      </w:r>
      <w:proofErr w:type="spellEnd"/>
      <w:r w:rsidR="00A50E57" w:rsidRPr="003319E1">
        <w:rPr>
          <w:i/>
        </w:rPr>
        <w:t xml:space="preserve"> des </w:t>
      </w:r>
      <w:proofErr w:type="spellStart"/>
      <w:r w:rsidR="00A50E57" w:rsidRPr="003319E1">
        <w:rPr>
          <w:i/>
        </w:rPr>
        <w:t>Europäischen</w:t>
      </w:r>
      <w:proofErr w:type="spellEnd"/>
      <w:r w:rsidR="00A50E57" w:rsidRPr="003319E1">
        <w:rPr>
          <w:i/>
        </w:rPr>
        <w:t xml:space="preserve"> </w:t>
      </w:r>
      <w:proofErr w:type="spellStart"/>
      <w:r w:rsidR="00A50E57" w:rsidRPr="003319E1">
        <w:rPr>
          <w:i/>
        </w:rPr>
        <w:t>Parlaments</w:t>
      </w:r>
      <w:proofErr w:type="spellEnd"/>
      <w:r w:rsidR="00A50E57" w:rsidRPr="003319E1">
        <w:rPr>
          <w:i/>
        </w:rPr>
        <w:t xml:space="preserve"> </w:t>
      </w:r>
      <w:proofErr w:type="spellStart"/>
      <w:r w:rsidR="00A50E57" w:rsidRPr="003319E1">
        <w:rPr>
          <w:i/>
        </w:rPr>
        <w:t>aus</w:t>
      </w:r>
      <w:proofErr w:type="spellEnd"/>
      <w:r w:rsidR="00A50E57" w:rsidRPr="003319E1">
        <w:rPr>
          <w:i/>
        </w:rPr>
        <w:t xml:space="preserve"> der </w:t>
      </w:r>
      <w:proofErr w:type="spellStart"/>
      <w:r w:rsidR="00A50E57" w:rsidRPr="003319E1">
        <w:rPr>
          <w:i/>
        </w:rPr>
        <w:t>Bundesrepublik</w:t>
      </w:r>
      <w:proofErr w:type="spellEnd"/>
      <w:r w:rsidR="00A50E57" w:rsidRPr="003319E1">
        <w:rPr>
          <w:i/>
        </w:rPr>
        <w:t xml:space="preserve"> </w:t>
      </w:r>
      <w:proofErr w:type="spellStart"/>
      <w:r w:rsidR="00A50E57" w:rsidRPr="003319E1">
        <w:rPr>
          <w:i/>
        </w:rPr>
        <w:t>Deutschland</w:t>
      </w:r>
      <w:proofErr w:type="spellEnd"/>
      <w:r w:rsidR="00A50E57" w:rsidRPr="003319E1">
        <w:rPr>
          <w:i/>
        </w:rPr>
        <w:t xml:space="preserve"> </w:t>
      </w:r>
      <w:proofErr w:type="spellStart"/>
      <w:r w:rsidR="00A50E57" w:rsidRPr="003319E1">
        <w:rPr>
          <w:i/>
        </w:rPr>
        <w:t>steht</w:t>
      </w:r>
      <w:proofErr w:type="spellEnd"/>
      <w:r w:rsidR="00A50E57" w:rsidRPr="003319E1">
        <w:rPr>
          <w:i/>
        </w:rPr>
        <w:t xml:space="preserve"> </w:t>
      </w:r>
      <w:proofErr w:type="spellStart"/>
      <w:r w:rsidR="00A50E57" w:rsidRPr="003319E1">
        <w:rPr>
          <w:i/>
        </w:rPr>
        <w:t>die</w:t>
      </w:r>
      <w:proofErr w:type="spellEnd"/>
      <w:r w:rsidR="00A50E57" w:rsidRPr="003319E1">
        <w:rPr>
          <w:i/>
        </w:rPr>
        <w:t xml:space="preserve"> </w:t>
      </w:r>
      <w:proofErr w:type="spellStart"/>
      <w:r w:rsidR="00A50E57" w:rsidRPr="003319E1">
        <w:rPr>
          <w:i/>
        </w:rPr>
        <w:t>einem</w:t>
      </w:r>
      <w:proofErr w:type="spellEnd"/>
      <w:r w:rsidR="00A50E57" w:rsidRPr="003319E1">
        <w:rPr>
          <w:i/>
        </w:rPr>
        <w:t xml:space="preserve"> </w:t>
      </w:r>
      <w:proofErr w:type="spellStart"/>
      <w:r w:rsidR="00A50E57" w:rsidRPr="003319E1">
        <w:rPr>
          <w:i/>
        </w:rPr>
        <w:t>Abgeordneten</w:t>
      </w:r>
      <w:proofErr w:type="spellEnd"/>
      <w:r w:rsidR="00A50E57" w:rsidRPr="003319E1">
        <w:rPr>
          <w:i/>
        </w:rPr>
        <w:t xml:space="preserve"> des </w:t>
      </w:r>
      <w:proofErr w:type="spellStart"/>
      <w:r w:rsidR="00A50E57" w:rsidRPr="003319E1">
        <w:rPr>
          <w:i/>
        </w:rPr>
        <w:t>Deutschen</w:t>
      </w:r>
      <w:proofErr w:type="spellEnd"/>
      <w:r w:rsidR="00A50E57" w:rsidRPr="003319E1">
        <w:rPr>
          <w:i/>
        </w:rPr>
        <w:t xml:space="preserve"> </w:t>
      </w:r>
      <w:proofErr w:type="spellStart"/>
      <w:r w:rsidR="00A50E57" w:rsidRPr="003319E1">
        <w:rPr>
          <w:i/>
        </w:rPr>
        <w:t>Bundestages</w:t>
      </w:r>
      <w:proofErr w:type="spellEnd"/>
      <w:r w:rsidR="00A50E57" w:rsidRPr="003319E1">
        <w:rPr>
          <w:i/>
        </w:rPr>
        <w:t xml:space="preserve"> </w:t>
      </w:r>
      <w:proofErr w:type="spellStart"/>
      <w:r w:rsidR="00A50E57" w:rsidRPr="003319E1">
        <w:rPr>
          <w:i/>
        </w:rPr>
        <w:t>zuerkannte</w:t>
      </w:r>
      <w:proofErr w:type="spellEnd"/>
      <w:r w:rsidR="00A50E57" w:rsidRPr="003319E1">
        <w:rPr>
          <w:i/>
        </w:rPr>
        <w:t xml:space="preserve"> </w:t>
      </w:r>
      <w:proofErr w:type="spellStart"/>
      <w:r w:rsidR="00A50E57" w:rsidRPr="003319E1">
        <w:rPr>
          <w:i/>
        </w:rPr>
        <w:t>Immunität</w:t>
      </w:r>
      <w:proofErr w:type="spellEnd"/>
      <w:r w:rsidR="00A50E57" w:rsidRPr="003319E1">
        <w:rPr>
          <w:i/>
        </w:rPr>
        <w:t xml:space="preserve"> </w:t>
      </w:r>
      <w:proofErr w:type="spellStart"/>
      <w:r w:rsidR="00A50E57" w:rsidRPr="003319E1">
        <w:rPr>
          <w:i/>
        </w:rPr>
        <w:t>zu</w:t>
      </w:r>
      <w:proofErr w:type="spellEnd"/>
      <w:r w:rsidR="00A50E57" w:rsidRPr="003319E1">
        <w:t>. (...)“ [Člen Evropského parlamentu ze Spolkové republiky Německo požívá imunity přiznávané poslanci německého Spolkového sněmu.];</w:t>
      </w:r>
    </w:p>
    <w:p w:rsidR="00A50E57" w:rsidRPr="003319E1" w:rsidRDefault="00A50E57" w:rsidP="00316FF6">
      <w:pPr>
        <w:pStyle w:val="NormalHanging12a"/>
        <w:rPr>
          <w:szCs w:val="24"/>
        </w:rPr>
      </w:pPr>
      <w:r w:rsidRPr="003319E1">
        <w:t>G.</w:t>
      </w:r>
      <w:r w:rsidRPr="003319E1">
        <w:tab/>
        <w:t xml:space="preserve">vzhledem k tomu, že na jedné straně Evropský parlament nelze považovat za soud a že </w:t>
      </w:r>
      <w:r w:rsidRPr="003319E1">
        <w:lastRenderedPageBreak/>
        <w:t>na straně druhé poslanec nemůže být v rámci řízení o zbavení imunity považován za „obžalovaného“</w:t>
      </w:r>
      <w:r w:rsidRPr="003319E1">
        <w:rPr>
          <w:vertAlign w:val="superscript"/>
        </w:rPr>
        <w:footnoteReference w:id="2"/>
      </w:r>
      <w:r w:rsidRPr="003319E1">
        <w:t>;</w:t>
      </w:r>
    </w:p>
    <w:p w:rsidR="00A50E57" w:rsidRPr="003319E1" w:rsidRDefault="00A50E57" w:rsidP="00316FF6">
      <w:pPr>
        <w:pStyle w:val="NormalHanging12a"/>
      </w:pPr>
      <w:r w:rsidRPr="003319E1">
        <w:t>H.</w:t>
      </w:r>
      <w:r w:rsidRPr="003319E1">
        <w:tab/>
        <w:t>vzhledem k tomu, že účelem poslanecké imunity je chránit Parlament a jeho poslance před soudními řízeními v souvislosti s činností, kterou vykonávají v rámci plnění svých parlamentních povinností a která nemůže být od těchto povinností oddělena;</w:t>
      </w:r>
    </w:p>
    <w:p w:rsidR="00A50E57" w:rsidRPr="003319E1" w:rsidRDefault="00A50E57" w:rsidP="00316FF6">
      <w:pPr>
        <w:pStyle w:val="NormalHanging12a"/>
      </w:pPr>
      <w:r w:rsidRPr="003319E1">
        <w:t>I.</w:t>
      </w:r>
      <w:r w:rsidRPr="003319E1">
        <w:tab/>
        <w:t xml:space="preserve">vzhledem k tomu, že Parlament v tomto případě nenalezl žádný důkaz </w:t>
      </w:r>
      <w:proofErr w:type="spellStart"/>
      <w:r w:rsidRPr="003319E1">
        <w:rPr>
          <w:i/>
          <w:iCs/>
        </w:rPr>
        <w:t>fumus</w:t>
      </w:r>
      <w:proofErr w:type="spellEnd"/>
      <w:r w:rsidRPr="003319E1">
        <w:rPr>
          <w:i/>
          <w:iCs/>
        </w:rPr>
        <w:t xml:space="preserve"> </w:t>
      </w:r>
      <w:proofErr w:type="spellStart"/>
      <w:r w:rsidRPr="003319E1">
        <w:rPr>
          <w:i/>
          <w:iCs/>
        </w:rPr>
        <w:t>persecutionis</w:t>
      </w:r>
      <w:proofErr w:type="spellEnd"/>
      <w:r w:rsidRPr="003319E1">
        <w:t>, tedy skutečností nasvědčujících tomu, že řízení mohlo být zahájeno s úmyslem poškodit politickou činnost poslance, a tedy činnost Evropského parlamentu;</w:t>
      </w:r>
    </w:p>
    <w:p w:rsidR="00A50E57" w:rsidRPr="003319E1" w:rsidRDefault="00A50E57" w:rsidP="00316FF6">
      <w:pPr>
        <w:pStyle w:val="NormalHanging12a"/>
      </w:pPr>
      <w:r w:rsidRPr="003319E1">
        <w:t>1.</w:t>
      </w:r>
      <w:r w:rsidRPr="003319E1">
        <w:tab/>
        <w:t xml:space="preserve">rozhodl, že se </w:t>
      </w:r>
      <w:proofErr w:type="spellStart"/>
      <w:r w:rsidRPr="003319E1">
        <w:t>Gunnar</w:t>
      </w:r>
      <w:proofErr w:type="spellEnd"/>
      <w:r w:rsidRPr="003319E1">
        <w:t xml:space="preserve"> Beck zbavuje imunity;</w:t>
      </w:r>
    </w:p>
    <w:p w:rsidR="00A50E57" w:rsidRPr="003319E1" w:rsidRDefault="00A50E57" w:rsidP="00316FF6">
      <w:pPr>
        <w:spacing w:after="240"/>
        <w:ind w:left="567" w:hanging="567"/>
      </w:pPr>
      <w:r w:rsidRPr="003319E1">
        <w:t>2.</w:t>
      </w:r>
      <w:r w:rsidRPr="003319E1">
        <w:tab/>
        <w:t>pověřuje svou předsedkyni, aby ihned předala toto rozhodnutí a zprávu příslušného výboru příslušn</w:t>
      </w:r>
      <w:r w:rsidR="003C09AF">
        <w:t>ému</w:t>
      </w:r>
      <w:r w:rsidRPr="003319E1">
        <w:t xml:space="preserve"> orgán</w:t>
      </w:r>
      <w:r w:rsidR="003C09AF">
        <w:t>u Spolkové republiky Německo</w:t>
      </w:r>
      <w:r w:rsidRPr="003319E1">
        <w:t xml:space="preserve"> a </w:t>
      </w:r>
      <w:proofErr w:type="spellStart"/>
      <w:r w:rsidRPr="003319E1">
        <w:t>Gunnaru</w:t>
      </w:r>
      <w:proofErr w:type="spellEnd"/>
      <w:r w:rsidRPr="003319E1">
        <w:t xml:space="preserve"> Beckovi.</w:t>
      </w:r>
    </w:p>
    <w:sectPr w:rsidR="00A50E57" w:rsidRPr="003319E1" w:rsidSect="003319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4F0" w:rsidRPr="003319E1" w:rsidRDefault="008A44F0">
      <w:r w:rsidRPr="003319E1">
        <w:separator/>
      </w:r>
    </w:p>
  </w:endnote>
  <w:endnote w:type="continuationSeparator" w:id="0">
    <w:p w:rsidR="008A44F0" w:rsidRPr="003319E1" w:rsidRDefault="008A44F0">
      <w:r w:rsidRPr="003319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9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9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9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4F0" w:rsidRPr="003319E1" w:rsidRDefault="008A44F0">
      <w:r w:rsidRPr="003319E1">
        <w:separator/>
      </w:r>
    </w:p>
  </w:footnote>
  <w:footnote w:type="continuationSeparator" w:id="0">
    <w:p w:rsidR="008A44F0" w:rsidRPr="003319E1" w:rsidRDefault="008A44F0">
      <w:r w:rsidRPr="003319E1">
        <w:continuationSeparator/>
      </w:r>
    </w:p>
  </w:footnote>
  <w:footnote w:id="1">
    <w:p w:rsidR="00A50E57" w:rsidRPr="003319E1" w:rsidRDefault="00A50E57" w:rsidP="003319E1">
      <w:pPr>
        <w:pStyle w:val="FootnoteText"/>
        <w:ind w:left="567" w:hanging="567"/>
        <w:rPr>
          <w:sz w:val="24"/>
          <w:lang w:val="cs-CZ"/>
        </w:rPr>
      </w:pPr>
      <w:r w:rsidRPr="003319E1">
        <w:rPr>
          <w:rStyle w:val="FootnoteReference"/>
          <w:sz w:val="24"/>
          <w:lang w:val="cs-CZ"/>
        </w:rPr>
        <w:footnoteRef/>
      </w:r>
      <w:r w:rsidR="003319E1" w:rsidRPr="003319E1">
        <w:rPr>
          <w:sz w:val="24"/>
          <w:lang w:val="cs-CZ"/>
        </w:rPr>
        <w:t xml:space="preserve"> </w:t>
      </w:r>
      <w:r w:rsidR="003319E1" w:rsidRPr="003319E1">
        <w:rPr>
          <w:sz w:val="24"/>
          <w:lang w:val="cs-CZ"/>
        </w:rPr>
        <w:tab/>
      </w:r>
      <w:r w:rsidRPr="003319E1">
        <w:rPr>
          <w:sz w:val="24"/>
          <w:lang w:val="cs-CZ"/>
        </w:rPr>
        <w:t xml:space="preserve">Rozsudek Soudního dvora ze dne 21. října 2008, </w:t>
      </w:r>
      <w:proofErr w:type="spellStart"/>
      <w:r w:rsidRPr="003319E1">
        <w:rPr>
          <w:sz w:val="24"/>
          <w:lang w:val="cs-CZ"/>
        </w:rPr>
        <w:t>Marra</w:t>
      </w:r>
      <w:proofErr w:type="spellEnd"/>
      <w:r w:rsidRPr="003319E1">
        <w:rPr>
          <w:sz w:val="24"/>
          <w:lang w:val="cs-CZ"/>
        </w:rPr>
        <w:t xml:space="preserve"> v. De </w:t>
      </w:r>
      <w:proofErr w:type="spellStart"/>
      <w:r w:rsidRPr="003319E1">
        <w:rPr>
          <w:sz w:val="24"/>
          <w:lang w:val="cs-CZ"/>
        </w:rPr>
        <w:t>Gregorio</w:t>
      </w:r>
      <w:proofErr w:type="spellEnd"/>
      <w:r w:rsidRPr="003319E1">
        <w:rPr>
          <w:sz w:val="24"/>
          <w:lang w:val="cs-CZ"/>
        </w:rPr>
        <w:t xml:space="preserve"> a Clemente, C 200/07 a C-201/07, ECLI:EU:C:2008:579; rozsudek Tribunálu ze dne 19. března 2010, </w:t>
      </w:r>
      <w:proofErr w:type="spellStart"/>
      <w:r w:rsidRPr="003319E1">
        <w:rPr>
          <w:sz w:val="24"/>
          <w:lang w:val="cs-CZ"/>
        </w:rPr>
        <w:t>Gollnisch</w:t>
      </w:r>
      <w:proofErr w:type="spellEnd"/>
      <w:r w:rsidRPr="003319E1">
        <w:rPr>
          <w:sz w:val="24"/>
          <w:lang w:val="cs-CZ"/>
        </w:rPr>
        <w:t xml:space="preserve"> v. Parlament, T-42/06, ECLI:EU:T:2010:102; rozsudek Soudního dvora ze dne 6. září 2011, </w:t>
      </w:r>
      <w:proofErr w:type="spellStart"/>
      <w:r w:rsidRPr="003319E1">
        <w:rPr>
          <w:sz w:val="24"/>
          <w:lang w:val="cs-CZ"/>
        </w:rPr>
        <w:t>Patriciello</w:t>
      </w:r>
      <w:proofErr w:type="spellEnd"/>
      <w:r w:rsidRPr="003319E1">
        <w:rPr>
          <w:sz w:val="24"/>
          <w:lang w:val="cs-CZ"/>
        </w:rPr>
        <w:t xml:space="preserve">, C 163/10, ECLI: EU:C:2011:543; rozsudek Tribunálu ze dne 17. ledna 2013, </w:t>
      </w:r>
      <w:proofErr w:type="spellStart"/>
      <w:r w:rsidRPr="003319E1">
        <w:rPr>
          <w:sz w:val="24"/>
          <w:lang w:val="cs-CZ"/>
        </w:rPr>
        <w:t>Gollnisch</w:t>
      </w:r>
      <w:proofErr w:type="spellEnd"/>
      <w:r w:rsidRPr="003319E1">
        <w:rPr>
          <w:sz w:val="24"/>
          <w:lang w:val="cs-CZ"/>
        </w:rPr>
        <w:t xml:space="preserve"> v. Parlament, T-346/11 a T-347/11, ECLI:EU:T:2013:23; rozsudek Soudního dvora ze dne 19. prosince 2019, </w:t>
      </w:r>
      <w:proofErr w:type="spellStart"/>
      <w:r w:rsidRPr="003319E1">
        <w:rPr>
          <w:sz w:val="24"/>
          <w:lang w:val="cs-CZ"/>
        </w:rPr>
        <w:t>Junqueras</w:t>
      </w:r>
      <w:proofErr w:type="spellEnd"/>
      <w:r w:rsidRPr="003319E1">
        <w:rPr>
          <w:sz w:val="24"/>
          <w:lang w:val="cs-CZ"/>
        </w:rPr>
        <w:t xml:space="preserve"> </w:t>
      </w:r>
      <w:proofErr w:type="spellStart"/>
      <w:r w:rsidRPr="003319E1">
        <w:rPr>
          <w:sz w:val="24"/>
          <w:lang w:val="cs-CZ"/>
        </w:rPr>
        <w:t>Vies</w:t>
      </w:r>
      <w:proofErr w:type="spellEnd"/>
      <w:r w:rsidRPr="003319E1">
        <w:rPr>
          <w:sz w:val="24"/>
          <w:lang w:val="cs-CZ"/>
        </w:rPr>
        <w:t>, C-502/19, ECLI:EU:C:2019:1115.</w:t>
      </w:r>
    </w:p>
  </w:footnote>
  <w:footnote w:id="2">
    <w:p w:rsidR="00A50E57" w:rsidRPr="003319E1" w:rsidRDefault="00A50E57" w:rsidP="003319E1">
      <w:pPr>
        <w:pStyle w:val="FootnoteText"/>
        <w:ind w:left="567" w:hanging="567"/>
        <w:rPr>
          <w:sz w:val="24"/>
          <w:lang w:val="cs-CZ"/>
        </w:rPr>
      </w:pPr>
      <w:r w:rsidRPr="003319E1">
        <w:rPr>
          <w:rStyle w:val="FootnoteReference"/>
          <w:sz w:val="24"/>
          <w:lang w:val="cs-CZ"/>
        </w:rPr>
        <w:footnoteRef/>
      </w:r>
      <w:r w:rsidR="003319E1" w:rsidRPr="003319E1">
        <w:rPr>
          <w:sz w:val="24"/>
          <w:lang w:val="cs-CZ"/>
        </w:rPr>
        <w:t xml:space="preserve"> </w:t>
      </w:r>
      <w:r w:rsidR="003319E1" w:rsidRPr="003319E1">
        <w:rPr>
          <w:sz w:val="24"/>
          <w:lang w:val="cs-CZ"/>
        </w:rPr>
        <w:tab/>
      </w:r>
      <w:r w:rsidRPr="003319E1">
        <w:rPr>
          <w:sz w:val="24"/>
          <w:lang w:val="cs-CZ"/>
        </w:rPr>
        <w:t xml:space="preserve">Rozsudek Tribunálu ze dne 30. dubna 2019, </w:t>
      </w:r>
      <w:proofErr w:type="spellStart"/>
      <w:r w:rsidRPr="003319E1">
        <w:rPr>
          <w:i/>
          <w:iCs/>
          <w:sz w:val="24"/>
          <w:lang w:val="cs-CZ"/>
        </w:rPr>
        <w:t>Briois</w:t>
      </w:r>
      <w:proofErr w:type="spellEnd"/>
      <w:r w:rsidRPr="003319E1">
        <w:rPr>
          <w:i/>
          <w:iCs/>
          <w:sz w:val="24"/>
          <w:lang w:val="cs-CZ"/>
        </w:rPr>
        <w:t xml:space="preserve"> v. Evropský parlament</w:t>
      </w:r>
      <w:r w:rsidRPr="003319E1">
        <w:rPr>
          <w:sz w:val="24"/>
          <w:lang w:val="cs-CZ"/>
        </w:rPr>
        <w:t>, T-214/18, 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9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9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9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0/2024"/>
    <w:docVar w:name="dvlangue" w:val="CS"/>
    <w:docVar w:name="dvnumam" w:val="0"/>
    <w:docVar w:name="dvpe" w:val="758.183"/>
    <w:docVar w:name="dvrapporteur" w:val="Zpravodaj: "/>
    <w:docVar w:name="dvtitre" w:val="Rozhodnutí Evropského parlamentu ze dne 11. dubna 2024 o žádosti, aby byl Gunnar Beck zbaven imunity(2023/2192(IMM))"/>
  </w:docVars>
  <w:rsids>
    <w:rsidRoot w:val="008A44F0"/>
    <w:rsid w:val="00002272"/>
    <w:rsid w:val="00064002"/>
    <w:rsid w:val="000677B9"/>
    <w:rsid w:val="000831BA"/>
    <w:rsid w:val="000A42CC"/>
    <w:rsid w:val="000D7F98"/>
    <w:rsid w:val="000E7DD9"/>
    <w:rsid w:val="0010095E"/>
    <w:rsid w:val="00125B37"/>
    <w:rsid w:val="00187494"/>
    <w:rsid w:val="001F32AE"/>
    <w:rsid w:val="002767FF"/>
    <w:rsid w:val="002B18FE"/>
    <w:rsid w:val="002B5493"/>
    <w:rsid w:val="00316FF6"/>
    <w:rsid w:val="003319E1"/>
    <w:rsid w:val="00343214"/>
    <w:rsid w:val="00361C00"/>
    <w:rsid w:val="00395FA1"/>
    <w:rsid w:val="003C09A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3D71"/>
    <w:rsid w:val="007D1690"/>
    <w:rsid w:val="007E22AD"/>
    <w:rsid w:val="00817416"/>
    <w:rsid w:val="00842779"/>
    <w:rsid w:val="00857891"/>
    <w:rsid w:val="00865F67"/>
    <w:rsid w:val="00881A7B"/>
    <w:rsid w:val="008840E5"/>
    <w:rsid w:val="00887B3E"/>
    <w:rsid w:val="008A44F0"/>
    <w:rsid w:val="008C2AC6"/>
    <w:rsid w:val="00930C23"/>
    <w:rsid w:val="0093193B"/>
    <w:rsid w:val="009509D8"/>
    <w:rsid w:val="00950B64"/>
    <w:rsid w:val="00981893"/>
    <w:rsid w:val="009D517A"/>
    <w:rsid w:val="00A1687D"/>
    <w:rsid w:val="00A43E52"/>
    <w:rsid w:val="00A4678D"/>
    <w:rsid w:val="00A50E5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DF970"/>
  <w15:chartTrackingRefBased/>
  <w15:docId w15:val="{0BC65B85-8D8F-42C9-A35E-81EACD0DD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50E57"/>
    <w:pPr>
      <w:spacing w:after="240"/>
      <w:ind w:left="567" w:hanging="567"/>
    </w:pPr>
  </w:style>
  <w:style w:type="paragraph" w:customStyle="1" w:styleId="EPComma">
    <w:name w:val="EPComma"/>
    <w:basedOn w:val="Normal"/>
    <w:rsid w:val="00A50E57"/>
    <w:pPr>
      <w:spacing w:before="480" w:after="240"/>
    </w:pPr>
  </w:style>
  <w:style w:type="paragraph" w:styleId="BalloonText">
    <w:name w:val="Balloon Text"/>
    <w:basedOn w:val="Normal"/>
    <w:link w:val="BalloonTextChar"/>
    <w:rsid w:val="000D7F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D7F98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29290-78CA-4C0C-AA39-AAE976856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2024-04-11T10:01:00Z</dcterms:created>
  <dcterms:modified xsi:type="dcterms:W3CDTF">2024-04-11T10:01:00Z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A9-0170/2024</vt:lpwstr>
  </property>
  <property fmtid="{D5CDD505-2E9C-101B-9397-08002B2CF9AE}" pid="4" name="&lt;Type&gt;">
    <vt:lpwstr>RR</vt:lpwstr>
  </property>
</Properties>
</file>