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13ED" w:rsidTr="0010095E">
        <w:trPr>
          <w:trHeight w:hRule="exact" w:val="1418"/>
        </w:trPr>
        <w:tc>
          <w:tcPr>
            <w:tcW w:w="6804" w:type="dxa"/>
            <w:shd w:val="clear" w:color="auto" w:fill="auto"/>
            <w:vAlign w:val="center"/>
          </w:tcPr>
          <w:p w:rsidR="00751A4A" w:rsidRPr="008413ED" w:rsidRDefault="00C321E9" w:rsidP="0010095E">
            <w:pPr>
              <w:pStyle w:val="EPName"/>
            </w:pPr>
            <w:bookmarkStart w:id="0" w:name="_GoBack"/>
            <w:bookmarkEnd w:id="0"/>
            <w:r w:rsidRPr="008413ED">
              <w:t>Ευρωπαϊκό Κοινοβούλιο</w:t>
            </w:r>
          </w:p>
          <w:p w:rsidR="00751A4A" w:rsidRPr="008413ED" w:rsidRDefault="00817416" w:rsidP="00756632">
            <w:pPr>
              <w:pStyle w:val="EPTerm"/>
              <w:rPr>
                <w:rStyle w:val="HideTWBExt"/>
                <w:noProof w:val="0"/>
                <w:vanish w:val="0"/>
                <w:color w:val="auto"/>
              </w:rPr>
            </w:pPr>
            <w:r w:rsidRPr="008413ED">
              <w:t>2019-2024</w:t>
            </w:r>
          </w:p>
        </w:tc>
        <w:tc>
          <w:tcPr>
            <w:tcW w:w="2268" w:type="dxa"/>
            <w:shd w:val="clear" w:color="auto" w:fill="auto"/>
          </w:tcPr>
          <w:p w:rsidR="00751A4A" w:rsidRPr="008413ED" w:rsidRDefault="00187494" w:rsidP="0010095E">
            <w:pPr>
              <w:pStyle w:val="EPLogo"/>
            </w:pPr>
            <w:r w:rsidRPr="008413E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413ED" w:rsidRDefault="00D058B8" w:rsidP="004C5D52">
      <w:pPr>
        <w:pStyle w:val="LineTop"/>
      </w:pPr>
    </w:p>
    <w:p w:rsidR="00680577" w:rsidRPr="008413ED" w:rsidRDefault="00C321E9" w:rsidP="00680577">
      <w:pPr>
        <w:pStyle w:val="EPBodyTA1"/>
      </w:pPr>
      <w:r w:rsidRPr="008413ED">
        <w:t>ΚΕΙΜΕΝΑ ΠΟΥ ΕΓΚΡΙΘΗΚΑΝ</w:t>
      </w:r>
    </w:p>
    <w:p w:rsidR="00D058B8" w:rsidRPr="008413ED" w:rsidRDefault="00D058B8" w:rsidP="00D058B8">
      <w:pPr>
        <w:pStyle w:val="LineBottom"/>
      </w:pPr>
    </w:p>
    <w:p w:rsidR="00C321E9" w:rsidRPr="008413ED" w:rsidRDefault="00C321E9" w:rsidP="00C321E9">
      <w:pPr>
        <w:pStyle w:val="ATHeading1"/>
      </w:pPr>
      <w:bookmarkStart w:id="1" w:name="TANumber"/>
      <w:r w:rsidRPr="008413ED">
        <w:t>P9_TA(2024)</w:t>
      </w:r>
      <w:bookmarkEnd w:id="1"/>
      <w:r w:rsidR="005F4DCB" w:rsidRPr="008413ED">
        <w:t>0</w:t>
      </w:r>
      <w:r w:rsidR="005F4DCB">
        <w:t>224</w:t>
      </w:r>
    </w:p>
    <w:p w:rsidR="00C321E9" w:rsidRPr="008413ED" w:rsidRDefault="00C321E9" w:rsidP="00C321E9">
      <w:pPr>
        <w:pStyle w:val="ATHeading2"/>
      </w:pPr>
      <w:bookmarkStart w:id="2" w:name="title"/>
      <w:r w:rsidRPr="008413ED">
        <w:t xml:space="preserve">Αίτημα για την άρση της ασυλίας του </w:t>
      </w:r>
      <w:proofErr w:type="spellStart"/>
      <w:r w:rsidRPr="008413ED">
        <w:t>Gunnar</w:t>
      </w:r>
      <w:proofErr w:type="spellEnd"/>
      <w:r w:rsidRPr="008413ED">
        <w:t xml:space="preserve"> </w:t>
      </w:r>
      <w:proofErr w:type="spellStart"/>
      <w:r w:rsidRPr="008413ED">
        <w:t>Beck</w:t>
      </w:r>
      <w:bookmarkEnd w:id="2"/>
      <w:proofErr w:type="spellEnd"/>
    </w:p>
    <w:p w:rsidR="00C321E9" w:rsidRPr="008413ED" w:rsidRDefault="00C321E9" w:rsidP="00C321E9">
      <w:pPr>
        <w:rPr>
          <w:i/>
          <w:vanish/>
        </w:rPr>
      </w:pPr>
      <w:r w:rsidRPr="008413ED">
        <w:rPr>
          <w:i/>
        </w:rPr>
        <w:fldChar w:fldCharType="begin"/>
      </w:r>
      <w:r w:rsidRPr="008413ED">
        <w:rPr>
          <w:i/>
        </w:rPr>
        <w:instrText xml:space="preserve"> TC"(</w:instrText>
      </w:r>
      <w:bookmarkStart w:id="3" w:name="DocNumber"/>
      <w:r w:rsidRPr="008413ED">
        <w:rPr>
          <w:i/>
        </w:rPr>
        <w:instrText>A9-0170/2024</w:instrText>
      </w:r>
      <w:bookmarkEnd w:id="3"/>
      <w:r w:rsidRPr="008413ED">
        <w:rPr>
          <w:i/>
        </w:rPr>
        <w:instrText xml:space="preserve"> - Εισηγητής: Ibán García Del Blanco)"\l3 \n&gt; \* MERGEFORMAT </w:instrText>
      </w:r>
      <w:r w:rsidRPr="008413ED">
        <w:rPr>
          <w:i/>
        </w:rPr>
        <w:fldChar w:fldCharType="end"/>
      </w:r>
    </w:p>
    <w:p w:rsidR="00C321E9" w:rsidRPr="008413ED" w:rsidRDefault="00C321E9" w:rsidP="00C321E9">
      <w:pPr>
        <w:rPr>
          <w:vanish/>
        </w:rPr>
      </w:pPr>
      <w:bookmarkStart w:id="4" w:name="Commission"/>
      <w:r w:rsidRPr="008413ED">
        <w:rPr>
          <w:vanish/>
        </w:rPr>
        <w:t>Επιτροπή Νομικών Θεμάτων</w:t>
      </w:r>
      <w:bookmarkEnd w:id="4"/>
    </w:p>
    <w:p w:rsidR="00C321E9" w:rsidRPr="008413ED" w:rsidRDefault="00C321E9" w:rsidP="00C321E9">
      <w:pPr>
        <w:rPr>
          <w:vanish/>
        </w:rPr>
      </w:pPr>
      <w:bookmarkStart w:id="5" w:name="PE"/>
      <w:r w:rsidRPr="008413ED">
        <w:rPr>
          <w:vanish/>
        </w:rPr>
        <w:t>PE758.183</w:t>
      </w:r>
      <w:bookmarkEnd w:id="5"/>
    </w:p>
    <w:p w:rsidR="00C321E9" w:rsidRPr="008413ED" w:rsidRDefault="00C321E9" w:rsidP="00C321E9">
      <w:pPr>
        <w:pStyle w:val="ATHeading3"/>
      </w:pPr>
      <w:bookmarkStart w:id="6" w:name="Sujet"/>
      <w:r w:rsidRPr="008413ED">
        <w:t>Απόφαση του Ευρωπαϊκού Κοινοβουλίου</w:t>
      </w:r>
      <w:r w:rsidR="00EB6BDD">
        <w:t xml:space="preserve"> της 11ης Απριλίου 2024</w:t>
      </w:r>
      <w:r w:rsidRPr="008413ED">
        <w:t xml:space="preserve"> σχετικά με το αίτημα για την άρση της ασυλίας του </w:t>
      </w:r>
      <w:proofErr w:type="spellStart"/>
      <w:r w:rsidRPr="008413ED">
        <w:t>Gunnar</w:t>
      </w:r>
      <w:proofErr w:type="spellEnd"/>
      <w:r w:rsidRPr="008413ED">
        <w:t xml:space="preserve"> </w:t>
      </w:r>
      <w:proofErr w:type="spellStart"/>
      <w:r w:rsidRPr="008413ED">
        <w:t>Beck</w:t>
      </w:r>
      <w:bookmarkEnd w:id="6"/>
      <w:proofErr w:type="spellEnd"/>
      <w:r w:rsidRPr="008413ED">
        <w:t xml:space="preserve"> </w:t>
      </w:r>
      <w:bookmarkStart w:id="7" w:name="References"/>
      <w:r w:rsidRPr="008413ED">
        <w:t>(2023/2192(IMM))</w:t>
      </w:r>
      <w:bookmarkEnd w:id="7"/>
    </w:p>
    <w:p w:rsidR="00022F95" w:rsidRPr="008413ED" w:rsidRDefault="00022F95" w:rsidP="00022F95">
      <w:pPr>
        <w:pStyle w:val="EPComma"/>
      </w:pPr>
      <w:bookmarkStart w:id="8" w:name="TextBodyBegin"/>
      <w:bookmarkEnd w:id="8"/>
      <w:r w:rsidRPr="008413ED">
        <w:rPr>
          <w:i/>
          <w:iCs/>
        </w:rPr>
        <w:t>Το Ευρωπαϊκό Κοινοβούλιο</w:t>
      </w:r>
      <w:r w:rsidRPr="008413ED">
        <w:t>,</w:t>
      </w:r>
    </w:p>
    <w:p w:rsidR="00022F95" w:rsidRPr="008413ED" w:rsidRDefault="00022F95" w:rsidP="00022F95">
      <w:pPr>
        <w:pStyle w:val="NormalHanging12a"/>
      </w:pPr>
      <w:r w:rsidRPr="008413ED">
        <w:t>–</w:t>
      </w:r>
      <w:r w:rsidRPr="008413ED">
        <w:tab/>
        <w:t xml:space="preserve">έχοντας υπόψη το αίτημα του γενικού εισαγγελέα του Ντίσελντορφ για την άρση της ασυλίας του </w:t>
      </w:r>
      <w:proofErr w:type="spellStart"/>
      <w:r w:rsidRPr="008413ED">
        <w:t>Gunnar</w:t>
      </w:r>
      <w:proofErr w:type="spellEnd"/>
      <w:r w:rsidRPr="008413ED">
        <w:t xml:space="preserve"> </w:t>
      </w:r>
      <w:proofErr w:type="spellStart"/>
      <w:r w:rsidRPr="008413ED">
        <w:t>Beck</w:t>
      </w:r>
      <w:proofErr w:type="spellEnd"/>
      <w:r w:rsidRPr="008413ED">
        <w:t xml:space="preserve">, που διαβίβασε με επιστολή της 25ης Ιουλίου 2023 το γερμανικό Ομοσπονδιακό Υπουργείο Δικαιοσύνης και Προστασίας των Καταναλωτών, στο πλαίσιο ποινικής έρευνας για εικαζόμενες αξιόποινες πράξεις, και το οποίο </w:t>
      </w:r>
      <w:r w:rsidR="00D836B4">
        <w:t>ανακοινώθηκε</w:t>
      </w:r>
      <w:r w:rsidR="00D836B4" w:rsidRPr="008413ED">
        <w:t xml:space="preserve"> </w:t>
      </w:r>
      <w:r w:rsidRPr="008413ED">
        <w:t>στην ολομέλεια στις 11 Σεπτεμβρίου 2023,</w:t>
      </w:r>
    </w:p>
    <w:p w:rsidR="00022F95" w:rsidRPr="008413ED" w:rsidRDefault="00022F95" w:rsidP="00022F95">
      <w:pPr>
        <w:pStyle w:val="NormalHanging12a"/>
      </w:pPr>
      <w:r w:rsidRPr="008413ED">
        <w:t>–</w:t>
      </w:r>
      <w:r w:rsidRPr="008413ED">
        <w:tab/>
        <w:t xml:space="preserve">έχοντας ακούσει τον </w:t>
      </w:r>
      <w:proofErr w:type="spellStart"/>
      <w:r w:rsidRPr="008413ED">
        <w:t>Gunnar</w:t>
      </w:r>
      <w:proofErr w:type="spellEnd"/>
      <w:r w:rsidRPr="008413ED">
        <w:t xml:space="preserve"> </w:t>
      </w:r>
      <w:proofErr w:type="spellStart"/>
      <w:r w:rsidRPr="008413ED">
        <w:t>Beck</w:t>
      </w:r>
      <w:proofErr w:type="spellEnd"/>
      <w:r w:rsidRPr="008413ED">
        <w:t xml:space="preserve">, σύμφωνα με το άρθρο 9 παράγραφος 6 του Κανονισμού του, </w:t>
      </w:r>
    </w:p>
    <w:p w:rsidR="00022F95" w:rsidRPr="008413ED" w:rsidRDefault="00022F95" w:rsidP="00022F95">
      <w:pPr>
        <w:pStyle w:val="NormalHanging12a"/>
      </w:pPr>
      <w:r w:rsidRPr="008413ED">
        <w:t>–</w:t>
      </w:r>
      <w:r w:rsidRPr="008413ED">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rsidR="00022F95" w:rsidRPr="008413ED" w:rsidRDefault="00022F95" w:rsidP="00022F95">
      <w:pPr>
        <w:pStyle w:val="NormalHanging12a"/>
      </w:pPr>
      <w:r w:rsidRPr="008413ED">
        <w:t>–</w:t>
      </w:r>
      <w:r w:rsidRPr="008413ED">
        <w:tab/>
        <w:t>έχοντας υπόψη τις αποφάσεις που εξέδωσε το Δικαστήριο της Ευρωπαϊκής Ένωσης στις 21 Οκτωβρίου 2008, 19 Μαρτίου 2010, 6 Σεπτεμβρίου 2011, 17 Ιανουαρίου 2013 και 19 Δεκεμβρίου 2019</w:t>
      </w:r>
      <w:r w:rsidRPr="008413ED">
        <w:rPr>
          <w:rStyle w:val="FootnoteReference"/>
        </w:rPr>
        <w:footnoteReference w:id="1"/>
      </w:r>
      <w:r w:rsidRPr="008413ED">
        <w:t>,</w:t>
      </w:r>
    </w:p>
    <w:p w:rsidR="00022F95" w:rsidRPr="008413ED" w:rsidRDefault="00022F95" w:rsidP="00022F95">
      <w:pPr>
        <w:pStyle w:val="NormalHanging12a"/>
      </w:pPr>
      <w:r w:rsidRPr="008413ED">
        <w:t>–</w:t>
      </w:r>
      <w:r w:rsidRPr="008413ED">
        <w:tab/>
        <w:t xml:space="preserve">έχοντας υπόψη το άρθρο 46 παράγραφοι 2, 3 και 4 του Θεμελιώδους Νόμου της Ομοσπονδιακής Δημοκρατίας της Γερμανίας και το άρθρο 192β των </w:t>
      </w:r>
      <w:proofErr w:type="spellStart"/>
      <w:r w:rsidRPr="008413ED">
        <w:t>Richtlinien</w:t>
      </w:r>
      <w:proofErr w:type="spellEnd"/>
      <w:r w:rsidRPr="008413ED">
        <w:t xml:space="preserve"> </w:t>
      </w:r>
      <w:proofErr w:type="spellStart"/>
      <w:r w:rsidRPr="008413ED">
        <w:t>für</w:t>
      </w:r>
      <w:proofErr w:type="spellEnd"/>
      <w:r w:rsidRPr="008413ED">
        <w:t xml:space="preserve"> </w:t>
      </w:r>
      <w:proofErr w:type="spellStart"/>
      <w:r w:rsidRPr="008413ED">
        <w:t>das</w:t>
      </w:r>
      <w:proofErr w:type="spellEnd"/>
      <w:r w:rsidRPr="008413ED">
        <w:t xml:space="preserve"> </w:t>
      </w:r>
      <w:proofErr w:type="spellStart"/>
      <w:r w:rsidRPr="008413ED">
        <w:t>Strafverfahren</w:t>
      </w:r>
      <w:proofErr w:type="spellEnd"/>
      <w:r w:rsidRPr="008413ED">
        <w:t xml:space="preserve"> </w:t>
      </w:r>
      <w:proofErr w:type="spellStart"/>
      <w:r w:rsidRPr="008413ED">
        <w:t>und</w:t>
      </w:r>
      <w:proofErr w:type="spellEnd"/>
      <w:r w:rsidRPr="008413ED">
        <w:t xml:space="preserve"> </w:t>
      </w:r>
      <w:proofErr w:type="spellStart"/>
      <w:r w:rsidRPr="008413ED">
        <w:t>das</w:t>
      </w:r>
      <w:proofErr w:type="spellEnd"/>
      <w:r w:rsidRPr="008413ED">
        <w:t xml:space="preserve"> </w:t>
      </w:r>
      <w:proofErr w:type="spellStart"/>
      <w:r w:rsidRPr="008413ED">
        <w:t>Bußgeldverfahren</w:t>
      </w:r>
      <w:proofErr w:type="spellEnd"/>
      <w:r w:rsidRPr="008413ED">
        <w:t xml:space="preserve"> (κατευθυντήριων γραμμών για τις ποινικές διαδικασίες και τη διαδικασία επιβολής προστίμων),</w:t>
      </w:r>
    </w:p>
    <w:p w:rsidR="00022F95" w:rsidRPr="008413ED" w:rsidRDefault="00022F95" w:rsidP="00022F95">
      <w:pPr>
        <w:pStyle w:val="NormalHanging12a"/>
      </w:pPr>
      <w:r w:rsidRPr="008413ED">
        <w:lastRenderedPageBreak/>
        <w:t>–</w:t>
      </w:r>
      <w:r w:rsidRPr="008413ED">
        <w:tab/>
        <w:t>έχοντας υπόψη το άρθρο 5 παράγραφος 2, το άρθρο 6 παράγραφος 1 και το άρθρο 9 του Κανονισμού του,</w:t>
      </w:r>
    </w:p>
    <w:p w:rsidR="00022F95" w:rsidRPr="008413ED" w:rsidRDefault="00022F95" w:rsidP="00022F95">
      <w:pPr>
        <w:pStyle w:val="NormalHanging12a"/>
      </w:pPr>
      <w:r w:rsidRPr="008413ED">
        <w:t>–</w:t>
      </w:r>
      <w:r w:rsidRPr="008413ED">
        <w:tab/>
        <w:t>έχοντας υπόψη την έκθεση της Επιτροπής Νομικών Θεμάτων (A9-0170/2024),</w:t>
      </w:r>
    </w:p>
    <w:p w:rsidR="00022F95" w:rsidRPr="008413ED" w:rsidRDefault="00022F95" w:rsidP="00022F95">
      <w:pPr>
        <w:pStyle w:val="NormalHanging12a"/>
      </w:pPr>
      <w:r w:rsidRPr="008413ED">
        <w:t>Α.</w:t>
      </w:r>
      <w:r w:rsidRPr="008413ED">
        <w:tab/>
        <w:t xml:space="preserve">λαμβάνοντας υπόψη ότι ο γενικός εισαγγελέας του Ντίσελντορφ ζήτησε την άρση της ασυλίας του </w:t>
      </w:r>
      <w:proofErr w:type="spellStart"/>
      <w:r w:rsidRPr="008413ED">
        <w:t>Gunnar</w:t>
      </w:r>
      <w:proofErr w:type="spellEnd"/>
      <w:r w:rsidRPr="008413ED">
        <w:t xml:space="preserve"> </w:t>
      </w:r>
      <w:proofErr w:type="spellStart"/>
      <w:r w:rsidRPr="008413ED">
        <w:t>Beck</w:t>
      </w:r>
      <w:proofErr w:type="spellEnd"/>
      <w:r w:rsidRPr="008413ED">
        <w:t xml:space="preserve">, βουλευτή του ΕΚ που εξελέγη </w:t>
      </w:r>
      <w:r w:rsidR="00D836B4">
        <w:t>σ</w:t>
      </w:r>
      <w:r w:rsidRPr="008413ED">
        <w:t>τη Γερμανία, με σκοπό την κίνηση ποινικής διαδικασίας για κλοπή αντικειμένων χαμηλής αξίας σε συνδυασμό με εσκεμμένη σωματική βλάβη και αντίσταση κατά των αστυνομικών υπαλλήλων, σύμφωνα με τα άρθρα 242 παράγραφος 1, 248α, 223 παράγραφος 1, 230 παράγραφος 1 πρώτη περίοδος, 113 παράγραφος 1 και 53 του γερμανικού ποινικού κώδικα·</w:t>
      </w:r>
    </w:p>
    <w:p w:rsidR="00022F95" w:rsidRPr="008413ED" w:rsidRDefault="00022F95" w:rsidP="00022F95">
      <w:pPr>
        <w:pStyle w:val="NormalHanging12a"/>
        <w:widowControl/>
      </w:pPr>
      <w:r w:rsidRPr="008413ED">
        <w:t>Β.</w:t>
      </w:r>
      <w:r w:rsidRPr="008413ED">
        <w:tab/>
        <w:t xml:space="preserve">λαμβάνοντας υπόψη ότι, στις 29 Οκτωβρίου 2022, σε πολυκατάστημα στο </w:t>
      </w:r>
      <w:proofErr w:type="spellStart"/>
      <w:r w:rsidRPr="008413ED">
        <w:t>Neuss</w:t>
      </w:r>
      <w:proofErr w:type="spellEnd"/>
      <w:r w:rsidRPr="008413ED">
        <w:t xml:space="preserve"> (Γερμανία), o </w:t>
      </w:r>
      <w:proofErr w:type="spellStart"/>
      <w:r w:rsidRPr="008413ED">
        <w:t>Gunnar</w:t>
      </w:r>
      <w:proofErr w:type="spellEnd"/>
      <w:r w:rsidRPr="008413ED">
        <w:t xml:space="preserve"> </w:t>
      </w:r>
      <w:proofErr w:type="spellStart"/>
      <w:r w:rsidRPr="008413ED">
        <w:t>Beck</w:t>
      </w:r>
      <w:proofErr w:type="spellEnd"/>
      <w:r w:rsidRPr="008413ED">
        <w:t xml:space="preserve"> φέρεται να αφαίρεσε δείγματα προϊόντων που τοποθετούνται σε κοινή θέα ώστε να τα δοκιμάζουν οι πελάτες, με την πρόθεση να μην τα πληρώσει· λαμβάνοντας υπόψη ότι έχει υποβληθεί μήνυση εις βάρος του για το αδίκημα της κλοπής από κατάστημα· λαμβάνοντας υπόψη ότι ο </w:t>
      </w:r>
      <w:proofErr w:type="spellStart"/>
      <w:r w:rsidRPr="008413ED">
        <w:t>Gunnar</w:t>
      </w:r>
      <w:proofErr w:type="spellEnd"/>
      <w:r w:rsidRPr="008413ED">
        <w:t xml:space="preserve"> </w:t>
      </w:r>
      <w:proofErr w:type="spellStart"/>
      <w:r w:rsidRPr="008413ED">
        <w:t>Beck</w:t>
      </w:r>
      <w:proofErr w:type="spellEnd"/>
      <w:r w:rsidRPr="008413ED">
        <w:t xml:space="preserve"> φέρεται να προσπάθησε να αποχωρήσει από το κατάστημα και ότι οι υπάλληλοι ασφαλείας του καταστήματος τον εμπόδισαν· λαμβάνοντας υπόψη ότι, στη συνέχεια, οι αστυνομικοί υπάλληλοι </w:t>
      </w:r>
      <w:proofErr w:type="spellStart"/>
      <w:r w:rsidRPr="008413ED">
        <w:t>παρενέβησαν</w:t>
      </w:r>
      <w:proofErr w:type="spellEnd"/>
      <w:r w:rsidRPr="008413ED">
        <w:t xml:space="preserve"> επιτόπου και ότι ο </w:t>
      </w:r>
      <w:proofErr w:type="spellStart"/>
      <w:r w:rsidRPr="008413ED">
        <w:t>Gunnar</w:t>
      </w:r>
      <w:proofErr w:type="spellEnd"/>
      <w:r w:rsidRPr="008413ED">
        <w:t xml:space="preserve"> </w:t>
      </w:r>
      <w:proofErr w:type="spellStart"/>
      <w:r w:rsidRPr="008413ED">
        <w:t>Beck</w:t>
      </w:r>
      <w:proofErr w:type="spellEnd"/>
      <w:r w:rsidRPr="008413ED">
        <w:t xml:space="preserve"> φέρεται να μην συμμορφώθηκε με το αίτημά τους να μην αντισταθεί·</w:t>
      </w:r>
    </w:p>
    <w:p w:rsidR="00022F95" w:rsidRPr="008413ED" w:rsidRDefault="00022F95" w:rsidP="00022F95">
      <w:pPr>
        <w:pStyle w:val="NormalHanging12a"/>
      </w:pPr>
      <w:r w:rsidRPr="008413ED">
        <w:t>Γ.</w:t>
      </w:r>
      <w:r w:rsidRPr="008413ED">
        <w:tab/>
        <w:t>λαμβάνοντας υπόψη ότι τα εικαζόμενα αδικήματα δεν αφορούν γνώμη ή ψήφο δοθείσα κατά την άσκηση των καθηκόντων του εν λόγω βουλευτή του Ευρωπαϊκού Κοινοβουλίου υπό την έννοια του άρθρου 8 του Πρωτοκόλλου αριθ. 7 περί των προνομίων και ασυλιών της Ευρωπαϊκής Ένωσης·</w:t>
      </w:r>
    </w:p>
    <w:p w:rsidR="00022F95" w:rsidRPr="008413ED" w:rsidRDefault="00022F95" w:rsidP="00022F95">
      <w:pPr>
        <w:pStyle w:val="NormalHanging12a"/>
      </w:pPr>
      <w:r w:rsidRPr="008413ED">
        <w:t>Δ.</w:t>
      </w:r>
      <w:r w:rsidRPr="008413ED">
        <w:tab/>
        <w:t>λαμβάνοντας υπόψη ότι το άρθρο 9 του Πρωτοκόλλου αριθ. 7 περί των προνομίων και ασυλιών της Ευρωπαϊκής Ένωσης ορίζει ότι οι βουλευτές του Ευρωπαϊκού Κοινοβουλίου απολαύουν, εντός της επικρατείας των κρατών τους, των ασυλιών που αναγνωρίζονται στα μέλη του Κοινοβουλίου της χώρας τους·</w:t>
      </w:r>
    </w:p>
    <w:p w:rsidR="00022F95" w:rsidRPr="008413ED" w:rsidRDefault="00022F95" w:rsidP="00022F95">
      <w:pPr>
        <w:pStyle w:val="NormalHanging12a"/>
      </w:pPr>
      <w:r w:rsidRPr="008413ED">
        <w:t>Ε.</w:t>
      </w:r>
      <w:r w:rsidRPr="008413ED">
        <w:tab/>
        <w:t>λαμβάνοντας υπόψη ότι το άρθρο 46 παράγραφοι 2, 3 και 4 του Θεμελιώδους Νόμου της Ομοσπονδιακής Δημοκρατίας της Γερμανίας ορίζει τα εξής:</w:t>
      </w:r>
    </w:p>
    <w:p w:rsidR="00022F95" w:rsidRPr="008413ED" w:rsidRDefault="00022F95" w:rsidP="00022F95">
      <w:pPr>
        <w:pStyle w:val="NormalHanging12a"/>
        <w:ind w:firstLine="0"/>
      </w:pPr>
      <w:r w:rsidRPr="008413ED">
        <w:t xml:space="preserve">«(2) Βουλευτής δεν καλείται να λογοδοτήσει ούτε συλλαμβάνεται για αξιόποινη πράξη παρά με άδεια της Ομοσπονδιακής Βουλής, εκτός εάν συλληφθεί επ’ αυτοφώρω ή κατά τη διάρκεια της επόμενης ημέρας. </w:t>
      </w:r>
    </w:p>
    <w:p w:rsidR="00022F95" w:rsidRPr="008413ED" w:rsidRDefault="00022F95" w:rsidP="00022F95">
      <w:pPr>
        <w:pStyle w:val="NormalHanging12a"/>
        <w:ind w:firstLine="0"/>
      </w:pPr>
      <w:r w:rsidRPr="008413ED">
        <w:t>(3) Άδεια της Βουλής απαιτείται ακόμη για κάθε άλλο περιορισμό της προσωπικής ελευθερίας βουλευτή ή για την κίνηση κατά βουλευτή της διαδικασίας του άρθρου 18.</w:t>
      </w:r>
    </w:p>
    <w:p w:rsidR="00022F95" w:rsidRPr="008413ED" w:rsidRDefault="00022F95" w:rsidP="00022F95">
      <w:pPr>
        <w:pStyle w:val="NormalHanging12a"/>
        <w:ind w:firstLine="0"/>
      </w:pPr>
      <w:r w:rsidRPr="008413ED">
        <w:t>(4) Κάθε ποινική δίωξη και κάθε διαδικασία του άρθρου 18 εναντίον βουλευτή, κάθε κράτηση και κάθε άλλος περιορισμός της προσωπικής του ελευθερίας αναστέλλονται, εφόσον το ζητήσει η Ομοσπονδιακή Βουλή.»·</w:t>
      </w:r>
    </w:p>
    <w:p w:rsidR="00022F95" w:rsidRPr="008413ED" w:rsidRDefault="00022F95" w:rsidP="00022F95">
      <w:pPr>
        <w:pStyle w:val="NormalHanging12a"/>
      </w:pPr>
      <w:r w:rsidRPr="008413ED">
        <w:t>ΣΤ.</w:t>
      </w:r>
      <w:r w:rsidRPr="008413ED">
        <w:tab/>
        <w:t xml:space="preserve">λαμβάνοντας υπόψη ότι το άρθρο 192β των </w:t>
      </w:r>
      <w:proofErr w:type="spellStart"/>
      <w:r w:rsidRPr="008413ED">
        <w:t>Richtlinien</w:t>
      </w:r>
      <w:proofErr w:type="spellEnd"/>
      <w:r w:rsidRPr="008413ED">
        <w:t xml:space="preserve"> </w:t>
      </w:r>
      <w:proofErr w:type="spellStart"/>
      <w:r w:rsidRPr="008413ED">
        <w:t>für</w:t>
      </w:r>
      <w:proofErr w:type="spellEnd"/>
      <w:r w:rsidRPr="008413ED">
        <w:t xml:space="preserve"> </w:t>
      </w:r>
      <w:proofErr w:type="spellStart"/>
      <w:r w:rsidRPr="008413ED">
        <w:t>das</w:t>
      </w:r>
      <w:proofErr w:type="spellEnd"/>
      <w:r w:rsidRPr="008413ED">
        <w:t xml:space="preserve"> </w:t>
      </w:r>
      <w:proofErr w:type="spellStart"/>
      <w:r w:rsidRPr="008413ED">
        <w:t>Strafverfahren</w:t>
      </w:r>
      <w:proofErr w:type="spellEnd"/>
      <w:r w:rsidRPr="008413ED">
        <w:t xml:space="preserve"> </w:t>
      </w:r>
      <w:proofErr w:type="spellStart"/>
      <w:r w:rsidRPr="008413ED">
        <w:t>und</w:t>
      </w:r>
      <w:proofErr w:type="spellEnd"/>
      <w:r w:rsidRPr="008413ED">
        <w:t xml:space="preserve"> </w:t>
      </w:r>
      <w:proofErr w:type="spellStart"/>
      <w:r w:rsidRPr="008413ED">
        <w:t>das</w:t>
      </w:r>
      <w:proofErr w:type="spellEnd"/>
      <w:r w:rsidRPr="008413ED">
        <w:t xml:space="preserve"> </w:t>
      </w:r>
      <w:proofErr w:type="spellStart"/>
      <w:r w:rsidRPr="008413ED">
        <w:t>Bußgeldverfahren</w:t>
      </w:r>
      <w:proofErr w:type="spellEnd"/>
      <w:r w:rsidRPr="008413ED">
        <w:t xml:space="preserve"> ρυθμίζει την άρση της ασυλίας βουλευτή του Ευρωπαϊκού Κοινοβουλίου και ότι, ειδικότερα, η παράγραφος 1 ορίζει τα εξής:</w:t>
      </w:r>
    </w:p>
    <w:p w:rsidR="00022F95" w:rsidRPr="008413ED" w:rsidRDefault="00022F95" w:rsidP="00022F95">
      <w:pPr>
        <w:pStyle w:val="NormalHanging12a"/>
        <w:ind w:firstLine="0"/>
      </w:pPr>
      <w:r w:rsidRPr="008413ED">
        <w:t xml:space="preserve">«(1) Οι βουλευτές του Ευρωπαϊκού Κοινοβουλίου από την Ομοσπονδιακή Δημοκρατία της Γερμανίας απολαύουν της ασυλίας που αναγνωρίζεται στους βουλευτές της </w:t>
      </w:r>
      <w:r w:rsidRPr="008413ED">
        <w:lastRenderedPageBreak/>
        <w:t>Γερμανικής Ομοσπονδιακής Βουλής (</w:t>
      </w:r>
      <w:proofErr w:type="spellStart"/>
      <w:r w:rsidRPr="008413ED">
        <w:t>Bundestag</w:t>
      </w:r>
      <w:proofErr w:type="spellEnd"/>
      <w:r w:rsidRPr="008413ED">
        <w:t>). (...)» [Βουλευτής του Ευρωπαϊκού Κοινοβουλίου από την Ομοσπονδιακή Δημοκρατία της Γερμανίας απολαύει της ασυλίας που χορηγείται σε βουλευτή της Γερμανικής Ομοσπονδιακής Βουλής]·</w:t>
      </w:r>
    </w:p>
    <w:p w:rsidR="00022F95" w:rsidRPr="008413ED" w:rsidRDefault="00022F95" w:rsidP="00022F95">
      <w:pPr>
        <w:pStyle w:val="NormalHanging12a"/>
        <w:rPr>
          <w:szCs w:val="24"/>
        </w:rPr>
      </w:pPr>
      <w:r w:rsidRPr="008413ED">
        <w:t>Ζ.</w:t>
      </w:r>
      <w:r w:rsidRPr="008413ED">
        <w:tab/>
        <w:t>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«κατηγορούμενος»</w:t>
      </w:r>
      <w:r w:rsidRPr="008413ED">
        <w:rPr>
          <w:vertAlign w:val="superscript"/>
        </w:rPr>
        <w:footnoteReference w:id="2"/>
      </w:r>
      <w:r w:rsidRPr="008413ED">
        <w:t>·</w:t>
      </w:r>
    </w:p>
    <w:p w:rsidR="00022F95" w:rsidRPr="008413ED" w:rsidRDefault="00022F95" w:rsidP="00022F95">
      <w:pPr>
        <w:pStyle w:val="NormalHanging12a"/>
      </w:pPr>
      <w:r w:rsidRPr="008413ED">
        <w:t>Η.</w:t>
      </w:r>
      <w:r w:rsidRPr="008413ED">
        <w:tab/>
        <w:t>λαμβάνοντας υπόψη ότι σκοπός της ασυλίας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rsidR="00022F95" w:rsidRPr="008413ED" w:rsidRDefault="00022F95" w:rsidP="00022F95">
      <w:pPr>
        <w:pStyle w:val="EPComma"/>
        <w:widowControl/>
        <w:spacing w:before="360"/>
        <w:ind w:left="567" w:hanging="567"/>
      </w:pPr>
      <w:r w:rsidRPr="008413ED">
        <w:t>Θ.</w:t>
      </w:r>
      <w:r w:rsidRPr="008413ED">
        <w:tab/>
        <w:t>λαμβάνοντας υπόψη ότι, στην προκειμένη περίπτωση, το Κοινοβούλιο δεν διαπίστωσε ότι υπάρχουν αποδεικτικά στοιχεία περί «</w:t>
      </w:r>
      <w:proofErr w:type="spellStart"/>
      <w:r w:rsidRPr="008413ED">
        <w:t>fumus</w:t>
      </w:r>
      <w:proofErr w:type="spellEnd"/>
      <w:r w:rsidRPr="008413ED">
        <w:t xml:space="preserve"> </w:t>
      </w:r>
      <w:proofErr w:type="spellStart"/>
      <w:r w:rsidRPr="008413ED">
        <w:t>persecutionis</w:t>
      </w:r>
      <w:proofErr w:type="spellEnd"/>
      <w:r w:rsidRPr="008413ED">
        <w:t>», δηλαδή στοιχεία από τα οποία να προκύπτει ότι η εν λόγω δικαστική διαδικασία ασκήθηκε με σκοπό να παρακωλυθεί η πολιτική δραστηριότητα του βουλευτή και, ως εκ τούτου, του Ευρωπαϊκού Κοινοβουλίου·</w:t>
      </w:r>
    </w:p>
    <w:p w:rsidR="00022F95" w:rsidRPr="008413ED" w:rsidRDefault="00022F95" w:rsidP="00022F95">
      <w:pPr>
        <w:pStyle w:val="NormalHanging12a"/>
      </w:pPr>
      <w:r w:rsidRPr="008413ED">
        <w:t>1.</w:t>
      </w:r>
      <w:r w:rsidRPr="008413ED">
        <w:tab/>
        <w:t xml:space="preserve">αποφασίζει να άρει την ασυλία του </w:t>
      </w:r>
      <w:proofErr w:type="spellStart"/>
      <w:r w:rsidRPr="008413ED">
        <w:t>Gunnar</w:t>
      </w:r>
      <w:proofErr w:type="spellEnd"/>
      <w:r w:rsidRPr="008413ED">
        <w:t xml:space="preserve"> </w:t>
      </w:r>
      <w:proofErr w:type="spellStart"/>
      <w:r w:rsidRPr="008413ED">
        <w:t>Beck</w:t>
      </w:r>
      <w:proofErr w:type="spellEnd"/>
      <w:r w:rsidRPr="008413ED">
        <w:t>·</w:t>
      </w:r>
    </w:p>
    <w:p w:rsidR="00022F95" w:rsidRPr="008413ED" w:rsidRDefault="00022F95" w:rsidP="00022F95">
      <w:pPr>
        <w:pStyle w:val="NormalHanging12a"/>
      </w:pPr>
      <w:r w:rsidRPr="008413ED">
        <w:t>2.</w:t>
      </w:r>
      <w:r w:rsidRPr="008413ED">
        <w:tab/>
        <w:t xml:space="preserve">αναθέτει στην Πρόεδρό του να διαβιβάσει αμελλητί την παρούσα απόφαση και την έκθεση της αρμόδιας επιτροπής του στην αρμόδια αρχή </w:t>
      </w:r>
      <w:r w:rsidR="00D836B4">
        <w:t xml:space="preserve">της </w:t>
      </w:r>
      <w:r w:rsidR="00D836B4" w:rsidRPr="00D836B4">
        <w:t>Ομοσπονδιακής Δημοκρατίας της Γερμανίας</w:t>
      </w:r>
      <w:r w:rsidR="00D836B4">
        <w:t xml:space="preserve"> </w:t>
      </w:r>
      <w:r w:rsidRPr="008413ED">
        <w:t xml:space="preserve">και στον </w:t>
      </w:r>
      <w:proofErr w:type="spellStart"/>
      <w:r w:rsidRPr="008413ED">
        <w:t>Gunnar</w:t>
      </w:r>
      <w:proofErr w:type="spellEnd"/>
      <w:r w:rsidRPr="008413ED">
        <w:t xml:space="preserve"> </w:t>
      </w:r>
      <w:proofErr w:type="spellStart"/>
      <w:r w:rsidRPr="008413ED">
        <w:t>Beck</w:t>
      </w:r>
      <w:proofErr w:type="spellEnd"/>
      <w:r w:rsidRPr="008413ED">
        <w:t>.</w:t>
      </w:r>
    </w:p>
    <w:p w:rsidR="00E365E1" w:rsidRPr="008413ED" w:rsidRDefault="00E365E1" w:rsidP="00C321E9">
      <w:bookmarkStart w:id="9" w:name="TextBodyEnd"/>
      <w:bookmarkEnd w:id="9"/>
    </w:p>
    <w:sectPr w:rsidR="00E365E1" w:rsidRPr="008413ED" w:rsidSect="008413E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1E9" w:rsidRPr="008413ED" w:rsidRDefault="00C321E9">
      <w:r w:rsidRPr="008413ED">
        <w:separator/>
      </w:r>
    </w:p>
  </w:endnote>
  <w:endnote w:type="continuationSeparator" w:id="0">
    <w:p w:rsidR="00C321E9" w:rsidRPr="008413ED" w:rsidRDefault="00C321E9">
      <w:r w:rsidRPr="008413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13E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13E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13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1E9" w:rsidRPr="008413ED" w:rsidRDefault="00C321E9">
      <w:r w:rsidRPr="008413ED">
        <w:separator/>
      </w:r>
    </w:p>
  </w:footnote>
  <w:footnote w:type="continuationSeparator" w:id="0">
    <w:p w:rsidR="00C321E9" w:rsidRPr="008413ED" w:rsidRDefault="00C321E9">
      <w:r w:rsidRPr="008413ED">
        <w:continuationSeparator/>
      </w:r>
    </w:p>
  </w:footnote>
  <w:footnote w:id="1">
    <w:p w:rsidR="00022F95" w:rsidRPr="008413ED" w:rsidRDefault="00022F95" w:rsidP="008413ED">
      <w:pPr>
        <w:pStyle w:val="FootnoteText"/>
        <w:ind w:left="567" w:hanging="567"/>
        <w:rPr>
          <w:sz w:val="24"/>
          <w:lang w:val="el-GR"/>
        </w:rPr>
      </w:pPr>
      <w:r w:rsidRPr="008413ED">
        <w:rPr>
          <w:rStyle w:val="FootnoteReference"/>
          <w:sz w:val="24"/>
          <w:lang w:val="el-GR"/>
        </w:rPr>
        <w:footnoteRef/>
      </w:r>
      <w:r w:rsidR="008413ED" w:rsidRPr="008413ED">
        <w:rPr>
          <w:sz w:val="24"/>
          <w:lang w:val="el-GR"/>
        </w:rPr>
        <w:t xml:space="preserve"> </w:t>
      </w:r>
      <w:r w:rsidR="008413ED" w:rsidRPr="008413ED">
        <w:rPr>
          <w:sz w:val="24"/>
          <w:lang w:val="el-GR"/>
        </w:rPr>
        <w:tab/>
      </w:r>
      <w:r w:rsidR="005F5427">
        <w:rPr>
          <w:sz w:val="24"/>
          <w:lang w:val="el-GR"/>
        </w:rPr>
        <w:t>Α</w:t>
      </w:r>
      <w:r w:rsidRPr="005F5427">
        <w:rPr>
          <w:sz w:val="24"/>
          <w:lang w:val="el-GR"/>
        </w:rPr>
        <w:t xml:space="preserve">πόφαση του Δικαστηρίου, της 21ης Οκτωβρίου 2008, στις </w:t>
      </w:r>
      <w:proofErr w:type="spellStart"/>
      <w:r w:rsidRPr="005F5427">
        <w:rPr>
          <w:sz w:val="24"/>
          <w:lang w:val="el-GR"/>
        </w:rPr>
        <w:t>συνεκδικασθείσες</w:t>
      </w:r>
      <w:proofErr w:type="spellEnd"/>
      <w:r w:rsidRPr="005F5427">
        <w:rPr>
          <w:sz w:val="24"/>
          <w:lang w:val="el-GR"/>
        </w:rPr>
        <w:t xml:space="preserve"> υποθέσεις C-200/07 και C</w:t>
      </w:r>
      <w:r w:rsidRPr="005F5427">
        <w:rPr>
          <w:sz w:val="24"/>
          <w:lang w:val="el-GR"/>
        </w:rPr>
        <w:noBreakHyphen/>
        <w:t xml:space="preserve">201/07, </w:t>
      </w:r>
      <w:proofErr w:type="spellStart"/>
      <w:r w:rsidRPr="005F5427">
        <w:rPr>
          <w:iCs/>
          <w:sz w:val="24"/>
          <w:lang w:val="el-GR"/>
        </w:rPr>
        <w:t>Marra</w:t>
      </w:r>
      <w:proofErr w:type="spellEnd"/>
      <w:r w:rsidRPr="005F5427">
        <w:rPr>
          <w:sz w:val="24"/>
          <w:lang w:val="el-GR"/>
        </w:rPr>
        <w:t xml:space="preserve"> κατά </w:t>
      </w:r>
      <w:r w:rsidRPr="005F5427">
        <w:rPr>
          <w:iCs/>
          <w:sz w:val="24"/>
          <w:lang w:val="el-GR"/>
        </w:rPr>
        <w:t xml:space="preserve">De </w:t>
      </w:r>
      <w:proofErr w:type="spellStart"/>
      <w:r w:rsidRPr="005F5427">
        <w:rPr>
          <w:iCs/>
          <w:sz w:val="24"/>
          <w:lang w:val="el-GR"/>
        </w:rPr>
        <w:t>Gregorio</w:t>
      </w:r>
      <w:proofErr w:type="spellEnd"/>
      <w:r w:rsidRPr="005F5427">
        <w:rPr>
          <w:iCs/>
          <w:sz w:val="24"/>
          <w:lang w:val="el-GR"/>
        </w:rPr>
        <w:t xml:space="preserve"> και </w:t>
      </w:r>
      <w:proofErr w:type="spellStart"/>
      <w:r w:rsidRPr="005F5427">
        <w:rPr>
          <w:iCs/>
          <w:sz w:val="24"/>
          <w:lang w:val="el-GR"/>
        </w:rPr>
        <w:t>Clemente</w:t>
      </w:r>
      <w:proofErr w:type="spellEnd"/>
      <w:r w:rsidRPr="005F5427">
        <w:rPr>
          <w:sz w:val="24"/>
          <w:lang w:val="el-GR"/>
        </w:rPr>
        <w:t>, ECLI:EU:C:2008:579· απόφαση του Δικαστηρίου, της 19ης Μαρτίου 2010, στην υπόθεση T</w:t>
      </w:r>
      <w:r w:rsidRPr="005F5427">
        <w:rPr>
          <w:sz w:val="24"/>
          <w:lang w:val="el-GR"/>
        </w:rPr>
        <w:noBreakHyphen/>
        <w:t xml:space="preserve">42/06, </w:t>
      </w:r>
      <w:proofErr w:type="spellStart"/>
      <w:r w:rsidRPr="005F5427">
        <w:rPr>
          <w:iCs/>
          <w:sz w:val="24"/>
          <w:lang w:val="el-GR"/>
        </w:rPr>
        <w:t>Gollnisch</w:t>
      </w:r>
      <w:proofErr w:type="spellEnd"/>
      <w:r w:rsidRPr="005F5427">
        <w:rPr>
          <w:sz w:val="24"/>
          <w:lang w:val="el-GR"/>
        </w:rPr>
        <w:t xml:space="preserve"> κατά </w:t>
      </w:r>
      <w:r w:rsidRPr="005F5427">
        <w:rPr>
          <w:iCs/>
          <w:sz w:val="24"/>
          <w:lang w:val="el-GR"/>
        </w:rPr>
        <w:t>Κοινοβουλίου</w:t>
      </w:r>
      <w:r w:rsidRPr="005F5427">
        <w:rPr>
          <w:sz w:val="24"/>
          <w:lang w:val="el-GR"/>
        </w:rPr>
        <w:t xml:space="preserve">, ECLI:EU:T:2010:102· απόφαση του Δικαστηρίου, της 6ης Σεπτεμβρίου 2011, </w:t>
      </w:r>
      <w:proofErr w:type="spellStart"/>
      <w:r w:rsidRPr="005F5427">
        <w:rPr>
          <w:iCs/>
          <w:sz w:val="24"/>
          <w:lang w:val="el-GR"/>
        </w:rPr>
        <w:t>Patriciello</w:t>
      </w:r>
      <w:proofErr w:type="spellEnd"/>
      <w:r w:rsidRPr="005F5427">
        <w:rPr>
          <w:sz w:val="24"/>
          <w:lang w:val="el-GR"/>
        </w:rPr>
        <w:t xml:space="preserve">, C-163/10, ECLI:EU:C:2011:543· απόφαση του Γενικού Δικαστηρίου, της 17ης Ιανουαρίου 2013, </w:t>
      </w:r>
      <w:proofErr w:type="spellStart"/>
      <w:r w:rsidRPr="005F5427">
        <w:rPr>
          <w:iCs/>
          <w:sz w:val="24"/>
          <w:lang w:val="el-GR"/>
        </w:rPr>
        <w:t>Gollnisch</w:t>
      </w:r>
      <w:proofErr w:type="spellEnd"/>
      <w:r w:rsidRPr="005F5427">
        <w:rPr>
          <w:sz w:val="24"/>
          <w:lang w:val="el-GR"/>
        </w:rPr>
        <w:t xml:space="preserve"> κατά </w:t>
      </w:r>
      <w:r w:rsidRPr="005F5427">
        <w:rPr>
          <w:iCs/>
          <w:sz w:val="24"/>
          <w:lang w:val="el-GR"/>
        </w:rPr>
        <w:t>Κοινοβουλίου</w:t>
      </w:r>
      <w:r w:rsidRPr="005F5427">
        <w:rPr>
          <w:sz w:val="24"/>
          <w:lang w:val="el-GR"/>
        </w:rPr>
        <w:t xml:space="preserve">, T-346/11 και T-347/11, ECLI:EU:T:2013:23· απόφαση του Δικαστηρίου, της 19ης Δεκεμβρίου 2019, </w:t>
      </w:r>
      <w:proofErr w:type="spellStart"/>
      <w:r w:rsidRPr="005F5427">
        <w:rPr>
          <w:iCs/>
          <w:sz w:val="24"/>
          <w:lang w:val="el-GR"/>
        </w:rPr>
        <w:t>Junqueras</w:t>
      </w:r>
      <w:proofErr w:type="spellEnd"/>
      <w:r w:rsidRPr="005F5427">
        <w:rPr>
          <w:iCs/>
          <w:sz w:val="24"/>
          <w:lang w:val="el-GR"/>
        </w:rPr>
        <w:t xml:space="preserve"> </w:t>
      </w:r>
      <w:proofErr w:type="spellStart"/>
      <w:r w:rsidRPr="005F5427">
        <w:rPr>
          <w:iCs/>
          <w:sz w:val="24"/>
          <w:lang w:val="el-GR"/>
        </w:rPr>
        <w:t>Vies</w:t>
      </w:r>
      <w:proofErr w:type="spellEnd"/>
      <w:r w:rsidRPr="005F5427">
        <w:rPr>
          <w:sz w:val="24"/>
          <w:lang w:val="el-GR"/>
        </w:rPr>
        <w:t>, C</w:t>
      </w:r>
      <w:r w:rsidRPr="005F5427">
        <w:rPr>
          <w:sz w:val="24"/>
          <w:lang w:val="el-GR"/>
        </w:rPr>
        <w:noBreakHyphen/>
        <w:t>502/19, E</w:t>
      </w:r>
      <w:r w:rsidRPr="008413ED">
        <w:rPr>
          <w:sz w:val="24"/>
          <w:lang w:val="el-GR"/>
        </w:rPr>
        <w:t>CLI:EU:C:2019:1115.</w:t>
      </w:r>
    </w:p>
  </w:footnote>
  <w:footnote w:id="2">
    <w:p w:rsidR="00022F95" w:rsidRPr="005F5427" w:rsidRDefault="00022F95" w:rsidP="008413ED">
      <w:pPr>
        <w:pStyle w:val="FootnoteText"/>
        <w:ind w:left="567" w:hanging="567"/>
        <w:rPr>
          <w:sz w:val="24"/>
          <w:lang w:val="el-GR"/>
        </w:rPr>
      </w:pPr>
      <w:r w:rsidRPr="008413ED">
        <w:rPr>
          <w:rStyle w:val="FootnoteReference"/>
          <w:sz w:val="24"/>
          <w:lang w:val="el-GR"/>
        </w:rPr>
        <w:footnoteRef/>
      </w:r>
      <w:r w:rsidR="008413ED" w:rsidRPr="008413ED">
        <w:rPr>
          <w:sz w:val="24"/>
          <w:lang w:val="el-GR"/>
        </w:rPr>
        <w:t xml:space="preserve"> </w:t>
      </w:r>
      <w:r w:rsidR="008413ED" w:rsidRPr="008413ED">
        <w:rPr>
          <w:sz w:val="24"/>
          <w:lang w:val="el-GR"/>
        </w:rPr>
        <w:tab/>
      </w:r>
      <w:r w:rsidRPr="005F5427">
        <w:rPr>
          <w:sz w:val="24"/>
          <w:lang w:val="el-GR"/>
        </w:rPr>
        <w:t xml:space="preserve">Απόφαση του Δικαστηρίου, της 30ής Απριλίου 2019, στην υπόθεση T-214/18, </w:t>
      </w:r>
      <w:proofErr w:type="spellStart"/>
      <w:r w:rsidRPr="005F5427">
        <w:rPr>
          <w:iCs/>
          <w:sz w:val="24"/>
          <w:lang w:val="el-GR"/>
        </w:rPr>
        <w:t>Briois</w:t>
      </w:r>
      <w:proofErr w:type="spellEnd"/>
      <w:r w:rsidRPr="005F5427">
        <w:rPr>
          <w:sz w:val="24"/>
          <w:lang w:val="el-GR"/>
        </w:rPr>
        <w:t xml:space="preserve"> κατά </w:t>
      </w:r>
      <w:r w:rsidRPr="005F5427">
        <w:rPr>
          <w:iCs/>
          <w:sz w:val="24"/>
          <w:lang w:val="el-GR"/>
        </w:rPr>
        <w:t>Κοινοβουλίου</w:t>
      </w:r>
      <w:r w:rsidRPr="005F5427">
        <w:rPr>
          <w:sz w:val="24"/>
          <w:lang w:val="el-GR"/>
        </w:rPr>
        <w:t>,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13E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13E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13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0/2024"/>
    <w:docVar w:name="dvlangue" w:val="EL"/>
    <w:docVar w:name="dvnumam" w:val="0"/>
    <w:docVar w:name="dvpe" w:val="758.183"/>
    <w:docVar w:name="dvrapporteur" w:val="Εισηγητής: "/>
    <w:docVar w:name="dvtitre" w:val="Απόφαση του Ευρωπαϊκού Κοινοβουλίου σχετικά με το αίτημα για την άρση της ασυλίας του Gunnar Beck(2023/2192(IMM))"/>
  </w:docVars>
  <w:rsids>
    <w:rsidRoot w:val="00C321E9"/>
    <w:rsid w:val="00002272"/>
    <w:rsid w:val="00022F95"/>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4DCB"/>
    <w:rsid w:val="005F5427"/>
    <w:rsid w:val="006037C0"/>
    <w:rsid w:val="0065441F"/>
    <w:rsid w:val="006631B6"/>
    <w:rsid w:val="00680577"/>
    <w:rsid w:val="006F74FA"/>
    <w:rsid w:val="00731ADD"/>
    <w:rsid w:val="00734777"/>
    <w:rsid w:val="00747932"/>
    <w:rsid w:val="00751A4A"/>
    <w:rsid w:val="00756632"/>
    <w:rsid w:val="00762C74"/>
    <w:rsid w:val="00786EC0"/>
    <w:rsid w:val="007D1690"/>
    <w:rsid w:val="007E22AD"/>
    <w:rsid w:val="00817416"/>
    <w:rsid w:val="008413ED"/>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21E9"/>
    <w:rsid w:val="00C61C0C"/>
    <w:rsid w:val="00C941CB"/>
    <w:rsid w:val="00CC2357"/>
    <w:rsid w:val="00CF071A"/>
    <w:rsid w:val="00D058B8"/>
    <w:rsid w:val="00D56C11"/>
    <w:rsid w:val="00D834A0"/>
    <w:rsid w:val="00D836B4"/>
    <w:rsid w:val="00D872DF"/>
    <w:rsid w:val="00D91E21"/>
    <w:rsid w:val="00DA7FCD"/>
    <w:rsid w:val="00E365E1"/>
    <w:rsid w:val="00E820A4"/>
    <w:rsid w:val="00EB006A"/>
    <w:rsid w:val="00EB4772"/>
    <w:rsid w:val="00EB6BDD"/>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8596A2"/>
  <w15:chartTrackingRefBased/>
  <w15:docId w15:val="{362BC38E-6D54-4D6F-BCE5-ECCCDCACD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22F95"/>
    <w:pPr>
      <w:spacing w:after="240"/>
      <w:ind w:left="567" w:hanging="567"/>
    </w:pPr>
  </w:style>
  <w:style w:type="paragraph" w:customStyle="1" w:styleId="EPComma">
    <w:name w:val="EPComma"/>
    <w:basedOn w:val="Normal"/>
    <w:rsid w:val="00022F95"/>
    <w:pPr>
      <w:spacing w:before="480" w:after="240"/>
    </w:pPr>
  </w:style>
  <w:style w:type="paragraph" w:styleId="BalloonText">
    <w:name w:val="Balloon Text"/>
    <w:basedOn w:val="Normal"/>
    <w:link w:val="BalloonTextChar"/>
    <w:rsid w:val="0065441F"/>
    <w:rPr>
      <w:rFonts w:ascii="Segoe UI" w:hAnsi="Segoe UI" w:cs="Segoe UI"/>
      <w:sz w:val="18"/>
      <w:szCs w:val="18"/>
    </w:rPr>
  </w:style>
  <w:style w:type="character" w:customStyle="1" w:styleId="BalloonTextChar">
    <w:name w:val="Balloon Text Char"/>
    <w:basedOn w:val="DefaultParagraphFont"/>
    <w:link w:val="BalloonText"/>
    <w:rsid w:val="0065441F"/>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36A97F-50D8-445D-9034-5CD3C8605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865</Words>
  <Characters>4956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Amalia</cp:lastModifiedBy>
  <cp:revision>2</cp:revision>
  <cp:lastPrinted>2004-11-19T15:42:00Z</cp:lastPrinted>
  <dcterms:created xsi:type="dcterms:W3CDTF">2024-04-11T10:19:00Z</dcterms:created>
  <dcterms:modified xsi:type="dcterms:W3CDTF">2024-04-11T10:19:00Z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A9-0170/2024</vt:lpwstr>
  </property>
  <property fmtid="{D5CDD505-2E9C-101B-9397-08002B2CF9AE}" pid="4" name="&lt;Type&gt;">
    <vt:lpwstr>RR</vt:lpwstr>
  </property>
</Properties>
</file>