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1B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91B21" w:rsidRDefault="00960EF4" w:rsidP="0010095E">
            <w:pPr>
              <w:pStyle w:val="EPName"/>
            </w:pPr>
            <w:r w:rsidRPr="00E91B21">
              <w:t>Euroopan parlamentti</w:t>
            </w:r>
          </w:p>
          <w:p w:rsidR="00751A4A" w:rsidRPr="00E91B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1B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91B21" w:rsidRDefault="00187494" w:rsidP="0010095E">
            <w:pPr>
              <w:pStyle w:val="EPLogo"/>
            </w:pPr>
            <w:r w:rsidRPr="00E91B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91B21" w:rsidRDefault="00D058B8" w:rsidP="004C5D52">
      <w:pPr>
        <w:pStyle w:val="LineTop"/>
      </w:pPr>
    </w:p>
    <w:p w:rsidR="00680577" w:rsidRPr="00E91B21" w:rsidRDefault="00960EF4" w:rsidP="00680577">
      <w:pPr>
        <w:pStyle w:val="EPBodyTA1"/>
      </w:pPr>
      <w:r w:rsidRPr="00E91B21">
        <w:t>HYVÄKSYTYT TEKSTIT</w:t>
      </w:r>
    </w:p>
    <w:p w:rsidR="00D058B8" w:rsidRPr="00E91B21" w:rsidRDefault="00D058B8" w:rsidP="00D058B8">
      <w:pPr>
        <w:pStyle w:val="LineBottom"/>
      </w:pPr>
    </w:p>
    <w:p w:rsidR="00960EF4" w:rsidRPr="00E91B21" w:rsidRDefault="00960EF4" w:rsidP="00960EF4">
      <w:pPr>
        <w:pStyle w:val="ATHeading1"/>
      </w:pPr>
      <w:bookmarkStart w:id="0" w:name="TANumber"/>
      <w:r w:rsidRPr="00E91B21">
        <w:t>P9_</w:t>
      </w:r>
      <w:proofErr w:type="gramStart"/>
      <w:r w:rsidRPr="00E91B21">
        <w:t>TA(</w:t>
      </w:r>
      <w:proofErr w:type="gramEnd"/>
      <w:r w:rsidRPr="00E91B21">
        <w:t>2024)0</w:t>
      </w:r>
      <w:r w:rsidR="003C5DE6">
        <w:t>224</w:t>
      </w:r>
      <w:bookmarkEnd w:id="0"/>
    </w:p>
    <w:p w:rsidR="00960EF4" w:rsidRPr="00E91B21" w:rsidRDefault="00960EF4" w:rsidP="00960EF4">
      <w:pPr>
        <w:pStyle w:val="ATHeading2"/>
      </w:pPr>
      <w:bookmarkStart w:id="1" w:name="title"/>
      <w:r w:rsidRPr="00E91B21">
        <w:t>Gunnar Beckin koskemattomuuden pidättämistä koskeva pyyntö</w:t>
      </w:r>
      <w:bookmarkEnd w:id="1"/>
    </w:p>
    <w:p w:rsidR="00960EF4" w:rsidRPr="00E91B21" w:rsidRDefault="00960EF4" w:rsidP="00960EF4">
      <w:pPr>
        <w:rPr>
          <w:i/>
          <w:vanish/>
        </w:rPr>
      </w:pPr>
      <w:r w:rsidRPr="00E91B21">
        <w:rPr>
          <w:i/>
        </w:rPr>
        <w:fldChar w:fldCharType="begin"/>
      </w:r>
      <w:r w:rsidRPr="00E91B21">
        <w:rPr>
          <w:i/>
        </w:rPr>
        <w:instrText xml:space="preserve"> TC"(</w:instrText>
      </w:r>
      <w:bookmarkStart w:id="2" w:name="DocNumber"/>
      <w:r w:rsidRPr="00E91B21">
        <w:rPr>
          <w:i/>
        </w:rPr>
        <w:instrText>A9-0170/2024</w:instrText>
      </w:r>
      <w:bookmarkEnd w:id="2"/>
      <w:r w:rsidRPr="00E91B21">
        <w:rPr>
          <w:i/>
        </w:rPr>
        <w:instrText xml:space="preserve"> - Esittelijä: </w:instrText>
      </w:r>
      <w:proofErr w:type="spellStart"/>
      <w:r w:rsidRPr="00E91B21">
        <w:rPr>
          <w:i/>
        </w:rPr>
        <w:instrText>Ibán</w:instrText>
      </w:r>
      <w:proofErr w:type="spellEnd"/>
      <w:r w:rsidRPr="00E91B21">
        <w:rPr>
          <w:i/>
        </w:rPr>
        <w:instrText xml:space="preserve"> García Del Blanco)"\l3 \n&gt; \* MERGEFORMAT </w:instrText>
      </w:r>
      <w:r w:rsidRPr="00E91B21">
        <w:rPr>
          <w:i/>
        </w:rPr>
        <w:fldChar w:fldCharType="end"/>
      </w:r>
    </w:p>
    <w:p w:rsidR="00960EF4" w:rsidRPr="00E91B21" w:rsidRDefault="00960EF4" w:rsidP="00960EF4">
      <w:pPr>
        <w:rPr>
          <w:vanish/>
        </w:rPr>
      </w:pPr>
      <w:bookmarkStart w:id="3" w:name="Commission"/>
      <w:r w:rsidRPr="00E91B21">
        <w:rPr>
          <w:vanish/>
        </w:rPr>
        <w:t>Oikeudellisten asioiden valiokunta</w:t>
      </w:r>
      <w:bookmarkEnd w:id="3"/>
    </w:p>
    <w:p w:rsidR="00960EF4" w:rsidRPr="00E91B21" w:rsidRDefault="00960EF4" w:rsidP="00960EF4">
      <w:pPr>
        <w:rPr>
          <w:vanish/>
        </w:rPr>
      </w:pPr>
      <w:bookmarkStart w:id="4" w:name="PE"/>
      <w:r w:rsidRPr="00E91B21">
        <w:rPr>
          <w:vanish/>
        </w:rPr>
        <w:t>PE758.183</w:t>
      </w:r>
      <w:bookmarkEnd w:id="4"/>
    </w:p>
    <w:p w:rsidR="00960EF4" w:rsidRPr="00E91B21" w:rsidRDefault="00960EF4" w:rsidP="00960EF4">
      <w:pPr>
        <w:pStyle w:val="ATHeading3"/>
      </w:pPr>
      <w:bookmarkStart w:id="5" w:name="Sujet"/>
      <w:r w:rsidRPr="00E91B21">
        <w:t>Euroopan parlamentin päätös 11. huhtikuuta 2024 Gunnar Beckin koskemattomuuden pidättämistä koskevasta pyynnöstä</w:t>
      </w:r>
      <w:bookmarkEnd w:id="5"/>
      <w:r w:rsidRPr="00E91B21">
        <w:t xml:space="preserve"> </w:t>
      </w:r>
      <w:bookmarkStart w:id="6" w:name="References"/>
      <w:r w:rsidRPr="00E91B21">
        <w:t>(2023/2192(IMM))</w:t>
      </w:r>
      <w:bookmarkEnd w:id="6"/>
    </w:p>
    <w:p w:rsidR="002F2467" w:rsidRPr="00E91B21" w:rsidRDefault="002F2467" w:rsidP="00552FD1">
      <w:pPr>
        <w:pStyle w:val="EPComma"/>
        <w:widowControl/>
      </w:pPr>
      <w:bookmarkStart w:id="7" w:name="TextBodyBegin"/>
      <w:bookmarkEnd w:id="7"/>
      <w:r w:rsidRPr="00E91B21">
        <w:rPr>
          <w:i/>
        </w:rPr>
        <w:t>Euroopan parlamentti</w:t>
      </w:r>
      <w:r w:rsidRPr="00E91B21">
        <w:t>, joka</w:t>
      </w:r>
    </w:p>
    <w:p w:rsidR="002F2467" w:rsidRPr="00E91B21" w:rsidRDefault="002F2467" w:rsidP="00552FD1">
      <w:pPr>
        <w:pStyle w:val="NormalHanging12a"/>
        <w:widowControl/>
      </w:pPr>
      <w:r w:rsidRPr="00E91B21">
        <w:t>–</w:t>
      </w:r>
      <w:r w:rsidRPr="00E91B21">
        <w:tab/>
        <w:t>ottaa huomioon Düsseldorfin pääsyyttäjän esittämän Gunnar Beckin koskemattomuuden pidättämistä koskevan pyynnön, jonka Saksan liittovaltion oikeus- ja kuluttajansuojaministeriö toimitti 25. heinäkuuta 2023 päivätyllä kirjeellä epäiltyjä rikoksia koskevan esitutkinnan yhteydessä ja josta ilmoitettiin täysistunnossa 11. syyskuuta 2023,</w:t>
      </w:r>
    </w:p>
    <w:p w:rsidR="002F2467" w:rsidRPr="00E91B21" w:rsidRDefault="002F2467" w:rsidP="00552FD1">
      <w:pPr>
        <w:pStyle w:val="NormalHanging12a"/>
        <w:widowControl/>
      </w:pPr>
      <w:r w:rsidRPr="00E91B21">
        <w:t>–</w:t>
      </w:r>
      <w:r w:rsidRPr="00E91B21">
        <w:tab/>
        <w:t xml:space="preserve">on kuullut Gunnar Beckiä työjärjestyksen 9 artiklan 6 kohdan mukaisesti, </w:t>
      </w:r>
    </w:p>
    <w:p w:rsidR="002F2467" w:rsidRPr="00E91B21" w:rsidRDefault="002F2467" w:rsidP="00552FD1">
      <w:pPr>
        <w:pStyle w:val="NormalHanging12a"/>
        <w:widowControl/>
      </w:pPr>
      <w:r w:rsidRPr="00E91B21">
        <w:t>–</w:t>
      </w:r>
      <w:r w:rsidRPr="00E91B21">
        <w:tab/>
        <w:t xml:space="preserve">ottaa huomioon Euroopan unionin erioikeuksista ja vapauksista tehdyssä pöytäkirjassa </w:t>
      </w:r>
      <w:proofErr w:type="gramStart"/>
      <w:r w:rsidRPr="00E91B21">
        <w:t>N:o</w:t>
      </w:r>
      <w:proofErr w:type="gramEnd"/>
      <w:r w:rsidRPr="00E91B21">
        <w:t xml:space="preserve"> 7 olevan 8 ja 9 artiklan sekä Euroopan parlamentin jäsenten valitsemisesta yleisillä välittömillä vaaleilla 20. syyskuuta 1976 annetun säädöksen 6 artiklan 2 kohdan,</w:t>
      </w:r>
    </w:p>
    <w:p w:rsidR="002F2467" w:rsidRPr="00E91B21" w:rsidRDefault="002F2467" w:rsidP="00552FD1">
      <w:pPr>
        <w:pStyle w:val="NormalHanging12a"/>
        <w:widowControl/>
      </w:pPr>
      <w:r w:rsidRPr="00E91B21">
        <w:t>–</w:t>
      </w:r>
      <w:r w:rsidRPr="00E91B21">
        <w:tab/>
        <w:t>ottaa huomioon Euroopan unionin tuomioistuimen 21. lokakuuta 2008, 19. maaliskuuta 2010, 6. syyskuuta 2011, 17. tammikuuta 2013 ja 19. joulukuuta 2019 antamat tuomiot</w:t>
      </w:r>
      <w:r w:rsidRPr="00E91B21">
        <w:rPr>
          <w:rStyle w:val="FootnoteReference"/>
        </w:rPr>
        <w:footnoteReference w:id="1"/>
      </w:r>
      <w:r w:rsidRPr="00E91B21">
        <w:t>,</w:t>
      </w:r>
    </w:p>
    <w:p w:rsidR="002F2467" w:rsidRPr="00E91B21" w:rsidRDefault="002F2467" w:rsidP="00552FD1">
      <w:pPr>
        <w:pStyle w:val="NormalHanging12a"/>
        <w:widowControl/>
      </w:pPr>
      <w:r w:rsidRPr="00E91B21">
        <w:t>–</w:t>
      </w:r>
      <w:r w:rsidRPr="00E91B21">
        <w:tab/>
        <w:t>ottaa huomioon Saksan liittotasavallan perustuslain 46 pykälän 2, 3 ja 4 momentin sekä rikosoikeudellisia menettelyjä ja hallinnollisia seuraamuksia koskevista menettelyistä annettujen suuntaviivojen (</w:t>
      </w:r>
      <w:proofErr w:type="spellStart"/>
      <w:r w:rsidRPr="00E91B21">
        <w:t>Richtlinien</w:t>
      </w:r>
      <w:proofErr w:type="spellEnd"/>
      <w:r w:rsidRPr="00E91B21">
        <w:t xml:space="preserve"> </w:t>
      </w:r>
      <w:proofErr w:type="spellStart"/>
      <w:r w:rsidRPr="00E91B21">
        <w:t>für</w:t>
      </w:r>
      <w:proofErr w:type="spellEnd"/>
      <w:r w:rsidRPr="00E91B21">
        <w:t xml:space="preserve"> </w:t>
      </w:r>
      <w:proofErr w:type="spellStart"/>
      <w:r w:rsidRPr="00E91B21">
        <w:t>das</w:t>
      </w:r>
      <w:proofErr w:type="spellEnd"/>
      <w:r w:rsidRPr="00E91B21">
        <w:t xml:space="preserve"> </w:t>
      </w:r>
      <w:proofErr w:type="spellStart"/>
      <w:r w:rsidRPr="00E91B21">
        <w:t>Strafverfahren</w:t>
      </w:r>
      <w:proofErr w:type="spellEnd"/>
      <w:r w:rsidRPr="00E91B21">
        <w:t xml:space="preserve"> </w:t>
      </w:r>
      <w:proofErr w:type="spellStart"/>
      <w:r w:rsidRPr="00E91B21">
        <w:t>und</w:t>
      </w:r>
      <w:proofErr w:type="spellEnd"/>
      <w:r w:rsidRPr="00E91B21">
        <w:t xml:space="preserve"> </w:t>
      </w:r>
      <w:proofErr w:type="spellStart"/>
      <w:r w:rsidRPr="00E91B21">
        <w:t>das</w:t>
      </w:r>
      <w:proofErr w:type="spellEnd"/>
      <w:r w:rsidRPr="00E91B21">
        <w:t xml:space="preserve"> </w:t>
      </w:r>
      <w:proofErr w:type="spellStart"/>
      <w:r w:rsidRPr="00E91B21">
        <w:t>Bußgeldverfahren</w:t>
      </w:r>
      <w:proofErr w:type="spellEnd"/>
      <w:r w:rsidRPr="00E91B21">
        <w:t>) 192 b kohdan,</w:t>
      </w:r>
    </w:p>
    <w:p w:rsidR="002F2467" w:rsidRPr="00E91B21" w:rsidRDefault="002F2467" w:rsidP="00552FD1">
      <w:pPr>
        <w:pStyle w:val="NormalHanging12a"/>
        <w:widowControl/>
      </w:pPr>
      <w:r w:rsidRPr="00E91B21">
        <w:t>–</w:t>
      </w:r>
      <w:r w:rsidRPr="00E91B21">
        <w:tab/>
        <w:t>ottaa huomioon työjärjestyksen 5 artiklan 2 kohdan, 6 artiklan 1 kohdan ja 9 artiklan,</w:t>
      </w:r>
    </w:p>
    <w:p w:rsidR="002F2467" w:rsidRPr="00E91B21" w:rsidRDefault="002F2467" w:rsidP="00552FD1">
      <w:pPr>
        <w:pStyle w:val="NormalHanging12a"/>
        <w:widowControl/>
      </w:pPr>
      <w:r w:rsidRPr="00E91B21">
        <w:lastRenderedPageBreak/>
        <w:t>–</w:t>
      </w:r>
      <w:r w:rsidRPr="00E91B21">
        <w:tab/>
        <w:t>ottaa huomioon oikeudellisten asioiden valiokunnan mietinnön (A9-0170/2024),</w:t>
      </w:r>
    </w:p>
    <w:p w:rsidR="002F2467" w:rsidRPr="00E91B21" w:rsidRDefault="002F2467" w:rsidP="00552FD1">
      <w:pPr>
        <w:pStyle w:val="NormalHanging12a"/>
        <w:widowControl/>
      </w:pPr>
      <w:r w:rsidRPr="00E91B21">
        <w:t>A.</w:t>
      </w:r>
      <w:r w:rsidRPr="00E91B21">
        <w:tab/>
        <w:t>ottaa huomioon, että Düsseldorfin pääsyyttäjä on pyytänyt Saksasta valitun Euroopan parlamentin jäsen</w:t>
      </w:r>
      <w:r w:rsidR="003E05CB">
        <w:t>en</w:t>
      </w:r>
      <w:r w:rsidRPr="00E91B21">
        <w:t xml:space="preserve"> Gunnar Beckin koskemattomuuden pidättämistä, jotta voidaan käynnistää esitutkinta, joka koskee Saksan rikoslain 242 §:n 1 momentissa, 248 a §:</w:t>
      </w:r>
      <w:proofErr w:type="spellStart"/>
      <w:r w:rsidRPr="00E91B21">
        <w:t>ssä</w:t>
      </w:r>
      <w:proofErr w:type="spellEnd"/>
      <w:r w:rsidRPr="00E91B21">
        <w:t>, 223 §:n 1 momentissa, 230 §:n 1 momentin ensimmäisessä virkkeessä,113 §:n 1 momentissa ja 53 §:ssä tarkoitettuja arvoltaan vähäisen omaisuuden varastamista ja sen yhteydessä tahallista ruumiinvamman tuottamista ja lainvalvontaviranomaisten vastustamista;</w:t>
      </w:r>
    </w:p>
    <w:p w:rsidR="002F2467" w:rsidRPr="00E91B21" w:rsidRDefault="002F2467" w:rsidP="00552FD1">
      <w:pPr>
        <w:pStyle w:val="NormalHanging12a"/>
        <w:widowControl/>
      </w:pPr>
      <w:r w:rsidRPr="00E91B21">
        <w:t>B.</w:t>
      </w:r>
      <w:r w:rsidRPr="00E91B21">
        <w:tab/>
        <w:t xml:space="preserve">ottaa huomioon, että Gunnar Beckin väitetään ottaneen 29. lokakuuta 2022 </w:t>
      </w:r>
      <w:proofErr w:type="spellStart"/>
      <w:r w:rsidRPr="00E91B21">
        <w:t>Neussissa</w:t>
      </w:r>
      <w:proofErr w:type="spellEnd"/>
      <w:r w:rsidRPr="00E91B21">
        <w:t xml:space="preserve"> (Saksassa) sijaitsevassa tavaratalossa asiakkaiden kokeiltavaksi asetettujen testaustuotteiden näytteitä ja että väitetysti hänen tarkoituksenaan oli viedä ne mukanaan maksamatta niistä; ottaa huomioon, että tästä tehtiin myymälävarkautta koskeva ilmoitus; ottaa huomioon, että Gunnar Beckin väitetään yrittäneen poistua tiloista ja että myymäläetsivä</w:t>
      </w:r>
      <w:bookmarkStart w:id="8" w:name="_GoBack"/>
      <w:bookmarkEnd w:id="8"/>
      <w:r w:rsidRPr="00E91B21">
        <w:t>t estivät hänen aikeensa; ottaa huomioon, että tämän jälkeen lainvalvontaviranomaiset puuttuivat tilanteeseen ja että Gunnar Beck ei väitetysti noudattanut heidän pyyntöään olla vastustamatta;</w:t>
      </w:r>
    </w:p>
    <w:p w:rsidR="002F2467" w:rsidRPr="00E91B21" w:rsidRDefault="002F2467" w:rsidP="00552FD1">
      <w:pPr>
        <w:pStyle w:val="NormalHanging12a"/>
        <w:widowControl/>
      </w:pPr>
      <w:r w:rsidRPr="00E91B21">
        <w:t>C.</w:t>
      </w:r>
      <w:r w:rsidRPr="00E91B21">
        <w:tab/>
        <w:t xml:space="preserve">toteaa, että näin ollen väitetyt rikkomukset eivät koske Euroopan unionin erioikeuksista ja vapauksista tehdyssä pöytäkirjassa </w:t>
      </w:r>
      <w:proofErr w:type="gramStart"/>
      <w:r w:rsidRPr="00E91B21">
        <w:t>N:o</w:t>
      </w:r>
      <w:proofErr w:type="gramEnd"/>
      <w:r w:rsidRPr="00E91B21">
        <w:t xml:space="preserve"> 7 olevassa 8 artiklassa tarkoitettuja Euroopan parlamentin jäsenten tehtäviään hoitaessaan ilmaisemia mielipiteitä tai äänestyksiä;</w:t>
      </w:r>
    </w:p>
    <w:p w:rsidR="002F2467" w:rsidRPr="00E91B21" w:rsidRDefault="002F2467" w:rsidP="00552FD1">
      <w:pPr>
        <w:pStyle w:val="NormalHanging12a"/>
        <w:widowControl/>
      </w:pPr>
      <w:r w:rsidRPr="00E91B21">
        <w:t>D.</w:t>
      </w:r>
      <w:r w:rsidRPr="00E91B21">
        <w:tab/>
        <w:t xml:space="preserve">ottaa huomioon, että Euroopan unionin erioikeuksista ja vapauksista tehdyssä pöytäkirjassa </w:t>
      </w:r>
      <w:proofErr w:type="gramStart"/>
      <w:r w:rsidRPr="00E91B21">
        <w:t>N:o</w:t>
      </w:r>
      <w:proofErr w:type="gramEnd"/>
      <w:r w:rsidRPr="00E91B21">
        <w:t> 7 olevan 9 artiklan mukaan Euroopan parlamentin jäsenillä on oman valtionsa alueella kansanedustajille myönnetty koskemattomuus;</w:t>
      </w:r>
    </w:p>
    <w:p w:rsidR="002F2467" w:rsidRPr="00E91B21" w:rsidRDefault="002F2467" w:rsidP="00552FD1">
      <w:pPr>
        <w:pStyle w:val="NormalHanging12a"/>
        <w:widowControl/>
      </w:pPr>
      <w:r w:rsidRPr="00E91B21">
        <w:t>E.</w:t>
      </w:r>
      <w:r w:rsidRPr="00E91B21">
        <w:tab/>
        <w:t>ottaa huomioon, että Saksan liittotasavallan perustuslain 46 pykälän 2, 3 ja 4 momentissa säädetään seuraavaa:</w:t>
      </w:r>
    </w:p>
    <w:p w:rsidR="002F2467" w:rsidRPr="00E91B21" w:rsidRDefault="002F2467" w:rsidP="00552FD1">
      <w:pPr>
        <w:pStyle w:val="NormalHanging12a"/>
        <w:widowControl/>
        <w:ind w:firstLine="0"/>
      </w:pPr>
      <w:r w:rsidRPr="00E91B21">
        <w:t xml:space="preserve">”2) Jäsentä ei voida vaatia vastaamaan tai pidättää rangaistavasta rikkomuksesta ilman liittopäivien suostumusta, ellei häntä tavata itse teosta tai seuraavan päivän kuluessa. </w:t>
      </w:r>
    </w:p>
    <w:p w:rsidR="002F2467" w:rsidRPr="00E91B21" w:rsidRDefault="002F2467" w:rsidP="00552FD1">
      <w:pPr>
        <w:pStyle w:val="NormalHanging12a"/>
        <w:widowControl/>
        <w:ind w:firstLine="0"/>
      </w:pPr>
      <w:r w:rsidRPr="00E91B21">
        <w:t>3) Liittopäivien suostumus vaaditaan myös aina, jos jäsenen henkilökohtaista vapautta rajoitetaan tai jos häntä vastaan käynnistetään 18 pykälän mukainen menettely.</w:t>
      </w:r>
    </w:p>
    <w:p w:rsidR="002F2467" w:rsidRPr="00E91B21" w:rsidRDefault="002F2467" w:rsidP="00552FD1">
      <w:pPr>
        <w:pStyle w:val="NormalHanging12a"/>
        <w:widowControl/>
        <w:ind w:firstLine="0"/>
      </w:pPr>
      <w:r w:rsidRPr="00E91B21">
        <w:t>4) Jäsentä vastaan käynnistetyt rikosoikeudelliset menettelyt tai 18 pykälän mukaiset menettelyt tai pidätys taikka muu jäsenen henkilökohtaisen vapauden rajoittaminen on keskeytettävä liittopäivien vaatimuksesta.”;</w:t>
      </w:r>
    </w:p>
    <w:p w:rsidR="002F2467" w:rsidRPr="00E91B21" w:rsidRDefault="002F2467" w:rsidP="00552FD1">
      <w:pPr>
        <w:pStyle w:val="NormalHanging12a"/>
        <w:widowControl/>
      </w:pPr>
      <w:r w:rsidRPr="00E91B21">
        <w:t>F.</w:t>
      </w:r>
      <w:r w:rsidRPr="00E91B21">
        <w:tab/>
        <w:t>ottaa huomioon, että rikosoikeudellisia menettelyjä ja hallinnollisia seuraamuksia koskevista menettelyistä annettujen suuntaviivojen (</w:t>
      </w:r>
      <w:proofErr w:type="spellStart"/>
      <w:r w:rsidRPr="00E91B21">
        <w:t>Richtlinien</w:t>
      </w:r>
      <w:proofErr w:type="spellEnd"/>
      <w:r w:rsidRPr="00E91B21">
        <w:t xml:space="preserve"> </w:t>
      </w:r>
      <w:proofErr w:type="spellStart"/>
      <w:r w:rsidRPr="00E91B21">
        <w:t>für</w:t>
      </w:r>
      <w:proofErr w:type="spellEnd"/>
      <w:r w:rsidRPr="00E91B21">
        <w:t xml:space="preserve"> </w:t>
      </w:r>
      <w:proofErr w:type="spellStart"/>
      <w:r w:rsidRPr="00E91B21">
        <w:t>das</w:t>
      </w:r>
      <w:proofErr w:type="spellEnd"/>
      <w:r w:rsidRPr="00E91B21">
        <w:t xml:space="preserve"> </w:t>
      </w:r>
      <w:proofErr w:type="spellStart"/>
      <w:r w:rsidRPr="00E91B21">
        <w:t>Strafverfahren</w:t>
      </w:r>
      <w:proofErr w:type="spellEnd"/>
      <w:r w:rsidRPr="00E91B21">
        <w:t xml:space="preserve"> </w:t>
      </w:r>
      <w:proofErr w:type="spellStart"/>
      <w:r w:rsidRPr="00E91B21">
        <w:t>und</w:t>
      </w:r>
      <w:proofErr w:type="spellEnd"/>
      <w:r w:rsidRPr="00E91B21">
        <w:t xml:space="preserve"> </w:t>
      </w:r>
      <w:proofErr w:type="spellStart"/>
      <w:r w:rsidRPr="00E91B21">
        <w:t>das</w:t>
      </w:r>
      <w:proofErr w:type="spellEnd"/>
      <w:r w:rsidRPr="00E91B21">
        <w:t xml:space="preserve"> </w:t>
      </w:r>
      <w:proofErr w:type="spellStart"/>
      <w:r w:rsidRPr="00E91B21">
        <w:t>Bußgeldverfahren</w:t>
      </w:r>
      <w:proofErr w:type="spellEnd"/>
      <w:r w:rsidRPr="00E91B21">
        <w:t>) 192 b kohdassa määrätään Euroopan parlamentin jäsenen koskemattomuuden pidättämisestä ja sen 1 kohdassa määrätään erityisesti seuraavaa:</w:t>
      </w:r>
    </w:p>
    <w:p w:rsidR="002F2467" w:rsidRPr="00E91B21" w:rsidRDefault="002F2467" w:rsidP="00552FD1">
      <w:pPr>
        <w:pStyle w:val="NormalHanging12a"/>
        <w:widowControl/>
        <w:ind w:firstLine="0"/>
      </w:pPr>
      <w:proofErr w:type="gramStart"/>
      <w:r w:rsidRPr="00552FD1">
        <w:rPr>
          <w:lang w:val="de-DE"/>
        </w:rPr>
        <w:t>”(</w:t>
      </w:r>
      <w:proofErr w:type="gramEnd"/>
      <w:r w:rsidRPr="00552FD1">
        <w:rPr>
          <w:lang w:val="de-DE"/>
        </w:rPr>
        <w:t xml:space="preserve">1) </w:t>
      </w:r>
      <w:r w:rsidRPr="00552FD1">
        <w:rPr>
          <w:i/>
          <w:lang w:val="de-DE"/>
        </w:rPr>
        <w:t>Einem Mitglied des Europäischen Parlaments aus der Bundesrepublik Deutschland steht die einem Abgeordneten des Deutschen Bundestages zuerkannte Immunität zu</w:t>
      </w:r>
      <w:r w:rsidRPr="00552FD1">
        <w:rPr>
          <w:lang w:val="de-DE"/>
        </w:rPr>
        <w:t xml:space="preserve">. </w:t>
      </w:r>
      <w:r w:rsidRPr="00E91B21">
        <w:t>(...)” [Saksan liittotasavallasta valitulla Euroopan parlamentin jäsenellä on Saksan liittopäivien jäsenelle myönnetty koskemattomuus];</w:t>
      </w:r>
    </w:p>
    <w:p w:rsidR="002F2467" w:rsidRPr="00E91B21" w:rsidRDefault="002F2467" w:rsidP="00552FD1">
      <w:pPr>
        <w:pStyle w:val="NormalHanging12a"/>
        <w:widowControl/>
        <w:rPr>
          <w:szCs w:val="24"/>
        </w:rPr>
      </w:pPr>
      <w:r w:rsidRPr="00E91B21">
        <w:lastRenderedPageBreak/>
        <w:t>G.</w:t>
      </w:r>
      <w:r w:rsidRPr="00E91B21">
        <w:tab/>
        <w:t>ottaa huomioon, että parlamenttia ei voida rinnastaa tuomioistuimeen eikä parlamentin jäsentä voida pitää koskemattomuuden pidättämistä koskevassa menettelyssä ’syytettynä’</w:t>
      </w:r>
      <w:r w:rsidRPr="00E91B21">
        <w:rPr>
          <w:vertAlign w:val="superscript"/>
        </w:rPr>
        <w:footnoteReference w:id="2"/>
      </w:r>
      <w:r w:rsidRPr="00E91B21">
        <w:t>;</w:t>
      </w:r>
    </w:p>
    <w:p w:rsidR="002F2467" w:rsidRPr="00E91B21" w:rsidRDefault="002F2467" w:rsidP="00552FD1">
      <w:pPr>
        <w:pStyle w:val="NormalHanging12a"/>
        <w:widowControl/>
      </w:pPr>
      <w:r w:rsidRPr="00E91B21">
        <w:t>H.</w:t>
      </w:r>
      <w:r w:rsidRPr="00E91B21">
        <w:tab/>
        <w:t>ottaa huomioon, että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</w:p>
    <w:p w:rsidR="002F2467" w:rsidRPr="00E91B21" w:rsidRDefault="002F2467" w:rsidP="00552FD1">
      <w:pPr>
        <w:pStyle w:val="EPComma"/>
        <w:widowControl/>
        <w:spacing w:before="360"/>
        <w:ind w:left="567" w:hanging="567"/>
      </w:pPr>
      <w:r w:rsidRPr="00E91B21">
        <w:t>I.</w:t>
      </w:r>
      <w:r w:rsidRPr="00E91B21">
        <w:tab/>
        <w:t xml:space="preserve">toteaa, että tässä tapauksessa parlamentti ei ole löytänyt todisteita </w:t>
      </w:r>
      <w:proofErr w:type="spellStart"/>
      <w:r w:rsidRPr="00E91B21">
        <w:t>fumus</w:t>
      </w:r>
      <w:proofErr w:type="spellEnd"/>
      <w:r w:rsidRPr="00E91B21">
        <w:t xml:space="preserve"> </w:t>
      </w:r>
      <w:proofErr w:type="spellStart"/>
      <w:r w:rsidRPr="00E91B21">
        <w:t>persecutionis</w:t>
      </w:r>
      <w:proofErr w:type="spellEnd"/>
      <w:r w:rsidRPr="00E91B21">
        <w:t xml:space="preserve"> </w:t>
      </w:r>
      <w:r w:rsidRPr="00E91B21">
        <w:noBreakHyphen/>
        <w:t>tilanteesta eli tosiseikkoja, jotka viittaisivat siihen, että kyseessä olevaan prosessiin olisi ryhdytty jäsenen poliittisen toiminnan ja siten Euroopan parlamentin vahingoittamiseksi;</w:t>
      </w:r>
    </w:p>
    <w:p w:rsidR="002F2467" w:rsidRPr="00E91B21" w:rsidRDefault="002F2467" w:rsidP="00552FD1">
      <w:pPr>
        <w:pStyle w:val="NormalHanging12a"/>
        <w:widowControl/>
      </w:pPr>
      <w:r w:rsidRPr="00E91B21">
        <w:t>1.</w:t>
      </w:r>
      <w:r w:rsidRPr="00E91B21">
        <w:tab/>
        <w:t>päättää pidättää Gunnar Beckin koskemattomuuden;</w:t>
      </w:r>
    </w:p>
    <w:p w:rsidR="00E365E1" w:rsidRPr="00E91B21" w:rsidRDefault="002F2467" w:rsidP="00552FD1">
      <w:pPr>
        <w:pStyle w:val="NormalHanging12a"/>
        <w:widowControl/>
      </w:pPr>
      <w:r w:rsidRPr="00E91B21">
        <w:t>2.</w:t>
      </w:r>
      <w:r w:rsidRPr="00E91B21">
        <w:tab/>
        <w:t xml:space="preserve">kehottaa puhemiestä välittämään tämän päätöksen sekä asiasta vastaavan valiokunnan mietinnön viipymättä Saksan </w:t>
      </w:r>
      <w:r w:rsidR="00552FD1">
        <w:t xml:space="preserve">liittotasavallan </w:t>
      </w:r>
      <w:r w:rsidRPr="00E91B21">
        <w:t>toimivaltaiselle viranomaiselle ja Gunnar Beckille.</w:t>
      </w:r>
    </w:p>
    <w:sectPr w:rsidR="00E365E1" w:rsidRPr="00E91B21" w:rsidSect="00E91B21"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EF4" w:rsidRPr="00E91B21" w:rsidRDefault="00960EF4">
      <w:r w:rsidRPr="00E91B21">
        <w:separator/>
      </w:r>
    </w:p>
  </w:endnote>
  <w:endnote w:type="continuationSeparator" w:id="0">
    <w:p w:rsidR="00960EF4" w:rsidRPr="00E91B21" w:rsidRDefault="00960EF4">
      <w:r w:rsidRPr="00E91B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102A" w:rsidRDefault="00064002" w:rsidP="003C5D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EF4" w:rsidRPr="00E91B21" w:rsidRDefault="00960EF4">
      <w:r w:rsidRPr="00E91B21">
        <w:separator/>
      </w:r>
    </w:p>
  </w:footnote>
  <w:footnote w:type="continuationSeparator" w:id="0">
    <w:p w:rsidR="00960EF4" w:rsidRPr="00E91B21" w:rsidRDefault="00960EF4">
      <w:r w:rsidRPr="00E91B21">
        <w:continuationSeparator/>
      </w:r>
    </w:p>
  </w:footnote>
  <w:footnote w:id="1">
    <w:p w:rsidR="002F2467" w:rsidRPr="00E91B21" w:rsidRDefault="002F2467" w:rsidP="00E91B21">
      <w:pPr>
        <w:pStyle w:val="FootnoteText"/>
        <w:ind w:left="567" w:hanging="567"/>
        <w:rPr>
          <w:sz w:val="24"/>
          <w:lang w:val="fi-FI"/>
        </w:rPr>
      </w:pPr>
      <w:r w:rsidRPr="00E91B21">
        <w:rPr>
          <w:rStyle w:val="FootnoteReference"/>
          <w:sz w:val="24"/>
          <w:lang w:val="fi-FI"/>
        </w:rPr>
        <w:footnoteRef/>
      </w:r>
      <w:r w:rsidR="00E91B21" w:rsidRPr="00E91B21">
        <w:rPr>
          <w:sz w:val="24"/>
          <w:lang w:val="fi-FI"/>
        </w:rPr>
        <w:t xml:space="preserve"> </w:t>
      </w:r>
      <w:r w:rsidR="00E91B21" w:rsidRPr="00E91B21">
        <w:rPr>
          <w:sz w:val="24"/>
          <w:lang w:val="fi-FI"/>
        </w:rPr>
        <w:tab/>
      </w:r>
      <w:r w:rsidR="00552FD1">
        <w:rPr>
          <w:sz w:val="24"/>
          <w:lang w:val="fi-FI"/>
        </w:rPr>
        <w:t>Y</w:t>
      </w:r>
      <w:r w:rsidRPr="00E91B21">
        <w:rPr>
          <w:sz w:val="24"/>
          <w:lang w:val="fi-FI"/>
        </w:rPr>
        <w:t xml:space="preserve">hteisöjen tuomioistuimen tuomio 21.10.2008, </w:t>
      </w:r>
      <w:proofErr w:type="spellStart"/>
      <w:r w:rsidRPr="00E91B21">
        <w:rPr>
          <w:sz w:val="24"/>
          <w:lang w:val="fi-FI"/>
        </w:rPr>
        <w:t>Marra</w:t>
      </w:r>
      <w:proofErr w:type="spellEnd"/>
      <w:r w:rsidRPr="00E91B21">
        <w:rPr>
          <w:sz w:val="24"/>
          <w:lang w:val="fi-FI"/>
        </w:rPr>
        <w:t xml:space="preserve"> v. De </w:t>
      </w:r>
      <w:proofErr w:type="spellStart"/>
      <w:r w:rsidRPr="00E91B21">
        <w:rPr>
          <w:sz w:val="24"/>
          <w:lang w:val="fi-FI"/>
        </w:rPr>
        <w:t>Gregorio</w:t>
      </w:r>
      <w:proofErr w:type="spellEnd"/>
      <w:r w:rsidRPr="00E91B21">
        <w:rPr>
          <w:sz w:val="24"/>
          <w:lang w:val="fi-FI"/>
        </w:rPr>
        <w:t xml:space="preserve"> ja </w:t>
      </w:r>
      <w:proofErr w:type="spellStart"/>
      <w:r w:rsidRPr="00E91B21">
        <w:rPr>
          <w:sz w:val="24"/>
          <w:lang w:val="fi-FI"/>
        </w:rPr>
        <w:t>Clemente</w:t>
      </w:r>
      <w:proofErr w:type="spellEnd"/>
      <w:r w:rsidRPr="00E91B21">
        <w:rPr>
          <w:sz w:val="24"/>
          <w:lang w:val="fi-FI"/>
        </w:rPr>
        <w:t xml:space="preserve">, C-200/07 ja C-201/07, ECLI:EU:C:2008:579, unionin yleisen tuomioistuimen tuomio 19.3.2010, </w:t>
      </w:r>
      <w:proofErr w:type="spellStart"/>
      <w:r w:rsidRPr="00E91B21">
        <w:rPr>
          <w:sz w:val="24"/>
          <w:lang w:val="fi-FI"/>
        </w:rPr>
        <w:t>Gollnisch</w:t>
      </w:r>
      <w:proofErr w:type="spellEnd"/>
      <w:r w:rsidRPr="00E91B21">
        <w:rPr>
          <w:sz w:val="24"/>
          <w:lang w:val="fi-FI"/>
        </w:rPr>
        <w:t xml:space="preserve"> v. parlamentti, T-42/06, ECLI:EU:T:2010:102, unionin tuomioistuimen tuomio 6.9.2011, </w:t>
      </w:r>
      <w:proofErr w:type="spellStart"/>
      <w:r w:rsidRPr="00E91B21">
        <w:rPr>
          <w:sz w:val="24"/>
          <w:lang w:val="fi-FI"/>
        </w:rPr>
        <w:t>Patriciello</w:t>
      </w:r>
      <w:proofErr w:type="spellEnd"/>
      <w:r w:rsidRPr="00E91B21">
        <w:rPr>
          <w:sz w:val="24"/>
          <w:lang w:val="fi-FI"/>
        </w:rPr>
        <w:t xml:space="preserve">, C-163/10, ECLI: EU:C:2011:543, unionin yleisen tuomioistuimen tuomio 17.1.2013, </w:t>
      </w:r>
      <w:proofErr w:type="spellStart"/>
      <w:r w:rsidRPr="00E91B21">
        <w:rPr>
          <w:sz w:val="24"/>
          <w:lang w:val="fi-FI"/>
        </w:rPr>
        <w:t>Gollnisch</w:t>
      </w:r>
      <w:proofErr w:type="spellEnd"/>
      <w:r w:rsidRPr="00E91B21">
        <w:rPr>
          <w:sz w:val="24"/>
          <w:lang w:val="fi-FI"/>
        </w:rPr>
        <w:t xml:space="preserve"> v. parlamentti, T-346/11 ja T-347/11, ECLI:EU:T:2013:23 sekä unionin tuomioistuimen tuomio 19.12.2019, </w:t>
      </w:r>
      <w:proofErr w:type="spellStart"/>
      <w:r w:rsidRPr="00E91B21">
        <w:rPr>
          <w:sz w:val="24"/>
          <w:lang w:val="fi-FI"/>
        </w:rPr>
        <w:t>Junqueras</w:t>
      </w:r>
      <w:proofErr w:type="spellEnd"/>
      <w:r w:rsidRPr="00E91B21">
        <w:rPr>
          <w:sz w:val="24"/>
          <w:lang w:val="fi-FI"/>
        </w:rPr>
        <w:t xml:space="preserve"> Vies, C-502/19, ECLI:EU:C:2019:1115.</w:t>
      </w:r>
    </w:p>
  </w:footnote>
  <w:footnote w:id="2">
    <w:p w:rsidR="002F2467" w:rsidRPr="00E91B21" w:rsidRDefault="002F2467" w:rsidP="00E91B21">
      <w:pPr>
        <w:pStyle w:val="FootnoteText"/>
        <w:ind w:left="567" w:hanging="567"/>
        <w:rPr>
          <w:sz w:val="24"/>
          <w:lang w:val="fi-FI"/>
        </w:rPr>
      </w:pPr>
      <w:r w:rsidRPr="00E91B21">
        <w:rPr>
          <w:rStyle w:val="FootnoteReference"/>
          <w:sz w:val="24"/>
          <w:lang w:val="fi-FI"/>
        </w:rPr>
        <w:footnoteRef/>
      </w:r>
      <w:r w:rsidR="00E91B21" w:rsidRPr="00E91B21">
        <w:rPr>
          <w:sz w:val="24"/>
          <w:lang w:val="fi-FI"/>
        </w:rPr>
        <w:t xml:space="preserve"> </w:t>
      </w:r>
      <w:r w:rsidR="00E91B21" w:rsidRPr="00E91B21">
        <w:rPr>
          <w:sz w:val="24"/>
          <w:lang w:val="fi-FI"/>
        </w:rPr>
        <w:tab/>
      </w:r>
      <w:r w:rsidRPr="00E91B21">
        <w:rPr>
          <w:sz w:val="24"/>
          <w:lang w:val="fi-FI"/>
        </w:rPr>
        <w:t xml:space="preserve">Unionin yleisen tuomioistuimen tuomio 30.4.2019, </w:t>
      </w:r>
      <w:proofErr w:type="spellStart"/>
      <w:r w:rsidRPr="00E91B21">
        <w:rPr>
          <w:sz w:val="24"/>
          <w:lang w:val="fi-FI"/>
        </w:rPr>
        <w:t>Briois</w:t>
      </w:r>
      <w:proofErr w:type="spellEnd"/>
      <w:r w:rsidRPr="00E91B21">
        <w:rPr>
          <w:sz w:val="24"/>
          <w:lang w:val="fi-FI"/>
        </w:rPr>
        <w:t xml:space="preserve"> v. parlamentti, T-214/18, ECLI:</w:t>
      </w:r>
      <w:proofErr w:type="gramStart"/>
      <w:r w:rsidRPr="00E91B21">
        <w:rPr>
          <w:sz w:val="24"/>
          <w:lang w:val="fi-FI"/>
        </w:rPr>
        <w:t>EU:T</w:t>
      </w:r>
      <w:proofErr w:type="gramEnd"/>
      <w:r w:rsidRPr="00E91B21">
        <w:rPr>
          <w:sz w:val="24"/>
          <w:lang w:val="fi-FI"/>
        </w:rPr>
        <w:t>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0/2024"/>
    <w:docVar w:name="dvlangue" w:val="FI"/>
    <w:docVar w:name="dvnumam" w:val="0"/>
    <w:docVar w:name="dvpe" w:val="758.183"/>
    <w:docVar w:name="dvrapporteur" w:val="Esittelijä: "/>
    <w:docVar w:name="dvtitre" w:val="Euroopan parlamentin päätös 11. huhtikuuta 2024 Gunnar Beckin koskemattomuuden pidättämistä koskevasta pyynnöstä(2023/2192(IMM))"/>
  </w:docVars>
  <w:rsids>
    <w:rsidRoot w:val="00960E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841"/>
    <w:rsid w:val="002B18FE"/>
    <w:rsid w:val="002B5493"/>
    <w:rsid w:val="002F2467"/>
    <w:rsid w:val="00343214"/>
    <w:rsid w:val="00361C00"/>
    <w:rsid w:val="00395FA1"/>
    <w:rsid w:val="003C5DE6"/>
    <w:rsid w:val="003E05C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FD1"/>
    <w:rsid w:val="00560270"/>
    <w:rsid w:val="005B102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EF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B2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6966B"/>
  <w15:chartTrackingRefBased/>
  <w15:docId w15:val="{D4173899-F87E-4EF1-80E7-A26CDF50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F2467"/>
    <w:pPr>
      <w:spacing w:after="240"/>
      <w:ind w:left="567" w:hanging="567"/>
    </w:pPr>
  </w:style>
  <w:style w:type="paragraph" w:customStyle="1" w:styleId="EPComma">
    <w:name w:val="EPComma"/>
    <w:basedOn w:val="Normal"/>
    <w:rsid w:val="002F2467"/>
    <w:pPr>
      <w:spacing w:before="480" w:after="240"/>
    </w:pPr>
  </w:style>
  <w:style w:type="paragraph" w:styleId="Footer">
    <w:name w:val="footer"/>
    <w:basedOn w:val="Normal"/>
    <w:link w:val="FooterChar"/>
    <w:rsid w:val="005B10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102A"/>
    <w:rPr>
      <w:sz w:val="24"/>
      <w:lang w:val="fi-FI"/>
    </w:rPr>
  </w:style>
  <w:style w:type="paragraph" w:styleId="BalloonText">
    <w:name w:val="Balloon Text"/>
    <w:basedOn w:val="Normal"/>
    <w:link w:val="BalloonTextChar"/>
    <w:rsid w:val="005B1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102A"/>
    <w:rPr>
      <w:rFonts w:ascii="Segoe UI" w:hAnsi="Segoe UI" w:cs="Segoe UI"/>
      <w:sz w:val="18"/>
      <w:szCs w:val="18"/>
      <w:lang w:val="fi-FI"/>
    </w:rPr>
  </w:style>
  <w:style w:type="paragraph" w:styleId="Header">
    <w:name w:val="header"/>
    <w:basedOn w:val="Normal"/>
    <w:link w:val="HeaderChar"/>
    <w:rsid w:val="005B10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102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0A953-AF82-42AB-BECB-A9F63B61F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633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KEIJONEN Kalle</cp:lastModifiedBy>
  <cp:revision>3</cp:revision>
  <cp:lastPrinted>2004-11-19T15:42:00Z</cp:lastPrinted>
  <dcterms:created xsi:type="dcterms:W3CDTF">2024-04-11T09:59:00Z</dcterms:created>
  <dcterms:modified xsi:type="dcterms:W3CDTF">2024-04-11T11:45:00Z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A9-0170/2024</vt:lpwstr>
  </property>
  <property fmtid="{D5CDD505-2E9C-101B-9397-08002B2CF9AE}" pid="4" name="&lt;Type&gt;">
    <vt:lpwstr>RR</vt:lpwstr>
  </property>
</Properties>
</file>