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115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D115F" w:rsidRDefault="00DA5142" w:rsidP="0010095E">
            <w:pPr>
              <w:pStyle w:val="EPName"/>
            </w:pPr>
            <w:r w:rsidRPr="00FD115F">
              <w:t>Parlaimint na hEorpa</w:t>
            </w:r>
          </w:p>
          <w:p w:rsidR="00751A4A" w:rsidRPr="00FD115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115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D115F" w:rsidRDefault="00187494" w:rsidP="0010095E">
            <w:pPr>
              <w:pStyle w:val="EPLogo"/>
            </w:pPr>
            <w:r w:rsidRPr="00FD115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D115F" w:rsidRDefault="00D058B8" w:rsidP="004C5D52">
      <w:pPr>
        <w:pStyle w:val="LineTop"/>
      </w:pPr>
    </w:p>
    <w:p w:rsidR="00680577" w:rsidRPr="00FD115F" w:rsidRDefault="00DA5142" w:rsidP="00680577">
      <w:pPr>
        <w:pStyle w:val="EPBodyTA1"/>
      </w:pPr>
      <w:r w:rsidRPr="00FD115F">
        <w:t>TÉACSANNA ARNA nGLACADH</w:t>
      </w:r>
    </w:p>
    <w:p w:rsidR="00D058B8" w:rsidRPr="00FD115F" w:rsidRDefault="00D058B8" w:rsidP="00D058B8">
      <w:pPr>
        <w:pStyle w:val="LineBottom"/>
      </w:pPr>
    </w:p>
    <w:p w:rsidR="00DA5142" w:rsidRPr="00FD115F" w:rsidRDefault="00DA5142" w:rsidP="00DA5142">
      <w:pPr>
        <w:pStyle w:val="ATHeading1"/>
      </w:pPr>
      <w:bookmarkStart w:id="0" w:name="TANumber"/>
      <w:r w:rsidRPr="00FD115F">
        <w:t>P9_TA(2024)0</w:t>
      </w:r>
      <w:bookmarkEnd w:id="0"/>
      <w:r w:rsidR="00B94B10">
        <w:t>224</w:t>
      </w:r>
      <w:bookmarkStart w:id="1" w:name="_GoBack"/>
      <w:bookmarkEnd w:id="1"/>
    </w:p>
    <w:p w:rsidR="00DA5142" w:rsidRPr="00FD115F" w:rsidRDefault="00695726" w:rsidP="00DA5142">
      <w:pPr>
        <w:pStyle w:val="ATHeading2"/>
      </w:pPr>
      <w:bookmarkStart w:id="2" w:name="title"/>
      <w:r w:rsidRPr="00695726">
        <w:t>Iarraidh ar dhíolúine Gunnar Beck a tharscaoileadh</w:t>
      </w:r>
      <w:bookmarkEnd w:id="2"/>
    </w:p>
    <w:p w:rsidR="00DA5142" w:rsidRPr="00FD115F" w:rsidRDefault="00DA5142" w:rsidP="00DA5142">
      <w:pPr>
        <w:rPr>
          <w:i/>
          <w:vanish/>
        </w:rPr>
      </w:pPr>
      <w:r w:rsidRPr="00FD115F">
        <w:rPr>
          <w:i/>
        </w:rPr>
        <w:fldChar w:fldCharType="begin"/>
      </w:r>
      <w:r w:rsidRPr="00FD115F">
        <w:rPr>
          <w:i/>
        </w:rPr>
        <w:instrText xml:space="preserve"> TC"(</w:instrText>
      </w:r>
      <w:bookmarkStart w:id="3" w:name="DocNumber"/>
      <w:r w:rsidRPr="00FD115F">
        <w:rPr>
          <w:i/>
        </w:rPr>
        <w:instrText>A9-0170/2024</w:instrText>
      </w:r>
      <w:bookmarkEnd w:id="3"/>
      <w:r w:rsidRPr="00FD115F">
        <w:rPr>
          <w:i/>
        </w:rPr>
        <w:instrText xml:space="preserve"> -  Rapóirtéir:Ibán García Del Blanco)"\l3 \n&gt; \* MERGEFORMAT </w:instrText>
      </w:r>
      <w:r w:rsidRPr="00FD115F">
        <w:rPr>
          <w:i/>
        </w:rPr>
        <w:fldChar w:fldCharType="end"/>
      </w:r>
    </w:p>
    <w:p w:rsidR="00DA5142" w:rsidRPr="00FD115F" w:rsidRDefault="00DA5142" w:rsidP="00DA5142">
      <w:pPr>
        <w:rPr>
          <w:vanish/>
        </w:rPr>
      </w:pPr>
      <w:bookmarkStart w:id="4" w:name="Commission"/>
      <w:r w:rsidRPr="00FD115F">
        <w:rPr>
          <w:vanish/>
        </w:rPr>
        <w:t>An Coiste um Ghnóthaí Dlíthiúla</w:t>
      </w:r>
      <w:bookmarkEnd w:id="4"/>
    </w:p>
    <w:p w:rsidR="00DA5142" w:rsidRPr="00FD115F" w:rsidRDefault="00DA5142" w:rsidP="00DA5142">
      <w:pPr>
        <w:rPr>
          <w:vanish/>
        </w:rPr>
      </w:pPr>
      <w:bookmarkStart w:id="5" w:name="PE"/>
      <w:r w:rsidRPr="00FD115F">
        <w:rPr>
          <w:vanish/>
        </w:rPr>
        <w:t>PE758.183</w:t>
      </w:r>
      <w:bookmarkEnd w:id="5"/>
    </w:p>
    <w:p w:rsidR="00DA5142" w:rsidRPr="00FD115F" w:rsidRDefault="00DA5142" w:rsidP="00DA5142">
      <w:pPr>
        <w:pStyle w:val="ATHeading3"/>
      </w:pPr>
      <w:bookmarkStart w:id="6" w:name="Sujet"/>
      <w:r w:rsidRPr="00FD115F">
        <w:t xml:space="preserve">Cinneadh ó Pharlaimint na hEorpa an </w:t>
      </w:r>
      <w:r w:rsidR="00695726" w:rsidRPr="009C6391">
        <w:t>11 Aibreán</w:t>
      </w:r>
      <w:r w:rsidRPr="00FD115F">
        <w:t xml:space="preserve"> 2024 maidir leis an iarraidh ar dhíolúine Gunnar Beck a tharscaoileadh</w:t>
      </w:r>
      <w:bookmarkEnd w:id="6"/>
      <w:r w:rsidRPr="00FD115F">
        <w:t xml:space="preserve"> </w:t>
      </w:r>
      <w:bookmarkStart w:id="7" w:name="References"/>
      <w:r w:rsidRPr="00FD115F">
        <w:t>(2023/2192(IMM))</w:t>
      </w:r>
      <w:bookmarkEnd w:id="7"/>
    </w:p>
    <w:p w:rsidR="00CC4E54" w:rsidRPr="00FD115F" w:rsidRDefault="00CC4E54" w:rsidP="00CC4E54">
      <w:pPr>
        <w:pStyle w:val="EPComma"/>
      </w:pPr>
      <w:bookmarkStart w:id="8" w:name="TextBodyBegin"/>
      <w:bookmarkEnd w:id="8"/>
      <w:r w:rsidRPr="00FD115F">
        <w:rPr>
          <w:i/>
        </w:rPr>
        <w:t>Tá Parlaimint na hEorpa</w:t>
      </w:r>
      <w:r w:rsidRPr="00FD115F">
        <w:t>,</w:t>
      </w:r>
    </w:p>
    <w:p w:rsidR="00CC4E54" w:rsidRPr="00FD115F" w:rsidRDefault="00CC4E54" w:rsidP="00CC4E54">
      <w:pPr>
        <w:pStyle w:val="NormalHanging12a"/>
      </w:pPr>
      <w:r w:rsidRPr="00FD115F">
        <w:t>–</w:t>
      </w:r>
      <w:r w:rsidRPr="00FD115F">
        <w:tab/>
        <w:t xml:space="preserve">ag féachaint don iarraidh ón bPríomh-Ionchúisitheoir Poiblí in Düsseldorf go ndéanfaí díolúine Gunnar Beck a tharscaoileadh, arna </w:t>
      </w:r>
      <w:r w:rsidR="00695726" w:rsidRPr="00695726">
        <w:t>tarchur</w:t>
      </w:r>
      <w:r w:rsidR="00695726" w:rsidRPr="009C6391">
        <w:t xml:space="preserve"> trí</w:t>
      </w:r>
      <w:r w:rsidRPr="00FD115F">
        <w:t xml:space="preserve"> litir dar dáta an 25 Iúil 2023 ag Aireacht Chónaidhme Dlí agus Cirt agus Cosanta Tomhaltóirí na Gearmáine, i ndáil le réamhimscrúdú ar chionta coiriúla amhrasta, agus a </w:t>
      </w:r>
      <w:r w:rsidR="00695726" w:rsidRPr="00695726">
        <w:t>fógraíodh</w:t>
      </w:r>
      <w:r w:rsidRPr="00FD115F">
        <w:t xml:space="preserve"> sa suí iomlánach an 11 Meán Fómhair 2023,</w:t>
      </w:r>
    </w:p>
    <w:p w:rsidR="00CC4E54" w:rsidRPr="00FD115F" w:rsidRDefault="00CC4E54" w:rsidP="00CC4E54">
      <w:pPr>
        <w:pStyle w:val="NormalHanging12a"/>
      </w:pPr>
      <w:r w:rsidRPr="00FD115F">
        <w:t>–</w:t>
      </w:r>
      <w:r w:rsidRPr="00FD115F">
        <w:tab/>
        <w:t xml:space="preserve">ag féachaint don éisteacht a tugadh do Gunnar Beck i gcomhréir le Riail 9(6) dá Rialacha Nós Imeachta, </w:t>
      </w:r>
    </w:p>
    <w:p w:rsidR="00CC4E54" w:rsidRPr="00FD115F" w:rsidRDefault="00CC4E54" w:rsidP="00CC4E54">
      <w:pPr>
        <w:pStyle w:val="NormalHanging12a"/>
      </w:pPr>
      <w:r w:rsidRPr="00FD115F">
        <w:t>–</w:t>
      </w:r>
      <w:r w:rsidRPr="00FD115F">
        <w:tab/>
        <w:t>ag féachaint d’Airteagal 8 agus d’Airteagal 9 de Phrótacal Uimh. 7 ar Phribhléidí agus Díolúintí an Aontais Eorpaigh agus d’Airteagal 6(2) den Ionstraim maidir le toghadh Fheisirí de Pharlaimint na hEorpa trí vótáil chomhchoiteann dhíreach an 20 Meán Fómhair 1976,</w:t>
      </w:r>
    </w:p>
    <w:p w:rsidR="00CC4E54" w:rsidRPr="00FD115F" w:rsidRDefault="00CC4E54" w:rsidP="00CC4E54">
      <w:pPr>
        <w:pStyle w:val="NormalHanging12a"/>
      </w:pPr>
      <w:r w:rsidRPr="00FD115F">
        <w:t>–</w:t>
      </w:r>
      <w:r w:rsidRPr="00FD115F">
        <w:tab/>
        <w:t>ag féachaint do na breithiúnais a thug Cúirt Bhreithiúnais an Aontais Eorpaigh an 21 Deireadh Fómhair 2008, an 19 Márta 2010, an 6 Meán Fómhair 2011, an 17 Eanáir 2013 agus an 19 Nollaig 2019</w:t>
      </w:r>
      <w:r w:rsidRPr="00FD115F">
        <w:rPr>
          <w:rStyle w:val="FootnoteReference"/>
        </w:rPr>
        <w:footnoteReference w:id="1"/>
      </w:r>
      <w:r w:rsidRPr="00FD115F">
        <w:t>,</w:t>
      </w:r>
    </w:p>
    <w:p w:rsidR="00CC4E54" w:rsidRPr="00FD115F" w:rsidRDefault="00CC4E54" w:rsidP="00CC4E54">
      <w:pPr>
        <w:pStyle w:val="NormalHanging12a"/>
      </w:pPr>
      <w:r w:rsidRPr="00FD115F">
        <w:t>–</w:t>
      </w:r>
      <w:r w:rsidRPr="00FD115F">
        <w:tab/>
        <w:t>ag féachaint d’Airteagal 46(2), (3) agus (4) de Dhlí Bunúsach Phoblacht Chónaidhme na Gearmáine agus d’Airteagal 192 de ‘</w:t>
      </w:r>
      <w:r w:rsidRPr="00FD115F">
        <w:rPr>
          <w:i/>
        </w:rPr>
        <w:t xml:space="preserve">Richtlinien für das Strafverfahren und das </w:t>
      </w:r>
      <w:r w:rsidRPr="00FD115F">
        <w:rPr>
          <w:i/>
        </w:rPr>
        <w:lastRenderedPageBreak/>
        <w:t>Bußgeldverfahren</w:t>
      </w:r>
      <w:r w:rsidRPr="00FD115F">
        <w:t>’ (Treoirlínte d’imeachtaí coiriúla agus d’imeachtaí riaracháin),</w:t>
      </w:r>
    </w:p>
    <w:p w:rsidR="00CC4E54" w:rsidRPr="00FD115F" w:rsidRDefault="00CC4E54" w:rsidP="00CC4E54">
      <w:pPr>
        <w:pStyle w:val="NormalHanging12a"/>
      </w:pPr>
      <w:r w:rsidRPr="00FD115F">
        <w:t>–</w:t>
      </w:r>
      <w:r w:rsidRPr="00FD115F">
        <w:tab/>
        <w:t>ag féachaint do Riail 5(2), do Riail 6(1) agus do Riail 9 dá Rialacha Nós Imeachta,</w:t>
      </w:r>
    </w:p>
    <w:p w:rsidR="00CC4E54" w:rsidRPr="00FD115F" w:rsidRDefault="00CC4E54" w:rsidP="00CC4E54">
      <w:pPr>
        <w:pStyle w:val="NormalHanging12a"/>
      </w:pPr>
      <w:r w:rsidRPr="00FD115F">
        <w:t>–</w:t>
      </w:r>
      <w:r w:rsidRPr="00FD115F">
        <w:tab/>
        <w:t>ag féachaint don tuarascáil ón gCoiste um Ghnóthaí Dlíthiúla (A9-0170/2024),</w:t>
      </w:r>
    </w:p>
    <w:p w:rsidR="00CC4E54" w:rsidRPr="00FD115F" w:rsidRDefault="00CC4E54" w:rsidP="00CC4E54">
      <w:pPr>
        <w:pStyle w:val="NormalHanging12a"/>
      </w:pPr>
      <w:r w:rsidRPr="00FD115F">
        <w:t>A.</w:t>
      </w:r>
      <w:r w:rsidRPr="00FD115F">
        <w:tab/>
        <w:t xml:space="preserve">de bhrí gur iarr an Príomh-Ionchúisitheoir Poiblí in Düsseldorf go ndéanfaí díolúine Gunnar Beck a tharscaoileadh, Feisire a toghadh </w:t>
      </w:r>
      <w:r w:rsidR="00695726" w:rsidRPr="009C6391">
        <w:t>sa</w:t>
      </w:r>
      <w:r w:rsidR="00695726" w:rsidRPr="00FD115F">
        <w:t xml:space="preserve"> </w:t>
      </w:r>
      <w:r w:rsidRPr="00FD115F">
        <w:t>Ghearmáin, d’fhonn tús a chur le réamhimeachtaí i leith goid maoine ar luach íseal i gcomhar le díobháil choirp d’aon ghnó agus cur i gcoinne oifigeach forfheidhmithe dlí, de bhun ailt 242(1), 248a, 223(1), 230(1) abairt 1, 113(1) agus 53 de Chód Coiriúil na Gearmáine;</w:t>
      </w:r>
    </w:p>
    <w:p w:rsidR="00CC4E54" w:rsidRPr="00FD115F" w:rsidRDefault="00CC4E54" w:rsidP="00CC4E54">
      <w:pPr>
        <w:pStyle w:val="NormalHanging12a"/>
        <w:widowControl/>
      </w:pPr>
      <w:r w:rsidRPr="00FD115F">
        <w:t>B.</w:t>
      </w:r>
      <w:r w:rsidRPr="00FD115F">
        <w:tab/>
        <w:t>de bhrí, an 29 Deireadh Fómhair 2022, i siopa ilrannach in Neuss (an Ghearmáin), líomhnaíodh gur thóg Gunnar Beck roinnt samplaí de tháirgí tástálaithe ar taispeáint do chustaiméirí chun triail a bhaint astu, agus, a líomhnaítear, d’fhonn iad a thógáil leis gan íoc astu; de bhrí gur tuairiscíodh cion siopadóireachta; de bhrí gur líomhnaíodh go ndearna Gunnar Beck iarracht an t-áitreabh a fhágáil agus gur chuir na bleachtairí stórais srian air; de bhrí, ina dhiaidh sin, go ndearna oifigigh forfheidhmithe dlí idirghabháil ar an láthair agus gur líomhnaíodh nár chomhlíon Gunnar Beck a n-iarrataí gan cur ina gcoinne;</w:t>
      </w:r>
    </w:p>
    <w:p w:rsidR="00CC4E54" w:rsidRPr="00FD115F" w:rsidRDefault="00CC4E54" w:rsidP="00CC4E54">
      <w:pPr>
        <w:pStyle w:val="NormalHanging12a"/>
      </w:pPr>
      <w:r w:rsidRPr="00FD115F">
        <w:t>C.</w:t>
      </w:r>
      <w:r w:rsidRPr="00FD115F">
        <w:tab/>
        <w:t>de bhrí nach mbaineann na cionta líomhnaithe le tuairimí a nochtadh nó vótaí a caitheadh le linn don Fheisire de Pharlaimint na hEorpa a bheith i mbun a chuid dualgas chun críocha Airteagal 8 de Phrótacal Uimh. 7 ar Phribhléidí agus Díolúintí an Aontais Eorpaigh;</w:t>
      </w:r>
    </w:p>
    <w:p w:rsidR="00CC4E54" w:rsidRPr="00FD115F" w:rsidRDefault="00CC4E54" w:rsidP="00CC4E54">
      <w:pPr>
        <w:pStyle w:val="NormalHanging12a"/>
      </w:pPr>
      <w:r w:rsidRPr="00FD115F">
        <w:t>D.</w:t>
      </w:r>
      <w:r w:rsidRPr="00FD115F">
        <w:tab/>
        <w:t>de bhrí go bhforáiltear le hAirteagal 9 de Phrótacal Uimh. 7 ar Phribhléidí agus Díolúintí an Aontais Eorpaigh go dteachtfaidh Feisirí de Pharlaimint na hEorpa, ina gcríoch náisiúnta, na díolúintí a thugtar do chomhaltaí Pharlaimint a stáit;</w:t>
      </w:r>
    </w:p>
    <w:p w:rsidR="00CC4E54" w:rsidRPr="00FD115F" w:rsidRDefault="00CC4E54" w:rsidP="00CC4E54">
      <w:pPr>
        <w:pStyle w:val="NormalHanging12a"/>
      </w:pPr>
      <w:r w:rsidRPr="00FD115F">
        <w:t>E.</w:t>
      </w:r>
      <w:r w:rsidRPr="00FD115F">
        <w:tab/>
        <w:t>de bhrí go bhforáiltear mar seo a leanas le hAirteagal 46(2), (3) agus (4) de Dhlí Bunúsach Phoblacht Chónaidhme na Gearmáine:</w:t>
      </w:r>
    </w:p>
    <w:p w:rsidR="00CC4E54" w:rsidRPr="00FD115F" w:rsidRDefault="00CC4E54" w:rsidP="00CC4E54">
      <w:pPr>
        <w:pStyle w:val="NormalHanging12a"/>
        <w:ind w:left="720" w:firstLine="0"/>
      </w:pPr>
      <w:r w:rsidRPr="00FD115F">
        <w:t xml:space="preserve">‘(2) I gcás gníomh atá inphionóis, ní fhéadfar Feisire a chur faoi dhliteanas ná a ghabháil ach amháin le formheas an Bundestag, mura rud é gur gabhadh é nó í i mbun gnímh nó an lá tar éis an lae a rinne sé an gníomh sin. </w:t>
      </w:r>
    </w:p>
    <w:p w:rsidR="00CC4E54" w:rsidRPr="00FD115F" w:rsidRDefault="00CC4E54" w:rsidP="00CC4E54">
      <w:pPr>
        <w:pStyle w:val="NormalHanging12a"/>
        <w:ind w:left="720" w:firstLine="0"/>
      </w:pPr>
      <w:r w:rsidRPr="00FD115F">
        <w:t>(3) Beidh formheas an Bundestag de dhíth freisin chun aon srian eile maidir le saoirse an duine a chur ar Fheisire nó chun imeachtaí a thionscnamh i gcoinne Feisire faoi Airteagal 18.</w:t>
      </w:r>
    </w:p>
    <w:p w:rsidR="00CC4E54" w:rsidRPr="00FD115F" w:rsidRDefault="00CC4E54" w:rsidP="00CC4E54">
      <w:pPr>
        <w:pStyle w:val="NormalHanging12a"/>
        <w:ind w:left="720" w:firstLine="0"/>
      </w:pPr>
      <w:r w:rsidRPr="00FD115F">
        <w:t>(4) Déanfar aon imeachtaí coiriúla agus aon nósanna imeachta de réir Airteagal 18, arna dtionscain i gcoinne Feisire, aon choinneáil nó aon srianadh eile ar a shaoirse nó a saoirse pearsanta a chur ar fionraí ar iarratas ón Bundestag.’;</w:t>
      </w:r>
    </w:p>
    <w:p w:rsidR="00CC4E54" w:rsidRPr="00FD115F" w:rsidRDefault="00CC4E54" w:rsidP="00CC4E54">
      <w:pPr>
        <w:pStyle w:val="NormalHanging12a"/>
      </w:pPr>
      <w:r w:rsidRPr="00FD115F">
        <w:t>F.</w:t>
      </w:r>
      <w:r w:rsidRPr="00FD115F">
        <w:tab/>
        <w:t>de bhrí go rialaíonn Airteagal 192b den ‘</w:t>
      </w:r>
      <w:r w:rsidRPr="00FD115F">
        <w:rPr>
          <w:i/>
        </w:rPr>
        <w:t>Richtlinien für das Strafverfahren und das Bußgeldverfahren</w:t>
      </w:r>
      <w:r w:rsidRPr="00FD115F">
        <w:t>’ (Treoirlínte d’imeachtaí coiriúla agus d’imeachtaí riaracháin) díolúine Feisire de Pharlaimint na hEorpa a tharscaoileadh agus, de bhrí, go háirithe, go bhforáiltear le mír 1 an méid seo a leanas:</w:t>
      </w:r>
    </w:p>
    <w:p w:rsidR="00CC4E54" w:rsidRPr="00FD115F" w:rsidRDefault="00CC4E54" w:rsidP="00CC4E54">
      <w:pPr>
        <w:pStyle w:val="NormalHanging12a"/>
        <w:ind w:left="720" w:firstLine="0"/>
      </w:pPr>
      <w:r w:rsidRPr="00FD115F">
        <w:t xml:space="preserve">‘(1) </w:t>
      </w:r>
      <w:r w:rsidRPr="00FD115F">
        <w:rPr>
          <w:i/>
        </w:rPr>
        <w:t xml:space="preserve">Einem Mitglied des Europäischen Parlaments aus der Bundesrepublik Deutschland steht die einem Abgeordneten des Deutschen Bundestages zuerkannte </w:t>
      </w:r>
      <w:r w:rsidRPr="00FD115F">
        <w:rPr>
          <w:i/>
        </w:rPr>
        <w:lastRenderedPageBreak/>
        <w:t>Immunität zu</w:t>
      </w:r>
      <w:r w:rsidRPr="00FD115F">
        <w:t>. (...)’ [Beidh Feisire de Pharlaimint na hEorpa ó Phoblacht Chónaidhme na Gearmáine i dteideal na díolúine arna deonú do chomhalta de Bundestag na Gearmáine];</w:t>
      </w:r>
    </w:p>
    <w:p w:rsidR="00CC4E54" w:rsidRPr="00FD115F" w:rsidRDefault="00CC4E54" w:rsidP="00CC4E54">
      <w:pPr>
        <w:pStyle w:val="NormalHanging12a"/>
        <w:rPr>
          <w:szCs w:val="24"/>
        </w:rPr>
      </w:pPr>
      <w:r w:rsidRPr="00FD115F">
        <w:t>G.</w:t>
      </w:r>
      <w:r w:rsidRPr="00FD115F">
        <w:tab/>
        <w:t>de bhrí nach féidir le Parlaimint na hEorpa ról cúirte a ghlacadh, agus de bhrí nach féidir, i nós imeachta um dhíolúine a tharscaoileadh, Feisire a mheas mar chosantóir</w:t>
      </w:r>
      <w:r w:rsidRPr="00FD115F">
        <w:rPr>
          <w:vertAlign w:val="superscript"/>
        </w:rPr>
        <w:footnoteReference w:id="2"/>
      </w:r>
      <w:r w:rsidRPr="00FD115F">
        <w:t>;</w:t>
      </w:r>
    </w:p>
    <w:p w:rsidR="00CC4E54" w:rsidRPr="00FD115F" w:rsidRDefault="00CC4E54" w:rsidP="00CC4E54">
      <w:pPr>
        <w:pStyle w:val="NormalHanging12a"/>
      </w:pPr>
      <w:r w:rsidRPr="00FD115F">
        <w:t>H.</w:t>
      </w:r>
      <w:r w:rsidRPr="00FD115F">
        <w:tab/>
        <w:t>de bhrí gurb é is cuspóir do dhíolúine pharlaiminteach ná Parlaimint na hEorpa agus a Fheisirí a chosaint ar imeachtaí dlíthiúla a bhaineann le gníomhaíochtaí a dhéantar agus dualgais pharlaiminteacha á gcomhlíonadh agus nach féidir a scaradh ó na dualgais sin;</w:t>
      </w:r>
    </w:p>
    <w:p w:rsidR="00CC4E54" w:rsidRPr="00FD115F" w:rsidRDefault="00CC4E54" w:rsidP="00CC4E54">
      <w:pPr>
        <w:pStyle w:val="EPComma"/>
        <w:widowControl/>
        <w:spacing w:before="360"/>
        <w:ind w:left="567" w:hanging="567"/>
      </w:pPr>
      <w:r w:rsidRPr="00FD115F">
        <w:t>I.</w:t>
      </w:r>
      <w:r w:rsidRPr="00FD115F">
        <w:tab/>
        <w:t xml:space="preserve">de bhrí nár aimsigh an Pharlaimint, sa chás seo, aon fhianaise ar </w:t>
      </w:r>
      <w:r w:rsidRPr="00FD115F">
        <w:rPr>
          <w:i/>
        </w:rPr>
        <w:t>fumus persecutionis</w:t>
      </w:r>
      <w:r w:rsidRPr="00FD115F">
        <w:t>, i.e. gnéithe fíorasacha lena léirítear go bhféadfadh sé a bheith mar bhunchuspóir na n-imeachtaí dlíthiúla damáiste a dhéanamh do ghníomhaíocht pholaitiúil an Fheisire agus, dá bhrí sin, do Pharlaimint na hEorpa;</w:t>
      </w:r>
    </w:p>
    <w:p w:rsidR="00CC4E54" w:rsidRPr="00FD115F" w:rsidRDefault="00CC4E54" w:rsidP="00CC4E54">
      <w:pPr>
        <w:pStyle w:val="NormalHanging12a"/>
      </w:pPr>
      <w:r w:rsidRPr="00FD115F">
        <w:t>1.</w:t>
      </w:r>
      <w:r w:rsidRPr="00FD115F">
        <w:tab/>
        <w:t>ag cinneadh díolúine Gunnar Beck a tharscaoileadh;</w:t>
      </w:r>
    </w:p>
    <w:p w:rsidR="00CC4E54" w:rsidRPr="00FD115F" w:rsidRDefault="00CC4E54" w:rsidP="009C6391">
      <w:pPr>
        <w:pStyle w:val="NormalHanging12a"/>
      </w:pPr>
      <w:r w:rsidRPr="00FD115F">
        <w:t>2.</w:t>
      </w:r>
      <w:r w:rsidRPr="00FD115F">
        <w:tab/>
        <w:t xml:space="preserve">á threorú dá hUachtarán an cinneadh seo agus tuarascáil a coiste fhreagraigh a chur ar aghaidh láithreach chuig údarás inniúil </w:t>
      </w:r>
      <w:r w:rsidR="00695726" w:rsidRPr="00695726">
        <w:t xml:space="preserve"> </w:t>
      </w:r>
      <w:r w:rsidR="00695726">
        <w:t xml:space="preserve">Phoblacht Chónaidhme </w:t>
      </w:r>
      <w:r w:rsidRPr="00FD115F">
        <w:t>na Gearmáine agus chuig Gunnar Beck.</w:t>
      </w:r>
    </w:p>
    <w:p w:rsidR="00E365E1" w:rsidRPr="00FD115F" w:rsidRDefault="00E365E1" w:rsidP="00695726">
      <w:bookmarkStart w:id="9" w:name="TextBodyEnd"/>
      <w:bookmarkEnd w:id="9"/>
    </w:p>
    <w:sectPr w:rsidR="00E365E1" w:rsidRPr="00FD115F" w:rsidSect="00FD11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142" w:rsidRPr="00FD115F" w:rsidRDefault="00DA5142">
      <w:r w:rsidRPr="00FD115F">
        <w:separator/>
      </w:r>
    </w:p>
  </w:endnote>
  <w:endnote w:type="continuationSeparator" w:id="0">
    <w:p w:rsidR="00DA5142" w:rsidRPr="00FD115F" w:rsidRDefault="00DA5142">
      <w:r w:rsidRPr="00FD11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11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11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11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142" w:rsidRPr="00FD115F" w:rsidRDefault="00DA5142">
      <w:r w:rsidRPr="00FD115F">
        <w:separator/>
      </w:r>
    </w:p>
  </w:footnote>
  <w:footnote w:type="continuationSeparator" w:id="0">
    <w:p w:rsidR="00DA5142" w:rsidRPr="00FD115F" w:rsidRDefault="00DA5142">
      <w:r w:rsidRPr="00FD115F">
        <w:continuationSeparator/>
      </w:r>
    </w:p>
  </w:footnote>
  <w:footnote w:id="1">
    <w:p w:rsidR="00CC4E54" w:rsidRPr="00FD115F" w:rsidRDefault="00CC4E54" w:rsidP="00FD115F">
      <w:pPr>
        <w:pStyle w:val="FootnoteText"/>
        <w:ind w:left="567" w:hanging="567"/>
        <w:rPr>
          <w:sz w:val="24"/>
          <w:lang w:val="ga-IE"/>
        </w:rPr>
      </w:pPr>
      <w:r w:rsidRPr="00FD115F">
        <w:rPr>
          <w:rStyle w:val="FootnoteReference"/>
          <w:sz w:val="24"/>
          <w:lang w:val="ga-IE"/>
        </w:rPr>
        <w:footnoteRef/>
      </w:r>
      <w:r w:rsidR="00FD115F" w:rsidRPr="00FD115F">
        <w:rPr>
          <w:sz w:val="24"/>
          <w:lang w:val="ga-IE"/>
        </w:rPr>
        <w:t xml:space="preserve"> </w:t>
      </w:r>
      <w:r w:rsidR="00FD115F" w:rsidRPr="00FD115F">
        <w:rPr>
          <w:sz w:val="24"/>
          <w:lang w:val="ga-IE"/>
        </w:rPr>
        <w:tab/>
      </w:r>
      <w:r w:rsidRPr="00FD115F">
        <w:rPr>
          <w:sz w:val="24"/>
          <w:lang w:val="ga-IE"/>
        </w:rPr>
        <w:t>breithiúnas ón gCúirt Bhreithiúnais an 21 Deireadh Fómhair 2008,</w:t>
      </w:r>
      <w:r w:rsidRPr="00FD115F">
        <w:rPr>
          <w:i/>
          <w:sz w:val="24"/>
          <w:lang w:val="ga-IE"/>
        </w:rPr>
        <w:t xml:space="preserve"> Marra</w:t>
      </w:r>
      <w:r w:rsidRPr="00FD115F">
        <w:rPr>
          <w:sz w:val="24"/>
          <w:lang w:val="ga-IE"/>
        </w:rPr>
        <w:t xml:space="preserve"> v </w:t>
      </w:r>
      <w:r w:rsidRPr="00FD115F">
        <w:rPr>
          <w:i/>
          <w:sz w:val="24"/>
          <w:lang w:val="ga-IE"/>
        </w:rPr>
        <w:t>De Gregorio and Clemente</w:t>
      </w:r>
      <w:r w:rsidRPr="00FD115F">
        <w:rPr>
          <w:sz w:val="24"/>
          <w:lang w:val="ga-IE"/>
        </w:rPr>
        <w:t>, C-200/07 agus C</w:t>
      </w:r>
      <w:r w:rsidRPr="00FD115F">
        <w:rPr>
          <w:sz w:val="24"/>
          <w:lang w:val="ga-IE"/>
        </w:rPr>
        <w:noBreakHyphen/>
        <w:t xml:space="preserve">201/07, ECLI:EU:C:2008:579; breithiúnas ón gCúirt Ghinearálta an 19 Márta 2010, </w:t>
      </w:r>
      <w:r w:rsidRPr="00FD115F">
        <w:rPr>
          <w:i/>
          <w:sz w:val="24"/>
          <w:lang w:val="ga-IE"/>
        </w:rPr>
        <w:t>Gollnisch</w:t>
      </w:r>
      <w:r w:rsidRPr="00FD115F">
        <w:rPr>
          <w:sz w:val="24"/>
          <w:lang w:val="ga-IE"/>
        </w:rPr>
        <w:t xml:space="preserve"> v </w:t>
      </w:r>
      <w:r w:rsidRPr="00FD115F">
        <w:rPr>
          <w:i/>
          <w:sz w:val="24"/>
          <w:lang w:val="ga-IE"/>
        </w:rPr>
        <w:t>Parlaimint</w:t>
      </w:r>
      <w:r w:rsidRPr="00FD115F">
        <w:rPr>
          <w:sz w:val="24"/>
          <w:lang w:val="ga-IE"/>
        </w:rPr>
        <w:t>, T</w:t>
      </w:r>
      <w:r w:rsidRPr="00FD115F">
        <w:rPr>
          <w:sz w:val="24"/>
          <w:lang w:val="ga-IE"/>
        </w:rPr>
        <w:noBreakHyphen/>
        <w:t xml:space="preserve">42/06, ECLI:EU:T:2010:102; breithiúnas ón gCúirt Bhreithiúnais an 6 Meán Fómhair 2011, </w:t>
      </w:r>
      <w:r w:rsidRPr="00FD115F">
        <w:rPr>
          <w:i/>
          <w:sz w:val="24"/>
          <w:lang w:val="ga-IE"/>
        </w:rPr>
        <w:t>Patriciello</w:t>
      </w:r>
      <w:r w:rsidRPr="00FD115F">
        <w:rPr>
          <w:sz w:val="24"/>
          <w:lang w:val="ga-IE"/>
        </w:rPr>
        <w:t xml:space="preserve">, C-163/10, ECLI:EU:C:2011:543. breithiúnas ón gCúirt Ghinearálta an 17 Eanáir 2013, </w:t>
      </w:r>
      <w:r w:rsidRPr="00FD115F">
        <w:rPr>
          <w:i/>
          <w:sz w:val="24"/>
          <w:lang w:val="ga-IE"/>
        </w:rPr>
        <w:t>Gollnisch</w:t>
      </w:r>
      <w:r w:rsidRPr="00FD115F">
        <w:rPr>
          <w:sz w:val="24"/>
          <w:lang w:val="ga-IE"/>
        </w:rPr>
        <w:t xml:space="preserve"> v </w:t>
      </w:r>
      <w:r w:rsidRPr="00FD115F">
        <w:rPr>
          <w:i/>
          <w:sz w:val="24"/>
          <w:lang w:val="ga-IE"/>
        </w:rPr>
        <w:t>Parlaimint</w:t>
      </w:r>
      <w:r w:rsidRPr="00FD115F">
        <w:rPr>
          <w:sz w:val="24"/>
          <w:lang w:val="ga-IE"/>
        </w:rPr>
        <w:t xml:space="preserve">, T-346/11 agus T-347/11, ECLI:EU:T:2013:23; breithiúnas ón gCúirt Bhreithiúnais an 19 Nollaig 2019, </w:t>
      </w:r>
      <w:r w:rsidRPr="00FD115F">
        <w:rPr>
          <w:i/>
          <w:sz w:val="24"/>
          <w:lang w:val="ga-IE"/>
        </w:rPr>
        <w:t>Junqueras Vies</w:t>
      </w:r>
      <w:r w:rsidRPr="00FD115F">
        <w:rPr>
          <w:sz w:val="24"/>
          <w:lang w:val="ga-IE"/>
        </w:rPr>
        <w:t>, C</w:t>
      </w:r>
      <w:r w:rsidRPr="00FD115F">
        <w:rPr>
          <w:sz w:val="24"/>
          <w:lang w:val="ga-IE"/>
        </w:rPr>
        <w:noBreakHyphen/>
        <w:t>502/19, ECLI:EU:C:2019:1115.</w:t>
      </w:r>
    </w:p>
  </w:footnote>
  <w:footnote w:id="2">
    <w:p w:rsidR="00CC4E54" w:rsidRPr="00FD115F" w:rsidRDefault="00CC4E54" w:rsidP="00FD115F">
      <w:pPr>
        <w:pStyle w:val="FootnoteText"/>
        <w:ind w:left="567" w:hanging="567"/>
        <w:rPr>
          <w:sz w:val="24"/>
          <w:lang w:val="ga-IE"/>
        </w:rPr>
      </w:pPr>
      <w:r w:rsidRPr="00FD115F">
        <w:rPr>
          <w:rStyle w:val="FootnoteReference"/>
          <w:sz w:val="24"/>
          <w:lang w:val="ga-IE"/>
        </w:rPr>
        <w:footnoteRef/>
      </w:r>
      <w:r w:rsidR="00FD115F" w:rsidRPr="00FD115F">
        <w:rPr>
          <w:sz w:val="24"/>
          <w:lang w:val="ga-IE"/>
        </w:rPr>
        <w:t xml:space="preserve"> </w:t>
      </w:r>
      <w:r w:rsidR="00FD115F" w:rsidRPr="00FD115F">
        <w:rPr>
          <w:sz w:val="24"/>
          <w:lang w:val="ga-IE"/>
        </w:rPr>
        <w:tab/>
      </w:r>
      <w:r w:rsidRPr="00FD115F">
        <w:rPr>
          <w:sz w:val="24"/>
          <w:lang w:val="ga-IE"/>
        </w:rPr>
        <w:t xml:space="preserve">Breithiúnas ón gCúirt Ghinearálta an 30 Aibreán 2019, </w:t>
      </w:r>
      <w:r w:rsidRPr="00FD115F">
        <w:rPr>
          <w:i/>
          <w:sz w:val="24"/>
          <w:lang w:val="ga-IE"/>
        </w:rPr>
        <w:t>Briois</w:t>
      </w:r>
      <w:r w:rsidRPr="00FD115F">
        <w:rPr>
          <w:sz w:val="24"/>
          <w:lang w:val="ga-IE"/>
        </w:rPr>
        <w:t xml:space="preserve"> v </w:t>
      </w:r>
      <w:r w:rsidRPr="00FD115F">
        <w:rPr>
          <w:i/>
          <w:sz w:val="24"/>
          <w:lang w:val="ga-IE"/>
        </w:rPr>
        <w:t>Parlaimint</w:t>
      </w:r>
      <w:r w:rsidRPr="00FD115F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11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11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11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GA"/>
    <w:docVar w:name="dvnumam" w:val="0"/>
    <w:docVar w:name="dvpe" w:val="758.183"/>
    <w:docVar w:name="dvrapporteur" w:val=" Rapóirtéir:"/>
    <w:docVar w:name="dvtitre" w:val="Cinneadh ó Pharlaimint na hEorpa an xx Xxxx 2024 maidir leis an iarraidh ar dhíolúine Gunnar Beck a tharscaoileadh(2023/2192(IMM))"/>
  </w:docVars>
  <w:rsids>
    <w:rsidRoot w:val="00DA51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572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39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B10"/>
    <w:rsid w:val="00BD48FE"/>
    <w:rsid w:val="00BD7BD8"/>
    <w:rsid w:val="00BE6ADC"/>
    <w:rsid w:val="00C05BFE"/>
    <w:rsid w:val="00C23CD4"/>
    <w:rsid w:val="00C61C0C"/>
    <w:rsid w:val="00C941CB"/>
    <w:rsid w:val="00CC2357"/>
    <w:rsid w:val="00CC4E54"/>
    <w:rsid w:val="00CF071A"/>
    <w:rsid w:val="00D058B8"/>
    <w:rsid w:val="00D56C11"/>
    <w:rsid w:val="00D834A0"/>
    <w:rsid w:val="00D872DF"/>
    <w:rsid w:val="00D91E21"/>
    <w:rsid w:val="00DA5142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99686"/>
  <w15:chartTrackingRefBased/>
  <w15:docId w15:val="{CB3C83FF-EDDF-4005-8081-06FECEED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C4E54"/>
    <w:pPr>
      <w:spacing w:after="240"/>
      <w:ind w:left="567" w:hanging="567"/>
    </w:pPr>
  </w:style>
  <w:style w:type="paragraph" w:customStyle="1" w:styleId="EPComma">
    <w:name w:val="EPComma"/>
    <w:basedOn w:val="Normal"/>
    <w:rsid w:val="00CC4E54"/>
    <w:pPr>
      <w:spacing w:before="480" w:after="240"/>
    </w:pPr>
  </w:style>
  <w:style w:type="paragraph" w:styleId="BalloonText">
    <w:name w:val="Balloon Text"/>
    <w:basedOn w:val="Normal"/>
    <w:link w:val="BalloonTextChar"/>
    <w:rsid w:val="006957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95726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D725D-3A84-44CF-8254-2965850F7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3</cp:revision>
  <cp:lastPrinted>2004-11-19T15:42:00Z</cp:lastPrinted>
  <dcterms:created xsi:type="dcterms:W3CDTF">2024-04-11T03:40:00Z</dcterms:created>
  <dcterms:modified xsi:type="dcterms:W3CDTF">2024-04-11T10:02:00Z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A9-0170/2024</vt:lpwstr>
  </property>
  <property fmtid="{D5CDD505-2E9C-101B-9397-08002B2CF9AE}" pid="4" name="&lt;Type&gt;">
    <vt:lpwstr>RR</vt:lpwstr>
  </property>
</Properties>
</file>