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77B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77BB" w:rsidRDefault="009A0E15" w:rsidP="0010095E">
            <w:pPr>
              <w:pStyle w:val="EPName"/>
            </w:pPr>
            <w:r w:rsidRPr="00C777BB">
              <w:t>Európai Parlament</w:t>
            </w:r>
          </w:p>
          <w:p w:rsidR="00751A4A" w:rsidRPr="00C777B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77B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777BB" w:rsidRDefault="00187494" w:rsidP="0010095E">
            <w:pPr>
              <w:pStyle w:val="EPLogo"/>
            </w:pPr>
            <w:r w:rsidRPr="00C777BB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77BB" w:rsidRDefault="00D058B8" w:rsidP="004C5D52">
      <w:pPr>
        <w:pStyle w:val="LineTop"/>
      </w:pPr>
    </w:p>
    <w:p w:rsidR="00680577" w:rsidRPr="00C777BB" w:rsidRDefault="009A0E15" w:rsidP="00680577">
      <w:pPr>
        <w:pStyle w:val="EPBodyTA1"/>
      </w:pPr>
      <w:r w:rsidRPr="00C777BB">
        <w:t>ELFOGADOTT SZÖVEGEK</w:t>
      </w:r>
    </w:p>
    <w:p w:rsidR="00D058B8" w:rsidRPr="00C777BB" w:rsidRDefault="00D058B8" w:rsidP="00D058B8">
      <w:pPr>
        <w:pStyle w:val="LineBottom"/>
      </w:pPr>
    </w:p>
    <w:p w:rsidR="009A0E15" w:rsidRPr="00C777BB" w:rsidRDefault="009A0E15" w:rsidP="009A0E15">
      <w:pPr>
        <w:pStyle w:val="ATHeading1"/>
      </w:pPr>
      <w:bookmarkStart w:id="0" w:name="TANumber"/>
      <w:r w:rsidRPr="00C777BB">
        <w:t>P9_</w:t>
      </w:r>
      <w:proofErr w:type="gramStart"/>
      <w:r w:rsidRPr="00C777BB">
        <w:t>TA(</w:t>
      </w:r>
      <w:proofErr w:type="gramEnd"/>
      <w:r w:rsidRPr="00C777BB">
        <w:t>2024)</w:t>
      </w:r>
      <w:bookmarkEnd w:id="0"/>
      <w:r w:rsidR="00C777BB" w:rsidRPr="00C777BB">
        <w:t>0224</w:t>
      </w:r>
    </w:p>
    <w:p w:rsidR="009A0E15" w:rsidRPr="00C777BB" w:rsidRDefault="00C6355B" w:rsidP="009A0E15">
      <w:pPr>
        <w:pStyle w:val="ATHeading2"/>
      </w:pPr>
      <w:bookmarkStart w:id="1" w:name="title"/>
      <w:proofErr w:type="spellStart"/>
      <w:r w:rsidRPr="00C777BB">
        <w:t>Gunnar</w:t>
      </w:r>
      <w:proofErr w:type="spellEnd"/>
      <w:r w:rsidRPr="00C777BB">
        <w:t xml:space="preserve"> Beck </w:t>
      </w:r>
      <w:bookmarkEnd w:id="1"/>
      <w:r w:rsidRPr="00C777BB">
        <w:t>mentelmi jogának felfüggesztésére irányuló kérelem</w:t>
      </w:r>
    </w:p>
    <w:p w:rsidR="009A0E15" w:rsidRPr="00C777BB" w:rsidRDefault="009A0E15" w:rsidP="009A0E15">
      <w:pPr>
        <w:rPr>
          <w:i/>
          <w:vanish/>
        </w:rPr>
      </w:pPr>
      <w:r w:rsidRPr="00C777BB">
        <w:rPr>
          <w:i/>
        </w:rPr>
        <w:fldChar w:fldCharType="begin"/>
      </w:r>
      <w:r w:rsidRPr="00C777BB">
        <w:rPr>
          <w:i/>
        </w:rPr>
        <w:instrText xml:space="preserve"> TC"(</w:instrText>
      </w:r>
      <w:bookmarkStart w:id="2" w:name="DocNumber"/>
      <w:r w:rsidRPr="00C777BB">
        <w:rPr>
          <w:i/>
        </w:rPr>
        <w:instrText>A9-0170/2024</w:instrText>
      </w:r>
      <w:bookmarkEnd w:id="2"/>
      <w:r w:rsidRPr="00C777BB">
        <w:rPr>
          <w:i/>
        </w:rPr>
        <w:instrText xml:space="preserve"> - Előadó: Ibán García Del Blanco)"\l3 \n&gt; \* MERGEFORMAT </w:instrText>
      </w:r>
      <w:r w:rsidRPr="00C777BB">
        <w:rPr>
          <w:i/>
        </w:rPr>
        <w:fldChar w:fldCharType="end"/>
      </w:r>
    </w:p>
    <w:p w:rsidR="009A0E15" w:rsidRPr="00C777BB" w:rsidRDefault="009A0E15" w:rsidP="009A0E15">
      <w:pPr>
        <w:rPr>
          <w:vanish/>
        </w:rPr>
      </w:pPr>
      <w:bookmarkStart w:id="3" w:name="Commission"/>
      <w:r w:rsidRPr="00C777BB">
        <w:rPr>
          <w:vanish/>
        </w:rPr>
        <w:t>Jogi Bizottság</w:t>
      </w:r>
      <w:bookmarkEnd w:id="3"/>
    </w:p>
    <w:p w:rsidR="009A0E15" w:rsidRPr="00C777BB" w:rsidRDefault="009A0E15" w:rsidP="009A0E15">
      <w:pPr>
        <w:rPr>
          <w:vanish/>
        </w:rPr>
      </w:pPr>
      <w:bookmarkStart w:id="4" w:name="PE"/>
      <w:r w:rsidRPr="00C777BB">
        <w:rPr>
          <w:vanish/>
        </w:rPr>
        <w:t>PE758.183</w:t>
      </w:r>
      <w:bookmarkEnd w:id="4"/>
    </w:p>
    <w:p w:rsidR="009A0E15" w:rsidRPr="00C777BB" w:rsidRDefault="009A0E15" w:rsidP="009A0E15">
      <w:pPr>
        <w:pStyle w:val="ATHeading3"/>
      </w:pPr>
      <w:bookmarkStart w:id="5" w:name="Sujet"/>
      <w:r w:rsidRPr="00C777BB">
        <w:t xml:space="preserve">Az Európai Parlament 2024. </w:t>
      </w:r>
      <w:r w:rsidR="00626A78" w:rsidRPr="00C777BB">
        <w:t>április 11</w:t>
      </w:r>
      <w:r w:rsidRPr="00C777BB">
        <w:t xml:space="preserve">-i határozata a </w:t>
      </w:r>
      <w:proofErr w:type="spellStart"/>
      <w:r w:rsidRPr="00C777BB">
        <w:t>Gunnar</w:t>
      </w:r>
      <w:proofErr w:type="spellEnd"/>
      <w:r w:rsidRPr="00C777BB">
        <w:t xml:space="preserve"> Beck mentelmi jogának felfüggesztésére irányuló kérelemről</w:t>
      </w:r>
      <w:bookmarkEnd w:id="5"/>
      <w:r w:rsidRPr="00C777BB">
        <w:t xml:space="preserve"> </w:t>
      </w:r>
      <w:bookmarkStart w:id="6" w:name="References"/>
      <w:r w:rsidRPr="00C777BB">
        <w:t>(2023/</w:t>
      </w:r>
      <w:proofErr w:type="gramStart"/>
      <w:r w:rsidRPr="00C777BB">
        <w:t>2192(</w:t>
      </w:r>
      <w:proofErr w:type="gramEnd"/>
      <w:r w:rsidRPr="00C777BB">
        <w:t>IMM))</w:t>
      </w:r>
      <w:bookmarkEnd w:id="6"/>
    </w:p>
    <w:p w:rsidR="00A03222" w:rsidRPr="00C777BB" w:rsidRDefault="00A03222" w:rsidP="00A03222">
      <w:pPr>
        <w:pStyle w:val="EPComma"/>
      </w:pPr>
      <w:bookmarkStart w:id="7" w:name="TextBodyBegin"/>
      <w:bookmarkEnd w:id="7"/>
      <w:r w:rsidRPr="00C777BB">
        <w:rPr>
          <w:i/>
        </w:rPr>
        <w:t>Az Európai Parlament</w:t>
      </w:r>
      <w:r w:rsidRPr="00C777BB">
        <w:t>,</w:t>
      </w:r>
    </w:p>
    <w:p w:rsidR="00A03222" w:rsidRPr="00C777BB" w:rsidRDefault="00A03222" w:rsidP="00626A78">
      <w:pPr>
        <w:pStyle w:val="NormalHanging12a"/>
        <w:widowControl/>
      </w:pPr>
      <w:r w:rsidRPr="00C777BB">
        <w:t>–</w:t>
      </w:r>
      <w:r w:rsidRPr="00C777BB">
        <w:tab/>
        <w:t>tekintettel a düsseldorfi főügyész által bűncselekmények gyanújával kapcsolatos előzetes nyomozás</w:t>
      </w:r>
      <w:r w:rsidR="00382AF7" w:rsidRPr="00C777BB">
        <w:t>sal</w:t>
      </w:r>
      <w:r w:rsidRPr="00C777BB">
        <w:t xml:space="preserve"> összefüggésben a német szövetségi igazságügyi és fogyasztóvédelmi minisztérium 2023. július 25-én kelt levelében eljuttatott és 2023. szeptember 11-én a plenáris ülésen bejelentett, a </w:t>
      </w:r>
      <w:proofErr w:type="spellStart"/>
      <w:r w:rsidRPr="00C777BB">
        <w:t>Gunnar</w:t>
      </w:r>
      <w:proofErr w:type="spellEnd"/>
      <w:r w:rsidRPr="00C777BB">
        <w:t xml:space="preserve"> Beck mentelmi jogának felfüggesztésére irányuló kérelemre,</w:t>
      </w:r>
    </w:p>
    <w:p w:rsidR="00A03222" w:rsidRPr="00C777BB" w:rsidRDefault="00A03222" w:rsidP="00626A78">
      <w:pPr>
        <w:pStyle w:val="NormalHanging12a"/>
        <w:widowControl/>
      </w:pPr>
      <w:r w:rsidRPr="00C777BB">
        <w:t>–</w:t>
      </w:r>
      <w:r w:rsidRPr="00C777BB">
        <w:tab/>
        <w:t xml:space="preserve">miután eljárási szabályzata 9. cikke (6) bekezdésének megfelelően meghallgatta </w:t>
      </w:r>
      <w:proofErr w:type="spellStart"/>
      <w:r w:rsidRPr="00C777BB">
        <w:t>Gunnar</w:t>
      </w:r>
      <w:proofErr w:type="spellEnd"/>
      <w:r w:rsidRPr="00C777BB">
        <w:t xml:space="preserve"> Becket, </w:t>
      </w:r>
    </w:p>
    <w:p w:rsidR="00A03222" w:rsidRPr="00C777BB" w:rsidRDefault="00A03222" w:rsidP="00626A78">
      <w:pPr>
        <w:pStyle w:val="NormalHanging12a"/>
        <w:widowControl/>
      </w:pPr>
      <w:r w:rsidRPr="00C777BB">
        <w:t>–</w:t>
      </w:r>
      <w:r w:rsidRPr="00C777BB">
        <w:tab/>
        <w:t>tekintettel az Európai Unió kiváltságairól és mentességeiről szóló 7. jegyzőkönyv 8. és 9. cikkére, valamint az Európai Parlament képviselőinek közvetlen és általános választójog alapján történő választásáról szóló, 1976. szeptember 20-i okmány 6. cikkének (2) bekezdésére,</w:t>
      </w:r>
    </w:p>
    <w:p w:rsidR="00A03222" w:rsidRPr="00C777BB" w:rsidRDefault="00A03222" w:rsidP="00626A78">
      <w:pPr>
        <w:pStyle w:val="NormalHanging12a"/>
        <w:widowControl/>
      </w:pPr>
      <w:r w:rsidRPr="00C777BB">
        <w:t>–</w:t>
      </w:r>
      <w:r w:rsidRPr="00C777BB">
        <w:tab/>
        <w:t>tekintettel az Európai Unió Bírósága által 2008. október 21-én, 2010. március 19-én, 2011. szeptember 6-án, 2013. január 17-én és 2019. december 19-én hozott ítéletekre</w:t>
      </w:r>
      <w:r w:rsidRPr="00C777BB">
        <w:rPr>
          <w:rStyle w:val="FootnoteReference"/>
        </w:rPr>
        <w:footnoteReference w:id="1"/>
      </w:r>
      <w:r w:rsidRPr="00C777BB">
        <w:t>,</w:t>
      </w:r>
    </w:p>
    <w:p w:rsidR="00A03222" w:rsidRPr="00C777BB" w:rsidRDefault="00A03222" w:rsidP="00626A78">
      <w:pPr>
        <w:pStyle w:val="NormalHanging12a"/>
        <w:widowControl/>
      </w:pPr>
      <w:r w:rsidRPr="00C777BB">
        <w:t>–</w:t>
      </w:r>
      <w:r w:rsidRPr="00C777BB">
        <w:tab/>
        <w:t>tekintettel a Németországi Szövetségi Köztársaság alaptörvénye 46. cikkének (2), (3) és (4) bekezdésére, valamint a „</w:t>
      </w:r>
      <w:proofErr w:type="spellStart"/>
      <w:r w:rsidRPr="00C777BB">
        <w:t>Richtlinien</w:t>
      </w:r>
      <w:proofErr w:type="spellEnd"/>
      <w:r w:rsidRPr="00C777BB">
        <w:t xml:space="preserve"> </w:t>
      </w:r>
      <w:proofErr w:type="spellStart"/>
      <w:r w:rsidRPr="00C777BB">
        <w:t>für</w:t>
      </w:r>
      <w:proofErr w:type="spellEnd"/>
      <w:r w:rsidRPr="00C777BB">
        <w:t xml:space="preserve"> </w:t>
      </w:r>
      <w:proofErr w:type="spellStart"/>
      <w:r w:rsidRPr="00C777BB">
        <w:t>das</w:t>
      </w:r>
      <w:proofErr w:type="spellEnd"/>
      <w:r w:rsidRPr="00C777BB">
        <w:t xml:space="preserve"> </w:t>
      </w:r>
      <w:proofErr w:type="spellStart"/>
      <w:r w:rsidRPr="00C777BB">
        <w:t>Strafverfahren</w:t>
      </w:r>
      <w:proofErr w:type="spellEnd"/>
      <w:r w:rsidRPr="00C777BB">
        <w:t xml:space="preserve"> und </w:t>
      </w:r>
      <w:proofErr w:type="spellStart"/>
      <w:r w:rsidRPr="00C777BB">
        <w:t>das</w:t>
      </w:r>
      <w:proofErr w:type="spellEnd"/>
      <w:r w:rsidRPr="00C777BB">
        <w:t xml:space="preserve"> </w:t>
      </w:r>
      <w:proofErr w:type="spellStart"/>
      <w:r w:rsidRPr="00C777BB">
        <w:t>Bußgeldverfahren</w:t>
      </w:r>
      <w:proofErr w:type="spellEnd"/>
      <w:r w:rsidRPr="00C777BB">
        <w:t>” (a büntetőeljárásról és a bírságokról szóló iránymutatás) 192b. cikkére,</w:t>
      </w:r>
    </w:p>
    <w:p w:rsidR="00A03222" w:rsidRPr="00C777BB" w:rsidRDefault="00A03222" w:rsidP="00626A78">
      <w:pPr>
        <w:pStyle w:val="NormalHanging12a"/>
        <w:widowControl/>
      </w:pPr>
      <w:r w:rsidRPr="00C777BB">
        <w:lastRenderedPageBreak/>
        <w:t>–</w:t>
      </w:r>
      <w:r w:rsidRPr="00C777BB">
        <w:tab/>
        <w:t>tekintettel eljárási szabályzata 5. cikkének (2) bekezdésére, 6. cikkének (1) bekezdésére és 9. cikkére,</w:t>
      </w:r>
    </w:p>
    <w:p w:rsidR="00A03222" w:rsidRPr="00C777BB" w:rsidRDefault="00A03222" w:rsidP="00626A78">
      <w:pPr>
        <w:pStyle w:val="NormalHanging12a"/>
        <w:widowControl/>
      </w:pPr>
      <w:r w:rsidRPr="00C777BB">
        <w:t>–</w:t>
      </w:r>
      <w:r w:rsidRPr="00C777BB">
        <w:tab/>
        <w:t>tekintettel a Jogi Bizottság jelentésére (A9-0170/2024),</w:t>
      </w:r>
    </w:p>
    <w:p w:rsidR="00A03222" w:rsidRPr="00C777BB" w:rsidRDefault="00A03222" w:rsidP="00626A78">
      <w:pPr>
        <w:pStyle w:val="NormalHanging12a"/>
        <w:widowControl/>
      </w:pPr>
      <w:r w:rsidRPr="00C777BB">
        <w:t>A.</w:t>
      </w:r>
      <w:r w:rsidRPr="00C777BB">
        <w:tab/>
      </w:r>
      <w:proofErr w:type="gramStart"/>
      <w:r w:rsidRPr="00C777BB">
        <w:t xml:space="preserve">mivel a düsseldorfi főügyész a német büntető törvénykönyv 242. cikkének (1) bekezdése, 248a. cikke, 223. cikkének (1) bekezdése, 230. cikke (1) bekezdésének </w:t>
      </w:r>
      <w:r w:rsidR="00382AF7" w:rsidRPr="00C777BB">
        <w:t>első</w:t>
      </w:r>
      <w:r w:rsidRPr="00C777BB">
        <w:t xml:space="preserve"> mondata, 113. cikkének (1) bekezdése és 53. cikke alapján kérte </w:t>
      </w:r>
      <w:proofErr w:type="spellStart"/>
      <w:r w:rsidRPr="00C777BB">
        <w:t>Gunnar</w:t>
      </w:r>
      <w:proofErr w:type="spellEnd"/>
      <w:r w:rsidRPr="00C777BB">
        <w:t xml:space="preserve"> Beck, Németországban megválasztott európai parlamenti képviselő mentelmi jogának felfüggesztését kis értékű vagyontárgyak lopása és szándékos testi sértés, valamint a bűnüldöző szervekkel szembeni ellenállás miatti előzetes eljárás megindítása céljából;</w:t>
      </w:r>
      <w:proofErr w:type="gramEnd"/>
    </w:p>
    <w:p w:rsidR="00A03222" w:rsidRPr="00C777BB" w:rsidRDefault="00A03222" w:rsidP="00626A78">
      <w:pPr>
        <w:pStyle w:val="NormalHanging12a"/>
        <w:widowControl/>
      </w:pPr>
      <w:proofErr w:type="gramStart"/>
      <w:r w:rsidRPr="00C777BB">
        <w:t>B.</w:t>
      </w:r>
      <w:r w:rsidRPr="00C777BB">
        <w:tab/>
        <w:t xml:space="preserve">mivel 2022. október 29-én egy </w:t>
      </w:r>
      <w:proofErr w:type="spellStart"/>
      <w:r w:rsidRPr="00C777BB">
        <w:t>neuss</w:t>
      </w:r>
      <w:proofErr w:type="spellEnd"/>
      <w:r w:rsidRPr="00C777BB">
        <w:t xml:space="preserve">-i (Németország) áruházban </w:t>
      </w:r>
      <w:proofErr w:type="spellStart"/>
      <w:r w:rsidRPr="00C777BB">
        <w:t>Gunnar</w:t>
      </w:r>
      <w:proofErr w:type="spellEnd"/>
      <w:r w:rsidRPr="00C777BB">
        <w:t xml:space="preserve"> Beck állítólag azzal a céllal vett el néhány mintát a vásárlók számára kipróbálásra kiállított </w:t>
      </w:r>
      <w:proofErr w:type="spellStart"/>
      <w:r w:rsidRPr="00C777BB">
        <w:t>teszttertermékekből</w:t>
      </w:r>
      <w:proofErr w:type="spellEnd"/>
      <w:r w:rsidRPr="00C777BB">
        <w:t xml:space="preserve">, hogy azokat állítólag, fizetés nélkül vigye el; mivel bolti lopásról érkezett bejelentés; mivel </w:t>
      </w:r>
      <w:proofErr w:type="spellStart"/>
      <w:r w:rsidRPr="00C777BB">
        <w:t>Gunnar</w:t>
      </w:r>
      <w:proofErr w:type="spellEnd"/>
      <w:r w:rsidRPr="00C777BB">
        <w:t xml:space="preserve"> Beck állítólag megpróbálta elhagyni a helyiséget, és az üzlet biztonsági őrei tartották vissza; mivel ezt követően a </w:t>
      </w:r>
      <w:r w:rsidR="00382AF7" w:rsidRPr="00C777BB">
        <w:t>bűnüldöző szervek</w:t>
      </w:r>
      <w:r w:rsidRPr="00C777BB">
        <w:t xml:space="preserve"> tisztviselői beavatkoztak a helyszínen, és állítólag </w:t>
      </w:r>
      <w:proofErr w:type="spellStart"/>
      <w:r w:rsidRPr="00C777BB">
        <w:t>Gunnar</w:t>
      </w:r>
      <w:proofErr w:type="spellEnd"/>
      <w:r w:rsidRPr="00C777BB">
        <w:t xml:space="preserve"> Beck nem tett eleget a felszólításuknak, hogy ne tanúsítson ellenállást;</w:t>
      </w:r>
      <w:proofErr w:type="gramEnd"/>
    </w:p>
    <w:p w:rsidR="00A03222" w:rsidRPr="00C777BB" w:rsidRDefault="00A03222" w:rsidP="00626A78">
      <w:pPr>
        <w:pStyle w:val="NormalHanging12a"/>
        <w:widowControl/>
      </w:pPr>
      <w:r w:rsidRPr="00C777BB">
        <w:t>C.</w:t>
      </w:r>
      <w:r w:rsidRPr="00C777BB">
        <w:tab/>
        <w:t>mivel tehát a feltételezett szabálysértések nem kapcsolatosak az Unió kiváltságairól és mentességeiről szóló 7. jegyzőkönyv 8. cikke értelmében az európai parlamenti képviselő feladatának ellátása során kinyilvánított véleményével vagy leadott szavazatával;</w:t>
      </w:r>
    </w:p>
    <w:p w:rsidR="00A03222" w:rsidRPr="00C777BB" w:rsidRDefault="00A03222" w:rsidP="00626A78">
      <w:pPr>
        <w:pStyle w:val="NormalHanging12a"/>
        <w:widowControl/>
      </w:pPr>
      <w:r w:rsidRPr="00C777BB">
        <w:t>D.</w:t>
      </w:r>
      <w:r w:rsidRPr="00C777BB">
        <w:tab/>
        <w:t>mivel az Európai Unió kiváltságairól és mentességeiről szóló 7. jegyzőkönyv 9. cikke szerint az Európai Parlament képviselői saját államuk területén az adott állam parlamenti képviselőire vonatkozó mentességeket élvezik;</w:t>
      </w:r>
    </w:p>
    <w:p w:rsidR="00A03222" w:rsidRPr="00C777BB" w:rsidRDefault="00A03222" w:rsidP="00626A78">
      <w:pPr>
        <w:pStyle w:val="NormalHanging12a"/>
        <w:widowControl/>
      </w:pPr>
      <w:r w:rsidRPr="00C777BB">
        <w:t>E.</w:t>
      </w:r>
      <w:r w:rsidRPr="00C777BB">
        <w:tab/>
      </w:r>
      <w:proofErr w:type="gramStart"/>
      <w:r w:rsidRPr="00C777BB">
        <w:t>mivel</w:t>
      </w:r>
      <w:proofErr w:type="gramEnd"/>
      <w:r w:rsidRPr="00C777BB">
        <w:t xml:space="preserve"> a Németországi Szövetségi Köztársaság alaptörvénye 46. cikkének (2), (3) és (4) bekezdése a következőképpen rendelkezik:</w:t>
      </w:r>
    </w:p>
    <w:p w:rsidR="00A03222" w:rsidRPr="00C777BB" w:rsidRDefault="00A03222" w:rsidP="00C777BB">
      <w:pPr>
        <w:pStyle w:val="NormalHanging12a"/>
        <w:widowControl/>
        <w:ind w:left="1134"/>
      </w:pPr>
      <w:r w:rsidRPr="00C777BB">
        <w:t xml:space="preserve">„(2) </w:t>
      </w:r>
      <w:r w:rsidR="00626A78" w:rsidRPr="00C777BB">
        <w:tab/>
      </w:r>
      <w:r w:rsidRPr="00C777BB">
        <w:t xml:space="preserve">Büntetendő cselekmény elkövetése miatt képviselő csak a Bundestag </w:t>
      </w:r>
      <w:r w:rsidR="00382AF7" w:rsidRPr="00C777BB">
        <w:t>jóváhagyásával</w:t>
      </w:r>
      <w:r w:rsidRPr="00C777BB">
        <w:t xml:space="preserve"> vonható felelősségre vagy tartóztatható le, kivéve a jogellenes cselekmény elkövetésekor vagy a rá következő napon történő </w:t>
      </w:r>
      <w:r w:rsidR="00382AF7" w:rsidRPr="00C777BB">
        <w:t>előállítás</w:t>
      </w:r>
      <w:r w:rsidRPr="00C777BB">
        <w:t xml:space="preserve"> esetét; </w:t>
      </w:r>
    </w:p>
    <w:p w:rsidR="00A03222" w:rsidRPr="00C777BB" w:rsidRDefault="00A03222" w:rsidP="00C777BB">
      <w:pPr>
        <w:pStyle w:val="NormalHanging12a"/>
        <w:widowControl/>
        <w:ind w:left="1134"/>
      </w:pPr>
      <w:r w:rsidRPr="00C777BB">
        <w:t xml:space="preserve">(3) </w:t>
      </w:r>
      <w:r w:rsidR="00626A78" w:rsidRPr="00C777BB">
        <w:tab/>
      </w:r>
      <w:r w:rsidRPr="00C777BB">
        <w:t xml:space="preserve">Szintén a Bundestag </w:t>
      </w:r>
      <w:r w:rsidR="00382AF7" w:rsidRPr="00C777BB">
        <w:t>jóváhagyása</w:t>
      </w:r>
      <w:r w:rsidRPr="00C777BB">
        <w:t xml:space="preserve"> szükséges a képviselő személyes szabadságának bármely egyéb korlátozása esetén vagy a képviselő elleni, 18. cikk szerinti bírósági eljárás megindításához.</w:t>
      </w:r>
    </w:p>
    <w:p w:rsidR="00A03222" w:rsidRPr="00C777BB" w:rsidRDefault="00A03222" w:rsidP="00C777BB">
      <w:pPr>
        <w:pStyle w:val="NormalHanging12a"/>
        <w:widowControl/>
        <w:ind w:left="1134"/>
      </w:pPr>
      <w:r w:rsidRPr="00C777BB">
        <w:t xml:space="preserve">(4) </w:t>
      </w:r>
      <w:r w:rsidR="00626A78" w:rsidRPr="00C777BB">
        <w:tab/>
      </w:r>
      <w:r w:rsidRPr="00C777BB">
        <w:t>A Bundestag kérésére fel kell függeszteni minden, a képviselő ellen indított büntetőeljárást vagy a 18. cikk szerinti bármely eljárást, a képviselő őrizetben tartását vagy személyes szabadságának egyéb korlátozását.”;</w:t>
      </w:r>
    </w:p>
    <w:p w:rsidR="00A03222" w:rsidRPr="00C777BB" w:rsidRDefault="00A03222" w:rsidP="00626A78">
      <w:pPr>
        <w:pStyle w:val="NormalHanging12a"/>
        <w:widowControl/>
      </w:pPr>
      <w:r w:rsidRPr="00C777BB">
        <w:t>F.</w:t>
      </w:r>
      <w:r w:rsidRPr="00C777BB">
        <w:tab/>
      </w:r>
      <w:proofErr w:type="gramStart"/>
      <w:r w:rsidRPr="00C777BB">
        <w:t>mivel</w:t>
      </w:r>
      <w:proofErr w:type="gramEnd"/>
      <w:r w:rsidRPr="00C777BB">
        <w:t xml:space="preserve"> az európai parlamenti képviselők mentelmi jogának felfüggesztését a „</w:t>
      </w:r>
      <w:proofErr w:type="spellStart"/>
      <w:r w:rsidRPr="00C777BB">
        <w:t>Richtlinien</w:t>
      </w:r>
      <w:proofErr w:type="spellEnd"/>
      <w:r w:rsidRPr="00C777BB">
        <w:t xml:space="preserve"> </w:t>
      </w:r>
      <w:proofErr w:type="spellStart"/>
      <w:r w:rsidRPr="00C777BB">
        <w:t>für</w:t>
      </w:r>
      <w:proofErr w:type="spellEnd"/>
      <w:r w:rsidRPr="00C777BB">
        <w:t xml:space="preserve"> </w:t>
      </w:r>
      <w:proofErr w:type="spellStart"/>
      <w:r w:rsidRPr="00C777BB">
        <w:t>das</w:t>
      </w:r>
      <w:proofErr w:type="spellEnd"/>
      <w:r w:rsidRPr="00C777BB">
        <w:t xml:space="preserve"> </w:t>
      </w:r>
      <w:proofErr w:type="spellStart"/>
      <w:r w:rsidRPr="00C777BB">
        <w:t>Strafverfahren</w:t>
      </w:r>
      <w:proofErr w:type="spellEnd"/>
      <w:r w:rsidRPr="00C777BB">
        <w:t xml:space="preserve"> und </w:t>
      </w:r>
      <w:proofErr w:type="spellStart"/>
      <w:r w:rsidRPr="00C777BB">
        <w:t>das</w:t>
      </w:r>
      <w:proofErr w:type="spellEnd"/>
      <w:r w:rsidRPr="00C777BB">
        <w:t xml:space="preserve"> </w:t>
      </w:r>
      <w:proofErr w:type="spellStart"/>
      <w:r w:rsidRPr="00C777BB">
        <w:t>Bußgeldverfahren</w:t>
      </w:r>
      <w:proofErr w:type="spellEnd"/>
      <w:r w:rsidRPr="00C777BB">
        <w:t>” (a büntetőeljárásról és a bírságokról szóló iránymutatás) 192b. cikke szabályozza, és különösen mivel e cikk (1) bekezdése a következőképpen rendelkezik:</w:t>
      </w:r>
    </w:p>
    <w:p w:rsidR="00A03222" w:rsidRPr="00C777BB" w:rsidRDefault="00A03222" w:rsidP="00C777BB">
      <w:pPr>
        <w:pStyle w:val="NormalHanging12a"/>
        <w:widowControl/>
        <w:ind w:left="1134"/>
      </w:pPr>
      <w:r w:rsidRPr="00C777BB">
        <w:t>„(1)</w:t>
      </w:r>
      <w:r w:rsidR="00626A78" w:rsidRPr="00C777BB">
        <w:tab/>
      </w:r>
      <w:proofErr w:type="spellStart"/>
      <w:r w:rsidRPr="00C777BB">
        <w:rPr>
          <w:i/>
        </w:rPr>
        <w:t>Einem</w:t>
      </w:r>
      <w:proofErr w:type="spellEnd"/>
      <w:r w:rsidRPr="00C777BB">
        <w:rPr>
          <w:i/>
        </w:rPr>
        <w:t xml:space="preserve"> </w:t>
      </w:r>
      <w:proofErr w:type="spellStart"/>
      <w:r w:rsidRPr="00C777BB">
        <w:rPr>
          <w:i/>
        </w:rPr>
        <w:t>Mitglied</w:t>
      </w:r>
      <w:proofErr w:type="spellEnd"/>
      <w:r w:rsidRPr="00C777BB">
        <w:rPr>
          <w:i/>
        </w:rPr>
        <w:t xml:space="preserve"> des </w:t>
      </w:r>
      <w:proofErr w:type="spellStart"/>
      <w:r w:rsidRPr="00C777BB">
        <w:rPr>
          <w:i/>
        </w:rPr>
        <w:t>Europäischen</w:t>
      </w:r>
      <w:proofErr w:type="spellEnd"/>
      <w:r w:rsidRPr="00C777BB">
        <w:rPr>
          <w:i/>
        </w:rPr>
        <w:t xml:space="preserve"> </w:t>
      </w:r>
      <w:proofErr w:type="spellStart"/>
      <w:r w:rsidRPr="00C777BB">
        <w:rPr>
          <w:i/>
        </w:rPr>
        <w:t>Parlaments</w:t>
      </w:r>
      <w:proofErr w:type="spellEnd"/>
      <w:r w:rsidRPr="00C777BB">
        <w:rPr>
          <w:i/>
        </w:rPr>
        <w:t xml:space="preserve"> </w:t>
      </w:r>
      <w:proofErr w:type="spellStart"/>
      <w:r w:rsidRPr="00C777BB">
        <w:rPr>
          <w:i/>
        </w:rPr>
        <w:t>aus</w:t>
      </w:r>
      <w:proofErr w:type="spellEnd"/>
      <w:r w:rsidRPr="00C777BB">
        <w:rPr>
          <w:i/>
        </w:rPr>
        <w:t xml:space="preserve"> der </w:t>
      </w:r>
      <w:proofErr w:type="spellStart"/>
      <w:r w:rsidRPr="00C777BB">
        <w:rPr>
          <w:i/>
        </w:rPr>
        <w:t>Bundesrepublik</w:t>
      </w:r>
      <w:proofErr w:type="spellEnd"/>
      <w:r w:rsidRPr="00C777BB">
        <w:rPr>
          <w:i/>
        </w:rPr>
        <w:t xml:space="preserve"> </w:t>
      </w:r>
      <w:proofErr w:type="spellStart"/>
      <w:r w:rsidRPr="00C777BB">
        <w:rPr>
          <w:i/>
        </w:rPr>
        <w:t>Deutschland</w:t>
      </w:r>
      <w:proofErr w:type="spellEnd"/>
      <w:r w:rsidRPr="00C777BB">
        <w:rPr>
          <w:i/>
        </w:rPr>
        <w:t xml:space="preserve"> </w:t>
      </w:r>
      <w:proofErr w:type="spellStart"/>
      <w:r w:rsidRPr="00C777BB">
        <w:rPr>
          <w:i/>
        </w:rPr>
        <w:t>steht</w:t>
      </w:r>
      <w:proofErr w:type="spellEnd"/>
      <w:r w:rsidRPr="00C777BB">
        <w:rPr>
          <w:i/>
        </w:rPr>
        <w:t xml:space="preserve"> </w:t>
      </w:r>
      <w:proofErr w:type="spellStart"/>
      <w:r w:rsidRPr="00C777BB">
        <w:rPr>
          <w:i/>
        </w:rPr>
        <w:t>die</w:t>
      </w:r>
      <w:proofErr w:type="spellEnd"/>
      <w:r w:rsidRPr="00C777BB">
        <w:rPr>
          <w:i/>
        </w:rPr>
        <w:t xml:space="preserve"> </w:t>
      </w:r>
      <w:proofErr w:type="spellStart"/>
      <w:r w:rsidRPr="00C777BB">
        <w:rPr>
          <w:i/>
        </w:rPr>
        <w:t>einem</w:t>
      </w:r>
      <w:proofErr w:type="spellEnd"/>
      <w:r w:rsidRPr="00C777BB">
        <w:rPr>
          <w:i/>
        </w:rPr>
        <w:t xml:space="preserve"> </w:t>
      </w:r>
      <w:proofErr w:type="spellStart"/>
      <w:r w:rsidRPr="00C777BB">
        <w:rPr>
          <w:i/>
        </w:rPr>
        <w:t>Abgeordneten</w:t>
      </w:r>
      <w:proofErr w:type="spellEnd"/>
      <w:r w:rsidRPr="00C777BB">
        <w:rPr>
          <w:i/>
        </w:rPr>
        <w:t xml:space="preserve"> des </w:t>
      </w:r>
      <w:proofErr w:type="spellStart"/>
      <w:r w:rsidRPr="00C777BB">
        <w:rPr>
          <w:i/>
        </w:rPr>
        <w:t>Deutschen</w:t>
      </w:r>
      <w:proofErr w:type="spellEnd"/>
      <w:r w:rsidRPr="00C777BB">
        <w:rPr>
          <w:i/>
        </w:rPr>
        <w:t xml:space="preserve"> </w:t>
      </w:r>
      <w:proofErr w:type="spellStart"/>
      <w:r w:rsidRPr="00C777BB">
        <w:rPr>
          <w:i/>
        </w:rPr>
        <w:t>Bundestages</w:t>
      </w:r>
      <w:proofErr w:type="spellEnd"/>
      <w:r w:rsidRPr="00C777BB">
        <w:rPr>
          <w:i/>
        </w:rPr>
        <w:t xml:space="preserve"> </w:t>
      </w:r>
      <w:proofErr w:type="spellStart"/>
      <w:r w:rsidRPr="00C777BB">
        <w:rPr>
          <w:i/>
        </w:rPr>
        <w:t>zuerkannte</w:t>
      </w:r>
      <w:proofErr w:type="spellEnd"/>
      <w:r w:rsidRPr="00C777BB">
        <w:rPr>
          <w:i/>
        </w:rPr>
        <w:t xml:space="preserve"> </w:t>
      </w:r>
      <w:proofErr w:type="spellStart"/>
      <w:r w:rsidRPr="00C777BB">
        <w:rPr>
          <w:i/>
        </w:rPr>
        <w:t>Immunität</w:t>
      </w:r>
      <w:proofErr w:type="spellEnd"/>
      <w:r w:rsidRPr="00C777BB">
        <w:rPr>
          <w:i/>
        </w:rPr>
        <w:t xml:space="preserve"> </w:t>
      </w:r>
      <w:proofErr w:type="spellStart"/>
      <w:r w:rsidRPr="00C777BB">
        <w:rPr>
          <w:i/>
        </w:rPr>
        <w:t>zu</w:t>
      </w:r>
      <w:proofErr w:type="spellEnd"/>
      <w:r w:rsidRPr="00C777BB">
        <w:t xml:space="preserve">. (...)” [Az Európai Parlamentnek a </w:t>
      </w:r>
      <w:r w:rsidR="002D1E1C" w:rsidRPr="00C777BB">
        <w:t xml:space="preserve">Németországi </w:t>
      </w:r>
      <w:r w:rsidR="002E5DEA" w:rsidRPr="00C777BB">
        <w:lastRenderedPageBreak/>
        <w:t>Szövetségi</w:t>
      </w:r>
      <w:r w:rsidRPr="00C777BB">
        <w:t xml:space="preserve"> Köztársaságban megválasztott képviselője a Bundestag képviselőit megillető </w:t>
      </w:r>
      <w:proofErr w:type="gramStart"/>
      <w:r w:rsidRPr="00C777BB">
        <w:t>immunitással</w:t>
      </w:r>
      <w:proofErr w:type="gramEnd"/>
      <w:r w:rsidRPr="00C777BB">
        <w:t xml:space="preserve"> azonos immunitással rendelkezik];</w:t>
      </w:r>
    </w:p>
    <w:p w:rsidR="00A03222" w:rsidRPr="00C777BB" w:rsidRDefault="00A03222" w:rsidP="00626A78">
      <w:pPr>
        <w:pStyle w:val="NormalHanging12a"/>
        <w:widowControl/>
        <w:rPr>
          <w:szCs w:val="24"/>
        </w:rPr>
      </w:pPr>
      <w:r w:rsidRPr="00C777BB">
        <w:t>G.</w:t>
      </w:r>
      <w:r w:rsidRPr="00C777BB">
        <w:tab/>
      </w:r>
      <w:proofErr w:type="gramStart"/>
      <w:r w:rsidRPr="00C777BB">
        <w:t>mivel</w:t>
      </w:r>
      <w:proofErr w:type="gramEnd"/>
      <w:r w:rsidRPr="00C777BB">
        <w:t xml:space="preserve"> egyrészről a Parlamentet nem lehet bírósághoz hasonlítani, másrészről pedig a mentelmi jog felfüggesztésére irányuló eljárásban az érintett képviselő nem tekinthető „vádlottnak”</w:t>
      </w:r>
      <w:r w:rsidRPr="00C777BB">
        <w:rPr>
          <w:vertAlign w:val="superscript"/>
        </w:rPr>
        <w:footnoteReference w:id="2"/>
      </w:r>
      <w:r w:rsidRPr="00C777BB">
        <w:t>;</w:t>
      </w:r>
    </w:p>
    <w:p w:rsidR="00A03222" w:rsidRPr="00C777BB" w:rsidRDefault="00A03222" w:rsidP="00626A78">
      <w:pPr>
        <w:pStyle w:val="NormalHanging12a"/>
        <w:widowControl/>
      </w:pPr>
      <w:r w:rsidRPr="00C777BB">
        <w:t>H.</w:t>
      </w:r>
      <w:r w:rsidRPr="00C777BB">
        <w:tab/>
      </w:r>
      <w:proofErr w:type="gramStart"/>
      <w:r w:rsidRPr="00C777BB">
        <w:t>mivel</w:t>
      </w:r>
      <w:proofErr w:type="gramEnd"/>
      <w:r w:rsidRPr="00C777BB">
        <w:t xml:space="preserve"> a parlamenti mentelmi jog célja a Parlament és képviselői megóvása a parlamenti megbízatás teljesítése során végzett és e megbízatástól elválaszthatatlan tevékenységekkel összefüggésben velük szemben kezdeményezett jogi eljárásoktól;</w:t>
      </w:r>
    </w:p>
    <w:p w:rsidR="00A03222" w:rsidRPr="00C777BB" w:rsidRDefault="00A03222" w:rsidP="00626A78">
      <w:pPr>
        <w:pStyle w:val="EPComma"/>
        <w:widowControl/>
        <w:spacing w:before="0"/>
        <w:ind w:left="567" w:hanging="567"/>
      </w:pPr>
      <w:r w:rsidRPr="00C777BB">
        <w:t>I.</w:t>
      </w:r>
      <w:r w:rsidRPr="00C777BB">
        <w:tab/>
        <w:t xml:space="preserve">mivel ebben az esetben a Parlament nem talált bizonyítékot </w:t>
      </w:r>
      <w:proofErr w:type="spellStart"/>
      <w:r w:rsidRPr="00C777BB">
        <w:t>fumus</w:t>
      </w:r>
      <w:proofErr w:type="spellEnd"/>
      <w:r w:rsidRPr="00C777BB">
        <w:t xml:space="preserve"> </w:t>
      </w:r>
      <w:proofErr w:type="spellStart"/>
      <w:r w:rsidRPr="00C777BB">
        <w:t>persecutionis</w:t>
      </w:r>
      <w:proofErr w:type="spellEnd"/>
      <w:r w:rsidRPr="00C777BB">
        <w:t xml:space="preserve"> fennállására, azaz nem merült fel arra utaló tény, hogy a szóban forgó bírósági eljárást a képviselő, következésképpen pedig az Európai Parlament politikai tevékenységének károsítására irányuló szándékkal indították volna;</w:t>
      </w:r>
    </w:p>
    <w:p w:rsidR="00A03222" w:rsidRPr="00C777BB" w:rsidRDefault="00A03222" w:rsidP="00626A78">
      <w:pPr>
        <w:pStyle w:val="NormalHanging12a"/>
        <w:widowControl/>
      </w:pPr>
      <w:r w:rsidRPr="00C777BB">
        <w:t>1.</w:t>
      </w:r>
      <w:r w:rsidRPr="00C777BB">
        <w:tab/>
        <w:t xml:space="preserve">úgy határoz, hogy felfüggeszti </w:t>
      </w:r>
      <w:proofErr w:type="spellStart"/>
      <w:r w:rsidRPr="00C777BB">
        <w:t>Gunnar</w:t>
      </w:r>
      <w:proofErr w:type="spellEnd"/>
      <w:r w:rsidRPr="00C777BB">
        <w:t xml:space="preserve"> Beck mentelmi jogát;</w:t>
      </w:r>
    </w:p>
    <w:p w:rsidR="00E365E1" w:rsidRPr="00C777BB" w:rsidRDefault="00A03222" w:rsidP="00C777BB">
      <w:pPr>
        <w:pStyle w:val="NormalHanging12a"/>
        <w:widowControl/>
      </w:pPr>
      <w:r w:rsidRPr="00C777BB">
        <w:t>2.</w:t>
      </w:r>
      <w:r w:rsidRPr="00C777BB">
        <w:tab/>
        <w:t xml:space="preserve">utasítja elnökét, hogy haladéktalanul továbbítsa ezt a határozatot és az illetékes bizottság jelentését a </w:t>
      </w:r>
      <w:bookmarkStart w:id="8" w:name="_GoBack"/>
      <w:r w:rsidR="002D1E1C" w:rsidRPr="00C777BB">
        <w:t>Német</w:t>
      </w:r>
      <w:bookmarkEnd w:id="8"/>
      <w:r w:rsidR="002D1E1C" w:rsidRPr="00C777BB">
        <w:t xml:space="preserve">országi </w:t>
      </w:r>
      <w:r w:rsidR="00626A78" w:rsidRPr="00C777BB">
        <w:t>Szövetségi Köztársaság</w:t>
      </w:r>
      <w:r w:rsidRPr="00C777BB">
        <w:t xml:space="preserve"> </w:t>
      </w:r>
      <w:r w:rsidR="00C6355B" w:rsidRPr="00C777BB">
        <w:t xml:space="preserve">illetékes </w:t>
      </w:r>
      <w:r w:rsidR="00626A78" w:rsidRPr="00C777BB">
        <w:t>hatóság</w:t>
      </w:r>
      <w:r w:rsidR="00C6355B" w:rsidRPr="00C777BB">
        <w:t>á</w:t>
      </w:r>
      <w:r w:rsidR="00626A78" w:rsidRPr="00C777BB">
        <w:t xml:space="preserve">nak </w:t>
      </w:r>
      <w:r w:rsidRPr="00C777BB">
        <w:t xml:space="preserve">és </w:t>
      </w:r>
      <w:proofErr w:type="spellStart"/>
      <w:r w:rsidRPr="00C777BB">
        <w:t>Gunnar</w:t>
      </w:r>
      <w:proofErr w:type="spellEnd"/>
      <w:r w:rsidRPr="00C777BB">
        <w:t xml:space="preserve"> Becknek.</w:t>
      </w:r>
      <w:bookmarkStart w:id="9" w:name="TextBodyEnd"/>
      <w:bookmarkEnd w:id="9"/>
    </w:p>
    <w:sectPr w:rsidR="00E365E1" w:rsidRPr="00C777BB" w:rsidSect="004D2D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E15" w:rsidRPr="004D2D02" w:rsidRDefault="009A0E15">
      <w:r w:rsidRPr="004D2D02">
        <w:separator/>
      </w:r>
    </w:p>
  </w:endnote>
  <w:endnote w:type="continuationSeparator" w:id="0">
    <w:p w:rsidR="009A0E15" w:rsidRPr="004D2D02" w:rsidRDefault="009A0E15">
      <w:r w:rsidRPr="004D2D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2D0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2D0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2D0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E15" w:rsidRPr="004D2D02" w:rsidRDefault="009A0E15">
      <w:r w:rsidRPr="004D2D02">
        <w:separator/>
      </w:r>
    </w:p>
  </w:footnote>
  <w:footnote w:type="continuationSeparator" w:id="0">
    <w:p w:rsidR="009A0E15" w:rsidRPr="004D2D02" w:rsidRDefault="009A0E15">
      <w:r w:rsidRPr="004D2D02">
        <w:continuationSeparator/>
      </w:r>
    </w:p>
  </w:footnote>
  <w:footnote w:id="1">
    <w:p w:rsidR="00A03222" w:rsidRPr="004D2D02" w:rsidRDefault="00A03222" w:rsidP="004D2D02">
      <w:pPr>
        <w:pStyle w:val="FootnoteText"/>
        <w:ind w:left="567" w:hanging="567"/>
        <w:rPr>
          <w:sz w:val="24"/>
          <w:lang w:val="hu-HU"/>
        </w:rPr>
      </w:pPr>
      <w:r w:rsidRPr="004D2D02">
        <w:rPr>
          <w:rStyle w:val="FootnoteReference"/>
          <w:sz w:val="24"/>
          <w:lang w:val="hu-HU"/>
        </w:rPr>
        <w:footnoteRef/>
      </w:r>
      <w:r w:rsidR="004D2D02" w:rsidRPr="004D2D02">
        <w:rPr>
          <w:sz w:val="24"/>
          <w:lang w:val="hu-HU"/>
        </w:rPr>
        <w:t xml:space="preserve"> </w:t>
      </w:r>
      <w:r w:rsidR="004D2D02" w:rsidRPr="004D2D02">
        <w:rPr>
          <w:sz w:val="24"/>
          <w:lang w:val="hu-HU"/>
        </w:rPr>
        <w:tab/>
      </w:r>
      <w:proofErr w:type="gramStart"/>
      <w:r w:rsidRPr="004D2D02">
        <w:rPr>
          <w:sz w:val="24"/>
          <w:lang w:val="hu-HU"/>
        </w:rPr>
        <w:t xml:space="preserve">A Bíróság 2008. október 21-i ítélete, Marra kontra De </w:t>
      </w:r>
      <w:proofErr w:type="spellStart"/>
      <w:r w:rsidRPr="004D2D02">
        <w:rPr>
          <w:sz w:val="24"/>
          <w:lang w:val="hu-HU"/>
        </w:rPr>
        <w:t>Gregorio</w:t>
      </w:r>
      <w:proofErr w:type="spellEnd"/>
      <w:r w:rsidRPr="004D2D02">
        <w:rPr>
          <w:sz w:val="24"/>
          <w:lang w:val="hu-HU"/>
        </w:rPr>
        <w:t xml:space="preserve"> és </w:t>
      </w:r>
      <w:proofErr w:type="spellStart"/>
      <w:r w:rsidRPr="004D2D02">
        <w:rPr>
          <w:sz w:val="24"/>
          <w:lang w:val="hu-HU"/>
        </w:rPr>
        <w:t>Clemente</w:t>
      </w:r>
      <w:proofErr w:type="spellEnd"/>
      <w:r w:rsidRPr="004D2D02">
        <w:rPr>
          <w:sz w:val="24"/>
          <w:lang w:val="hu-HU"/>
        </w:rPr>
        <w:t xml:space="preserve">, C-200/07 és C-201/07, ECLI:EU:C:2008:579; a Törvényszék 2010. március 19-i ítélete, </w:t>
      </w:r>
      <w:proofErr w:type="spellStart"/>
      <w:r w:rsidRPr="004D2D02">
        <w:rPr>
          <w:sz w:val="24"/>
          <w:lang w:val="hu-HU"/>
        </w:rPr>
        <w:t>Gollnisch</w:t>
      </w:r>
      <w:proofErr w:type="spellEnd"/>
      <w:r w:rsidRPr="004D2D02">
        <w:rPr>
          <w:sz w:val="24"/>
          <w:lang w:val="hu-HU"/>
        </w:rPr>
        <w:t xml:space="preserve"> kontra Európai Parlament, T-42/06, ECLI:EU:T:2010:102; a Bíróság 2011. szeptember 6-i ítélete, </w:t>
      </w:r>
      <w:proofErr w:type="spellStart"/>
      <w:r w:rsidRPr="004D2D02">
        <w:rPr>
          <w:sz w:val="24"/>
          <w:lang w:val="hu-HU"/>
        </w:rPr>
        <w:t>Patriciello</w:t>
      </w:r>
      <w:proofErr w:type="spellEnd"/>
      <w:r w:rsidRPr="004D2D02">
        <w:rPr>
          <w:sz w:val="24"/>
          <w:lang w:val="hu-HU"/>
        </w:rPr>
        <w:t xml:space="preserve">, C-163/10, ECLI: EU:C:2011:543; a Törvényszék 2013. január 17-i ítélete, </w:t>
      </w:r>
      <w:proofErr w:type="spellStart"/>
      <w:r w:rsidRPr="004D2D02">
        <w:rPr>
          <w:sz w:val="24"/>
          <w:lang w:val="hu-HU"/>
        </w:rPr>
        <w:t>Gollnisch</w:t>
      </w:r>
      <w:proofErr w:type="spellEnd"/>
      <w:r w:rsidRPr="004D2D02">
        <w:rPr>
          <w:sz w:val="24"/>
          <w:lang w:val="hu-HU"/>
        </w:rPr>
        <w:t xml:space="preserve"> kontra Parlament, T-346/11 és T-347/11, ECLI:EU:T:2013:23; a Bíróság 2019. december 19-i </w:t>
      </w:r>
      <w:proofErr w:type="spellStart"/>
      <w:r w:rsidRPr="004D2D02">
        <w:rPr>
          <w:sz w:val="24"/>
          <w:lang w:val="hu-HU"/>
        </w:rPr>
        <w:t>Junqueras</w:t>
      </w:r>
      <w:proofErr w:type="spellEnd"/>
      <w:r w:rsidRPr="004D2D02">
        <w:rPr>
          <w:sz w:val="24"/>
          <w:lang w:val="hu-HU"/>
        </w:rPr>
        <w:t xml:space="preserve"> </w:t>
      </w:r>
      <w:proofErr w:type="spellStart"/>
      <w:r w:rsidRPr="004D2D02">
        <w:rPr>
          <w:sz w:val="24"/>
          <w:lang w:val="hu-HU"/>
        </w:rPr>
        <w:t>Vies</w:t>
      </w:r>
      <w:proofErr w:type="spellEnd"/>
      <w:r w:rsidRPr="004D2D02">
        <w:rPr>
          <w:sz w:val="24"/>
          <w:lang w:val="hu-HU"/>
        </w:rPr>
        <w:t xml:space="preserve"> ítélete, C-502/19, ECLI:EU:C:2019:1115.</w:t>
      </w:r>
      <w:proofErr w:type="gramEnd"/>
    </w:p>
  </w:footnote>
  <w:footnote w:id="2">
    <w:p w:rsidR="00A03222" w:rsidRPr="004D2D02" w:rsidRDefault="00A03222" w:rsidP="004D2D02">
      <w:pPr>
        <w:pStyle w:val="FootnoteText"/>
        <w:ind w:left="567" w:hanging="567"/>
        <w:rPr>
          <w:sz w:val="24"/>
          <w:lang w:val="hu-HU"/>
        </w:rPr>
      </w:pPr>
      <w:r w:rsidRPr="004D2D02">
        <w:rPr>
          <w:rStyle w:val="FootnoteReference"/>
          <w:sz w:val="24"/>
          <w:lang w:val="hu-HU"/>
        </w:rPr>
        <w:footnoteRef/>
      </w:r>
      <w:r w:rsidR="004D2D02" w:rsidRPr="004D2D02">
        <w:rPr>
          <w:sz w:val="24"/>
          <w:lang w:val="hu-HU"/>
        </w:rPr>
        <w:t xml:space="preserve"> </w:t>
      </w:r>
      <w:r w:rsidR="004D2D02" w:rsidRPr="004D2D02">
        <w:rPr>
          <w:sz w:val="24"/>
          <w:lang w:val="hu-HU"/>
        </w:rPr>
        <w:tab/>
      </w:r>
      <w:r w:rsidRPr="004D2D02">
        <w:rPr>
          <w:sz w:val="24"/>
          <w:lang w:val="hu-HU"/>
        </w:rPr>
        <w:t xml:space="preserve">A Törvényszék 2019. április 30-i </w:t>
      </w:r>
      <w:proofErr w:type="spellStart"/>
      <w:r w:rsidRPr="004D2D02">
        <w:rPr>
          <w:sz w:val="24"/>
          <w:lang w:val="hu-HU"/>
        </w:rPr>
        <w:t>Briois</w:t>
      </w:r>
      <w:proofErr w:type="spellEnd"/>
      <w:r w:rsidRPr="004D2D02">
        <w:rPr>
          <w:sz w:val="24"/>
          <w:lang w:val="hu-HU"/>
        </w:rPr>
        <w:t xml:space="preserve"> kontra Európai Parlament ítélete, T-214/18, ECLI</w:t>
      </w:r>
      <w:proofErr w:type="gramStart"/>
      <w:r w:rsidRPr="004D2D02">
        <w:rPr>
          <w:sz w:val="24"/>
          <w:lang w:val="hu-HU"/>
        </w:rPr>
        <w:t>:EU</w:t>
      </w:r>
      <w:proofErr w:type="gramEnd"/>
      <w:r w:rsidRPr="004D2D02">
        <w:rPr>
          <w:sz w:val="24"/>
          <w:lang w:val="hu-HU"/>
        </w:rPr>
        <w:t>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2D0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2D0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2D0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0/2024"/>
    <w:docVar w:name="dvlangue" w:val="HU"/>
    <w:docVar w:name="dvnumam" w:val="0"/>
    <w:docVar w:name="dvpe" w:val="758.183"/>
    <w:docVar w:name="dvrapporteur" w:val="Előadó: "/>
    <w:docVar w:name="dvtitre" w:val="Az Európai Parlament 2024.  ...-i határozata a Gunnar Beck mentelmi jogának felfüggesztésére irányuló kérelemről(2023/2192(IMM))"/>
  </w:docVars>
  <w:rsids>
    <w:rsidRoot w:val="009A0E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1E1C"/>
    <w:rsid w:val="002E5DEA"/>
    <w:rsid w:val="00343214"/>
    <w:rsid w:val="00361C00"/>
    <w:rsid w:val="00382AF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D02"/>
    <w:rsid w:val="0050519A"/>
    <w:rsid w:val="005072A1"/>
    <w:rsid w:val="00514517"/>
    <w:rsid w:val="00545827"/>
    <w:rsid w:val="00560270"/>
    <w:rsid w:val="005C2568"/>
    <w:rsid w:val="006037C0"/>
    <w:rsid w:val="00626A7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2B1"/>
    <w:rsid w:val="007C3FB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E15"/>
    <w:rsid w:val="00A0322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55B"/>
    <w:rsid w:val="00C777B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21326C-4878-4998-A3B7-292874646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0322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A0322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A0322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032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03222"/>
    <w:rPr>
      <w:sz w:val="24"/>
      <w:lang w:val="hu-HU"/>
    </w:rPr>
  </w:style>
  <w:style w:type="paragraph" w:customStyle="1" w:styleId="EPFooter">
    <w:name w:val="EPFooter"/>
    <w:basedOn w:val="Normal"/>
    <w:rsid w:val="00A0322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03222"/>
    <w:pPr>
      <w:spacing w:before="480" w:after="240"/>
    </w:pPr>
  </w:style>
  <w:style w:type="paragraph" w:customStyle="1" w:styleId="Normal24a">
    <w:name w:val="Normal24a"/>
    <w:basedOn w:val="Normal"/>
    <w:rsid w:val="00A03222"/>
    <w:pPr>
      <w:spacing w:after="480"/>
    </w:pPr>
  </w:style>
  <w:style w:type="paragraph" w:styleId="BalloonText">
    <w:name w:val="Balloon Text"/>
    <w:basedOn w:val="Normal"/>
    <w:link w:val="BalloonTextChar"/>
    <w:rsid w:val="00C635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6355B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7FB52-47C6-47AD-841A-0B8B9877E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690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ILLY_D_relec</cp:lastModifiedBy>
  <cp:revision>2</cp:revision>
  <cp:lastPrinted>2004-11-19T15:42:00Z</cp:lastPrinted>
  <dcterms:created xsi:type="dcterms:W3CDTF">2024-04-11T10:32:00Z</dcterms:created>
  <dcterms:modified xsi:type="dcterms:W3CDTF">2024-04-11T10:32:00Z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P9_TA(2024)0224_</vt:lpwstr>
  </property>
  <property fmtid="{D5CDD505-2E9C-101B-9397-08002B2CF9AE}" pid="4" name="&lt;Type&gt;">
    <vt:lpwstr>RR</vt:lpwstr>
  </property>
</Properties>
</file>