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215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2156" w:rsidRDefault="008C44DD" w:rsidP="0010095E">
            <w:pPr>
              <w:pStyle w:val="EPName"/>
            </w:pPr>
            <w:bookmarkStart w:id="0" w:name="_GoBack"/>
            <w:bookmarkEnd w:id="0"/>
            <w:r w:rsidRPr="003B2156">
              <w:t>Európsky parlament</w:t>
            </w:r>
          </w:p>
          <w:p w:rsidR="00751A4A" w:rsidRPr="003B215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215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B2156" w:rsidRDefault="00187494" w:rsidP="0010095E">
            <w:pPr>
              <w:pStyle w:val="EPLogo"/>
            </w:pPr>
            <w:r w:rsidRPr="003B215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2156" w:rsidRDefault="00D058B8" w:rsidP="004C5D52">
      <w:pPr>
        <w:pStyle w:val="LineTop"/>
      </w:pPr>
    </w:p>
    <w:p w:rsidR="00680577" w:rsidRPr="003B2156" w:rsidRDefault="008C44DD" w:rsidP="00680577">
      <w:pPr>
        <w:pStyle w:val="EPBodyTA1"/>
      </w:pPr>
      <w:r w:rsidRPr="003B2156">
        <w:t>PRIJATÉ TEXTY</w:t>
      </w:r>
    </w:p>
    <w:p w:rsidR="00D058B8" w:rsidRPr="003B2156" w:rsidRDefault="00D058B8" w:rsidP="00D058B8">
      <w:pPr>
        <w:pStyle w:val="LineBottom"/>
      </w:pPr>
    </w:p>
    <w:p w:rsidR="008C44DD" w:rsidRPr="003B2156" w:rsidRDefault="008C44DD" w:rsidP="008C44DD">
      <w:pPr>
        <w:pStyle w:val="ATHeading1"/>
      </w:pPr>
      <w:bookmarkStart w:id="1" w:name="TANumber"/>
      <w:r w:rsidRPr="003B2156">
        <w:t>P9_TA(2024)0</w:t>
      </w:r>
      <w:r w:rsidR="001562D1" w:rsidRPr="003B2156">
        <w:t>224</w:t>
      </w:r>
      <w:bookmarkEnd w:id="1"/>
    </w:p>
    <w:p w:rsidR="008C44DD" w:rsidRPr="003B2156" w:rsidRDefault="008C44DD" w:rsidP="008C44DD">
      <w:pPr>
        <w:pStyle w:val="ATHeading2"/>
      </w:pPr>
      <w:bookmarkStart w:id="2" w:name="title"/>
      <w:r w:rsidRPr="003B2156">
        <w:t xml:space="preserve">Žiadosť o zbavenie </w:t>
      </w:r>
      <w:proofErr w:type="spellStart"/>
      <w:r w:rsidRPr="003B2156">
        <w:t>Gunnara</w:t>
      </w:r>
      <w:proofErr w:type="spellEnd"/>
      <w:r w:rsidRPr="003B2156">
        <w:t xml:space="preserve"> </w:t>
      </w:r>
      <w:proofErr w:type="spellStart"/>
      <w:r w:rsidRPr="003B2156">
        <w:t>Becka</w:t>
      </w:r>
      <w:proofErr w:type="spellEnd"/>
      <w:r w:rsidRPr="003B2156">
        <w:t xml:space="preserve"> imunity</w:t>
      </w:r>
      <w:bookmarkEnd w:id="2"/>
    </w:p>
    <w:p w:rsidR="008C44DD" w:rsidRPr="003B2156" w:rsidRDefault="008C44DD" w:rsidP="008C44DD">
      <w:pPr>
        <w:rPr>
          <w:i/>
          <w:vanish/>
        </w:rPr>
      </w:pPr>
      <w:r w:rsidRPr="003B2156">
        <w:rPr>
          <w:i/>
        </w:rPr>
        <w:fldChar w:fldCharType="begin"/>
      </w:r>
      <w:r w:rsidRPr="003B2156">
        <w:rPr>
          <w:i/>
        </w:rPr>
        <w:instrText xml:space="preserve"> TC"(</w:instrText>
      </w:r>
      <w:bookmarkStart w:id="3" w:name="DocNumber"/>
      <w:r w:rsidRPr="003B2156">
        <w:rPr>
          <w:i/>
        </w:rPr>
        <w:instrText>A9-0170/2024</w:instrText>
      </w:r>
      <w:bookmarkEnd w:id="3"/>
      <w:r w:rsidRPr="003B2156">
        <w:rPr>
          <w:i/>
        </w:rPr>
        <w:instrText xml:space="preserve"> - Spravodajca: Ibán García Del Blanco)"\l3 \n&gt; \* MERGEFORMAT </w:instrText>
      </w:r>
      <w:r w:rsidRPr="003B2156">
        <w:rPr>
          <w:i/>
        </w:rPr>
        <w:fldChar w:fldCharType="end"/>
      </w:r>
    </w:p>
    <w:p w:rsidR="008C44DD" w:rsidRPr="003B2156" w:rsidRDefault="008C44DD" w:rsidP="008C44DD">
      <w:pPr>
        <w:rPr>
          <w:vanish/>
        </w:rPr>
      </w:pPr>
      <w:bookmarkStart w:id="4" w:name="Commission"/>
      <w:r w:rsidRPr="003B2156">
        <w:rPr>
          <w:vanish/>
        </w:rPr>
        <w:t>Výbor pre právne veci</w:t>
      </w:r>
      <w:bookmarkEnd w:id="4"/>
    </w:p>
    <w:p w:rsidR="008C44DD" w:rsidRPr="003B2156" w:rsidRDefault="008C44DD" w:rsidP="008C44DD">
      <w:pPr>
        <w:rPr>
          <w:vanish/>
        </w:rPr>
      </w:pPr>
      <w:bookmarkStart w:id="5" w:name="PE"/>
      <w:r w:rsidRPr="003B2156">
        <w:rPr>
          <w:vanish/>
        </w:rPr>
        <w:t>PE758.183</w:t>
      </w:r>
      <w:bookmarkEnd w:id="5"/>
    </w:p>
    <w:p w:rsidR="008C44DD" w:rsidRPr="003B2156" w:rsidRDefault="008C44DD" w:rsidP="008C44DD">
      <w:pPr>
        <w:pStyle w:val="ATHeading3"/>
      </w:pPr>
      <w:bookmarkStart w:id="6" w:name="Sujet"/>
      <w:r w:rsidRPr="003B2156">
        <w:t xml:space="preserve">Rozhodnutie Európskeho parlamentu z 11. apríla 2024 o žiadosti o zbavenie </w:t>
      </w:r>
      <w:proofErr w:type="spellStart"/>
      <w:r w:rsidRPr="003B2156">
        <w:t>Gunnara</w:t>
      </w:r>
      <w:proofErr w:type="spellEnd"/>
      <w:r w:rsidRPr="003B2156">
        <w:t xml:space="preserve"> </w:t>
      </w:r>
      <w:proofErr w:type="spellStart"/>
      <w:r w:rsidRPr="003B2156">
        <w:t>Becka</w:t>
      </w:r>
      <w:proofErr w:type="spellEnd"/>
      <w:r w:rsidRPr="003B2156">
        <w:t xml:space="preserve"> imunity</w:t>
      </w:r>
      <w:bookmarkEnd w:id="6"/>
      <w:r w:rsidRPr="003B2156">
        <w:t xml:space="preserve"> </w:t>
      </w:r>
      <w:bookmarkStart w:id="7" w:name="References"/>
      <w:r w:rsidRPr="003B2156">
        <w:t>(2023/2192(IMM))</w:t>
      </w:r>
      <w:bookmarkEnd w:id="7"/>
    </w:p>
    <w:p w:rsidR="00C0244E" w:rsidRPr="003B2156" w:rsidRDefault="00C0244E" w:rsidP="00C0244E">
      <w:pPr>
        <w:pStyle w:val="EPComma"/>
      </w:pPr>
      <w:bookmarkStart w:id="8" w:name="TextBodyBegin"/>
      <w:bookmarkEnd w:id="8"/>
      <w:r w:rsidRPr="003B2156">
        <w:rPr>
          <w:i/>
        </w:rPr>
        <w:t>Európsky parlament</w:t>
      </w:r>
      <w:r w:rsidRPr="003B2156">
        <w:t>,</w:t>
      </w:r>
    </w:p>
    <w:p w:rsidR="00C0244E" w:rsidRPr="003B2156" w:rsidRDefault="00C0244E" w:rsidP="00C0244E">
      <w:pPr>
        <w:pStyle w:val="NormalHanging12a"/>
      </w:pPr>
      <w:r w:rsidRPr="003B2156">
        <w:t>–</w:t>
      </w:r>
      <w:r w:rsidRPr="003B2156">
        <w:tab/>
        <w:t xml:space="preserve">so zreteľom na žiadosť hlavného prokurátora v </w:t>
      </w:r>
      <w:proofErr w:type="spellStart"/>
      <w:r w:rsidRPr="003B2156">
        <w:t>Düsseldorfe</w:t>
      </w:r>
      <w:proofErr w:type="spellEnd"/>
      <w:r w:rsidRPr="003B2156">
        <w:t xml:space="preserve"> o zbavenie </w:t>
      </w:r>
      <w:proofErr w:type="spellStart"/>
      <w:r w:rsidRPr="003B2156">
        <w:t>Gunnara</w:t>
      </w:r>
      <w:proofErr w:type="spellEnd"/>
      <w:r w:rsidRPr="003B2156">
        <w:t xml:space="preserve"> </w:t>
      </w:r>
      <w:proofErr w:type="spellStart"/>
      <w:r w:rsidRPr="003B2156">
        <w:t>Becka</w:t>
      </w:r>
      <w:proofErr w:type="spellEnd"/>
      <w:r w:rsidRPr="003B2156">
        <w:t xml:space="preserve"> imunity, ktorú listom z 25. júla 2023 </w:t>
      </w:r>
      <w:r w:rsidR="00323DC8">
        <w:t>predložilo</w:t>
      </w:r>
      <w:r w:rsidRPr="003B2156">
        <w:t xml:space="preserve"> nemecké spolkové ministerstvo spravodlivosti a ochrany spotrebiteľa v súvislosti s predbežným vyšetrovaním podozrení z trestných činov a ktorá bola </w:t>
      </w:r>
      <w:r w:rsidR="00323DC8">
        <w:t>oznámená</w:t>
      </w:r>
      <w:r w:rsidRPr="003B2156">
        <w:t xml:space="preserve"> na plenárnej schôdzi 11. septembra 2023,</w:t>
      </w:r>
    </w:p>
    <w:p w:rsidR="00C0244E" w:rsidRPr="003B2156" w:rsidRDefault="00C0244E" w:rsidP="00C0244E">
      <w:pPr>
        <w:pStyle w:val="NormalHanging12a"/>
      </w:pPr>
      <w:r w:rsidRPr="003B2156">
        <w:t>–</w:t>
      </w:r>
      <w:r w:rsidRPr="003B2156">
        <w:tab/>
        <w:t xml:space="preserve">po vypočutí </w:t>
      </w:r>
      <w:proofErr w:type="spellStart"/>
      <w:r w:rsidRPr="003B2156">
        <w:t>Gunnara</w:t>
      </w:r>
      <w:proofErr w:type="spellEnd"/>
      <w:r w:rsidRPr="003B2156">
        <w:t xml:space="preserve"> </w:t>
      </w:r>
      <w:proofErr w:type="spellStart"/>
      <w:r w:rsidRPr="003B2156">
        <w:t>Becka</w:t>
      </w:r>
      <w:proofErr w:type="spellEnd"/>
      <w:r w:rsidRPr="003B2156">
        <w:t xml:space="preserve"> v súlade s článkom 9 ods. 6 rokovacieho poriadku, </w:t>
      </w:r>
    </w:p>
    <w:p w:rsidR="00C0244E" w:rsidRPr="003B2156" w:rsidRDefault="00C0244E" w:rsidP="00C0244E">
      <w:pPr>
        <w:pStyle w:val="NormalHanging12a"/>
      </w:pPr>
      <w:r w:rsidRPr="003B2156">
        <w:t>–</w:t>
      </w:r>
      <w:r w:rsidRPr="003B2156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:rsidR="00C0244E" w:rsidRPr="003B2156" w:rsidRDefault="00C0244E" w:rsidP="00C0244E">
      <w:pPr>
        <w:pStyle w:val="NormalHanging12a"/>
      </w:pPr>
      <w:r w:rsidRPr="003B2156">
        <w:t>–</w:t>
      </w:r>
      <w:r w:rsidRPr="003B2156">
        <w:tab/>
        <w:t>so zreteľom na rozsudky Súdneho dvora Európskej únie z 21. októbra 2008, 19. marca 2010, 6. septembra 2011, 17. januára 2013 a 19. decembra 2019</w:t>
      </w:r>
      <w:r w:rsidRPr="003B2156">
        <w:rPr>
          <w:rStyle w:val="FootnoteReference"/>
        </w:rPr>
        <w:footnoteReference w:id="1"/>
      </w:r>
      <w:r w:rsidRPr="003B2156">
        <w:t>,</w:t>
      </w:r>
    </w:p>
    <w:p w:rsidR="00C0244E" w:rsidRPr="003B2156" w:rsidRDefault="00C0244E" w:rsidP="00C0244E">
      <w:pPr>
        <w:pStyle w:val="NormalHanging12a"/>
      </w:pPr>
      <w:r w:rsidRPr="003B2156">
        <w:t>–</w:t>
      </w:r>
      <w:r w:rsidRPr="003B2156">
        <w:tab/>
        <w:t xml:space="preserve">so zreteľom na článok 46 ods. 2, 3 a 4 Základného zákona Spolkovej republiky Nemecko a článok 192b usmernení </w:t>
      </w:r>
      <w:proofErr w:type="spellStart"/>
      <w:r w:rsidRPr="003B2156">
        <w:rPr>
          <w:i/>
        </w:rPr>
        <w:t>Richtlinien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für</w:t>
      </w:r>
      <w:proofErr w:type="spellEnd"/>
      <w:r w:rsidRPr="003B2156">
        <w:rPr>
          <w:i/>
        </w:rPr>
        <w:t xml:space="preserve"> das </w:t>
      </w:r>
      <w:proofErr w:type="spellStart"/>
      <w:r w:rsidRPr="003B2156">
        <w:rPr>
          <w:i/>
        </w:rPr>
        <w:t>Strafverfahren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und</w:t>
      </w:r>
      <w:proofErr w:type="spellEnd"/>
      <w:r w:rsidRPr="003B2156">
        <w:rPr>
          <w:i/>
        </w:rPr>
        <w:t xml:space="preserve"> das </w:t>
      </w:r>
      <w:proofErr w:type="spellStart"/>
      <w:r w:rsidRPr="003B2156">
        <w:rPr>
          <w:i/>
        </w:rPr>
        <w:t>Bußgeldverfahren</w:t>
      </w:r>
      <w:proofErr w:type="spellEnd"/>
      <w:r w:rsidRPr="003B2156">
        <w:t>,</w:t>
      </w:r>
    </w:p>
    <w:p w:rsidR="00C0244E" w:rsidRPr="003B2156" w:rsidRDefault="00C0244E" w:rsidP="00C0244E">
      <w:pPr>
        <w:pStyle w:val="NormalHanging12a"/>
      </w:pPr>
      <w:r w:rsidRPr="003B2156">
        <w:t>–</w:t>
      </w:r>
      <w:r w:rsidRPr="003B2156">
        <w:tab/>
        <w:t>so zreteľom na článok 5 ods. 2, článok 6 ods. 1 a článok 9 rokovacieho poriadku,</w:t>
      </w:r>
    </w:p>
    <w:p w:rsidR="00C0244E" w:rsidRPr="003B2156" w:rsidRDefault="00C0244E" w:rsidP="00C0244E">
      <w:pPr>
        <w:pStyle w:val="NormalHanging12a"/>
      </w:pPr>
      <w:r w:rsidRPr="003B2156">
        <w:t>–</w:t>
      </w:r>
      <w:r w:rsidRPr="003B2156">
        <w:tab/>
        <w:t>so zreteľom na správu Výboru pre právne veci (A9-0170/2024),</w:t>
      </w:r>
    </w:p>
    <w:p w:rsidR="00C0244E" w:rsidRPr="003B2156" w:rsidRDefault="00C0244E" w:rsidP="00C0244E">
      <w:pPr>
        <w:pStyle w:val="NormalHanging12a"/>
      </w:pPr>
      <w:r w:rsidRPr="003B2156">
        <w:lastRenderedPageBreak/>
        <w:t>A.</w:t>
      </w:r>
      <w:r w:rsidRPr="003B2156">
        <w:tab/>
        <w:t xml:space="preserve">keďže hlavný prokurátor v </w:t>
      </w:r>
      <w:proofErr w:type="spellStart"/>
      <w:r w:rsidRPr="003B2156">
        <w:t>Düsseldorfe</w:t>
      </w:r>
      <w:proofErr w:type="spellEnd"/>
      <w:r w:rsidRPr="003B2156">
        <w:t xml:space="preserve"> požiadal o zbavenie </w:t>
      </w:r>
      <w:proofErr w:type="spellStart"/>
      <w:r w:rsidRPr="003B2156">
        <w:t>Gunnara</w:t>
      </w:r>
      <w:proofErr w:type="spellEnd"/>
      <w:r w:rsidRPr="003B2156">
        <w:t xml:space="preserve"> </w:t>
      </w:r>
      <w:proofErr w:type="spellStart"/>
      <w:r w:rsidRPr="003B2156">
        <w:t>Becka</w:t>
      </w:r>
      <w:proofErr w:type="spellEnd"/>
      <w:r w:rsidRPr="003B2156">
        <w:t xml:space="preserve">, poslanca zvoleného </w:t>
      </w:r>
      <w:r w:rsidR="00884EDF" w:rsidRPr="003B2156">
        <w:t>do Európskeho parlamentu v</w:t>
      </w:r>
      <w:r w:rsidRPr="003B2156">
        <w:t xml:space="preserve"> Nemeck</w:t>
      </w:r>
      <w:r w:rsidR="00884EDF" w:rsidRPr="003B2156">
        <w:t>u</w:t>
      </w:r>
      <w:r w:rsidRPr="003B2156">
        <w:t>, imunity s cieľom začať predbežné konanie vo veci krádeže majetku nízkej hodnoty v kombinácii s úmyselným ublížením na zdraví a kladením odporu príslušníkom orgánov presadzovania práva podľa § 242 ods. 1, § 248a, § 223 ods. 1, § 230 ods. 1 prvej vety, § 113 ods. 1 a § 53 nemeckého trestného zákonníka;</w:t>
      </w:r>
    </w:p>
    <w:p w:rsidR="00C0244E" w:rsidRPr="003B2156" w:rsidRDefault="00C0244E" w:rsidP="00C0244E">
      <w:pPr>
        <w:pStyle w:val="NormalHanging12a"/>
        <w:widowControl/>
      </w:pPr>
      <w:r w:rsidRPr="003B2156">
        <w:t>B.</w:t>
      </w:r>
      <w:r w:rsidRPr="003B2156">
        <w:tab/>
        <w:t xml:space="preserve">keďže 29. októbra 2022 si </w:t>
      </w:r>
      <w:proofErr w:type="spellStart"/>
      <w:r w:rsidRPr="003B2156">
        <w:t>Gunnar</w:t>
      </w:r>
      <w:proofErr w:type="spellEnd"/>
      <w:r w:rsidRPr="003B2156">
        <w:t xml:space="preserve"> </w:t>
      </w:r>
      <w:proofErr w:type="spellStart"/>
      <w:r w:rsidRPr="003B2156">
        <w:t>Beck</w:t>
      </w:r>
      <w:proofErr w:type="spellEnd"/>
      <w:r w:rsidRPr="003B2156">
        <w:t xml:space="preserve"> údajne vzal v obchodnom dome v </w:t>
      </w:r>
      <w:proofErr w:type="spellStart"/>
      <w:r w:rsidRPr="003B2156">
        <w:t>Neusse</w:t>
      </w:r>
      <w:proofErr w:type="spellEnd"/>
      <w:r w:rsidRPr="003B2156">
        <w:t xml:space="preserve"> (Nemecko) niekoľko vzoriek testovacích výrobkov vystavených zákazníkom na vyskúšanie, a to údajne s úmyslom odniesť si ich bez zaplatenia; keďže bol nahlásený trestný čin krádeže v obchode; keďže </w:t>
      </w:r>
      <w:proofErr w:type="spellStart"/>
      <w:r w:rsidRPr="003B2156">
        <w:t>Gunnar</w:t>
      </w:r>
      <w:proofErr w:type="spellEnd"/>
      <w:r w:rsidRPr="003B2156">
        <w:t xml:space="preserve"> </w:t>
      </w:r>
      <w:proofErr w:type="spellStart"/>
      <w:r w:rsidRPr="003B2156">
        <w:t>Beck</w:t>
      </w:r>
      <w:proofErr w:type="spellEnd"/>
      <w:r w:rsidRPr="003B2156">
        <w:t xml:space="preserve"> sa údajne pokúsil odísť, v čom mu zabránila bezpečnostná služba obchodu; keďže príslušníci orgánov presadzovania práva následne zasiahli na mieste a </w:t>
      </w:r>
      <w:proofErr w:type="spellStart"/>
      <w:r w:rsidRPr="003B2156">
        <w:t>Gunnar</w:t>
      </w:r>
      <w:proofErr w:type="spellEnd"/>
      <w:r w:rsidRPr="003B2156">
        <w:t xml:space="preserve"> </w:t>
      </w:r>
      <w:proofErr w:type="spellStart"/>
      <w:r w:rsidRPr="003B2156">
        <w:t>Beck</w:t>
      </w:r>
      <w:proofErr w:type="spellEnd"/>
      <w:r w:rsidRPr="003B2156">
        <w:t xml:space="preserve"> údajne nevyhovel ich žiadosti, aby nekládol odpor;</w:t>
      </w:r>
    </w:p>
    <w:p w:rsidR="00C0244E" w:rsidRPr="003B2156" w:rsidRDefault="00C0244E" w:rsidP="00C0244E">
      <w:pPr>
        <w:pStyle w:val="NormalHanging12a"/>
      </w:pPr>
      <w:r w:rsidRPr="003B2156">
        <w:t>C.</w:t>
      </w:r>
      <w:r w:rsidRPr="003B2156">
        <w:tab/>
        <w:t>keďže podozrenia z trestných činov sa netýkajú vyjadreného názoru alebo hlasovania poslanca pri výkone funkcie poslanca Európskeho parlamentu v zmysle článku 8 Protokolu č. 7 o výsadách a imunitách Európskej únie;</w:t>
      </w:r>
    </w:p>
    <w:p w:rsidR="00C0244E" w:rsidRPr="003B2156" w:rsidRDefault="00C0244E" w:rsidP="00C0244E">
      <w:pPr>
        <w:pStyle w:val="NormalHanging12a"/>
      </w:pPr>
      <w:r w:rsidRPr="003B2156">
        <w:t>D.</w:t>
      </w:r>
      <w:r w:rsidRPr="003B2156">
        <w:tab/>
        <w:t>keďže v článku 9 Protokolu č. 7 o výsadách a imunitách Európskej únie sa stanovuje, že poslanci Európskeho parlamentu požívajú na území svojho vlastného štátu imunitu priznanú členom parlamentu daného členského štátu;</w:t>
      </w:r>
    </w:p>
    <w:p w:rsidR="00C0244E" w:rsidRPr="003B2156" w:rsidRDefault="00C0244E" w:rsidP="00C0244E">
      <w:pPr>
        <w:pStyle w:val="NormalHanging12a"/>
      </w:pPr>
      <w:r w:rsidRPr="003B2156">
        <w:t>E.</w:t>
      </w:r>
      <w:r w:rsidRPr="003B2156">
        <w:tab/>
        <w:t>keďže v článku 46 ods. 2, 3 a 4 Základného zákona Spolkovej republiky Nemecko sa stanovuje, že:</w:t>
      </w:r>
    </w:p>
    <w:p w:rsidR="00C0244E" w:rsidRPr="003B2156" w:rsidRDefault="00C0244E" w:rsidP="001562D1">
      <w:pPr>
        <w:pStyle w:val="NormalHanging12a"/>
        <w:ind w:left="1134"/>
      </w:pPr>
      <w:r w:rsidRPr="003B2156">
        <w:t xml:space="preserve">„2. </w:t>
      </w:r>
      <w:r w:rsidR="00884EDF" w:rsidRPr="003B2156">
        <w:tab/>
      </w:r>
      <w:r w:rsidRPr="003B2156">
        <w:t xml:space="preserve">Poslanca nemožno brať na zodpovednosť alebo zatknúť za trestný čin bez súhlasu Spolkového snemu s výnimkou prípadov, keď je zadržaný počas páchania trestného činu alebo v priebehu nasledujúceho dňa. </w:t>
      </w:r>
    </w:p>
    <w:p w:rsidR="00C0244E" w:rsidRPr="003B2156" w:rsidRDefault="00C0244E" w:rsidP="001562D1">
      <w:pPr>
        <w:pStyle w:val="NormalHanging12a"/>
        <w:ind w:left="1134"/>
      </w:pPr>
      <w:r w:rsidRPr="003B2156">
        <w:t>3</w:t>
      </w:r>
      <w:r w:rsidR="00884EDF" w:rsidRPr="003B2156">
        <w:t>.</w:t>
      </w:r>
      <w:r w:rsidRPr="003B2156">
        <w:t xml:space="preserve"> </w:t>
      </w:r>
      <w:r w:rsidR="00884EDF" w:rsidRPr="003B2156">
        <w:tab/>
      </w:r>
      <w:r w:rsidRPr="003B2156">
        <w:t>Súhlas Spolkového snemu je tiež potrebný na akékoľvek iné obmedzenie osobnej slobody poslanca či začatie konania proti poslancovi podľa článku 18.</w:t>
      </w:r>
    </w:p>
    <w:p w:rsidR="00C0244E" w:rsidRPr="003B2156" w:rsidRDefault="00C0244E" w:rsidP="001562D1">
      <w:pPr>
        <w:pStyle w:val="NormalHanging12a"/>
        <w:ind w:left="1134"/>
      </w:pPr>
      <w:r w:rsidRPr="003B2156">
        <w:t>4</w:t>
      </w:r>
      <w:r w:rsidR="00884EDF" w:rsidRPr="003B2156">
        <w:t>.</w:t>
      </w:r>
      <w:r w:rsidRPr="003B2156">
        <w:t xml:space="preserve"> </w:t>
      </w:r>
      <w:r w:rsidR="00884EDF" w:rsidRPr="003B2156">
        <w:tab/>
      </w:r>
      <w:r w:rsidRPr="003B2156">
        <w:t>Každé trestné konanie alebo akékoľvek konanie podľa článku 18 proti poslancovi a jeho zadržanie, či iné obmedzenie osobnej slobody sa na žiadosť Spolkového snemu pozastaví.“;</w:t>
      </w:r>
    </w:p>
    <w:p w:rsidR="00C0244E" w:rsidRPr="003B2156" w:rsidRDefault="00C0244E" w:rsidP="00C0244E">
      <w:pPr>
        <w:pStyle w:val="NormalHanging12a"/>
      </w:pPr>
      <w:r w:rsidRPr="003B2156">
        <w:t>F.</w:t>
      </w:r>
      <w:r w:rsidRPr="003B2156">
        <w:tab/>
        <w:t xml:space="preserve">keďže zbavenie poslanca Európskeho parlamentu imunity upravuje článok 192b usmernení </w:t>
      </w:r>
      <w:proofErr w:type="spellStart"/>
      <w:r w:rsidRPr="003B2156">
        <w:t>Richtlinien</w:t>
      </w:r>
      <w:proofErr w:type="spellEnd"/>
      <w:r w:rsidRPr="003B2156">
        <w:t xml:space="preserve"> </w:t>
      </w:r>
      <w:proofErr w:type="spellStart"/>
      <w:r w:rsidRPr="003B2156">
        <w:t>für</w:t>
      </w:r>
      <w:proofErr w:type="spellEnd"/>
      <w:r w:rsidRPr="003B2156">
        <w:t xml:space="preserve"> das </w:t>
      </w:r>
      <w:proofErr w:type="spellStart"/>
      <w:r w:rsidRPr="003B2156">
        <w:t>Strafverfahren</w:t>
      </w:r>
      <w:proofErr w:type="spellEnd"/>
      <w:r w:rsidRPr="003B2156">
        <w:t xml:space="preserve"> </w:t>
      </w:r>
      <w:proofErr w:type="spellStart"/>
      <w:r w:rsidRPr="003B2156">
        <w:t>und</w:t>
      </w:r>
      <w:proofErr w:type="spellEnd"/>
      <w:r w:rsidRPr="003B2156">
        <w:t xml:space="preserve"> das </w:t>
      </w:r>
      <w:proofErr w:type="spellStart"/>
      <w:r w:rsidRPr="003B2156">
        <w:t>Bußgeldverfahren</w:t>
      </w:r>
      <w:proofErr w:type="spellEnd"/>
      <w:r w:rsidRPr="003B2156">
        <w:t xml:space="preserve"> (usmernenia k trestnému konaniu a ku konaniu o uložení sankcií), v ktorého odseku 1 sa stanovuje, že:</w:t>
      </w:r>
    </w:p>
    <w:p w:rsidR="00C0244E" w:rsidRPr="003B2156" w:rsidRDefault="00C0244E" w:rsidP="001562D1">
      <w:pPr>
        <w:pStyle w:val="NormalHanging12a"/>
        <w:ind w:left="1134"/>
      </w:pPr>
      <w:r w:rsidRPr="003B2156">
        <w:t xml:space="preserve">„1. </w:t>
      </w:r>
      <w:r w:rsidR="00884EDF" w:rsidRPr="003B2156">
        <w:tab/>
      </w:r>
      <w:proofErr w:type="spellStart"/>
      <w:r w:rsidRPr="003B2156">
        <w:rPr>
          <w:i/>
        </w:rPr>
        <w:t>Einem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Mitglied</w:t>
      </w:r>
      <w:proofErr w:type="spellEnd"/>
      <w:r w:rsidRPr="003B2156">
        <w:rPr>
          <w:i/>
        </w:rPr>
        <w:t xml:space="preserve"> des </w:t>
      </w:r>
      <w:proofErr w:type="spellStart"/>
      <w:r w:rsidRPr="003B2156">
        <w:rPr>
          <w:i/>
        </w:rPr>
        <w:t>Europäischen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Parlaments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aus</w:t>
      </w:r>
      <w:proofErr w:type="spellEnd"/>
      <w:r w:rsidRPr="003B2156">
        <w:rPr>
          <w:i/>
        </w:rPr>
        <w:t xml:space="preserve"> der </w:t>
      </w:r>
      <w:proofErr w:type="spellStart"/>
      <w:r w:rsidRPr="003B2156">
        <w:rPr>
          <w:i/>
        </w:rPr>
        <w:t>Bundesrepublik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Deutschland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steht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die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einem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Abgeordneten</w:t>
      </w:r>
      <w:proofErr w:type="spellEnd"/>
      <w:r w:rsidRPr="003B2156">
        <w:rPr>
          <w:i/>
        </w:rPr>
        <w:t xml:space="preserve"> des </w:t>
      </w:r>
      <w:proofErr w:type="spellStart"/>
      <w:r w:rsidRPr="003B2156">
        <w:rPr>
          <w:i/>
        </w:rPr>
        <w:t>Deutschen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Bundestages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zuerkannte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Immunität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zu</w:t>
      </w:r>
      <w:proofErr w:type="spellEnd"/>
      <w:r w:rsidRPr="003B2156">
        <w:t xml:space="preserve">. (...)“ </w:t>
      </w:r>
      <w:r w:rsidR="007E4F92" w:rsidRPr="003B2156">
        <w:t>[</w:t>
      </w:r>
      <w:r w:rsidRPr="003B2156">
        <w:t>Poslanec Európskeho parlamentu zo Spolkovej republiky Nemecko má nárok na imunitu priznanú poslancovi nemeckého Spolkového snemu.</w:t>
      </w:r>
      <w:r w:rsidR="007E4F92" w:rsidRPr="003B2156">
        <w:t>]</w:t>
      </w:r>
      <w:r w:rsidRPr="003B2156">
        <w:t>;</w:t>
      </w:r>
    </w:p>
    <w:p w:rsidR="00C0244E" w:rsidRPr="003B2156" w:rsidRDefault="00C0244E" w:rsidP="00C0244E">
      <w:pPr>
        <w:pStyle w:val="NormalHanging12a"/>
        <w:rPr>
          <w:szCs w:val="24"/>
        </w:rPr>
      </w:pPr>
      <w:r w:rsidRPr="003B2156">
        <w:t>G.</w:t>
      </w:r>
      <w:r w:rsidRPr="003B2156">
        <w:tab/>
        <w:t xml:space="preserve">keďže na jednej strane </w:t>
      </w:r>
      <w:r w:rsidR="007E4F92" w:rsidRPr="003B2156">
        <w:t>Európsky p</w:t>
      </w:r>
      <w:r w:rsidRPr="003B2156">
        <w:t xml:space="preserve">arlament nemožno považovať za súd a na druhej strane poslanec nemôže byť v súvislosti s postupom zbavenia imunity považovaný za </w:t>
      </w:r>
      <w:r w:rsidRPr="003B2156">
        <w:lastRenderedPageBreak/>
        <w:t>„obvineného“</w:t>
      </w:r>
      <w:r w:rsidRPr="003B2156">
        <w:rPr>
          <w:vertAlign w:val="superscript"/>
        </w:rPr>
        <w:footnoteReference w:id="2"/>
      </w:r>
      <w:r w:rsidRPr="003B2156">
        <w:t>;</w:t>
      </w:r>
    </w:p>
    <w:p w:rsidR="00C0244E" w:rsidRPr="003B2156" w:rsidRDefault="00C0244E" w:rsidP="00C0244E">
      <w:pPr>
        <w:pStyle w:val="NormalHanging12a"/>
      </w:pPr>
      <w:r w:rsidRPr="003B2156">
        <w:t>H.</w:t>
      </w:r>
      <w:r w:rsidRPr="003B2156">
        <w:tab/>
        <w:t xml:space="preserve">keďže cieľom poslaneckej imunity je chrániť </w:t>
      </w:r>
      <w:r w:rsidR="007E4F92" w:rsidRPr="003B2156">
        <w:t>Európsky p</w:t>
      </w:r>
      <w:r w:rsidRPr="003B2156">
        <w:t>arlament a jeho členov pred súdnym konaním týkajúcim sa činností súvisiacich s výkonom poslaneckého mandátu a činností, ktoré sú od výkonu tohto mandátu neoddeliteľné;</w:t>
      </w:r>
    </w:p>
    <w:p w:rsidR="00C0244E" w:rsidRPr="003B2156" w:rsidRDefault="00C0244E" w:rsidP="00C0244E">
      <w:pPr>
        <w:pStyle w:val="EPComma"/>
        <w:widowControl/>
        <w:spacing w:before="360"/>
        <w:ind w:left="567" w:hanging="567"/>
      </w:pPr>
      <w:r w:rsidRPr="003B2156">
        <w:t>I.</w:t>
      </w:r>
      <w:r w:rsidRPr="003B2156">
        <w:tab/>
        <w:t xml:space="preserve">keďže v tomto prípade </w:t>
      </w:r>
      <w:r w:rsidR="007E4F92" w:rsidRPr="003B2156">
        <w:t xml:space="preserve">Európsky parlament </w:t>
      </w:r>
      <w:r w:rsidRPr="003B2156">
        <w:t xml:space="preserve">nenašiel žiadne dôkazy o </w:t>
      </w:r>
      <w:proofErr w:type="spellStart"/>
      <w:r w:rsidRPr="003B2156">
        <w:rPr>
          <w:i/>
        </w:rPr>
        <w:t>fumus</w:t>
      </w:r>
      <w:proofErr w:type="spellEnd"/>
      <w:r w:rsidRPr="003B2156">
        <w:rPr>
          <w:i/>
        </w:rPr>
        <w:t xml:space="preserve"> </w:t>
      </w:r>
      <w:proofErr w:type="spellStart"/>
      <w:r w:rsidRPr="003B2156">
        <w:rPr>
          <w:i/>
        </w:rPr>
        <w:t>persecutionis</w:t>
      </w:r>
      <w:proofErr w:type="spellEnd"/>
      <w:r w:rsidRPr="003B2156">
        <w:t>, teda skutkových okolnostiach, ktoré by naznačovali, že uvedené trestné stíhanie bolo začaté s úmyslom poškodiť politickú činnosť poslanca, a tým Európsky parlament;</w:t>
      </w:r>
    </w:p>
    <w:p w:rsidR="00C0244E" w:rsidRPr="003B2156" w:rsidRDefault="00C0244E" w:rsidP="00C0244E">
      <w:pPr>
        <w:pStyle w:val="NormalHanging12a"/>
      </w:pPr>
      <w:r w:rsidRPr="003B2156">
        <w:t>1.</w:t>
      </w:r>
      <w:r w:rsidRPr="003B2156">
        <w:tab/>
        <w:t xml:space="preserve">rozhodol zbaviť </w:t>
      </w:r>
      <w:proofErr w:type="spellStart"/>
      <w:r w:rsidRPr="003B2156">
        <w:t>Gunnara</w:t>
      </w:r>
      <w:proofErr w:type="spellEnd"/>
      <w:r w:rsidRPr="003B2156">
        <w:t xml:space="preserve"> </w:t>
      </w:r>
      <w:proofErr w:type="spellStart"/>
      <w:r w:rsidRPr="003B2156">
        <w:t>Becka</w:t>
      </w:r>
      <w:proofErr w:type="spellEnd"/>
      <w:r w:rsidRPr="003B2156">
        <w:t xml:space="preserve"> imunity;</w:t>
      </w:r>
    </w:p>
    <w:p w:rsidR="00C0244E" w:rsidRPr="003B2156" w:rsidRDefault="00C0244E" w:rsidP="007E4F92">
      <w:pPr>
        <w:ind w:left="567" w:hanging="567"/>
      </w:pPr>
      <w:r w:rsidRPr="003B2156">
        <w:t>2.</w:t>
      </w:r>
      <w:r w:rsidRPr="003B2156">
        <w:tab/>
        <w:t>poveruje svoju predsedníčku, aby bezodkladne postúpila toto rozhodnutie a správu gestorského výboru príslušn</w:t>
      </w:r>
      <w:r w:rsidR="001B5690" w:rsidRPr="003B2156">
        <w:t>ému</w:t>
      </w:r>
      <w:r w:rsidRPr="003B2156">
        <w:t xml:space="preserve"> orgán</w:t>
      </w:r>
      <w:r w:rsidR="001B5690" w:rsidRPr="003B2156">
        <w:t>u</w:t>
      </w:r>
      <w:r w:rsidR="007E4F92" w:rsidRPr="003B2156">
        <w:t xml:space="preserve"> Spolkovej republiky Nemecko</w:t>
      </w:r>
      <w:r w:rsidRPr="003B2156">
        <w:t xml:space="preserve"> a </w:t>
      </w:r>
      <w:proofErr w:type="spellStart"/>
      <w:r w:rsidRPr="003B2156">
        <w:t>Gunnarovi</w:t>
      </w:r>
      <w:proofErr w:type="spellEnd"/>
      <w:r w:rsidRPr="003B2156">
        <w:t xml:space="preserve"> Beckovi.</w:t>
      </w:r>
    </w:p>
    <w:p w:rsidR="00E365E1" w:rsidRPr="003B2156" w:rsidRDefault="00E365E1" w:rsidP="008C44DD">
      <w:bookmarkStart w:id="9" w:name="TextBodyEnd"/>
      <w:bookmarkEnd w:id="9"/>
    </w:p>
    <w:sectPr w:rsidR="00E365E1" w:rsidRPr="003B2156" w:rsidSect="00934C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4DD" w:rsidRPr="00934CBA" w:rsidRDefault="008C44DD">
      <w:r w:rsidRPr="00934CBA">
        <w:separator/>
      </w:r>
    </w:p>
  </w:endnote>
  <w:endnote w:type="continuationSeparator" w:id="0">
    <w:p w:rsidR="008C44DD" w:rsidRPr="00934CBA" w:rsidRDefault="008C44DD">
      <w:r w:rsidRPr="00934C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C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C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C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4DD" w:rsidRPr="00934CBA" w:rsidRDefault="008C44DD">
      <w:r w:rsidRPr="00934CBA">
        <w:separator/>
      </w:r>
    </w:p>
  </w:footnote>
  <w:footnote w:type="continuationSeparator" w:id="0">
    <w:p w:rsidR="008C44DD" w:rsidRPr="00934CBA" w:rsidRDefault="008C44DD">
      <w:r w:rsidRPr="00934CBA">
        <w:continuationSeparator/>
      </w:r>
    </w:p>
  </w:footnote>
  <w:footnote w:id="1">
    <w:p w:rsidR="00C0244E" w:rsidRPr="00934CBA" w:rsidRDefault="00C0244E" w:rsidP="00934CBA">
      <w:pPr>
        <w:pStyle w:val="FootnoteText"/>
        <w:ind w:left="567" w:hanging="567"/>
        <w:rPr>
          <w:sz w:val="24"/>
          <w:lang w:val="sk-SK"/>
        </w:rPr>
      </w:pPr>
      <w:r w:rsidRPr="00934CBA">
        <w:rPr>
          <w:rStyle w:val="FootnoteReference"/>
          <w:sz w:val="24"/>
          <w:lang w:val="sk-SK"/>
        </w:rPr>
        <w:footnoteRef/>
      </w:r>
      <w:r w:rsidR="00934CBA" w:rsidRPr="00934CBA">
        <w:rPr>
          <w:sz w:val="24"/>
          <w:lang w:val="sk-SK"/>
        </w:rPr>
        <w:t xml:space="preserve"> </w:t>
      </w:r>
      <w:r w:rsidR="00934CBA" w:rsidRPr="00934CBA">
        <w:rPr>
          <w:sz w:val="24"/>
          <w:lang w:val="sk-SK"/>
        </w:rPr>
        <w:tab/>
      </w:r>
      <w:r w:rsidRPr="00934CBA">
        <w:rPr>
          <w:sz w:val="24"/>
          <w:lang w:val="sk-SK"/>
        </w:rPr>
        <w:t xml:space="preserve">Rozsudok Súdneho dvora z 21. októbra 2008, </w:t>
      </w:r>
      <w:proofErr w:type="spellStart"/>
      <w:r w:rsidRPr="00934CBA">
        <w:rPr>
          <w:sz w:val="24"/>
          <w:lang w:val="sk-SK"/>
        </w:rPr>
        <w:t>Marra</w:t>
      </w:r>
      <w:proofErr w:type="spellEnd"/>
      <w:r w:rsidRPr="00934CBA">
        <w:rPr>
          <w:sz w:val="24"/>
          <w:lang w:val="sk-SK"/>
        </w:rPr>
        <w:t xml:space="preserve">/De </w:t>
      </w:r>
      <w:proofErr w:type="spellStart"/>
      <w:r w:rsidRPr="00934CBA">
        <w:rPr>
          <w:sz w:val="24"/>
          <w:lang w:val="sk-SK"/>
        </w:rPr>
        <w:t>Gregorio</w:t>
      </w:r>
      <w:proofErr w:type="spellEnd"/>
      <w:r w:rsidRPr="00934CBA">
        <w:rPr>
          <w:sz w:val="24"/>
          <w:lang w:val="sk-SK"/>
        </w:rPr>
        <w:t xml:space="preserve"> a </w:t>
      </w:r>
      <w:proofErr w:type="spellStart"/>
      <w:r w:rsidRPr="00934CBA">
        <w:rPr>
          <w:sz w:val="24"/>
          <w:lang w:val="sk-SK"/>
        </w:rPr>
        <w:t>Clemente</w:t>
      </w:r>
      <w:proofErr w:type="spellEnd"/>
      <w:r w:rsidRPr="00934CBA">
        <w:rPr>
          <w:sz w:val="24"/>
          <w:lang w:val="sk-SK"/>
        </w:rPr>
        <w:t>, C-200/07 a C</w:t>
      </w:r>
      <w:r w:rsidRPr="00934CBA">
        <w:rPr>
          <w:sz w:val="24"/>
          <w:lang w:val="sk-SK"/>
        </w:rPr>
        <w:noBreakHyphen/>
        <w:t xml:space="preserve">201/07, ECLI:EU:C:2008:579; rozsudok Všeobecného súdu z 19. marca 2010, </w:t>
      </w:r>
      <w:proofErr w:type="spellStart"/>
      <w:r w:rsidRPr="00934CBA">
        <w:rPr>
          <w:sz w:val="24"/>
          <w:lang w:val="sk-SK"/>
        </w:rPr>
        <w:t>Gollnisch</w:t>
      </w:r>
      <w:proofErr w:type="spellEnd"/>
      <w:r w:rsidRPr="00934CBA">
        <w:rPr>
          <w:sz w:val="24"/>
          <w:lang w:val="sk-SK"/>
        </w:rPr>
        <w:t>/Parlament, T</w:t>
      </w:r>
      <w:r w:rsidRPr="00934CBA">
        <w:rPr>
          <w:sz w:val="24"/>
          <w:lang w:val="sk-SK"/>
        </w:rPr>
        <w:noBreakHyphen/>
        <w:t xml:space="preserve">42/06, ECLI:EU:T:2010:102; rozsudok Súdneho dvora zo 6. septembra 2011, </w:t>
      </w:r>
      <w:proofErr w:type="spellStart"/>
      <w:r w:rsidRPr="00934CBA">
        <w:rPr>
          <w:sz w:val="24"/>
          <w:lang w:val="sk-SK"/>
        </w:rPr>
        <w:t>Patriciello</w:t>
      </w:r>
      <w:proofErr w:type="spellEnd"/>
      <w:r w:rsidRPr="00934CBA">
        <w:rPr>
          <w:sz w:val="24"/>
          <w:lang w:val="sk-SK"/>
        </w:rPr>
        <w:t xml:space="preserve">, C-163/10, ECLI:EU:C:2011:543; rozsudok Všeobecného súdu zo 17. januára 2013, </w:t>
      </w:r>
      <w:proofErr w:type="spellStart"/>
      <w:r w:rsidRPr="00934CBA">
        <w:rPr>
          <w:sz w:val="24"/>
          <w:lang w:val="sk-SK"/>
        </w:rPr>
        <w:t>Gollnisch</w:t>
      </w:r>
      <w:proofErr w:type="spellEnd"/>
      <w:r w:rsidRPr="00934CBA">
        <w:rPr>
          <w:sz w:val="24"/>
          <w:lang w:val="sk-SK"/>
        </w:rPr>
        <w:t xml:space="preserve">/Parlament, T-346/11 a T-347/11, ECLI:EU:T:2013:23; rozsudok Súdneho dvora z 19. decembra 2019, </w:t>
      </w:r>
      <w:proofErr w:type="spellStart"/>
      <w:r w:rsidRPr="00934CBA">
        <w:rPr>
          <w:sz w:val="24"/>
          <w:lang w:val="sk-SK"/>
        </w:rPr>
        <w:t>Junqueras</w:t>
      </w:r>
      <w:proofErr w:type="spellEnd"/>
      <w:r w:rsidRPr="00934CBA">
        <w:rPr>
          <w:sz w:val="24"/>
          <w:lang w:val="sk-SK"/>
        </w:rPr>
        <w:t xml:space="preserve"> </w:t>
      </w:r>
      <w:proofErr w:type="spellStart"/>
      <w:r w:rsidRPr="00934CBA">
        <w:rPr>
          <w:sz w:val="24"/>
          <w:lang w:val="sk-SK"/>
        </w:rPr>
        <w:t>Vies</w:t>
      </w:r>
      <w:proofErr w:type="spellEnd"/>
      <w:r w:rsidRPr="00934CBA">
        <w:rPr>
          <w:sz w:val="24"/>
          <w:lang w:val="sk-SK"/>
        </w:rPr>
        <w:t>, C</w:t>
      </w:r>
      <w:r w:rsidRPr="00934CBA">
        <w:rPr>
          <w:sz w:val="24"/>
          <w:lang w:val="sk-SK"/>
        </w:rPr>
        <w:noBreakHyphen/>
        <w:t>502/19, ECLI:EU:C:2019:1115.</w:t>
      </w:r>
    </w:p>
  </w:footnote>
  <w:footnote w:id="2">
    <w:p w:rsidR="00C0244E" w:rsidRPr="00934CBA" w:rsidRDefault="00C0244E" w:rsidP="00934CBA">
      <w:pPr>
        <w:pStyle w:val="FootnoteText"/>
        <w:ind w:left="567" w:hanging="567"/>
        <w:rPr>
          <w:sz w:val="24"/>
          <w:lang w:val="sk-SK"/>
        </w:rPr>
      </w:pPr>
      <w:r w:rsidRPr="00934CBA">
        <w:rPr>
          <w:rStyle w:val="FootnoteReference"/>
          <w:sz w:val="24"/>
          <w:lang w:val="sk-SK"/>
        </w:rPr>
        <w:footnoteRef/>
      </w:r>
      <w:r w:rsidR="00934CBA" w:rsidRPr="00934CBA">
        <w:rPr>
          <w:sz w:val="24"/>
          <w:lang w:val="sk-SK"/>
        </w:rPr>
        <w:t xml:space="preserve"> </w:t>
      </w:r>
      <w:r w:rsidR="00934CBA" w:rsidRPr="00934CBA">
        <w:rPr>
          <w:sz w:val="24"/>
          <w:lang w:val="sk-SK"/>
        </w:rPr>
        <w:tab/>
      </w:r>
      <w:r w:rsidRPr="00934CBA">
        <w:rPr>
          <w:sz w:val="24"/>
          <w:lang w:val="sk-SK"/>
        </w:rPr>
        <w:t xml:space="preserve">Rozsudok Všeobecného súdu z 30. apríla 2019, </w:t>
      </w:r>
      <w:proofErr w:type="spellStart"/>
      <w:r w:rsidRPr="00934CBA">
        <w:rPr>
          <w:sz w:val="24"/>
          <w:lang w:val="sk-SK"/>
        </w:rPr>
        <w:t>Briois</w:t>
      </w:r>
      <w:proofErr w:type="spellEnd"/>
      <w:r w:rsidRPr="00934CBA">
        <w:rPr>
          <w:sz w:val="24"/>
          <w:lang w:val="sk-SK"/>
        </w:rPr>
        <w:t>/</w:t>
      </w:r>
      <w:proofErr w:type="spellStart"/>
      <w:r w:rsidRPr="00934CBA">
        <w:rPr>
          <w:sz w:val="24"/>
          <w:lang w:val="sk-SK"/>
        </w:rPr>
        <w:t>Parlement</w:t>
      </w:r>
      <w:proofErr w:type="spellEnd"/>
      <w:r w:rsidRPr="00934CBA">
        <w:rPr>
          <w:sz w:val="24"/>
          <w:lang w:val="sk-SK"/>
        </w:rPr>
        <w:t>, T-214/18, 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C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C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4C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SK"/>
    <w:docVar w:name="dvnumam" w:val="0"/>
    <w:docVar w:name="dvpe" w:val="758.183"/>
    <w:docVar w:name="dvrapporteur" w:val="Spravodajca: "/>
    <w:docVar w:name="dvtitre" w:val="Rozhodnutie Európskeho parlamentu z 11. apríla 2024 o žiadosti o zbavenie Gunnara Becka imunity(2023/2192(IMM))"/>
  </w:docVars>
  <w:rsids>
    <w:rsidRoot w:val="008C44DD"/>
    <w:rsid w:val="00002272"/>
    <w:rsid w:val="00064002"/>
    <w:rsid w:val="000677B9"/>
    <w:rsid w:val="000831BA"/>
    <w:rsid w:val="000A42CC"/>
    <w:rsid w:val="000E7DD9"/>
    <w:rsid w:val="0010095E"/>
    <w:rsid w:val="00125B37"/>
    <w:rsid w:val="001562D1"/>
    <w:rsid w:val="00187494"/>
    <w:rsid w:val="001B5690"/>
    <w:rsid w:val="001F32AE"/>
    <w:rsid w:val="002767FF"/>
    <w:rsid w:val="002B18FE"/>
    <w:rsid w:val="002B5493"/>
    <w:rsid w:val="00323DC8"/>
    <w:rsid w:val="00343214"/>
    <w:rsid w:val="00361C00"/>
    <w:rsid w:val="00395FA1"/>
    <w:rsid w:val="003B2156"/>
    <w:rsid w:val="003E15D4"/>
    <w:rsid w:val="00411CCE"/>
    <w:rsid w:val="0041666E"/>
    <w:rsid w:val="00421060"/>
    <w:rsid w:val="0043533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F92"/>
    <w:rsid w:val="00817416"/>
    <w:rsid w:val="00842779"/>
    <w:rsid w:val="00865F67"/>
    <w:rsid w:val="00881A7B"/>
    <w:rsid w:val="008840E5"/>
    <w:rsid w:val="00884EDF"/>
    <w:rsid w:val="00887B3E"/>
    <w:rsid w:val="008C2AC6"/>
    <w:rsid w:val="008C44DD"/>
    <w:rsid w:val="00930C23"/>
    <w:rsid w:val="0093193B"/>
    <w:rsid w:val="00934CBA"/>
    <w:rsid w:val="009509D8"/>
    <w:rsid w:val="00950B64"/>
    <w:rsid w:val="00981893"/>
    <w:rsid w:val="00A1687D"/>
    <w:rsid w:val="00A43E52"/>
    <w:rsid w:val="00A4678D"/>
    <w:rsid w:val="00A778C7"/>
    <w:rsid w:val="00AB441E"/>
    <w:rsid w:val="00AB4F39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44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CF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B4727-1E9A-485F-A673-C2C026B0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0244E"/>
    <w:pPr>
      <w:spacing w:after="240"/>
      <w:ind w:left="567" w:hanging="567"/>
    </w:pPr>
  </w:style>
  <w:style w:type="paragraph" w:customStyle="1" w:styleId="EPComma">
    <w:name w:val="EPComma"/>
    <w:basedOn w:val="Normal"/>
    <w:rsid w:val="00C0244E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970A7-758E-42FC-A600-F54EB2B34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2024-04-11T10:31:00Z</dcterms:created>
  <dcterms:modified xsi:type="dcterms:W3CDTF">2024-04-11T10:31:00Z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