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13E" w:rsidTr="0010095E">
        <w:trPr>
          <w:trHeight w:hRule="exact" w:val="1418"/>
        </w:trPr>
        <w:tc>
          <w:tcPr>
            <w:tcW w:w="6804" w:type="dxa"/>
            <w:shd w:val="clear" w:color="auto" w:fill="auto"/>
            <w:vAlign w:val="center"/>
          </w:tcPr>
          <w:p w:rsidR="00751A4A" w:rsidRPr="0052613E" w:rsidRDefault="0026185C" w:rsidP="0010095E">
            <w:pPr>
              <w:pStyle w:val="EPName"/>
            </w:pPr>
            <w:bookmarkStart w:id="0" w:name="_GoBack"/>
            <w:bookmarkEnd w:id="0"/>
            <w:r w:rsidRPr="0052613E">
              <w:t>Europaparlamentet</w:t>
            </w:r>
          </w:p>
          <w:p w:rsidR="00751A4A" w:rsidRPr="0052613E" w:rsidRDefault="00817416" w:rsidP="00756632">
            <w:pPr>
              <w:pStyle w:val="EPTerm"/>
              <w:rPr>
                <w:rStyle w:val="HideTWBExt"/>
                <w:noProof w:val="0"/>
                <w:vanish w:val="0"/>
                <w:color w:val="auto"/>
              </w:rPr>
            </w:pPr>
            <w:r w:rsidRPr="0052613E">
              <w:t>2019-2024</w:t>
            </w:r>
          </w:p>
        </w:tc>
        <w:tc>
          <w:tcPr>
            <w:tcW w:w="2268" w:type="dxa"/>
            <w:shd w:val="clear" w:color="auto" w:fill="auto"/>
          </w:tcPr>
          <w:p w:rsidR="00751A4A" w:rsidRPr="0052613E" w:rsidRDefault="00187494" w:rsidP="0010095E">
            <w:pPr>
              <w:pStyle w:val="EPLogo"/>
            </w:pPr>
            <w:r w:rsidRPr="005261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613E" w:rsidRDefault="00D058B8" w:rsidP="004C5D52">
      <w:pPr>
        <w:pStyle w:val="LineTop"/>
      </w:pPr>
    </w:p>
    <w:p w:rsidR="00680577" w:rsidRPr="0052613E" w:rsidRDefault="0026185C" w:rsidP="00680577">
      <w:pPr>
        <w:pStyle w:val="EPBodyTA1"/>
      </w:pPr>
      <w:r w:rsidRPr="0052613E">
        <w:t>ANTAGNA TEXTER</w:t>
      </w:r>
    </w:p>
    <w:p w:rsidR="00D058B8" w:rsidRPr="0052613E" w:rsidRDefault="00D058B8" w:rsidP="00D058B8">
      <w:pPr>
        <w:pStyle w:val="LineBottom"/>
      </w:pPr>
    </w:p>
    <w:p w:rsidR="0026185C" w:rsidRPr="0052613E" w:rsidRDefault="0026185C" w:rsidP="0026185C">
      <w:pPr>
        <w:pStyle w:val="ATHeading1"/>
      </w:pPr>
      <w:bookmarkStart w:id="1" w:name="TANumber"/>
      <w:r w:rsidRPr="0052613E">
        <w:t>P9_TA(2024)0</w:t>
      </w:r>
      <w:bookmarkEnd w:id="1"/>
      <w:r w:rsidR="007B0ADE" w:rsidRPr="0052613E">
        <w:t>224</w:t>
      </w:r>
    </w:p>
    <w:p w:rsidR="0026185C" w:rsidRPr="0052613E" w:rsidRDefault="007B0ADE" w:rsidP="0026185C">
      <w:pPr>
        <w:pStyle w:val="ATHeading2"/>
      </w:pPr>
      <w:r w:rsidRPr="0052613E">
        <w:t>Begäran om upphävande av Gunnar Becks immunitet</w:t>
      </w:r>
    </w:p>
    <w:p w:rsidR="0026185C" w:rsidRPr="0052613E" w:rsidRDefault="0026185C" w:rsidP="0026185C">
      <w:pPr>
        <w:rPr>
          <w:i/>
          <w:vanish/>
        </w:rPr>
      </w:pPr>
      <w:r w:rsidRPr="0052613E">
        <w:rPr>
          <w:i/>
        </w:rPr>
        <w:fldChar w:fldCharType="begin"/>
      </w:r>
      <w:r w:rsidRPr="0052613E">
        <w:rPr>
          <w:i/>
        </w:rPr>
        <w:instrText xml:space="preserve"> TC"(</w:instrText>
      </w:r>
      <w:bookmarkStart w:id="2" w:name="DocNumber"/>
      <w:r w:rsidRPr="0052613E">
        <w:rPr>
          <w:i/>
        </w:rPr>
        <w:instrText>A9-0170/2024</w:instrText>
      </w:r>
      <w:bookmarkEnd w:id="2"/>
      <w:r w:rsidRPr="0052613E">
        <w:rPr>
          <w:i/>
        </w:rPr>
        <w:instrText xml:space="preserve"> - Föredragande: Ibán García Del Blanco)"\l3 \n&gt; \* MERGEFORMAT </w:instrText>
      </w:r>
      <w:r w:rsidRPr="0052613E">
        <w:rPr>
          <w:i/>
        </w:rPr>
        <w:fldChar w:fldCharType="end"/>
      </w:r>
    </w:p>
    <w:p w:rsidR="0026185C" w:rsidRPr="0052613E" w:rsidRDefault="0026185C" w:rsidP="0026185C">
      <w:pPr>
        <w:rPr>
          <w:vanish/>
        </w:rPr>
      </w:pPr>
      <w:bookmarkStart w:id="3" w:name="Commission"/>
      <w:r w:rsidRPr="0052613E">
        <w:rPr>
          <w:vanish/>
        </w:rPr>
        <w:t>Utskottet för rättsliga frågor</w:t>
      </w:r>
      <w:bookmarkEnd w:id="3"/>
    </w:p>
    <w:p w:rsidR="0026185C" w:rsidRPr="0052613E" w:rsidRDefault="0026185C" w:rsidP="0026185C">
      <w:pPr>
        <w:rPr>
          <w:vanish/>
        </w:rPr>
      </w:pPr>
      <w:bookmarkStart w:id="4" w:name="PE"/>
      <w:r w:rsidRPr="0052613E">
        <w:rPr>
          <w:vanish/>
        </w:rPr>
        <w:t>PE758.183</w:t>
      </w:r>
      <w:bookmarkEnd w:id="4"/>
    </w:p>
    <w:p w:rsidR="0026185C" w:rsidRPr="0052613E" w:rsidRDefault="0026185C" w:rsidP="0026185C">
      <w:pPr>
        <w:pStyle w:val="ATHeading3"/>
      </w:pPr>
      <w:bookmarkStart w:id="5" w:name="Sujet"/>
      <w:r w:rsidRPr="0052613E">
        <w:t>Eur</w:t>
      </w:r>
      <w:r w:rsidR="007B0ADE" w:rsidRPr="0052613E">
        <w:t>opaparlamentets beslut av den 11 april</w:t>
      </w:r>
      <w:r w:rsidRPr="0052613E">
        <w:t xml:space="preserve"> 2024 om begäran om upphävande av Gunnar Becks immunitet</w:t>
      </w:r>
      <w:bookmarkEnd w:id="5"/>
      <w:r w:rsidRPr="0052613E">
        <w:t xml:space="preserve"> </w:t>
      </w:r>
      <w:bookmarkStart w:id="6" w:name="References"/>
      <w:r w:rsidRPr="0052613E">
        <w:t>(2023/2192(IMM))</w:t>
      </w:r>
      <w:bookmarkEnd w:id="6"/>
    </w:p>
    <w:p w:rsidR="00467015" w:rsidRPr="0052613E" w:rsidRDefault="00467015" w:rsidP="00467015">
      <w:pPr>
        <w:pStyle w:val="EPComma"/>
      </w:pPr>
      <w:bookmarkStart w:id="7" w:name="TextBodyBegin"/>
      <w:bookmarkEnd w:id="7"/>
      <w:r w:rsidRPr="0052613E">
        <w:rPr>
          <w:i/>
        </w:rPr>
        <w:t>Europaparlamentet fattar detta beslut</w:t>
      </w:r>
    </w:p>
    <w:p w:rsidR="00467015" w:rsidRPr="0052613E" w:rsidRDefault="00467015" w:rsidP="00467015">
      <w:pPr>
        <w:pStyle w:val="NormalHanging12a"/>
      </w:pPr>
      <w:r w:rsidRPr="0052613E">
        <w:t>–</w:t>
      </w:r>
      <w:r w:rsidRPr="0052613E">
        <w:tab/>
        <w:t>med beaktande av begäran från chefsåklagaren i Düsseldorf om upphävande av Gunnar Becks immunitet som översändes genom en skrivelse av den 25 juli 2023 från det tyska förbundsministeriet för rättsliga frågor och konsumentskydd, i samband med en förundersökning av misstänkta brott, och som tillkännagavs i kammaren den 11 september 2023,</w:t>
      </w:r>
    </w:p>
    <w:p w:rsidR="00467015" w:rsidRPr="0052613E" w:rsidRDefault="00467015" w:rsidP="00467015">
      <w:pPr>
        <w:pStyle w:val="NormalHanging12a"/>
      </w:pPr>
      <w:r w:rsidRPr="0052613E">
        <w:t>–</w:t>
      </w:r>
      <w:r w:rsidRPr="0052613E">
        <w:tab/>
        <w:t xml:space="preserve">efter att ha hört Gunnar Beck i enlighet med artikel 9.5 i arbetsordningen, </w:t>
      </w:r>
    </w:p>
    <w:p w:rsidR="00467015" w:rsidRPr="0052613E" w:rsidRDefault="00467015" w:rsidP="00467015">
      <w:pPr>
        <w:pStyle w:val="NormalHanging12a"/>
      </w:pPr>
      <w:r w:rsidRPr="0052613E">
        <w:t>–</w:t>
      </w:r>
      <w:r w:rsidRPr="0052613E">
        <w:tab/>
        <w:t>med beaktande av artiklarna 8 och 9 i protokoll nr 7 om Europeiska unionens immunitet och privilegier och artikel 6.2 i akten av den 20 september 1976 om allmänna direkta val av ledamöter av Europaparlamentet,</w:t>
      </w:r>
    </w:p>
    <w:p w:rsidR="00467015" w:rsidRPr="0052613E" w:rsidRDefault="00467015" w:rsidP="00467015">
      <w:pPr>
        <w:pStyle w:val="NormalHanging12a"/>
      </w:pPr>
      <w:r w:rsidRPr="0052613E">
        <w:t>–</w:t>
      </w:r>
      <w:r w:rsidRPr="0052613E">
        <w:tab/>
        <w:t>med beaktande av Europeiska unionens domstols domar av den 21 oktober 2008, 19 mars 2010, 6 september 2011, 17 januari 2013 och 19 december 2019</w:t>
      </w:r>
      <w:r w:rsidRPr="0052613E">
        <w:rPr>
          <w:rStyle w:val="FootnoteReference"/>
        </w:rPr>
        <w:footnoteReference w:id="1"/>
      </w:r>
      <w:r w:rsidRPr="0052613E">
        <w:t>,</w:t>
      </w:r>
    </w:p>
    <w:p w:rsidR="00467015" w:rsidRPr="0052613E" w:rsidRDefault="00467015" w:rsidP="00467015">
      <w:pPr>
        <w:pStyle w:val="NormalHanging12a"/>
      </w:pPr>
      <w:r w:rsidRPr="0052613E">
        <w:t>–</w:t>
      </w:r>
      <w:r w:rsidRPr="0052613E">
        <w:tab/>
        <w:t>med beaktande av artikel 46.2, 46.3 och 46.4 i Förbundsrepubliken Tysklands grundlag och artikel 192b i riktlinjerna för brottmåls- och bötesförfaranden (</w:t>
      </w:r>
      <w:r w:rsidRPr="0052613E">
        <w:rPr>
          <w:i/>
          <w:iCs/>
        </w:rPr>
        <w:t>Richtlinien für das Strafverfahren und das Bußgeldverfahren</w:t>
      </w:r>
      <w:r w:rsidRPr="0052613E">
        <w:t>),</w:t>
      </w:r>
    </w:p>
    <w:p w:rsidR="00467015" w:rsidRPr="0052613E" w:rsidRDefault="00467015" w:rsidP="00467015">
      <w:pPr>
        <w:pStyle w:val="NormalHanging12a"/>
      </w:pPr>
      <w:r w:rsidRPr="0052613E">
        <w:t>–</w:t>
      </w:r>
      <w:r w:rsidRPr="0052613E">
        <w:tab/>
        <w:t>med beaktande av artiklarna 5.2, 6.1 och 9 i arbetsordningen,</w:t>
      </w:r>
    </w:p>
    <w:p w:rsidR="00467015" w:rsidRPr="0052613E" w:rsidRDefault="00467015" w:rsidP="00467015">
      <w:pPr>
        <w:pStyle w:val="NormalHanging12a"/>
      </w:pPr>
      <w:r w:rsidRPr="0052613E">
        <w:lastRenderedPageBreak/>
        <w:t>–</w:t>
      </w:r>
      <w:r w:rsidRPr="0052613E">
        <w:tab/>
        <w:t>med beaktande av betänkandet från utskottet för rättsliga frågor (A9-0170/2024), och av följande skäl:</w:t>
      </w:r>
    </w:p>
    <w:p w:rsidR="00467015" w:rsidRPr="0052613E" w:rsidRDefault="00467015" w:rsidP="00467015">
      <w:pPr>
        <w:pStyle w:val="NormalHanging12a"/>
      </w:pPr>
      <w:r w:rsidRPr="0052613E">
        <w:t>A.</w:t>
      </w:r>
      <w:r w:rsidRPr="0052613E">
        <w:tab/>
        <w:t>Chefsåklagaren i Düsseldorf har begärt att immuniteten för Gunnar Beck, ledamot av Europaparlamentet som valts i Tyskland, ska upphävas i syfte att inleda en förundersökning för stöld av egendom av ringa värde i kombination med avsiktlig kroppsskada och motstånd mot tjänstemän inom brottsbekämpningen, i enlighet med paragraferna 242.1, 248a, 223.1, 230.1 första meningen, 113.1 och 53 i den tyska strafflagen.</w:t>
      </w:r>
    </w:p>
    <w:p w:rsidR="00467015" w:rsidRPr="0052613E" w:rsidRDefault="00467015" w:rsidP="00467015">
      <w:pPr>
        <w:pStyle w:val="NormalHanging12a"/>
        <w:widowControl/>
      </w:pPr>
      <w:r w:rsidRPr="0052613E">
        <w:t>B.</w:t>
      </w:r>
      <w:r w:rsidRPr="0052613E">
        <w:tab/>
        <w:t>Den 29 oktober 2022 ska Gunnar Beck, i ett varuhus i Neuss (Tyskland), ha plockat på sig provexemplar av testprodukter avsedda för kunderna, enligt uppgift med avsikten att ta dem med sig utan att betala för dem. En anmälan om butiksstöld upprättades. Gunnar Beck påstås ha försökt lämna lokalerna när butiksdetektiverna stoppade honom. Därefter ingrep tjänstemän inom brottsbekämpningen på plats, varvid Gunnar Beck enligt uppgift inte följde dessas uppmaningar att inte göra motstånd.</w:t>
      </w:r>
    </w:p>
    <w:p w:rsidR="00467015" w:rsidRPr="0052613E" w:rsidRDefault="00467015" w:rsidP="00467015">
      <w:pPr>
        <w:pStyle w:val="NormalHanging12a"/>
      </w:pPr>
      <w:r w:rsidRPr="0052613E">
        <w:t>C.</w:t>
      </w:r>
      <w:r w:rsidRPr="0052613E">
        <w:tab/>
        <w:t>De påstådda överträdelserna rör inte yttranden som han gjort eller röster han avlagt under utövandet av sitt ämbete som ledamot av Europaparlamentet i den mening som avses i artikel 8 i protokoll nr 7 om Europeiska unionens immunitet och privilegier.</w:t>
      </w:r>
    </w:p>
    <w:p w:rsidR="00467015" w:rsidRPr="0052613E" w:rsidRDefault="00467015" w:rsidP="00467015">
      <w:pPr>
        <w:pStyle w:val="NormalHanging12a"/>
      </w:pPr>
      <w:r w:rsidRPr="0052613E">
        <w:t>D.</w:t>
      </w:r>
      <w:r w:rsidRPr="0052613E">
        <w:tab/>
        <w:t>I artikel 9 i protokoll nr 7 om Europeiska unionens immunitet och privilegier anges att Europaparlamentets ledamöter på sin egen medlemsstats territorium ska åtnjuta den immunitet som beviljas ledamöterna i den medlemsstatens parlament.</w:t>
      </w:r>
    </w:p>
    <w:p w:rsidR="00467015" w:rsidRPr="0052613E" w:rsidRDefault="00467015" w:rsidP="00467015">
      <w:pPr>
        <w:pStyle w:val="NormalHanging12a"/>
      </w:pPr>
      <w:r w:rsidRPr="0052613E">
        <w:t>E.</w:t>
      </w:r>
      <w:r w:rsidRPr="0052613E">
        <w:tab/>
        <w:t>I artikel 46.2, 46.3 och 46.4 i Förbundsrepubliken Tysklands grundlag föreskrivs följande:</w:t>
      </w:r>
    </w:p>
    <w:p w:rsidR="00467015" w:rsidRPr="0052613E" w:rsidRDefault="00467015" w:rsidP="00467015">
      <w:pPr>
        <w:pStyle w:val="NormalHanging12a"/>
        <w:ind w:left="720" w:firstLine="0"/>
      </w:pPr>
      <w:r w:rsidRPr="0052613E">
        <w:t xml:space="preserve">”2. En ledamot får – med undantag av om ledamoten grips antingen på bar gärning när vederbörande begår ett brott eller under dagen därpå – ställas till svars eller gripas för en straffbar handling endast om förbundsdagen gett sitt tillstånd. </w:t>
      </w:r>
    </w:p>
    <w:p w:rsidR="00467015" w:rsidRPr="0052613E" w:rsidRDefault="00467015" w:rsidP="00467015">
      <w:pPr>
        <w:pStyle w:val="NormalHanging12a"/>
        <w:ind w:left="720" w:firstLine="0"/>
      </w:pPr>
      <w:r w:rsidRPr="0052613E">
        <w:t>3. Förbundsdagens tillstånd ska även krävas för varje annan begränsning av en ledamots personliga frihet eller för inledande av förfaranden mot en ledamot enligt artikel 18.</w:t>
      </w:r>
    </w:p>
    <w:p w:rsidR="00467015" w:rsidRPr="0052613E" w:rsidRDefault="00467015" w:rsidP="00467015">
      <w:pPr>
        <w:pStyle w:val="NormalHanging12a"/>
        <w:ind w:left="720" w:firstLine="0"/>
      </w:pPr>
      <w:r w:rsidRPr="0052613E">
        <w:t>4. Straffrättsliga förfaranden och varje form av förfarande som inleds mot en ledamot enligt artikel 18 samt alla kvarhållande åtgärder och andra begränsningar av ledamotens personliga frihet ska avbrytas på förbundsdagens begäran.”</w:t>
      </w:r>
    </w:p>
    <w:p w:rsidR="00467015" w:rsidRPr="0052613E" w:rsidRDefault="00467015" w:rsidP="00467015">
      <w:pPr>
        <w:pStyle w:val="NormalHanging12a"/>
      </w:pPr>
      <w:r w:rsidRPr="0052613E">
        <w:t>F.</w:t>
      </w:r>
      <w:r w:rsidRPr="0052613E">
        <w:tab/>
        <w:t>Artikel 192b i riktlinjerna för brottmåls- och bötesförfaranden [Richtlinien für das Strafverfahren und das Bußgeldverfahren] reglerar upphävandet av immuniteten för en ledamot av Europaparlamentet, och i punkt 1 föreskrivs särskilt följande:</w:t>
      </w:r>
    </w:p>
    <w:p w:rsidR="00467015" w:rsidRPr="0052613E" w:rsidRDefault="00467015" w:rsidP="00467015">
      <w:pPr>
        <w:pStyle w:val="NormalHanging12a"/>
        <w:ind w:left="720" w:firstLine="0"/>
      </w:pPr>
      <w:r w:rsidRPr="0052613E">
        <w:rPr>
          <w:lang w:val="de-DE"/>
        </w:rPr>
        <w:t xml:space="preserve">”(1) Einem Mitglied des Europäischen Parlaments aus der Bundesrepublik Deutschland steht die einem Abgeordneten des Deutschen Bundestages zuerkannte Immunität zu. </w:t>
      </w:r>
      <w:r w:rsidRPr="0052613E">
        <w:t>[...]” [En ledamot av Europaparlamentet från Förbundsrepubliken Tyskland ska åtnjuta samma immunitet som en ledamot av den tyska förbundsdagen].</w:t>
      </w:r>
    </w:p>
    <w:p w:rsidR="00467015" w:rsidRPr="0052613E" w:rsidRDefault="00467015" w:rsidP="00467015">
      <w:pPr>
        <w:pStyle w:val="NormalHanging12a"/>
        <w:rPr>
          <w:szCs w:val="24"/>
        </w:rPr>
      </w:pPr>
      <w:r w:rsidRPr="0052613E">
        <w:t>G.</w:t>
      </w:r>
      <w:r w:rsidRPr="0052613E">
        <w:tab/>
        <w:t>Å ena sidan kan parlamentet inte likställas med en domstol, och å andra sidan kan parlamentsledamoten, inom ramen för ett förfarande för att upphäva immunitet, inte betraktas som ”anklagad”</w:t>
      </w:r>
      <w:r w:rsidRPr="0052613E">
        <w:rPr>
          <w:vertAlign w:val="superscript"/>
        </w:rPr>
        <w:footnoteReference w:id="2"/>
      </w:r>
      <w:r w:rsidRPr="0052613E">
        <w:t>.</w:t>
      </w:r>
    </w:p>
    <w:p w:rsidR="00467015" w:rsidRPr="0052613E" w:rsidRDefault="00467015" w:rsidP="00467015">
      <w:pPr>
        <w:pStyle w:val="NormalHanging12a"/>
      </w:pPr>
      <w:r w:rsidRPr="0052613E">
        <w:t>H.</w:t>
      </w:r>
      <w:r w:rsidRPr="0052613E">
        <w:tab/>
        <w:t>Syftet med den parlamentariska immuniteten är att skydda parlamentet och dess ledamöter från rättsliga förfaranden som rör verksamhet som bedrivs inom ramen för utövandet av det parlamentariska ämbetet och som inte kan skiljas från detta.</w:t>
      </w:r>
    </w:p>
    <w:p w:rsidR="00467015" w:rsidRPr="0052613E" w:rsidRDefault="00467015" w:rsidP="00467015">
      <w:pPr>
        <w:pStyle w:val="EPComma"/>
        <w:widowControl/>
        <w:spacing w:before="360"/>
        <w:ind w:left="567" w:hanging="567"/>
      </w:pPr>
      <w:r w:rsidRPr="0052613E">
        <w:t>I.</w:t>
      </w:r>
      <w:r w:rsidRPr="0052613E">
        <w:tab/>
        <w:t xml:space="preserve">I detta fall har parlamentet inte funnit något belägg för </w:t>
      </w:r>
      <w:r w:rsidRPr="0052613E">
        <w:rPr>
          <w:i/>
          <w:iCs/>
        </w:rPr>
        <w:t>fumus persecutionis</w:t>
      </w:r>
      <w:r w:rsidRPr="0052613E">
        <w:t>, det vill säga faktiska omständigheter som tyder på att avsikten med det rättsliga förfarandet kan vara att skada ledamotens politiska verksamhet och därmed Europaparlamentet.</w:t>
      </w:r>
    </w:p>
    <w:p w:rsidR="00467015" w:rsidRPr="0052613E" w:rsidRDefault="00467015" w:rsidP="00467015">
      <w:pPr>
        <w:pStyle w:val="NormalHanging12a"/>
      </w:pPr>
      <w:r w:rsidRPr="0052613E">
        <w:t>1.</w:t>
      </w:r>
      <w:r w:rsidRPr="0052613E">
        <w:tab/>
        <w:t>Europaparlamentet beslutar att upphäva Gunnar Becks immunitet.</w:t>
      </w:r>
    </w:p>
    <w:p w:rsidR="00467015" w:rsidRPr="0052613E" w:rsidRDefault="00467015" w:rsidP="00467015">
      <w:pPr>
        <w:pStyle w:val="NormalHanging12a"/>
      </w:pPr>
      <w:r w:rsidRPr="0052613E">
        <w:t>2.</w:t>
      </w:r>
      <w:r w:rsidRPr="0052613E">
        <w:tab/>
        <w:t>Europaparlamentet uppdrar åt talmannen att omedelbart översända detta beslut och det ansvariga utskottets betänkande till den behöriga myndigheten i Republiken Tyskland och till Gunnar Beck.</w:t>
      </w:r>
    </w:p>
    <w:p w:rsidR="00E365E1" w:rsidRPr="0052613E" w:rsidRDefault="00E365E1" w:rsidP="0026185C"/>
    <w:sectPr w:rsidR="00E365E1" w:rsidRPr="0052613E" w:rsidSect="00783A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85C" w:rsidRPr="00783A35" w:rsidRDefault="0026185C">
      <w:r w:rsidRPr="00783A35">
        <w:separator/>
      </w:r>
    </w:p>
  </w:endnote>
  <w:endnote w:type="continuationSeparator" w:id="0">
    <w:p w:rsidR="0026185C" w:rsidRPr="00783A35" w:rsidRDefault="0026185C">
      <w:r w:rsidRPr="00783A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3A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3A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3A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85C" w:rsidRPr="00783A35" w:rsidRDefault="0026185C">
      <w:r w:rsidRPr="00783A35">
        <w:separator/>
      </w:r>
    </w:p>
  </w:footnote>
  <w:footnote w:type="continuationSeparator" w:id="0">
    <w:p w:rsidR="0026185C" w:rsidRPr="00783A35" w:rsidRDefault="0026185C">
      <w:r w:rsidRPr="00783A35">
        <w:continuationSeparator/>
      </w:r>
    </w:p>
  </w:footnote>
  <w:footnote w:id="1">
    <w:p w:rsidR="00467015" w:rsidRPr="00783A35" w:rsidRDefault="00467015" w:rsidP="00783A35">
      <w:pPr>
        <w:pStyle w:val="FootnoteText"/>
        <w:ind w:left="567" w:hanging="567"/>
        <w:rPr>
          <w:sz w:val="24"/>
          <w:lang w:val="sv-SE"/>
        </w:rPr>
      </w:pPr>
      <w:r w:rsidRPr="00783A35">
        <w:rPr>
          <w:rStyle w:val="FootnoteReference"/>
          <w:sz w:val="24"/>
          <w:lang w:val="sv-SE"/>
        </w:rPr>
        <w:footnoteRef/>
      </w:r>
      <w:r w:rsidR="00783A35" w:rsidRPr="00783A35">
        <w:rPr>
          <w:sz w:val="24"/>
          <w:lang w:val="sv-SE"/>
        </w:rPr>
        <w:t xml:space="preserve"> </w:t>
      </w:r>
      <w:r w:rsidR="00783A35" w:rsidRPr="00783A35">
        <w:rPr>
          <w:sz w:val="24"/>
          <w:lang w:val="sv-SE"/>
        </w:rPr>
        <w:tab/>
      </w:r>
      <w:r w:rsidRPr="00783A35">
        <w:rPr>
          <w:sz w:val="24"/>
          <w:lang w:val="sv-SE"/>
        </w:rPr>
        <w:t>Domstolens dom av den 21 oktober 2008, Marra/De Gregorio och Clemente, C 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w:t>
      </w:r>
    </w:p>
  </w:footnote>
  <w:footnote w:id="2">
    <w:p w:rsidR="00467015" w:rsidRPr="00783A35" w:rsidRDefault="00467015" w:rsidP="00783A35">
      <w:pPr>
        <w:pStyle w:val="FootnoteText"/>
        <w:ind w:left="567" w:hanging="567"/>
        <w:rPr>
          <w:sz w:val="24"/>
          <w:lang w:val="sv-SE"/>
        </w:rPr>
      </w:pPr>
      <w:r w:rsidRPr="00783A35">
        <w:rPr>
          <w:rStyle w:val="FootnoteReference"/>
          <w:sz w:val="24"/>
          <w:lang w:val="sv-SE"/>
        </w:rPr>
        <w:footnoteRef/>
      </w:r>
      <w:r w:rsidR="00783A35" w:rsidRPr="00783A35">
        <w:rPr>
          <w:sz w:val="24"/>
          <w:lang w:val="sv-SE"/>
        </w:rPr>
        <w:t xml:space="preserve"> </w:t>
      </w:r>
      <w:r w:rsidR="00783A35" w:rsidRPr="00783A35">
        <w:rPr>
          <w:sz w:val="24"/>
          <w:lang w:val="sv-SE"/>
        </w:rPr>
        <w:tab/>
      </w:r>
      <w:r w:rsidRPr="00783A35">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3A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3A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3A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SV"/>
    <w:docVar w:name="dvnumam" w:val="0"/>
    <w:docVar w:name="dvpe" w:val="758.183"/>
    <w:docVar w:name="dvrapporteur" w:val="Föredragande: "/>
    <w:docVar w:name="dvtitre" w:val="Europaparlamentets beslut av den xx xx 2024 om begäran om upphävande av Gunnar Becks immunitet(2023/2192(IMM))"/>
  </w:docVars>
  <w:rsids>
    <w:rsidRoot w:val="0026185C"/>
    <w:rsid w:val="00002272"/>
    <w:rsid w:val="00064002"/>
    <w:rsid w:val="000677B9"/>
    <w:rsid w:val="000831BA"/>
    <w:rsid w:val="000A42CC"/>
    <w:rsid w:val="000E7DD9"/>
    <w:rsid w:val="0010095E"/>
    <w:rsid w:val="00125B37"/>
    <w:rsid w:val="00187494"/>
    <w:rsid w:val="001F32AE"/>
    <w:rsid w:val="0026185C"/>
    <w:rsid w:val="002767FF"/>
    <w:rsid w:val="002B18FE"/>
    <w:rsid w:val="002B5493"/>
    <w:rsid w:val="00343214"/>
    <w:rsid w:val="00361C00"/>
    <w:rsid w:val="00395FA1"/>
    <w:rsid w:val="003E15D4"/>
    <w:rsid w:val="00411CCE"/>
    <w:rsid w:val="0041666E"/>
    <w:rsid w:val="00421060"/>
    <w:rsid w:val="00467015"/>
    <w:rsid w:val="00471C19"/>
    <w:rsid w:val="004867E3"/>
    <w:rsid w:val="00494A28"/>
    <w:rsid w:val="004C0004"/>
    <w:rsid w:val="004C5D52"/>
    <w:rsid w:val="0050519A"/>
    <w:rsid w:val="005072A1"/>
    <w:rsid w:val="00514517"/>
    <w:rsid w:val="0052613E"/>
    <w:rsid w:val="00545827"/>
    <w:rsid w:val="00560270"/>
    <w:rsid w:val="005C2568"/>
    <w:rsid w:val="006037C0"/>
    <w:rsid w:val="006631B6"/>
    <w:rsid w:val="00680577"/>
    <w:rsid w:val="006F74FA"/>
    <w:rsid w:val="00731ADD"/>
    <w:rsid w:val="00734777"/>
    <w:rsid w:val="00747932"/>
    <w:rsid w:val="00751A4A"/>
    <w:rsid w:val="00756632"/>
    <w:rsid w:val="00762C74"/>
    <w:rsid w:val="00783A35"/>
    <w:rsid w:val="00786EC0"/>
    <w:rsid w:val="007B0ADE"/>
    <w:rsid w:val="007D1690"/>
    <w:rsid w:val="007E22AD"/>
    <w:rsid w:val="00814D0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187101-25AD-46D6-A107-9BE90CA11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67015"/>
    <w:pPr>
      <w:keepNext/>
      <w:spacing w:after="480"/>
      <w:jc w:val="center"/>
    </w:pPr>
    <w:rPr>
      <w:rFonts w:ascii="Arial" w:hAnsi="Arial" w:cs="Arial"/>
      <w:b/>
    </w:rPr>
  </w:style>
  <w:style w:type="paragraph" w:customStyle="1" w:styleId="NormalBold">
    <w:name w:val="NormalBold"/>
    <w:basedOn w:val="Normal"/>
    <w:rsid w:val="00467015"/>
    <w:rPr>
      <w:b/>
    </w:rPr>
  </w:style>
  <w:style w:type="paragraph" w:customStyle="1" w:styleId="NormalHanging12a">
    <w:name w:val="NormalHanging12a"/>
    <w:basedOn w:val="Normal"/>
    <w:rsid w:val="00467015"/>
    <w:pPr>
      <w:spacing w:after="240"/>
      <w:ind w:left="567" w:hanging="567"/>
    </w:pPr>
  </w:style>
  <w:style w:type="paragraph" w:customStyle="1" w:styleId="EPComma">
    <w:name w:val="EPComma"/>
    <w:basedOn w:val="Normal"/>
    <w:rsid w:val="00467015"/>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C93FF-C4CA-414B-8842-BB2E7E033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2024-04-11T10:00:00Z</dcterms:created>
  <dcterms:modified xsi:type="dcterms:W3CDTF">2024-04-11T10:00:00Z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A9-0170/2024</vt:lpwstr>
  </property>
  <property fmtid="{D5CDD505-2E9C-101B-9397-08002B2CF9AE}" pid="4" name="&lt;Type&gt;">
    <vt:lpwstr>RR</vt:lpwstr>
  </property>
</Properties>
</file>