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2E3F" w:rsidTr="0010095E">
        <w:trPr>
          <w:trHeight w:hRule="exact" w:val="1418"/>
        </w:trPr>
        <w:tc>
          <w:tcPr>
            <w:tcW w:w="6804" w:type="dxa"/>
            <w:shd w:val="clear" w:color="auto" w:fill="auto"/>
            <w:vAlign w:val="center"/>
          </w:tcPr>
          <w:p w:rsidR="00751A4A" w:rsidRPr="005F2E3F" w:rsidRDefault="00853F54" w:rsidP="0010095E">
            <w:pPr>
              <w:pStyle w:val="EPName"/>
            </w:pPr>
            <w:bookmarkStart w:id="0" w:name="_GoBack"/>
            <w:bookmarkEnd w:id="0"/>
            <w:r w:rsidRPr="005F2E3F">
              <w:t>Ευρωπαϊκό Κοινοβούλιο</w:t>
            </w:r>
          </w:p>
          <w:p w:rsidR="00751A4A" w:rsidRPr="005F2E3F" w:rsidRDefault="00817416" w:rsidP="00756632">
            <w:pPr>
              <w:pStyle w:val="EPTerm"/>
              <w:rPr>
                <w:rStyle w:val="HideTWBExt"/>
                <w:noProof w:val="0"/>
                <w:vanish w:val="0"/>
                <w:color w:val="auto"/>
              </w:rPr>
            </w:pPr>
            <w:r w:rsidRPr="005F2E3F">
              <w:t>2019-2024</w:t>
            </w:r>
          </w:p>
        </w:tc>
        <w:tc>
          <w:tcPr>
            <w:tcW w:w="2268" w:type="dxa"/>
            <w:shd w:val="clear" w:color="auto" w:fill="auto"/>
          </w:tcPr>
          <w:p w:rsidR="00751A4A" w:rsidRPr="005F2E3F" w:rsidRDefault="00187494" w:rsidP="0010095E">
            <w:pPr>
              <w:pStyle w:val="EPLogo"/>
            </w:pPr>
            <w:r w:rsidRPr="005F2E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2E3F" w:rsidRDefault="00D058B8" w:rsidP="004C5D52">
      <w:pPr>
        <w:pStyle w:val="LineTop"/>
      </w:pPr>
    </w:p>
    <w:p w:rsidR="00680577" w:rsidRPr="005F2E3F" w:rsidRDefault="00853F54" w:rsidP="00680577">
      <w:pPr>
        <w:pStyle w:val="EPBodyTA1"/>
      </w:pPr>
      <w:r w:rsidRPr="005F2E3F">
        <w:t>ΚΕΙΜΕΝΑ ΠΟΥ ΕΓΚΡΙΘΗΚΑΝ</w:t>
      </w:r>
    </w:p>
    <w:p w:rsidR="00D058B8" w:rsidRPr="005F2E3F" w:rsidRDefault="00D058B8" w:rsidP="00D058B8">
      <w:pPr>
        <w:pStyle w:val="LineBottom"/>
      </w:pPr>
    </w:p>
    <w:p w:rsidR="00853F54" w:rsidRPr="005F2E3F" w:rsidRDefault="00853F54" w:rsidP="00853F54">
      <w:pPr>
        <w:pStyle w:val="ATHeading1"/>
      </w:pPr>
      <w:bookmarkStart w:id="1" w:name="TANumber"/>
      <w:r w:rsidRPr="005F2E3F">
        <w:t>P9_TA(2024)0</w:t>
      </w:r>
      <w:r w:rsidR="005F2E3F" w:rsidRPr="005F2E3F">
        <w:t>225</w:t>
      </w:r>
      <w:bookmarkEnd w:id="1"/>
    </w:p>
    <w:p w:rsidR="00853F54" w:rsidRPr="005F2E3F" w:rsidRDefault="00853F54" w:rsidP="00853F54">
      <w:pPr>
        <w:pStyle w:val="ATHeading2"/>
      </w:pPr>
      <w:bookmarkStart w:id="2" w:name="title"/>
      <w:r w:rsidRPr="005F2E3F">
        <w:t xml:space="preserve">Αίτημα για την άρση της ασυλίας του </w:t>
      </w:r>
      <w:proofErr w:type="spellStart"/>
      <w:r w:rsidRPr="005F2E3F">
        <w:t>Andris</w:t>
      </w:r>
      <w:proofErr w:type="spellEnd"/>
      <w:r w:rsidRPr="005F2E3F">
        <w:t xml:space="preserve"> </w:t>
      </w:r>
      <w:proofErr w:type="spellStart"/>
      <w:r w:rsidRPr="005F2E3F">
        <w:t>Ameriks</w:t>
      </w:r>
      <w:bookmarkEnd w:id="2"/>
      <w:proofErr w:type="spellEnd"/>
    </w:p>
    <w:p w:rsidR="00853F54" w:rsidRPr="005F2E3F" w:rsidRDefault="00853F54" w:rsidP="00853F54">
      <w:pPr>
        <w:rPr>
          <w:i/>
          <w:vanish/>
        </w:rPr>
      </w:pPr>
      <w:r w:rsidRPr="005F2E3F">
        <w:rPr>
          <w:i/>
        </w:rPr>
        <w:fldChar w:fldCharType="begin"/>
      </w:r>
      <w:r w:rsidRPr="005F2E3F">
        <w:rPr>
          <w:i/>
        </w:rPr>
        <w:instrText xml:space="preserve"> TC"(</w:instrText>
      </w:r>
      <w:bookmarkStart w:id="3" w:name="DocNumber"/>
      <w:r w:rsidRPr="005F2E3F">
        <w:rPr>
          <w:i/>
        </w:rPr>
        <w:instrText>A9-0169/2024</w:instrText>
      </w:r>
      <w:bookmarkEnd w:id="3"/>
      <w:r w:rsidRPr="005F2E3F">
        <w:rPr>
          <w:i/>
        </w:rPr>
        <w:instrText xml:space="preserve"> - Εισηγητής: Gilles Lebreton)"\l3 \n&gt; \* MERGEFORMAT </w:instrText>
      </w:r>
      <w:r w:rsidRPr="005F2E3F">
        <w:rPr>
          <w:i/>
        </w:rPr>
        <w:fldChar w:fldCharType="end"/>
      </w:r>
    </w:p>
    <w:p w:rsidR="00853F54" w:rsidRPr="005F2E3F" w:rsidRDefault="00853F54" w:rsidP="00853F54">
      <w:pPr>
        <w:rPr>
          <w:vanish/>
        </w:rPr>
      </w:pPr>
      <w:bookmarkStart w:id="4" w:name="Commission"/>
      <w:r w:rsidRPr="005F2E3F">
        <w:rPr>
          <w:vanish/>
        </w:rPr>
        <w:t>Επιτροπή Νομικών Θεμάτων</w:t>
      </w:r>
      <w:bookmarkEnd w:id="4"/>
    </w:p>
    <w:p w:rsidR="00853F54" w:rsidRPr="005F2E3F" w:rsidRDefault="00853F54" w:rsidP="00853F54">
      <w:pPr>
        <w:rPr>
          <w:vanish/>
        </w:rPr>
      </w:pPr>
      <w:bookmarkStart w:id="5" w:name="PE"/>
      <w:r w:rsidRPr="005F2E3F">
        <w:rPr>
          <w:vanish/>
        </w:rPr>
        <w:t>PE759.886</w:t>
      </w:r>
      <w:bookmarkEnd w:id="5"/>
    </w:p>
    <w:p w:rsidR="00853F54" w:rsidRPr="005F2E3F" w:rsidRDefault="00853F54" w:rsidP="00853F54">
      <w:pPr>
        <w:pStyle w:val="ATHeading3"/>
      </w:pPr>
      <w:bookmarkStart w:id="6" w:name="Sujet"/>
      <w:r w:rsidRPr="005F2E3F">
        <w:t xml:space="preserve">Απόφαση του Ευρωπαϊκού Κοινοβουλίου </w:t>
      </w:r>
      <w:r w:rsidR="00DA2270" w:rsidRPr="005F2E3F">
        <w:t xml:space="preserve">της 11ης Απριλίου 2024 </w:t>
      </w:r>
      <w:r w:rsidRPr="005F2E3F">
        <w:t xml:space="preserve">σχετικά με το αίτημα για την άρση της ασυλίας του </w:t>
      </w:r>
      <w:proofErr w:type="spellStart"/>
      <w:r w:rsidRPr="005F2E3F">
        <w:t>Andris</w:t>
      </w:r>
      <w:proofErr w:type="spellEnd"/>
      <w:r w:rsidRPr="005F2E3F">
        <w:t xml:space="preserve"> </w:t>
      </w:r>
      <w:proofErr w:type="spellStart"/>
      <w:r w:rsidRPr="005F2E3F">
        <w:t>Ameriks</w:t>
      </w:r>
      <w:bookmarkEnd w:id="6"/>
      <w:proofErr w:type="spellEnd"/>
      <w:r w:rsidRPr="005F2E3F">
        <w:t xml:space="preserve"> </w:t>
      </w:r>
      <w:bookmarkStart w:id="7" w:name="References"/>
      <w:r w:rsidRPr="005F2E3F">
        <w:t>(2023/2090(IMM))</w:t>
      </w:r>
      <w:bookmarkEnd w:id="7"/>
    </w:p>
    <w:p w:rsidR="00DF214C" w:rsidRPr="005F2E3F" w:rsidRDefault="00DF214C" w:rsidP="00DA2270">
      <w:pPr>
        <w:pStyle w:val="EPComma"/>
      </w:pPr>
      <w:bookmarkStart w:id="8" w:name="TextBodyBegin"/>
      <w:bookmarkEnd w:id="8"/>
      <w:r w:rsidRPr="005F2E3F">
        <w:rPr>
          <w:i/>
          <w:iCs/>
        </w:rPr>
        <w:t>Το Ευρωπαϊκό Κοινοβούλιο,</w:t>
      </w:r>
    </w:p>
    <w:p w:rsidR="00DF214C" w:rsidRPr="005F2E3F" w:rsidRDefault="00DF214C" w:rsidP="00DA2270">
      <w:pPr>
        <w:pStyle w:val="NormalHanging12a"/>
        <w:widowControl/>
      </w:pPr>
      <w:r w:rsidRPr="005F2E3F">
        <w:t>–</w:t>
      </w:r>
      <w:r w:rsidRPr="005F2E3F">
        <w:tab/>
        <w:t xml:space="preserve">έχοντας υπόψη το αίτημα για την άρση της ασυλίας του </w:t>
      </w:r>
      <w:proofErr w:type="spellStart"/>
      <w:r w:rsidRPr="005F2E3F">
        <w:t>Andris</w:t>
      </w:r>
      <w:proofErr w:type="spellEnd"/>
      <w:r w:rsidRPr="005F2E3F">
        <w:t xml:space="preserve"> </w:t>
      </w:r>
      <w:proofErr w:type="spellStart"/>
      <w:r w:rsidRPr="005F2E3F">
        <w:t>Ameriks</w:t>
      </w:r>
      <w:proofErr w:type="spellEnd"/>
      <w:r w:rsidRPr="005F2E3F">
        <w:t xml:space="preserve"> που υπέβαλε ο εισαγγελέας του τμήματος συντονισμού για την καταπολέμηση της διαφθοράς του τομέα ποινικής δικαιοσύνης της εισαγγελικής αρχής της Ρίγας, με ημερομηνία 24</w:t>
      </w:r>
      <w:r w:rsidR="00DA2270" w:rsidRPr="005F2E3F">
        <w:t> </w:t>
      </w:r>
      <w:r w:rsidRPr="005F2E3F">
        <w:t>Μαΐου 2023, και διαβιβάστηκε την ίδια ημερομηνία από τον γενικό εισαγγελέα της Δημοκρατίας της Λετονίας, στο πλαίσιο ποινικής διαδικασίας που πρόκειται να κινηθεί στη Δημοκρατία της Λετονίας, και το οποίο ανακοινώθηκε στην ολομέλεια στις 14</w:t>
      </w:r>
      <w:r w:rsidR="00DA2270" w:rsidRPr="005F2E3F">
        <w:t> </w:t>
      </w:r>
      <w:r w:rsidRPr="005F2E3F">
        <w:t>Ιουνίου 2023,</w:t>
      </w:r>
    </w:p>
    <w:p w:rsidR="00DF214C" w:rsidRPr="005F2E3F" w:rsidRDefault="00DF214C" w:rsidP="00DA2270">
      <w:pPr>
        <w:pStyle w:val="NormalHanging12a"/>
        <w:widowControl/>
      </w:pPr>
      <w:r w:rsidRPr="005F2E3F">
        <w:t>–</w:t>
      </w:r>
      <w:r w:rsidRPr="005F2E3F">
        <w:tab/>
        <w:t xml:space="preserve">έχοντας ακούσει τον </w:t>
      </w:r>
      <w:proofErr w:type="spellStart"/>
      <w:r w:rsidRPr="005F2E3F">
        <w:t>Nils</w:t>
      </w:r>
      <w:proofErr w:type="spellEnd"/>
      <w:r w:rsidRPr="005F2E3F">
        <w:t xml:space="preserve"> </w:t>
      </w:r>
      <w:proofErr w:type="spellStart"/>
      <w:r w:rsidRPr="005F2E3F">
        <w:t>Ušakovs</w:t>
      </w:r>
      <w:proofErr w:type="spellEnd"/>
      <w:r w:rsidRPr="005F2E3F">
        <w:t xml:space="preserve">, εξ ονόματος του </w:t>
      </w:r>
      <w:proofErr w:type="spellStart"/>
      <w:r w:rsidRPr="005F2E3F">
        <w:t>Andris</w:t>
      </w:r>
      <w:proofErr w:type="spellEnd"/>
      <w:r w:rsidRPr="005F2E3F">
        <w:t xml:space="preserve"> </w:t>
      </w:r>
      <w:proofErr w:type="spellStart"/>
      <w:r w:rsidRPr="005F2E3F">
        <w:t>Ameriks</w:t>
      </w:r>
      <w:proofErr w:type="spellEnd"/>
      <w:r w:rsidRPr="005F2E3F">
        <w:t>, σύμφωνα με το άρθρο 9 παράγραφος 6 του Κανονισμού του,</w:t>
      </w:r>
    </w:p>
    <w:p w:rsidR="00DF214C" w:rsidRPr="005F2E3F" w:rsidRDefault="00DF214C" w:rsidP="00DA2270">
      <w:pPr>
        <w:pStyle w:val="NormalHanging12a"/>
        <w:widowControl/>
      </w:pPr>
      <w:r w:rsidRPr="005F2E3F">
        <w:t>–</w:t>
      </w:r>
      <w:r w:rsidRPr="005F2E3F">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DF214C" w:rsidRPr="005F2E3F" w:rsidRDefault="00DF214C" w:rsidP="00DA2270">
      <w:pPr>
        <w:pStyle w:val="NormalHanging12a"/>
        <w:widowControl/>
      </w:pPr>
      <w:r w:rsidRPr="005F2E3F">
        <w:t>–</w:t>
      </w:r>
      <w:r w:rsidRPr="005F2E3F">
        <w:tab/>
        <w:t xml:space="preserve">έχοντας υπόψη τα άρθρα 29 και 30 του </w:t>
      </w:r>
      <w:proofErr w:type="spellStart"/>
      <w:r w:rsidRPr="005F2E3F">
        <w:t>λετονικού</w:t>
      </w:r>
      <w:proofErr w:type="spellEnd"/>
      <w:r w:rsidRPr="005F2E3F">
        <w:t xml:space="preserve"> Συντάγματος,</w:t>
      </w:r>
    </w:p>
    <w:p w:rsidR="00DF214C" w:rsidRPr="005F2E3F" w:rsidRDefault="00DF214C" w:rsidP="00DA2270">
      <w:pPr>
        <w:pStyle w:val="NormalHanging12a"/>
        <w:widowControl/>
      </w:pPr>
      <w:r w:rsidRPr="005F2E3F">
        <w:t>–</w:t>
      </w:r>
      <w:r w:rsidRPr="005F2E3F">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5F2E3F">
        <w:rPr>
          <w:rStyle w:val="FootnoteReference"/>
        </w:rPr>
        <w:footnoteReference w:id="1"/>
      </w:r>
      <w:r w:rsidRPr="005F2E3F">
        <w:t>,</w:t>
      </w:r>
    </w:p>
    <w:p w:rsidR="00DF214C" w:rsidRPr="005F2E3F" w:rsidRDefault="00DF214C" w:rsidP="00DA2270">
      <w:pPr>
        <w:pStyle w:val="NormalHanging12a"/>
        <w:widowControl/>
      </w:pPr>
      <w:r w:rsidRPr="005F2E3F">
        <w:lastRenderedPageBreak/>
        <w:t>–</w:t>
      </w:r>
      <w:r w:rsidRPr="005F2E3F">
        <w:tab/>
        <w:t>έχοντας υπόψη το άρθρο 5 παράγραφος 2, το άρθρο 6 παράγραφος 1, και το άρθρο 9 του Κανονισμού του,</w:t>
      </w:r>
    </w:p>
    <w:p w:rsidR="00DF214C" w:rsidRPr="005F2E3F" w:rsidRDefault="00DF214C" w:rsidP="00DA2270">
      <w:pPr>
        <w:pStyle w:val="NormalHanging12a"/>
        <w:widowControl/>
      </w:pPr>
      <w:r w:rsidRPr="005F2E3F">
        <w:t>–</w:t>
      </w:r>
      <w:r w:rsidRPr="005F2E3F">
        <w:tab/>
        <w:t>έχοντας υπόψη την έκθεση της Επιτροπής Νομικών Θεμάτων (A9-0169/2024),</w:t>
      </w:r>
    </w:p>
    <w:p w:rsidR="00DF214C" w:rsidRPr="005F2E3F" w:rsidRDefault="00DF214C" w:rsidP="00DA2270">
      <w:pPr>
        <w:pStyle w:val="NormalHanging12a"/>
        <w:widowControl/>
      </w:pPr>
      <w:r w:rsidRPr="005F2E3F">
        <w:t>Α.</w:t>
      </w:r>
      <w:r w:rsidRPr="005F2E3F">
        <w:tab/>
        <w:t xml:space="preserve">λαμβάνοντας υπόψη ότι ο εισαγγελέας του τμήματος συντονισμού για την καταπολέμηση της διαφθοράς του τομέα ποινικής δικαιοσύνης της εισαγγελικής αρχής της Ρίγας ζήτησε την άρση της ασυλίας του εκλεγμένου </w:t>
      </w:r>
      <w:r w:rsidR="00676FFD" w:rsidRPr="005F2E3F">
        <w:t>σ</w:t>
      </w:r>
      <w:r w:rsidRPr="005F2E3F">
        <w:t xml:space="preserve">τη Λετονία βουλευτή του Ευρωπαϊκού Κοινοβουλίου </w:t>
      </w:r>
      <w:proofErr w:type="spellStart"/>
      <w:r w:rsidRPr="005F2E3F">
        <w:t>Andris</w:t>
      </w:r>
      <w:proofErr w:type="spellEnd"/>
      <w:r w:rsidRPr="005F2E3F">
        <w:t xml:space="preserve"> </w:t>
      </w:r>
      <w:proofErr w:type="spellStart"/>
      <w:r w:rsidRPr="005F2E3F">
        <w:t>Ameriks</w:t>
      </w:r>
      <w:proofErr w:type="spellEnd"/>
      <w:r w:rsidRPr="005F2E3F">
        <w:t xml:space="preserve">, με σκοπό την άσκηση ποινικής δίωξης εναντίον του για το ποινικό αδίκημα της δωροδοκίας πριν από τη διάπραξη παράνομης πράξης προς το συμφέρον τρίτου κατά την άσκηση των καθηκόντων του, σύμφωνα με το άρθρο 320 παράγραφος 4 του </w:t>
      </w:r>
      <w:proofErr w:type="spellStart"/>
      <w:r w:rsidRPr="005F2E3F">
        <w:t>λετονικού</w:t>
      </w:r>
      <w:proofErr w:type="spellEnd"/>
      <w:r w:rsidRPr="005F2E3F">
        <w:t xml:space="preserve"> ποινικού κώδικα·</w:t>
      </w:r>
    </w:p>
    <w:p w:rsidR="00DF214C" w:rsidRPr="005F2E3F" w:rsidRDefault="00DF214C" w:rsidP="00DA2270">
      <w:pPr>
        <w:pStyle w:val="NormalHanging12a"/>
        <w:widowControl/>
      </w:pPr>
      <w:r w:rsidRPr="005F2E3F">
        <w:t>Β.</w:t>
      </w:r>
      <w:r w:rsidRPr="005F2E3F">
        <w:tab/>
        <w:t>λαμβάνοντας υπόψη ότι, κατά την περίοδο από τις 22 Ιουλίου 2017 έως τις 17</w:t>
      </w:r>
      <w:r w:rsidR="00DA2270" w:rsidRPr="005F2E3F">
        <w:t> </w:t>
      </w:r>
      <w:r w:rsidRPr="005F2E3F">
        <w:t xml:space="preserve">Σεπτεμβρίου 2017, ο </w:t>
      </w:r>
      <w:proofErr w:type="spellStart"/>
      <w:r w:rsidRPr="005F2E3F">
        <w:t>Andris</w:t>
      </w:r>
      <w:proofErr w:type="spellEnd"/>
      <w:r w:rsidRPr="005F2E3F">
        <w:t xml:space="preserve"> </w:t>
      </w:r>
      <w:proofErr w:type="spellStart"/>
      <w:r w:rsidRPr="005F2E3F">
        <w:t>Ameriks</w:t>
      </w:r>
      <w:proofErr w:type="spellEnd"/>
      <w:r w:rsidRPr="005F2E3F">
        <w:t>, υπό την ιδιότητά του ως αντιπροέδρου του δήμου της Ρίγας και, συνεπώς, ενεργώντας ως φορέας δημόσιας εξουσίας σε θέση ευθύνης, φέρεται, μεταξύ άλλων, να απαίτησε να λάβει ως δωροδοκία από τον μεσάζοντα ιδιοκτήτη εταιρείας εκμετάλλευσης μικρών λεωφορείων ποσό που αντιστοιχούσε στο 50 % των χρημάτων που έλαβε η εν λόγω εταιρεία από τον δήμο της Ρίγας για τους επιβάτες που μετέφερε και οι οποίοι δικαιούνταν μειωμένα κόμιστρα μεταφοράς·</w:t>
      </w:r>
    </w:p>
    <w:p w:rsidR="00DF214C" w:rsidRPr="005F2E3F" w:rsidRDefault="00DF214C" w:rsidP="00DA2270">
      <w:pPr>
        <w:pStyle w:val="NormalHanging12a"/>
        <w:widowControl/>
      </w:pPr>
      <w:r w:rsidRPr="005F2E3F">
        <w:t>Γ.</w:t>
      </w:r>
      <w:r w:rsidRPr="005F2E3F">
        <w:tab/>
        <w:t xml:space="preserve">λαμβάνοντας υπόψη ότι ο </w:t>
      </w:r>
      <w:proofErr w:type="spellStart"/>
      <w:r w:rsidRPr="005F2E3F">
        <w:t>Andris</w:t>
      </w:r>
      <w:proofErr w:type="spellEnd"/>
      <w:r w:rsidRPr="005F2E3F">
        <w:t xml:space="preserve"> </w:t>
      </w:r>
      <w:proofErr w:type="spellStart"/>
      <w:r w:rsidRPr="005F2E3F">
        <w:t>Ameriks</w:t>
      </w:r>
      <w:proofErr w:type="spellEnd"/>
      <w:r w:rsidRPr="005F2E3F">
        <w:t xml:space="preserve"> εξελέγη στο Ευρωπαϊκό Κοινοβούλιο μετά τις ευρωπαϊκές εκλογές του Μαΐου του 2019·</w:t>
      </w:r>
    </w:p>
    <w:p w:rsidR="00DF214C" w:rsidRPr="005F2E3F" w:rsidRDefault="00DF214C" w:rsidP="00DA2270">
      <w:pPr>
        <w:widowControl/>
        <w:spacing w:after="240"/>
        <w:ind w:left="567" w:hanging="567"/>
      </w:pPr>
      <w:r w:rsidRPr="005F2E3F">
        <w:t>Δ.</w:t>
      </w:r>
      <w:r w:rsidRPr="005F2E3F">
        <w:tab/>
        <w:t xml:space="preserve">λαμβάνοντας υπόψη ότι η εικαζόμενη παράβαση δεν αφορά γνώμη ή ψήφο δοθείσα από τον </w:t>
      </w:r>
      <w:proofErr w:type="spellStart"/>
      <w:r w:rsidRPr="005F2E3F">
        <w:t>Andris</w:t>
      </w:r>
      <w:proofErr w:type="spellEnd"/>
      <w:r w:rsidRPr="005F2E3F">
        <w:t xml:space="preserve"> </w:t>
      </w:r>
      <w:proofErr w:type="spellStart"/>
      <w:r w:rsidRPr="005F2E3F">
        <w:t>Ameriks</w:t>
      </w:r>
      <w:proofErr w:type="spellEnd"/>
      <w:r w:rsidRPr="005F2E3F">
        <w:t xml:space="preserve"> κατά την άσκηση των καθηκόντων του, σύμφωνα με το άρθρο 8 του Πρωτοκόλλου αριθ. 7 περί των προνομίων και ασυλιών της Ευρωπαϊκής Ένωσης·</w:t>
      </w:r>
    </w:p>
    <w:p w:rsidR="00DF214C" w:rsidRPr="005F2E3F" w:rsidRDefault="00DF214C" w:rsidP="00DA2270">
      <w:pPr>
        <w:widowControl/>
        <w:spacing w:after="240"/>
        <w:ind w:left="567" w:hanging="567"/>
      </w:pPr>
      <w:r w:rsidRPr="005F2E3F">
        <w:t>Ε.</w:t>
      </w:r>
      <w:r w:rsidRPr="005F2E3F">
        <w:tab/>
        <w:t>λαμβάνοντας υπόψη ότι το άρθρο 9 του Πρωτοκόλλου αριθ. 7 περί των προνομίων και ασυλιών της Ευρωπαϊκής Ένωσης ορίζει ότι τα 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rsidR="00DF214C" w:rsidRPr="005F2E3F" w:rsidRDefault="00DF214C" w:rsidP="00DA2270">
      <w:pPr>
        <w:widowControl/>
        <w:spacing w:after="240"/>
        <w:ind w:left="567" w:hanging="567"/>
      </w:pPr>
      <w:r w:rsidRPr="005F2E3F">
        <w:t>ΣΤ.</w:t>
      </w:r>
      <w:r w:rsidRPr="005F2E3F">
        <w:tab/>
        <w:t xml:space="preserve">λαμβάνοντας υπόψη ότι το άρθρο 29 και το άρθρο 30 του </w:t>
      </w:r>
      <w:proofErr w:type="spellStart"/>
      <w:r w:rsidRPr="005F2E3F">
        <w:t>λετονικού</w:t>
      </w:r>
      <w:proofErr w:type="spellEnd"/>
      <w:r w:rsidRPr="005F2E3F">
        <w:t xml:space="preserve"> Συντάγματος προβλέπουν ότι:</w:t>
      </w:r>
    </w:p>
    <w:p w:rsidR="00DF214C" w:rsidRPr="005F2E3F" w:rsidRDefault="00DF214C" w:rsidP="005F2E3F">
      <w:pPr>
        <w:widowControl/>
        <w:spacing w:after="240"/>
        <w:ind w:left="567"/>
        <w:rPr>
          <w:b/>
          <w:bCs/>
        </w:rPr>
      </w:pPr>
      <w:r w:rsidRPr="005F2E3F">
        <w:t>«Άρθρο 29</w:t>
      </w:r>
      <w:r w:rsidR="00DA2270" w:rsidRPr="005F2E3F">
        <w:br/>
      </w:r>
      <w:r w:rsidRPr="005F2E3F">
        <w:t xml:space="preserve">Μέλος του </w:t>
      </w:r>
      <w:proofErr w:type="spellStart"/>
      <w:r w:rsidRPr="005F2E3F">
        <w:t>Saeima</w:t>
      </w:r>
      <w:proofErr w:type="spellEnd"/>
      <w:r w:rsidRPr="005F2E3F">
        <w:t xml:space="preserve"> [</w:t>
      </w:r>
      <w:proofErr w:type="spellStart"/>
      <w:r w:rsidRPr="005F2E3F">
        <w:t>λετονικού</w:t>
      </w:r>
      <w:proofErr w:type="spellEnd"/>
      <w:r w:rsidRPr="005F2E3F">
        <w:t xml:space="preserve"> Κοινοβουλίου] δεν μπορεί να συλληφθεί, να υποστεί έρευνα κατ’ </w:t>
      </w:r>
      <w:proofErr w:type="spellStart"/>
      <w:r w:rsidRPr="005F2E3F">
        <w:t>οίκον</w:t>
      </w:r>
      <w:proofErr w:type="spellEnd"/>
      <w:r w:rsidRPr="005F2E3F">
        <w:t xml:space="preserve"> ή οποιοδήποτε περιορισμό της προσωπικής του ελευθερίας, χωρίς την άδεια του </w:t>
      </w:r>
      <w:proofErr w:type="spellStart"/>
      <w:r w:rsidRPr="005F2E3F">
        <w:t>Saeima</w:t>
      </w:r>
      <w:proofErr w:type="spellEnd"/>
      <w:r w:rsidRPr="005F2E3F">
        <w:t>. [...]</w:t>
      </w:r>
    </w:p>
    <w:p w:rsidR="00DF214C" w:rsidRPr="005F2E3F" w:rsidRDefault="00DF214C" w:rsidP="005F2E3F">
      <w:pPr>
        <w:widowControl/>
        <w:spacing w:after="240"/>
        <w:ind w:left="567"/>
      </w:pPr>
      <w:r w:rsidRPr="005F2E3F">
        <w:t>Άρθρο 30</w:t>
      </w:r>
      <w:r w:rsidR="00DA2270" w:rsidRPr="005F2E3F">
        <w:br/>
      </w:r>
      <w:r w:rsidRPr="005F2E3F">
        <w:t xml:space="preserve">Χωρίς την άδεια του </w:t>
      </w:r>
      <w:proofErr w:type="spellStart"/>
      <w:r w:rsidRPr="005F2E3F">
        <w:t>Saeima</w:t>
      </w:r>
      <w:proofErr w:type="spellEnd"/>
      <w:r w:rsidRPr="005F2E3F">
        <w:t>, δεν κινείται ποινική διαδικασία, ούτε επιβάλλονται χρηματικές ποινές κατά των μελών του»·</w:t>
      </w:r>
    </w:p>
    <w:p w:rsidR="00DF214C" w:rsidRPr="005F2E3F" w:rsidRDefault="00DF214C" w:rsidP="00DA2270">
      <w:pPr>
        <w:widowControl/>
        <w:spacing w:after="240"/>
        <w:ind w:left="567" w:hanging="567"/>
      </w:pPr>
      <w:r w:rsidRPr="005F2E3F">
        <w:lastRenderedPageBreak/>
        <w:t>Ζ.</w:t>
      </w:r>
      <w:r w:rsidRPr="005F2E3F">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5F2E3F">
        <w:rPr>
          <w:vertAlign w:val="superscript"/>
        </w:rPr>
        <w:footnoteReference w:id="2"/>
      </w:r>
      <w:r w:rsidRPr="005F2E3F">
        <w:t>·</w:t>
      </w:r>
    </w:p>
    <w:p w:rsidR="00DF214C" w:rsidRPr="005F2E3F" w:rsidRDefault="00DF214C" w:rsidP="00DA2270">
      <w:pPr>
        <w:pStyle w:val="NormalHanging12a"/>
        <w:widowControl/>
      </w:pPr>
      <w:r w:rsidRPr="005F2E3F">
        <w:t>Η.</w:t>
      </w:r>
      <w:r w:rsidRPr="005F2E3F">
        <w:tab/>
        <w:t>λαμβάνοντας υπόψη ότι σκοπός της ασυλίας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DF214C" w:rsidRPr="005F2E3F" w:rsidRDefault="00DF214C" w:rsidP="00DA2270">
      <w:pPr>
        <w:pStyle w:val="NormalHanging12a"/>
        <w:widowControl/>
      </w:pPr>
      <w:r w:rsidRPr="005F2E3F">
        <w:t>Θ.</w:t>
      </w:r>
      <w:r w:rsidRPr="005F2E3F">
        <w:tab/>
        <w:t>λαμβάνοντας υπόψη ότι από την έρευνα δεν κατέστη δυνατό να προσδιοριστούν με βεβαιότητα ο ακριβής τόπος και χρόνος τέλεσης του αδικήματος που εικάζεται ότι διαπράχθηκε·</w:t>
      </w:r>
    </w:p>
    <w:p w:rsidR="00DF214C" w:rsidRPr="005F2E3F" w:rsidRDefault="00DF214C" w:rsidP="00DA2270">
      <w:pPr>
        <w:pStyle w:val="NormalHanging12a"/>
        <w:widowControl/>
      </w:pPr>
      <w:r w:rsidRPr="005F2E3F">
        <w:t>Ι.</w:t>
      </w:r>
      <w:r w:rsidRPr="005F2E3F">
        <w:tab/>
        <w:t xml:space="preserve">λαμβάνοντας υπόψη ότι η </w:t>
      </w:r>
      <w:proofErr w:type="spellStart"/>
      <w:r w:rsidRPr="005F2E3F">
        <w:t>προσαπτόμενη</w:t>
      </w:r>
      <w:proofErr w:type="spellEnd"/>
      <w:r w:rsidRPr="005F2E3F">
        <w:t xml:space="preserve"> στον </w:t>
      </w:r>
      <w:proofErr w:type="spellStart"/>
      <w:r w:rsidRPr="005F2E3F">
        <w:t>Andris</w:t>
      </w:r>
      <w:proofErr w:type="spellEnd"/>
      <w:r w:rsidRPr="005F2E3F">
        <w:t xml:space="preserve"> </w:t>
      </w:r>
      <w:proofErr w:type="spellStart"/>
      <w:r w:rsidRPr="005F2E3F">
        <w:t>Ameriks</w:t>
      </w:r>
      <w:proofErr w:type="spellEnd"/>
      <w:r w:rsidRPr="005F2E3F">
        <w:t xml:space="preserve"> πράξη φέρεται ότι διαπράχθηκε το 2017 και ότι ο γενικός εισαγγελέας της Δημοκρατίας της Λετονίας διαβίβασε το αίτημα για την άρση της ασυλίας μόλις στις 23 Μαΐου 2023· λαμβάνοντας υπόψη ότι δεν υπάρχει πειστική αιτιολόγηση για την καθυστέρηση αυτή·</w:t>
      </w:r>
    </w:p>
    <w:p w:rsidR="00DF214C" w:rsidRPr="005F2E3F" w:rsidRDefault="00DF214C" w:rsidP="00DA2270">
      <w:pPr>
        <w:pStyle w:val="NormalHanging12a"/>
        <w:widowControl/>
      </w:pPr>
      <w:r w:rsidRPr="005F2E3F">
        <w:t>ΙΑ.</w:t>
      </w:r>
      <w:r w:rsidRPr="005F2E3F">
        <w:tab/>
        <w:t>λαμβάνοντας υπόψη ότι από τη νομολογία του ΔΕΕ προκύπτει ότι το Κοινοβούλιο διαθέτει «ευρεία εξουσία εκτιμήσεως ως προς τον προσανατολισμό που δύναται να δώσει σε απόφαση επί αιτήσεως άρσεως της ασυλίας [...], λόγω του πολιτικού χαρακτήρα που έχει μια τέτοια απόφαση»</w:t>
      </w:r>
      <w:r w:rsidRPr="005F2E3F">
        <w:rPr>
          <w:vertAlign w:val="superscript"/>
        </w:rPr>
        <w:footnoteReference w:id="3"/>
      </w:r>
      <w:r w:rsidRPr="005F2E3F">
        <w:t>·</w:t>
      </w:r>
    </w:p>
    <w:p w:rsidR="00DF214C" w:rsidRPr="005F2E3F" w:rsidRDefault="00DF214C" w:rsidP="00DA2270">
      <w:pPr>
        <w:pStyle w:val="NormalHanging12a"/>
        <w:widowControl/>
        <w:rPr>
          <w:szCs w:val="24"/>
        </w:rPr>
      </w:pPr>
      <w:r w:rsidRPr="005F2E3F">
        <w:t>ΙΒ.</w:t>
      </w:r>
      <w:r w:rsidRPr="005F2E3F">
        <w:tab/>
        <w:t xml:space="preserve">λαμβάνοντας υπόψη ότι ο συνδυασμός αυτών των συγκεκριμένων στοιχείων εγείρει σοβαρές υποψίες ότι σκοπός ήταν ενδεχομένως η πρόκληση βλάβης στην πολιτική δραστηριότητα του </w:t>
      </w:r>
      <w:proofErr w:type="spellStart"/>
      <w:r w:rsidRPr="005F2E3F">
        <w:t>Andris</w:t>
      </w:r>
      <w:proofErr w:type="spellEnd"/>
      <w:r w:rsidRPr="005F2E3F">
        <w:t xml:space="preserve"> </w:t>
      </w:r>
      <w:proofErr w:type="spellStart"/>
      <w:r w:rsidRPr="005F2E3F">
        <w:t>Ameriks</w:t>
      </w:r>
      <w:proofErr w:type="spellEnd"/>
      <w:r w:rsidRPr="005F2E3F">
        <w:t xml:space="preserve"> και, κυρίως, στη δραστηριότητά του ως βουλευτή του Ευρωπαϊκού Κοινοβουλίου· λαμβάνοντας υπόψη ότι, με βάση τις πληροφορίες και τις εξηγήσεις που παρασχέθηκαν στο πλαίσιο της παρούσας υπόθεσης, συμπεριλαμβανομένων των απαντήσεων που έδωσε ο αναπληρωτής εισαγγελέας της Δημοκρατίας της Λετονίας κατά την ανταλλαγή απόψεων μαζί του, υπάρχει αβεβαιότητα ως προς τα στοιχεία στα οποία βασίζεται το αίτημα για την άρση της ασυλίας και σοβαρές αμφιβολίες σχετικά με τη διαδικασία, συμπεριλαμβανομένων των κινήτρων στα οποία βασίζεται το αίτημα για την άρση της ασυλίας·</w:t>
      </w:r>
    </w:p>
    <w:p w:rsidR="00DF214C" w:rsidRPr="005F2E3F" w:rsidRDefault="00DF214C" w:rsidP="00DA2270">
      <w:pPr>
        <w:pStyle w:val="NormalHanging12a"/>
        <w:widowControl/>
        <w:rPr>
          <w:szCs w:val="24"/>
        </w:rPr>
      </w:pPr>
      <w:r w:rsidRPr="005F2E3F">
        <w:t>ΙΓ.</w:t>
      </w:r>
      <w:r w:rsidRPr="005F2E3F">
        <w:tab/>
        <w:t xml:space="preserve">λαμβάνοντας υπόψη ότι, ως εκ τούτου, φαίνεται ότι πρόκειται για μια περίπτωση στην οποία μπορεί να θεωρηθεί ότι υφίσταται </w:t>
      </w:r>
      <w:proofErr w:type="spellStart"/>
      <w:r w:rsidRPr="005F2E3F">
        <w:t>fumus</w:t>
      </w:r>
      <w:proofErr w:type="spellEnd"/>
      <w:r w:rsidRPr="005F2E3F">
        <w:t xml:space="preserve"> </w:t>
      </w:r>
      <w:proofErr w:type="spellStart"/>
      <w:r w:rsidRPr="005F2E3F">
        <w:t>persecutionis</w:t>
      </w:r>
      <w:proofErr w:type="spellEnd"/>
      <w:r w:rsidRPr="005F2E3F">
        <w:t>, δηλαδή «συγκεκριμένα στοιχεία»</w:t>
      </w:r>
      <w:r w:rsidRPr="005F2E3F">
        <w:rPr>
          <w:szCs w:val="24"/>
          <w:vertAlign w:val="superscript"/>
        </w:rPr>
        <w:footnoteReference w:id="4"/>
      </w:r>
      <w:r w:rsidRPr="005F2E3F">
        <w:t xml:space="preserve"> που υποδηλώνουν ότι η εν λόγω δικαστική δίωξη κινήθηκε με σκοπό να βλάψει την πολιτική δραστηριότητα του </w:t>
      </w:r>
      <w:proofErr w:type="spellStart"/>
      <w:r w:rsidRPr="005F2E3F">
        <w:t>Andris</w:t>
      </w:r>
      <w:proofErr w:type="spellEnd"/>
      <w:r w:rsidRPr="005F2E3F">
        <w:t xml:space="preserve"> </w:t>
      </w:r>
      <w:proofErr w:type="spellStart"/>
      <w:r w:rsidRPr="005F2E3F">
        <w:t>Ameriks</w:t>
      </w:r>
      <w:proofErr w:type="spellEnd"/>
      <w:r w:rsidRPr="005F2E3F">
        <w:t>, και συνεπώς, μεταξύ άλλων, τη δραστηριότητά του ως βουλευτή του Ευρωπαϊκού Κοινοβουλίου·</w:t>
      </w:r>
    </w:p>
    <w:p w:rsidR="00DF214C" w:rsidRPr="005F2E3F" w:rsidRDefault="00DF214C" w:rsidP="00DA2270">
      <w:pPr>
        <w:pStyle w:val="NormalHanging12a"/>
        <w:widowControl/>
        <w:rPr>
          <w:szCs w:val="24"/>
        </w:rPr>
      </w:pPr>
      <w:r w:rsidRPr="005F2E3F">
        <w:t>1.</w:t>
      </w:r>
      <w:r w:rsidRPr="005F2E3F">
        <w:tab/>
        <w:t xml:space="preserve">αποφασίζει να μην άρει την ασυλία του </w:t>
      </w:r>
      <w:proofErr w:type="spellStart"/>
      <w:r w:rsidRPr="005F2E3F">
        <w:t>Andris</w:t>
      </w:r>
      <w:proofErr w:type="spellEnd"/>
      <w:r w:rsidRPr="005F2E3F">
        <w:t xml:space="preserve"> </w:t>
      </w:r>
      <w:proofErr w:type="spellStart"/>
      <w:r w:rsidRPr="005F2E3F">
        <w:t>Ameriks</w:t>
      </w:r>
      <w:proofErr w:type="spellEnd"/>
      <w:r w:rsidRPr="005F2E3F">
        <w:t>·</w:t>
      </w:r>
    </w:p>
    <w:p w:rsidR="00DF214C" w:rsidRPr="005F2E3F" w:rsidRDefault="00DF214C" w:rsidP="00DA2270">
      <w:pPr>
        <w:widowControl/>
        <w:spacing w:after="240"/>
        <w:ind w:left="567" w:hanging="567"/>
      </w:pPr>
      <w:r w:rsidRPr="005F2E3F">
        <w:lastRenderedPageBreak/>
        <w:t>2.</w:t>
      </w:r>
      <w:r w:rsidRPr="005F2E3F">
        <w:tab/>
        <w:t xml:space="preserve">αναθέτει στην Πρόεδρό του να διαβιβάσει αμελλητί την παρούσα απόφαση και την έκθεση της αρμόδιας επιτροπής του στην αρμόδια αρχή της Δημοκρατίας της Λετονίας και στον </w:t>
      </w:r>
      <w:proofErr w:type="spellStart"/>
      <w:r w:rsidRPr="005F2E3F">
        <w:t>Andris</w:t>
      </w:r>
      <w:proofErr w:type="spellEnd"/>
      <w:r w:rsidRPr="005F2E3F">
        <w:t xml:space="preserve"> </w:t>
      </w:r>
      <w:proofErr w:type="spellStart"/>
      <w:r w:rsidRPr="005F2E3F">
        <w:t>Ameriks</w:t>
      </w:r>
      <w:proofErr w:type="spellEnd"/>
      <w:r w:rsidRPr="005F2E3F">
        <w:t>.</w:t>
      </w:r>
    </w:p>
    <w:p w:rsidR="00DA2270" w:rsidRPr="005F2E3F" w:rsidRDefault="00DA2270" w:rsidP="00DA2270">
      <w:pPr>
        <w:widowControl/>
        <w:spacing w:after="240"/>
        <w:ind w:left="567" w:hanging="567"/>
      </w:pPr>
    </w:p>
    <w:sectPr w:rsidR="00DA2270" w:rsidRPr="005F2E3F" w:rsidSect="005A4E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F54" w:rsidRPr="005A4E46" w:rsidRDefault="00853F54">
      <w:r w:rsidRPr="005A4E46">
        <w:separator/>
      </w:r>
    </w:p>
  </w:endnote>
  <w:endnote w:type="continuationSeparator" w:id="0">
    <w:p w:rsidR="00853F54" w:rsidRPr="005A4E46" w:rsidRDefault="00853F54">
      <w:r w:rsidRPr="005A4E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F54" w:rsidRPr="005A4E46" w:rsidRDefault="00853F54">
      <w:r w:rsidRPr="005A4E46">
        <w:separator/>
      </w:r>
    </w:p>
  </w:footnote>
  <w:footnote w:type="continuationSeparator" w:id="0">
    <w:p w:rsidR="00853F54" w:rsidRPr="005A4E46" w:rsidRDefault="00853F54">
      <w:r w:rsidRPr="005A4E46">
        <w:continuationSeparator/>
      </w:r>
    </w:p>
  </w:footnote>
  <w:footnote w:id="1">
    <w:p w:rsidR="00DF214C" w:rsidRPr="005A4E46" w:rsidRDefault="00DF214C" w:rsidP="005A4E46">
      <w:pPr>
        <w:pStyle w:val="FootnoteText"/>
        <w:ind w:left="567" w:hanging="567"/>
        <w:rPr>
          <w:sz w:val="24"/>
          <w:lang w:val="el-GR"/>
        </w:rPr>
      </w:pPr>
      <w:r w:rsidRPr="005A4E46">
        <w:rPr>
          <w:rStyle w:val="FootnoteReference"/>
          <w:sz w:val="24"/>
          <w:lang w:val="el-GR"/>
        </w:rPr>
        <w:footnoteRef/>
      </w:r>
      <w:r w:rsidR="005A4E46" w:rsidRPr="005A4E46">
        <w:rPr>
          <w:sz w:val="24"/>
          <w:lang w:val="el-GR"/>
        </w:rPr>
        <w:t xml:space="preserve"> </w:t>
      </w:r>
      <w:r w:rsidR="005A4E46" w:rsidRPr="005A4E46">
        <w:rPr>
          <w:sz w:val="24"/>
          <w:lang w:val="el-GR"/>
        </w:rPr>
        <w:tab/>
      </w:r>
      <w:r w:rsidRPr="005A4E46">
        <w:rPr>
          <w:sz w:val="24"/>
          <w:lang w:val="el-GR"/>
        </w:rPr>
        <w:t xml:space="preserve">Απόφαση του Δικαστηρίου, της 21ης Οκτωβρίου 2008, </w:t>
      </w:r>
      <w:proofErr w:type="spellStart"/>
      <w:r w:rsidRPr="005A4E46">
        <w:rPr>
          <w:sz w:val="24"/>
          <w:lang w:val="el-GR"/>
        </w:rPr>
        <w:t>Marra</w:t>
      </w:r>
      <w:proofErr w:type="spellEnd"/>
      <w:r w:rsidRPr="005A4E46">
        <w:rPr>
          <w:sz w:val="24"/>
          <w:lang w:val="el-GR"/>
        </w:rPr>
        <w:t xml:space="preserve"> κατά De </w:t>
      </w:r>
      <w:proofErr w:type="spellStart"/>
      <w:r w:rsidRPr="005A4E46">
        <w:rPr>
          <w:sz w:val="24"/>
          <w:lang w:val="el-GR"/>
        </w:rPr>
        <w:t>Gregorio</w:t>
      </w:r>
      <w:proofErr w:type="spellEnd"/>
      <w:r w:rsidRPr="005A4E46">
        <w:rPr>
          <w:sz w:val="24"/>
          <w:lang w:val="el-GR"/>
        </w:rPr>
        <w:t xml:space="preserve"> και </w:t>
      </w:r>
      <w:proofErr w:type="spellStart"/>
      <w:r w:rsidRPr="005A4E46">
        <w:rPr>
          <w:sz w:val="24"/>
          <w:lang w:val="el-GR"/>
        </w:rPr>
        <w:t>Clemente</w:t>
      </w:r>
      <w:proofErr w:type="spellEnd"/>
      <w:r w:rsidRPr="005A4E46">
        <w:rPr>
          <w:sz w:val="24"/>
          <w:lang w:val="el-GR"/>
        </w:rPr>
        <w:t xml:space="preserve">, C-200/07 και C-201/07, ECLI:EU:C:2008:579· απόφαση του Γενικού Δικαστηρίου, της 19ης Μαρτίου 2010, </w:t>
      </w:r>
      <w:proofErr w:type="spellStart"/>
      <w:r w:rsidRPr="005A4E46">
        <w:rPr>
          <w:sz w:val="24"/>
          <w:lang w:val="el-GR"/>
        </w:rPr>
        <w:t>Gollnisch</w:t>
      </w:r>
      <w:proofErr w:type="spellEnd"/>
      <w:r w:rsidRPr="005A4E46">
        <w:rPr>
          <w:sz w:val="24"/>
          <w:lang w:val="el-GR"/>
        </w:rPr>
        <w:t xml:space="preserve"> κατά Κοινοβουλίου, T-42/06, ECLI:EU:T:2010:102· απόφαση του Δικαστηρίου, της 6ης Σεπτεμβρίου 2011, </w:t>
      </w:r>
      <w:proofErr w:type="spellStart"/>
      <w:r w:rsidRPr="005A4E46">
        <w:rPr>
          <w:sz w:val="24"/>
          <w:lang w:val="el-GR"/>
        </w:rPr>
        <w:t>Patriciello</w:t>
      </w:r>
      <w:proofErr w:type="spellEnd"/>
      <w:r w:rsidRPr="005A4E46">
        <w:rPr>
          <w:sz w:val="24"/>
          <w:lang w:val="el-GR"/>
        </w:rPr>
        <w:t>, C</w:t>
      </w:r>
      <w:r w:rsidR="00DA2270">
        <w:rPr>
          <w:sz w:val="24"/>
          <w:lang w:val="el-GR"/>
        </w:rPr>
        <w:t>-</w:t>
      </w:r>
      <w:r w:rsidRPr="005A4E46">
        <w:rPr>
          <w:sz w:val="24"/>
          <w:lang w:val="el-GR"/>
        </w:rPr>
        <w:t xml:space="preserve">163/10, ECLI:EU:C:2011:543· απόφαση του Γενικού Δικαστηρίου, της 17ης Ιανουαρίου 2013, </w:t>
      </w:r>
      <w:proofErr w:type="spellStart"/>
      <w:r w:rsidRPr="005A4E46">
        <w:rPr>
          <w:sz w:val="24"/>
          <w:lang w:val="el-GR"/>
        </w:rPr>
        <w:t>Gollnisch</w:t>
      </w:r>
      <w:proofErr w:type="spellEnd"/>
      <w:r w:rsidRPr="005A4E46">
        <w:rPr>
          <w:sz w:val="24"/>
          <w:lang w:val="el-GR"/>
        </w:rPr>
        <w:t xml:space="preserve"> κατά Κοινοβουλίου, T-346/11 και T-347/11, ECLI:EU:T:2013:23· απόφαση του Δικαστηρίου, της 19ης Δεκεμβρίου 2019, </w:t>
      </w:r>
      <w:proofErr w:type="spellStart"/>
      <w:r w:rsidRPr="005A4E46">
        <w:rPr>
          <w:sz w:val="24"/>
          <w:lang w:val="el-GR"/>
        </w:rPr>
        <w:t>Junqueras</w:t>
      </w:r>
      <w:proofErr w:type="spellEnd"/>
      <w:r w:rsidRPr="005A4E46">
        <w:rPr>
          <w:sz w:val="24"/>
          <w:lang w:val="el-GR"/>
        </w:rPr>
        <w:t xml:space="preserve"> </w:t>
      </w:r>
      <w:proofErr w:type="spellStart"/>
      <w:r w:rsidRPr="005A4E46">
        <w:rPr>
          <w:sz w:val="24"/>
          <w:lang w:val="el-GR"/>
        </w:rPr>
        <w:t>Vies</w:t>
      </w:r>
      <w:proofErr w:type="spellEnd"/>
      <w:r w:rsidRPr="005A4E46">
        <w:rPr>
          <w:sz w:val="24"/>
          <w:lang w:val="el-GR"/>
        </w:rPr>
        <w:t>, C-502/19, ECLI:EU:C:2019:1115.</w:t>
      </w:r>
    </w:p>
  </w:footnote>
  <w:footnote w:id="2">
    <w:p w:rsidR="00DF214C" w:rsidRPr="005A4E46" w:rsidRDefault="00DF214C" w:rsidP="005A4E46">
      <w:pPr>
        <w:pStyle w:val="FootnoteText"/>
        <w:ind w:left="567" w:hanging="567"/>
        <w:rPr>
          <w:sz w:val="24"/>
          <w:lang w:val="el-GR"/>
        </w:rPr>
      </w:pPr>
      <w:r w:rsidRPr="005A4E46">
        <w:rPr>
          <w:rStyle w:val="FootnoteReference"/>
          <w:sz w:val="24"/>
          <w:lang w:val="el-GR"/>
        </w:rPr>
        <w:footnoteRef/>
      </w:r>
      <w:r w:rsidR="005A4E46" w:rsidRPr="005A4E46">
        <w:rPr>
          <w:sz w:val="24"/>
          <w:lang w:val="el-GR"/>
        </w:rPr>
        <w:t xml:space="preserve"> </w:t>
      </w:r>
      <w:r w:rsidR="005A4E46" w:rsidRPr="005A4E46">
        <w:rPr>
          <w:sz w:val="24"/>
          <w:lang w:val="el-GR"/>
        </w:rPr>
        <w:tab/>
      </w:r>
      <w:r w:rsidRPr="005A4E46">
        <w:rPr>
          <w:sz w:val="24"/>
          <w:lang w:val="el-GR"/>
        </w:rPr>
        <w:t xml:space="preserve">Απόφαση του Γενικού Δικαστηρίου, της 30ής Απριλίου 2019, </w:t>
      </w:r>
      <w:proofErr w:type="spellStart"/>
      <w:r w:rsidRPr="005A4E46">
        <w:rPr>
          <w:sz w:val="24"/>
          <w:lang w:val="el-GR"/>
        </w:rPr>
        <w:t>Briois</w:t>
      </w:r>
      <w:proofErr w:type="spellEnd"/>
      <w:r w:rsidRPr="005A4E46">
        <w:rPr>
          <w:sz w:val="24"/>
          <w:lang w:val="el-GR"/>
        </w:rPr>
        <w:t xml:space="preserve"> κατά Κοινοβουλίου, T-214/18, ECLI:EU:T:2019:266.</w:t>
      </w:r>
    </w:p>
  </w:footnote>
  <w:footnote w:id="3">
    <w:p w:rsidR="00DF214C" w:rsidRPr="005A4E46" w:rsidRDefault="00DF214C" w:rsidP="005A4E46">
      <w:pPr>
        <w:pStyle w:val="FootnoteText"/>
        <w:ind w:left="567" w:hanging="567"/>
        <w:rPr>
          <w:sz w:val="24"/>
          <w:lang w:val="el-GR"/>
        </w:rPr>
      </w:pPr>
      <w:r w:rsidRPr="005A4E46">
        <w:rPr>
          <w:rStyle w:val="FootnoteReference"/>
          <w:sz w:val="24"/>
          <w:lang w:val="el-GR"/>
        </w:rPr>
        <w:footnoteRef/>
      </w:r>
      <w:r w:rsidR="005A4E46" w:rsidRPr="005A4E46">
        <w:rPr>
          <w:sz w:val="24"/>
          <w:lang w:val="el-GR"/>
        </w:rPr>
        <w:t xml:space="preserve"> </w:t>
      </w:r>
      <w:r w:rsidR="005A4E46" w:rsidRPr="005A4E46">
        <w:rPr>
          <w:sz w:val="24"/>
          <w:lang w:val="el-GR"/>
        </w:rPr>
        <w:tab/>
      </w:r>
      <w:r w:rsidRPr="005A4E46">
        <w:rPr>
          <w:sz w:val="24"/>
          <w:lang w:val="el-GR"/>
        </w:rPr>
        <w:t xml:space="preserve">Απόφαση του Δικαστηρίου, της 17ης Ιανουαρίου 2013, </w:t>
      </w:r>
      <w:proofErr w:type="spellStart"/>
      <w:r w:rsidRPr="005A4E46">
        <w:rPr>
          <w:sz w:val="24"/>
          <w:lang w:val="el-GR"/>
        </w:rPr>
        <w:t>Gollnisch</w:t>
      </w:r>
      <w:proofErr w:type="spellEnd"/>
      <w:r w:rsidRPr="005A4E46">
        <w:rPr>
          <w:sz w:val="24"/>
          <w:lang w:val="el-GR"/>
        </w:rPr>
        <w:t>, T-346/11 και T-347/11, ECLI:EU:T:2013:23, σκέψη 59 και εκεί μνημονευόμενη νομολογία.</w:t>
      </w:r>
    </w:p>
  </w:footnote>
  <w:footnote w:id="4">
    <w:p w:rsidR="00DF214C" w:rsidRPr="005A4E46" w:rsidRDefault="00DF214C" w:rsidP="005A4E46">
      <w:pPr>
        <w:pStyle w:val="FootnoteText"/>
        <w:ind w:left="567" w:hanging="567"/>
        <w:rPr>
          <w:sz w:val="24"/>
          <w:lang w:val="el-GR"/>
        </w:rPr>
      </w:pPr>
      <w:r w:rsidRPr="005A4E46">
        <w:rPr>
          <w:rStyle w:val="FootnoteReference"/>
          <w:sz w:val="24"/>
          <w:lang w:val="el-GR"/>
        </w:rPr>
        <w:footnoteRef/>
      </w:r>
      <w:r w:rsidR="005A4E46" w:rsidRPr="005A4E46">
        <w:rPr>
          <w:sz w:val="24"/>
          <w:lang w:val="el-GR"/>
        </w:rPr>
        <w:t xml:space="preserve"> </w:t>
      </w:r>
      <w:r w:rsidR="005A4E46" w:rsidRPr="005A4E46">
        <w:rPr>
          <w:sz w:val="24"/>
          <w:lang w:val="el-GR"/>
        </w:rPr>
        <w:tab/>
      </w:r>
      <w:r w:rsidRPr="005A4E46">
        <w:rPr>
          <w:sz w:val="24"/>
          <w:lang w:val="el-GR"/>
        </w:rPr>
        <w:t xml:space="preserve">Απόφαση του Δικαστηρίου, της 17ης Σεπτεμβρίου 2020, </w:t>
      </w:r>
      <w:proofErr w:type="spellStart"/>
      <w:r w:rsidRPr="005A4E46">
        <w:rPr>
          <w:sz w:val="24"/>
          <w:lang w:val="el-GR"/>
        </w:rPr>
        <w:t>Troszczynski</w:t>
      </w:r>
      <w:proofErr w:type="spellEnd"/>
      <w:r w:rsidRPr="005A4E46">
        <w:rPr>
          <w:sz w:val="24"/>
          <w:lang w:val="el-GR"/>
        </w:rPr>
        <w:t>, C-12/19, ECLI:EU:C:2020:725, σκέψη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EL"/>
    <w:docVar w:name="dvnumam" w:val="0"/>
    <w:docVar w:name="dvpe" w:val="759.886"/>
    <w:docVar w:name="dvrapporteur" w:val="Εισηγητής: "/>
    <w:docVar w:name="dvtitre" w:val="Απόφαση του Ευρωπαϊκού Κοινοβουλίου σχετικά με το αίτημα για την άρση της ασυλίας του Andris Ameriks(2023/2090(IMM))"/>
  </w:docVars>
  <w:rsids>
    <w:rsidRoot w:val="00853F5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E46"/>
    <w:rsid w:val="005C2568"/>
    <w:rsid w:val="005F2E3F"/>
    <w:rsid w:val="006037C0"/>
    <w:rsid w:val="006631B6"/>
    <w:rsid w:val="00676FFD"/>
    <w:rsid w:val="00680577"/>
    <w:rsid w:val="006F74FA"/>
    <w:rsid w:val="00731ADD"/>
    <w:rsid w:val="00734777"/>
    <w:rsid w:val="00747932"/>
    <w:rsid w:val="00751A4A"/>
    <w:rsid w:val="00756632"/>
    <w:rsid w:val="00762C74"/>
    <w:rsid w:val="00786EC0"/>
    <w:rsid w:val="007D1690"/>
    <w:rsid w:val="007E22AD"/>
    <w:rsid w:val="00817416"/>
    <w:rsid w:val="00842779"/>
    <w:rsid w:val="00853F5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270"/>
    <w:rsid w:val="00DA7FCD"/>
    <w:rsid w:val="00DF214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EE8A6"/>
  <w15:chartTrackingRefBased/>
  <w15:docId w15:val="{C6FEC819-9485-46DE-A246-D3CD149AD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F214C"/>
    <w:rPr>
      <w:b/>
    </w:rPr>
  </w:style>
  <w:style w:type="paragraph" w:customStyle="1" w:styleId="NormalHanging12a">
    <w:name w:val="NormalHanging12a"/>
    <w:basedOn w:val="Normal"/>
    <w:rsid w:val="00DF214C"/>
    <w:pPr>
      <w:spacing w:after="240"/>
      <w:ind w:left="567" w:hanging="567"/>
    </w:pPr>
  </w:style>
  <w:style w:type="paragraph" w:customStyle="1" w:styleId="EPComma">
    <w:name w:val="EPComma"/>
    <w:basedOn w:val="Normal"/>
    <w:rsid w:val="00DF214C"/>
    <w:pPr>
      <w:spacing w:before="480" w:after="240"/>
    </w:pPr>
  </w:style>
  <w:style w:type="paragraph" w:styleId="BalloonText">
    <w:name w:val="Balloon Text"/>
    <w:basedOn w:val="Normal"/>
    <w:link w:val="BalloonTextChar"/>
    <w:rsid w:val="00DA2270"/>
    <w:rPr>
      <w:rFonts w:ascii="Segoe UI" w:hAnsi="Segoe UI" w:cs="Segoe UI"/>
      <w:sz w:val="18"/>
      <w:szCs w:val="18"/>
    </w:rPr>
  </w:style>
  <w:style w:type="character" w:customStyle="1" w:styleId="BalloonTextChar">
    <w:name w:val="Balloon Text Char"/>
    <w:basedOn w:val="DefaultParagraphFont"/>
    <w:link w:val="BalloonText"/>
    <w:rsid w:val="00DA227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4C103-059D-4561-8976-98F20E08E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2024-04-11T10:04:00Z</dcterms:created>
  <dcterms:modified xsi:type="dcterms:W3CDTF">2024-04-11T10:04:00Z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A9-0169/2024</vt:lpwstr>
  </property>
  <property fmtid="{D5CDD505-2E9C-101B-9397-08002B2CF9AE}" pid="4" name="&lt;Type&gt;">
    <vt:lpwstr>RR</vt:lpwstr>
  </property>
</Properties>
</file>