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4C72" w:rsidTr="0010095E">
        <w:trPr>
          <w:trHeight w:hRule="exact" w:val="1418"/>
        </w:trPr>
        <w:tc>
          <w:tcPr>
            <w:tcW w:w="6804" w:type="dxa"/>
            <w:shd w:val="clear" w:color="auto" w:fill="auto"/>
            <w:vAlign w:val="center"/>
          </w:tcPr>
          <w:p w:rsidR="00751A4A" w:rsidRPr="005E4C72" w:rsidRDefault="00B62159" w:rsidP="0010095E">
            <w:pPr>
              <w:pStyle w:val="EPName"/>
            </w:pPr>
            <w:r w:rsidRPr="005E4C72">
              <w:t>Europos Parlamentas</w:t>
            </w:r>
          </w:p>
          <w:p w:rsidR="00751A4A" w:rsidRPr="005E4C72" w:rsidRDefault="00817416" w:rsidP="00756632">
            <w:pPr>
              <w:pStyle w:val="EPTerm"/>
              <w:rPr>
                <w:rStyle w:val="HideTWBExt"/>
                <w:noProof w:val="0"/>
                <w:vanish w:val="0"/>
                <w:color w:val="auto"/>
              </w:rPr>
            </w:pPr>
            <w:r w:rsidRPr="005E4C72">
              <w:t>2019-2024</w:t>
            </w:r>
          </w:p>
        </w:tc>
        <w:tc>
          <w:tcPr>
            <w:tcW w:w="2268" w:type="dxa"/>
            <w:shd w:val="clear" w:color="auto" w:fill="auto"/>
          </w:tcPr>
          <w:p w:rsidR="00751A4A" w:rsidRPr="005E4C72" w:rsidRDefault="00187494" w:rsidP="0010095E">
            <w:pPr>
              <w:pStyle w:val="EPLogo"/>
            </w:pPr>
            <w:r w:rsidRPr="005E4C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E4C72" w:rsidRDefault="00D058B8" w:rsidP="004C5D52">
      <w:pPr>
        <w:pStyle w:val="LineTop"/>
      </w:pPr>
    </w:p>
    <w:p w:rsidR="00680577" w:rsidRPr="005E4C72" w:rsidRDefault="00B62159" w:rsidP="00680577">
      <w:pPr>
        <w:pStyle w:val="EPBodyTA1"/>
      </w:pPr>
      <w:r w:rsidRPr="005E4C72">
        <w:t>PRIIMTI TEKSTAI</w:t>
      </w:r>
    </w:p>
    <w:p w:rsidR="00D058B8" w:rsidRPr="005E4C72" w:rsidRDefault="00D058B8" w:rsidP="00D058B8">
      <w:pPr>
        <w:pStyle w:val="LineBottom"/>
      </w:pPr>
    </w:p>
    <w:p w:rsidR="00B62159" w:rsidRPr="005E4C72" w:rsidRDefault="00B62159" w:rsidP="00B62159">
      <w:pPr>
        <w:pStyle w:val="ATHeading1"/>
      </w:pPr>
      <w:bookmarkStart w:id="0" w:name="TANumber"/>
      <w:r w:rsidRPr="005E4C72">
        <w:t>P9_TA(2024)0</w:t>
      </w:r>
      <w:r w:rsidR="00A04ED5">
        <w:t>225</w:t>
      </w:r>
      <w:bookmarkStart w:id="1" w:name="_GoBack"/>
      <w:bookmarkEnd w:id="0"/>
      <w:bookmarkEnd w:id="1"/>
    </w:p>
    <w:p w:rsidR="00B62159" w:rsidRPr="005E4C72" w:rsidRDefault="00B62159" w:rsidP="00B62159">
      <w:pPr>
        <w:pStyle w:val="ATHeading2"/>
      </w:pPr>
      <w:bookmarkStart w:id="2" w:name="title"/>
      <w:r w:rsidRPr="005E4C72">
        <w:t>Prašymas atšaukti Andriso Amerikso (Andris Ameriks) imunitetą</w:t>
      </w:r>
      <w:bookmarkEnd w:id="2"/>
    </w:p>
    <w:p w:rsidR="00B62159" w:rsidRPr="005E4C72" w:rsidRDefault="00B62159" w:rsidP="00B62159">
      <w:pPr>
        <w:rPr>
          <w:i/>
          <w:vanish/>
        </w:rPr>
      </w:pPr>
      <w:r w:rsidRPr="005E4C72">
        <w:rPr>
          <w:i/>
        </w:rPr>
        <w:fldChar w:fldCharType="begin"/>
      </w:r>
      <w:r w:rsidRPr="005E4C72">
        <w:rPr>
          <w:i/>
        </w:rPr>
        <w:instrText xml:space="preserve"> TC"(</w:instrText>
      </w:r>
      <w:bookmarkStart w:id="3" w:name="DocNumber"/>
      <w:r w:rsidRPr="005E4C72">
        <w:rPr>
          <w:i/>
        </w:rPr>
        <w:instrText>A9-0169/2024</w:instrText>
      </w:r>
      <w:bookmarkEnd w:id="3"/>
      <w:r w:rsidRPr="005E4C72">
        <w:rPr>
          <w:i/>
        </w:rPr>
        <w:instrText xml:space="preserve"> - Pranešėjas: Gilles Lebreton)"\l3 \n&gt; \* MERGEFORMAT </w:instrText>
      </w:r>
      <w:r w:rsidRPr="005E4C72">
        <w:rPr>
          <w:i/>
        </w:rPr>
        <w:fldChar w:fldCharType="end"/>
      </w:r>
    </w:p>
    <w:p w:rsidR="00B62159" w:rsidRPr="005E4C72" w:rsidRDefault="00B62159" w:rsidP="00B62159">
      <w:pPr>
        <w:rPr>
          <w:vanish/>
        </w:rPr>
      </w:pPr>
      <w:bookmarkStart w:id="4" w:name="Commission"/>
      <w:r w:rsidRPr="005E4C72">
        <w:rPr>
          <w:vanish/>
        </w:rPr>
        <w:t>Teisės reikalų komitetas</w:t>
      </w:r>
      <w:bookmarkEnd w:id="4"/>
    </w:p>
    <w:p w:rsidR="00B62159" w:rsidRPr="005E4C72" w:rsidRDefault="00B62159" w:rsidP="00B62159">
      <w:pPr>
        <w:rPr>
          <w:vanish/>
        </w:rPr>
      </w:pPr>
      <w:bookmarkStart w:id="5" w:name="PE"/>
      <w:r w:rsidRPr="005E4C72">
        <w:rPr>
          <w:vanish/>
        </w:rPr>
        <w:t>PE759.886</w:t>
      </w:r>
      <w:bookmarkEnd w:id="5"/>
    </w:p>
    <w:p w:rsidR="00B62159" w:rsidRPr="005E4C72" w:rsidRDefault="00B62159" w:rsidP="007B4C5A">
      <w:pPr>
        <w:pStyle w:val="ATHeading3"/>
      </w:pPr>
      <w:bookmarkStart w:id="6" w:name="Sujet"/>
      <w:r w:rsidRPr="005E4C72">
        <w:t xml:space="preserve">2024 m. </w:t>
      </w:r>
      <w:r w:rsidR="00AF09CC" w:rsidRPr="005E4C72">
        <w:t>balandžio</w:t>
      </w:r>
      <w:r w:rsidRPr="005E4C72">
        <w:t xml:space="preserve"> 11 d. Europos Parlamento sprendimas dėl prašymo atšaukti Andriso Amerikso (Andris Ameriks) imunitetą</w:t>
      </w:r>
      <w:bookmarkEnd w:id="6"/>
      <w:r w:rsidRPr="005E4C72">
        <w:t xml:space="preserve"> </w:t>
      </w:r>
      <w:bookmarkStart w:id="7" w:name="References"/>
      <w:r w:rsidRPr="005E4C72">
        <w:t>(2023/2090(IMM))</w:t>
      </w:r>
      <w:bookmarkEnd w:id="7"/>
    </w:p>
    <w:p w:rsidR="00875E38" w:rsidRPr="005E4C72" w:rsidRDefault="00875E38" w:rsidP="00875E38">
      <w:pPr>
        <w:pStyle w:val="EPComma"/>
      </w:pPr>
      <w:bookmarkStart w:id="8" w:name="TextBodyBegin"/>
      <w:bookmarkEnd w:id="8"/>
      <w:r w:rsidRPr="005E4C72">
        <w:rPr>
          <w:i/>
        </w:rPr>
        <w:t>Europos Parlamentas</w:t>
      </w:r>
      <w:r w:rsidRPr="005E4C72">
        <w:t>,</w:t>
      </w:r>
    </w:p>
    <w:p w:rsidR="00875E38" w:rsidRPr="005E4C72" w:rsidRDefault="00875E38" w:rsidP="00875E38">
      <w:pPr>
        <w:pStyle w:val="NormalHanging12a"/>
      </w:pPr>
      <w:r w:rsidRPr="005E4C72">
        <w:t>–</w:t>
      </w:r>
      <w:r w:rsidRPr="005E4C72">
        <w:tab/>
        <w:t>atsižvelgdamas į Latvijos Respublikos generalinio prokuroro 2023 m. gegužės 24 d. perduotą Generalinės prokuratūros Baudžiamosios teisės departamento Kovos su korupcija koordinavimo skyriaus prokuroro tos pačios dienos prašymą atšaukti Andriso Amerikso imunitetą ryšium su Latvijos Respublikoje ketinama iškelti baudžiamąja byla, apie kurį paskelbta 2023 m. birželio 14 d. plenariniame posėdyje,</w:t>
      </w:r>
    </w:p>
    <w:p w:rsidR="00875E38" w:rsidRPr="005E4C72" w:rsidRDefault="00875E38" w:rsidP="00875E38">
      <w:pPr>
        <w:pStyle w:val="NormalHanging12a"/>
      </w:pPr>
      <w:r w:rsidRPr="005E4C72">
        <w:t>–</w:t>
      </w:r>
      <w:r w:rsidRPr="005E4C72">
        <w:tab/>
        <w:t>išklausęs Andriso Amerikso paaiškinimų, kuriuos jo vardu pateikė Nils Ušakovs, kaip nurodyta Darbo tvarkos taisyklių 9 straipsnio 6 dalyje,</w:t>
      </w:r>
    </w:p>
    <w:p w:rsidR="00875E38" w:rsidRPr="005E4C72" w:rsidRDefault="00875E38" w:rsidP="00875E38">
      <w:pPr>
        <w:pStyle w:val="NormalHanging12a"/>
      </w:pPr>
      <w:r w:rsidRPr="005E4C72">
        <w:t>–</w:t>
      </w:r>
      <w:r w:rsidRPr="005E4C72">
        <w:tab/>
        <w:t>atsižvelgdamas į Protokolo Nr. 7 dėl Europos Sąjungos privilegijų ir imunitetų 8 ir 9 straipsnius ir į 1976 m. rugsėjo 20 d. Akto dėl Europos Parlamento narių rinkimų remiantis tiesiogine visuotine rinkimų teise 6 straipsnio 2 dalį,</w:t>
      </w:r>
    </w:p>
    <w:p w:rsidR="00875E38" w:rsidRPr="005E4C72" w:rsidRDefault="00875E38" w:rsidP="00875E38">
      <w:pPr>
        <w:pStyle w:val="NormalHanging12a"/>
      </w:pPr>
      <w:r w:rsidRPr="005E4C72">
        <w:t>–</w:t>
      </w:r>
      <w:r w:rsidRPr="005E4C72">
        <w:tab/>
        <w:t>atsižvelgdamas į Latvijos konstitucijos 29 ir 30 straipsnius,</w:t>
      </w:r>
    </w:p>
    <w:p w:rsidR="00875E38" w:rsidRPr="005E4C72" w:rsidRDefault="00875E38" w:rsidP="00875E38">
      <w:pPr>
        <w:pStyle w:val="NormalHanging12a"/>
      </w:pPr>
      <w:r w:rsidRPr="005E4C72">
        <w:t>–</w:t>
      </w:r>
      <w:r w:rsidRPr="005E4C72">
        <w:tab/>
        <w:t>atsižvelgdamas į Europos Sąjungos Teisingumo Teismo 2008 m. spalio 21 d., 2010 m. kovo 19 d., 2011 m. rugsėjo 6 d., 2013 m. sausio 17 d. ir 2019 m. gruodžio 19 d. sprendimus</w:t>
      </w:r>
      <w:r w:rsidRPr="005E4C72">
        <w:rPr>
          <w:rStyle w:val="FootnoteReference"/>
        </w:rPr>
        <w:footnoteReference w:id="1"/>
      </w:r>
      <w:r w:rsidRPr="005E4C72">
        <w:t>,</w:t>
      </w:r>
    </w:p>
    <w:p w:rsidR="00875E38" w:rsidRPr="005E4C72" w:rsidRDefault="00875E38" w:rsidP="00875E38">
      <w:pPr>
        <w:pStyle w:val="NormalHanging12a"/>
      </w:pPr>
      <w:r w:rsidRPr="005E4C72">
        <w:t>–</w:t>
      </w:r>
      <w:r w:rsidRPr="005E4C72">
        <w:tab/>
        <w:t>atsižvelgdamas į Darbo tvarkos taisyklių 5 straipsnio 2 dalį, 6 straipsnio 1 dalį ir 9 straipsnį,</w:t>
      </w:r>
    </w:p>
    <w:p w:rsidR="00875E38" w:rsidRPr="005E4C72" w:rsidRDefault="00875E38" w:rsidP="00875E38">
      <w:pPr>
        <w:pStyle w:val="NormalHanging12a"/>
      </w:pPr>
      <w:r w:rsidRPr="005E4C72">
        <w:lastRenderedPageBreak/>
        <w:t>–</w:t>
      </w:r>
      <w:r w:rsidRPr="005E4C72">
        <w:tab/>
        <w:t>atsižvelgdamas į Teisės reikalų komiteto pranešimą (A9-0169/2024),</w:t>
      </w:r>
    </w:p>
    <w:p w:rsidR="00875E38" w:rsidRPr="005E4C72" w:rsidRDefault="00875E38" w:rsidP="00875E38">
      <w:pPr>
        <w:pStyle w:val="NormalHanging12a"/>
      </w:pPr>
      <w:r w:rsidRPr="005E4C72">
        <w:t>A.</w:t>
      </w:r>
      <w:r w:rsidRPr="005E4C72">
        <w:tab/>
        <w:t>kadangi Generalinės prokuratūros Baudžiamosios teisės departamento Kovos su korupcija koordinavimo skyriaus prokuroras paprašė atšaukti Latvijoje išrinkto Europos Parlamento nario Andriso Amerikso imunitetą, kad būtų galima jam iškelti baudžiamąją bylą dėl nusikalstamos veikos, t. y. kyšio paėmimo prieš įvykdant neteisėtą veiką trečiojo asmens interesais pasinaudojant savo tarnybine padėtimi, didelės vertės kito asmens turto nesąžiningo įgijimo apgaule (sukčiavimu) dalyvaujant organizuotoje grupėje, kaip nustatyta Latvijos baudžiamojo kodekso 320 straipsnio 4 dalyje;</w:t>
      </w:r>
    </w:p>
    <w:p w:rsidR="00875E38" w:rsidRPr="005E4C72" w:rsidRDefault="00875E38" w:rsidP="00875E38">
      <w:pPr>
        <w:pStyle w:val="NormalHanging12a"/>
      </w:pPr>
      <w:r w:rsidRPr="005E4C72">
        <w:t>B.</w:t>
      </w:r>
      <w:r w:rsidRPr="005E4C72">
        <w:tab/>
        <w:t xml:space="preserve">kadangi laikotarpiu nuo 2017 m. liepos 22 d. iki 2017 m. rugsėjo 17 d. Andris Ameriks, eidamas Rygos savivaldybės tarybos pirmininko pavaduotojo pareigas, taigi turėdamas su atsakingomis pareigomis susijusius viešuosius įgaliojimus, </w:t>
      </w:r>
      <w:r w:rsidRPr="005E4C72">
        <w:rPr>
          <w:i/>
        </w:rPr>
        <w:t>inter alia</w:t>
      </w:r>
      <w:r w:rsidRPr="005E4C72">
        <w:t>, galimai reikalavo iš mikroautobusų transporto įmonės laikinojo savininko duoti kyšį, kuris sudarė 50 proc. sumos, kurią ši įmonė gavo iš Rygos savivaldybės už keleivių, turinčių teisę įsigyti kelionės bilietą su nuolaida, vežimą;</w:t>
      </w:r>
    </w:p>
    <w:p w:rsidR="00875E38" w:rsidRPr="005E4C72" w:rsidRDefault="00875E38" w:rsidP="00875E38">
      <w:pPr>
        <w:pStyle w:val="NormalHanging12a"/>
      </w:pPr>
      <w:r w:rsidRPr="005E4C72">
        <w:t>C.</w:t>
      </w:r>
      <w:r w:rsidRPr="005E4C72">
        <w:tab/>
        <w:t>kadangi Andris Ameriks buvo išrinktas į Europos Parlamentą per 2019 m. gegužės mėn. vykusius rinkimus;</w:t>
      </w:r>
    </w:p>
    <w:p w:rsidR="00875E38" w:rsidRPr="005E4C72" w:rsidRDefault="00875E38" w:rsidP="00875E38">
      <w:pPr>
        <w:spacing w:after="240"/>
        <w:ind w:left="567" w:hanging="567"/>
      </w:pPr>
      <w:r w:rsidRPr="005E4C72">
        <w:t>D.</w:t>
      </w:r>
      <w:r w:rsidRPr="005E4C72">
        <w:tab/>
        <w:t>kadangi nusikalstama veika, kuria įtariamas Andris Ameriks, nėra susijusi su einant Parlamento nario pareigas pareikšta nuomone ar balsavimu, kaip numatyta Protokolo Nr. 7 dėl Europos Sąjungos privilegijų ir imunitetų 8 straipsnyje;</w:t>
      </w:r>
    </w:p>
    <w:p w:rsidR="00875E38" w:rsidRPr="005E4C72" w:rsidRDefault="00875E38" w:rsidP="00875E38">
      <w:pPr>
        <w:spacing w:after="240"/>
        <w:ind w:left="567" w:hanging="567"/>
      </w:pPr>
      <w:r w:rsidRPr="005E4C72">
        <w:t>E.</w:t>
      </w:r>
      <w:r w:rsidRPr="005E4C72">
        <w:tab/>
        <w:t>kadangi Protokolo Nr. 7 dėl Europos Sąjungos privilegijų ir imunitetų 9 straipsnyje nustatyta, kad Europos Parlamento nariai savo valstybės narės teritorijoje naudojasi imunitetais, kurie toje valstybėje yra suteikiami parlamento nariams;</w:t>
      </w:r>
    </w:p>
    <w:p w:rsidR="00875E38" w:rsidRPr="005E4C72" w:rsidRDefault="00875E38" w:rsidP="00875E38">
      <w:pPr>
        <w:spacing w:after="240"/>
        <w:ind w:left="567" w:hanging="567"/>
      </w:pPr>
      <w:r w:rsidRPr="005E4C72">
        <w:t>F.</w:t>
      </w:r>
      <w:r w:rsidRPr="005E4C72">
        <w:tab/>
        <w:t>kadangi Latvijos Konstitucijos 29 ir 30 straipsniuose nustatyta:</w:t>
      </w:r>
    </w:p>
    <w:p w:rsidR="00875E38" w:rsidRPr="005E4C72" w:rsidRDefault="00875E38" w:rsidP="00875E38">
      <w:pPr>
        <w:spacing w:after="240"/>
        <w:ind w:left="567"/>
        <w:rPr>
          <w:b/>
          <w:bCs/>
        </w:rPr>
      </w:pPr>
      <w:r w:rsidRPr="005E4C72">
        <w:t>„29 straipsnis</w:t>
      </w:r>
    </w:p>
    <w:p w:rsidR="00875E38" w:rsidRPr="005E4C72" w:rsidRDefault="00875E38" w:rsidP="00875E38">
      <w:pPr>
        <w:spacing w:after="240"/>
        <w:ind w:left="567"/>
        <w:rPr>
          <w:b/>
          <w:bCs/>
        </w:rPr>
      </w:pPr>
      <w:r w:rsidRPr="005E4C72">
        <w:t>Be Saeimos sutikimo Saeimos narys negali būti suimamas, negali būti atliekama krata jo gyvenamojoje patalpoje ar kitaip suvaržoma jo laisvė. [...]</w:t>
      </w:r>
    </w:p>
    <w:p w:rsidR="00875E38" w:rsidRPr="005E4C72" w:rsidRDefault="00875E38" w:rsidP="00875E38">
      <w:pPr>
        <w:spacing w:after="240"/>
        <w:ind w:left="567"/>
        <w:rPr>
          <w:bCs/>
        </w:rPr>
      </w:pPr>
      <w:r w:rsidRPr="005E4C72">
        <w:t>30 straipsnis</w:t>
      </w:r>
    </w:p>
    <w:p w:rsidR="00875E38" w:rsidRPr="005E4C72" w:rsidRDefault="00875E38" w:rsidP="00875E38">
      <w:pPr>
        <w:spacing w:after="240"/>
        <w:ind w:left="567"/>
      </w:pPr>
      <w:r w:rsidRPr="005E4C72">
        <w:t>Be Saeimos sutikimo negali būti pradėtas Saeimos nario baudžiamasis persekiojimas ar jam paskirta administracinė nuobauda.“;</w:t>
      </w:r>
    </w:p>
    <w:p w:rsidR="00875E38" w:rsidRPr="005E4C72" w:rsidRDefault="00875E38" w:rsidP="00875E38">
      <w:pPr>
        <w:spacing w:after="240"/>
        <w:ind w:left="567" w:hanging="567"/>
      </w:pPr>
      <w:r w:rsidRPr="005E4C72">
        <w:t>G.</w:t>
      </w:r>
      <w:r w:rsidRPr="005E4C72">
        <w:tab/>
        <w:t>kadangi, pirma, Parlamentas negali būti prilyginamas teismui ir, antra, vykstant imuniteto atšaukimo procedūrai Parlamento narys negali būti laikomas „kaltinamuoju“</w:t>
      </w:r>
      <w:r w:rsidRPr="005E4C72">
        <w:rPr>
          <w:vertAlign w:val="superscript"/>
        </w:rPr>
        <w:footnoteReference w:id="2"/>
      </w:r>
      <w:r w:rsidRPr="005E4C72">
        <w:t>;</w:t>
      </w:r>
    </w:p>
    <w:p w:rsidR="00875E38" w:rsidRPr="005E4C72" w:rsidRDefault="00875E38" w:rsidP="00875E38">
      <w:pPr>
        <w:pStyle w:val="NormalHanging12a"/>
      </w:pPr>
      <w:r w:rsidRPr="005E4C72">
        <w:t>H.</w:t>
      </w:r>
      <w:r w:rsidRPr="005E4C72">
        <w:tab/>
        <w:t>kadangi Parlamento nario imuniteto paskirtis – apsaugoti Parlamentą ir jo narius nuo patraukimo atsakomybėn už veiksmus, kurie yra padaryti vykdant Parlamento nario įgaliojimus ir kurių negalima atskirti nuo tų įgaliojimų;</w:t>
      </w:r>
    </w:p>
    <w:p w:rsidR="00875E38" w:rsidRPr="005E4C72" w:rsidRDefault="00875E38" w:rsidP="00875E38">
      <w:pPr>
        <w:pStyle w:val="NormalHanging12a"/>
      </w:pPr>
      <w:r w:rsidRPr="005E4C72">
        <w:t>I.</w:t>
      </w:r>
      <w:r w:rsidRPr="005E4C72">
        <w:tab/>
        <w:t xml:space="preserve">kadangi atliekant tyrimą nebuvo įmanoma tiksliai nustatyti įtariamos nusikalstamos </w:t>
      </w:r>
      <w:r w:rsidRPr="005E4C72">
        <w:lastRenderedPageBreak/>
        <w:t>veikos padarymo vietos ir momento;</w:t>
      </w:r>
    </w:p>
    <w:p w:rsidR="00875E38" w:rsidRPr="005E4C72" w:rsidRDefault="00875E38" w:rsidP="00875E38">
      <w:pPr>
        <w:pStyle w:val="NormalHanging12a"/>
      </w:pPr>
      <w:r w:rsidRPr="005E4C72">
        <w:t>J.</w:t>
      </w:r>
      <w:r w:rsidRPr="005E4C72">
        <w:tab/>
        <w:t>kadangi veika, kuria įtariamas Nils Ušakovs, buvo padaryta 2017 metais, o Latvijos Respublikos generalinis prokuroras prašymą atšaukti imunitetą perdavė tik 2023 m. gegužės 23 d.; kadangi nėra įtikinamų priežasčių, pagrindžiančių tokį delsimą imtis veiksmų;</w:t>
      </w:r>
    </w:p>
    <w:p w:rsidR="00875E38" w:rsidRPr="005E4C72" w:rsidRDefault="00875E38" w:rsidP="00875E38">
      <w:pPr>
        <w:pStyle w:val="NormalHanging12a"/>
      </w:pPr>
      <w:r w:rsidRPr="005E4C72">
        <w:t>K.</w:t>
      </w:r>
      <w:r w:rsidRPr="005E4C72">
        <w:tab/>
        <w:t>kadangi iš Europos Sąjungos Teisingumo Teismo praktikos matyti, kad Parlamentas turi labai plačią „diskreciją priimti teigiamą ar neigiamą sprendimą dėl prašymo atšaukti [...] imunitetą, dėl tokio sprendimo politinio pobūdžio“</w:t>
      </w:r>
      <w:r w:rsidRPr="005E4C72">
        <w:rPr>
          <w:vertAlign w:val="superscript"/>
        </w:rPr>
        <w:footnoteReference w:id="3"/>
      </w:r>
      <w:r w:rsidRPr="005E4C72">
        <w:t>;</w:t>
      </w:r>
    </w:p>
    <w:p w:rsidR="00875E38" w:rsidRPr="005E4C72" w:rsidRDefault="00875E38" w:rsidP="00875E38">
      <w:pPr>
        <w:pStyle w:val="NormalHanging12a"/>
        <w:rPr>
          <w:szCs w:val="24"/>
        </w:rPr>
      </w:pPr>
      <w:r w:rsidRPr="005E4C72">
        <w:t>L.</w:t>
      </w:r>
      <w:r w:rsidRPr="005E4C72">
        <w:tab/>
        <w:t>kadangi dėl šių visų konkrečių elementų kyla rimtų abejonių, susijusių su galimu kėsinimusi pakenkti Andriso Amerikso politinei veiklai, taigi, be kita ko, jo, kaip Europos Parlamento nario, veiklai; kadangi, remiantis šioje byloje pateikta informacija ir paaiškinimais, įskaitant Latvijos Respublikos prokuroro pavaduotojo atsakymus, pateiktus keičiantis nuomonėmis su juo, kyla neaiškumų dėl elementų, kuriais grindžiamas prašymas atšaukti imunitetą, ir rimtų abejonių dėl proceso, įskaitant motyvus, kuriais grindžiamas prašymas atšaukti imunitetą;</w:t>
      </w:r>
    </w:p>
    <w:p w:rsidR="00875E38" w:rsidRPr="005E4C72" w:rsidRDefault="00875E38" w:rsidP="00875E38">
      <w:pPr>
        <w:pStyle w:val="NormalHanging12a"/>
        <w:rPr>
          <w:szCs w:val="24"/>
        </w:rPr>
      </w:pPr>
      <w:r w:rsidRPr="005E4C72">
        <w:t>M.</w:t>
      </w:r>
      <w:r w:rsidRPr="005E4C72">
        <w:tab/>
        <w:t xml:space="preserve">kadangi dėl minėtų priežasčių šiuo atveju galima daryti prielaidą, jog esama </w:t>
      </w:r>
      <w:r w:rsidRPr="005E4C72">
        <w:rPr>
          <w:i/>
        </w:rPr>
        <w:t>fumus persecutionis</w:t>
      </w:r>
      <w:r w:rsidRPr="005E4C72">
        <w:t>, t. y. konkrečių elementų</w:t>
      </w:r>
      <w:r w:rsidRPr="005E4C72">
        <w:rPr>
          <w:szCs w:val="24"/>
          <w:vertAlign w:val="superscript"/>
        </w:rPr>
        <w:footnoteReference w:id="4"/>
      </w:r>
      <w:r w:rsidRPr="005E4C72">
        <w:t>, iš kurių matyti, kad šis teismo procesas buvo pradėtas siekiant pakenkti Andriso Amerikso politinei veiklai, taigi, be kita ko, jo, kaip Europos Parlamento nario, veiklai;</w:t>
      </w:r>
    </w:p>
    <w:p w:rsidR="00875E38" w:rsidRPr="005E4C72" w:rsidRDefault="00875E38" w:rsidP="00875E38">
      <w:pPr>
        <w:pStyle w:val="NormalHanging12a"/>
        <w:rPr>
          <w:szCs w:val="24"/>
        </w:rPr>
      </w:pPr>
      <w:r w:rsidRPr="005E4C72">
        <w:t>1.</w:t>
      </w:r>
      <w:r w:rsidRPr="005E4C72">
        <w:tab/>
        <w:t>nusprendžia neatšaukti Andriso Amerikso imuniteto;</w:t>
      </w:r>
    </w:p>
    <w:p w:rsidR="00E365E1" w:rsidRPr="005E4C72" w:rsidRDefault="00875E38" w:rsidP="007B4C5A">
      <w:pPr>
        <w:ind w:left="567" w:hanging="567"/>
      </w:pPr>
      <w:r w:rsidRPr="005E4C72">
        <w:t>2.</w:t>
      </w:r>
      <w:r w:rsidRPr="005E4C72">
        <w:tab/>
        <w:t>paveda Pirmininkei nedelsiant perduoti šį sprendimą ir atsakingo komiteto pranešimą Latvijos kompetentingai institucijai ir Andrisui Ameriksui.</w:t>
      </w:r>
      <w:bookmarkStart w:id="9" w:name="TextBodyEnd"/>
      <w:bookmarkEnd w:id="9"/>
    </w:p>
    <w:sectPr w:rsidR="00E365E1" w:rsidRPr="005E4C72" w:rsidSect="005E4C7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159" w:rsidRPr="005E4C72" w:rsidRDefault="00B62159">
      <w:r w:rsidRPr="005E4C72">
        <w:separator/>
      </w:r>
    </w:p>
  </w:endnote>
  <w:endnote w:type="continuationSeparator" w:id="0">
    <w:p w:rsidR="00B62159" w:rsidRPr="005E4C72" w:rsidRDefault="00B62159">
      <w:r w:rsidRPr="005E4C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C7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C7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C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159" w:rsidRPr="005E4C72" w:rsidRDefault="00B62159">
      <w:r w:rsidRPr="005E4C72">
        <w:separator/>
      </w:r>
    </w:p>
  </w:footnote>
  <w:footnote w:type="continuationSeparator" w:id="0">
    <w:p w:rsidR="00B62159" w:rsidRPr="005E4C72" w:rsidRDefault="00B62159">
      <w:r w:rsidRPr="005E4C72">
        <w:continuationSeparator/>
      </w:r>
    </w:p>
  </w:footnote>
  <w:footnote w:id="1">
    <w:p w:rsidR="00875E38" w:rsidRPr="005E4C72" w:rsidRDefault="00875E38" w:rsidP="005E4C72">
      <w:pPr>
        <w:pStyle w:val="FootnoteText"/>
        <w:ind w:left="567" w:hanging="567"/>
        <w:rPr>
          <w:sz w:val="24"/>
          <w:lang w:val="lt-LT"/>
        </w:rPr>
      </w:pPr>
      <w:r w:rsidRPr="005E4C72">
        <w:rPr>
          <w:rStyle w:val="FootnoteReference"/>
          <w:sz w:val="24"/>
          <w:lang w:val="lt-LT"/>
        </w:rPr>
        <w:footnoteRef/>
      </w:r>
      <w:r w:rsidR="005E4C72" w:rsidRPr="005E4C72">
        <w:rPr>
          <w:sz w:val="24"/>
          <w:lang w:val="lt-LT"/>
        </w:rPr>
        <w:t xml:space="preserve"> </w:t>
      </w:r>
      <w:r w:rsidR="005E4C72" w:rsidRPr="005E4C72">
        <w:rPr>
          <w:sz w:val="24"/>
          <w:lang w:val="lt-LT"/>
        </w:rPr>
        <w:tab/>
      </w:r>
      <w:r w:rsidRPr="005E4C72">
        <w:rPr>
          <w:sz w:val="24"/>
          <w:lang w:val="lt-LT"/>
        </w:rPr>
        <w:t xml:space="preserve">2008 m. spalio 21 d. Teisingumo Teismo sprendimas </w:t>
      </w:r>
      <w:r w:rsidRPr="005E4C72">
        <w:rPr>
          <w:i/>
          <w:iCs/>
          <w:sz w:val="24"/>
          <w:lang w:val="lt-LT"/>
        </w:rPr>
        <w:t>Marra</w:t>
      </w:r>
      <w:r w:rsidRPr="005E4C72">
        <w:rPr>
          <w:sz w:val="24"/>
          <w:lang w:val="lt-LT"/>
        </w:rPr>
        <w:t xml:space="preserve"> /</w:t>
      </w:r>
      <w:r w:rsidRPr="005E4C72">
        <w:rPr>
          <w:i/>
          <w:iCs/>
          <w:sz w:val="24"/>
          <w:lang w:val="lt-LT"/>
        </w:rPr>
        <w:t xml:space="preserve"> De Gregorio ir Clemente</w:t>
      </w:r>
      <w:r w:rsidRPr="005E4C72">
        <w:rPr>
          <w:sz w:val="24"/>
          <w:lang w:val="lt-LT"/>
        </w:rPr>
        <w:t xml:space="preserve">, C-200/07 ir C-201/07, ECLI:EU:C:2008:579; 2010 m. kovo 19 d. Bendrojo Teismo sprendimas </w:t>
      </w:r>
      <w:r w:rsidRPr="005E4C72">
        <w:rPr>
          <w:i/>
          <w:iCs/>
          <w:sz w:val="24"/>
          <w:lang w:val="lt-LT"/>
        </w:rPr>
        <w:t>Gollnisch</w:t>
      </w:r>
      <w:r w:rsidRPr="005E4C72">
        <w:rPr>
          <w:sz w:val="24"/>
          <w:lang w:val="lt-LT"/>
        </w:rPr>
        <w:t xml:space="preserve"> / </w:t>
      </w:r>
      <w:r w:rsidRPr="005E4C72">
        <w:rPr>
          <w:i/>
          <w:iCs/>
          <w:sz w:val="24"/>
          <w:lang w:val="lt-LT"/>
        </w:rPr>
        <w:t>Parlamentas</w:t>
      </w:r>
      <w:r w:rsidRPr="005E4C72">
        <w:rPr>
          <w:sz w:val="24"/>
          <w:lang w:val="lt-LT"/>
        </w:rPr>
        <w:t xml:space="preserve">, T-42/06, ECLI:EU:T:2010:102; 2011 m. rugsėjo 6 d. Teisingumo Teismo sprendimas </w:t>
      </w:r>
      <w:r w:rsidRPr="005E4C72">
        <w:rPr>
          <w:i/>
          <w:iCs/>
          <w:sz w:val="24"/>
          <w:lang w:val="lt-LT"/>
        </w:rPr>
        <w:t>Patriciello</w:t>
      </w:r>
      <w:r w:rsidRPr="005E4C72">
        <w:rPr>
          <w:sz w:val="24"/>
          <w:lang w:val="lt-LT"/>
        </w:rPr>
        <w:t xml:space="preserve">, C-163/10, ECLI: EU:C:2011:543; 2013 m. sausio 17 d. Bendrojo Teismo sprendimas </w:t>
      </w:r>
      <w:r w:rsidRPr="005E4C72">
        <w:rPr>
          <w:i/>
          <w:iCs/>
          <w:sz w:val="24"/>
          <w:lang w:val="lt-LT"/>
        </w:rPr>
        <w:t>Gollnisch</w:t>
      </w:r>
      <w:r w:rsidRPr="005E4C72">
        <w:rPr>
          <w:sz w:val="24"/>
          <w:lang w:val="lt-LT"/>
        </w:rPr>
        <w:t xml:space="preserve"> / </w:t>
      </w:r>
      <w:r w:rsidRPr="005E4C72">
        <w:rPr>
          <w:i/>
          <w:iCs/>
          <w:sz w:val="24"/>
          <w:lang w:val="lt-LT"/>
        </w:rPr>
        <w:t>Parlamentas</w:t>
      </w:r>
      <w:r w:rsidRPr="005E4C72">
        <w:rPr>
          <w:sz w:val="24"/>
          <w:lang w:val="lt-LT"/>
        </w:rPr>
        <w:t xml:space="preserve">, T-346/11 ir T-347/11, ECLI:EU:T:2013:23; 2019 m. gruodžio 19 d. Teisingumo Teismo sprendimas </w:t>
      </w:r>
      <w:r w:rsidRPr="005E4C72">
        <w:rPr>
          <w:i/>
          <w:iCs/>
          <w:sz w:val="24"/>
          <w:lang w:val="lt-LT"/>
        </w:rPr>
        <w:t>Junqueras Vies</w:t>
      </w:r>
      <w:r w:rsidRPr="005E4C72">
        <w:rPr>
          <w:sz w:val="24"/>
          <w:lang w:val="lt-LT"/>
        </w:rPr>
        <w:t>, C-502/19, ECLI:EU:C:2019:1115.</w:t>
      </w:r>
    </w:p>
  </w:footnote>
  <w:footnote w:id="2">
    <w:p w:rsidR="00875E38" w:rsidRPr="005E4C72" w:rsidRDefault="00875E38" w:rsidP="005E4C72">
      <w:pPr>
        <w:pStyle w:val="FootnoteText"/>
        <w:ind w:left="567" w:hanging="567"/>
        <w:rPr>
          <w:sz w:val="24"/>
          <w:lang w:val="lt-LT"/>
        </w:rPr>
      </w:pPr>
      <w:r w:rsidRPr="005E4C72">
        <w:rPr>
          <w:rStyle w:val="FootnoteReference"/>
          <w:sz w:val="24"/>
          <w:lang w:val="lt-LT"/>
        </w:rPr>
        <w:footnoteRef/>
      </w:r>
      <w:r w:rsidR="005E4C72" w:rsidRPr="005E4C72">
        <w:rPr>
          <w:sz w:val="24"/>
          <w:lang w:val="lt-LT"/>
        </w:rPr>
        <w:t xml:space="preserve"> </w:t>
      </w:r>
      <w:r w:rsidR="005E4C72" w:rsidRPr="005E4C72">
        <w:rPr>
          <w:sz w:val="24"/>
          <w:lang w:val="lt-LT"/>
        </w:rPr>
        <w:tab/>
      </w:r>
      <w:r w:rsidRPr="005E4C72">
        <w:rPr>
          <w:sz w:val="24"/>
          <w:lang w:val="lt-LT"/>
        </w:rPr>
        <w:t xml:space="preserve">2019 m. balandžio 30 d. Bendrojo Teismo sprendimas </w:t>
      </w:r>
      <w:r w:rsidRPr="005E4C72">
        <w:rPr>
          <w:i/>
          <w:sz w:val="24"/>
          <w:lang w:val="lt-LT"/>
        </w:rPr>
        <w:t>Briois / Parlamentas</w:t>
      </w:r>
      <w:r w:rsidRPr="005E4C72">
        <w:rPr>
          <w:sz w:val="24"/>
          <w:lang w:val="lt-LT"/>
        </w:rPr>
        <w:t>, T-214/18, ECLI:EU:T:2019:266.</w:t>
      </w:r>
    </w:p>
  </w:footnote>
  <w:footnote w:id="3">
    <w:p w:rsidR="00875E38" w:rsidRPr="005E4C72" w:rsidRDefault="00875E38" w:rsidP="005E4C72">
      <w:pPr>
        <w:pStyle w:val="FootnoteText"/>
        <w:ind w:left="567" w:hanging="567"/>
        <w:rPr>
          <w:sz w:val="24"/>
          <w:lang w:val="lt-LT"/>
        </w:rPr>
      </w:pPr>
      <w:r w:rsidRPr="005E4C72">
        <w:rPr>
          <w:rStyle w:val="FootnoteReference"/>
          <w:sz w:val="24"/>
          <w:lang w:val="lt-LT"/>
        </w:rPr>
        <w:footnoteRef/>
      </w:r>
      <w:r w:rsidR="005E4C72" w:rsidRPr="005E4C72">
        <w:rPr>
          <w:sz w:val="24"/>
          <w:lang w:val="lt-LT"/>
        </w:rPr>
        <w:t xml:space="preserve"> </w:t>
      </w:r>
      <w:r w:rsidR="005E4C72" w:rsidRPr="005E4C72">
        <w:rPr>
          <w:sz w:val="24"/>
          <w:lang w:val="lt-LT"/>
        </w:rPr>
        <w:tab/>
      </w:r>
      <w:r w:rsidRPr="005E4C72">
        <w:rPr>
          <w:sz w:val="24"/>
          <w:lang w:val="lt-LT"/>
        </w:rPr>
        <w:t xml:space="preserve">2013 m. sausio 17 d. Teisingumo Teismo sprendimo </w:t>
      </w:r>
      <w:r w:rsidRPr="005E4C72">
        <w:rPr>
          <w:i/>
          <w:sz w:val="24"/>
          <w:lang w:val="lt-LT"/>
        </w:rPr>
        <w:t>Gollnisch</w:t>
      </w:r>
      <w:r w:rsidRPr="005E4C72">
        <w:rPr>
          <w:sz w:val="24"/>
          <w:lang w:val="lt-LT"/>
        </w:rPr>
        <w:t>, T-346/11 ir T-347/11, ECLI:EU:T:2013:23, 59 punktas ir jame cituojama jurisprudencija.</w:t>
      </w:r>
    </w:p>
  </w:footnote>
  <w:footnote w:id="4">
    <w:p w:rsidR="00875E38" w:rsidRPr="005E4C72" w:rsidRDefault="00875E38" w:rsidP="005E4C72">
      <w:pPr>
        <w:pStyle w:val="FootnoteText"/>
        <w:ind w:left="567" w:hanging="567"/>
        <w:rPr>
          <w:sz w:val="24"/>
          <w:lang w:val="lt-LT"/>
        </w:rPr>
      </w:pPr>
      <w:r w:rsidRPr="005E4C72">
        <w:rPr>
          <w:rStyle w:val="FootnoteReference"/>
          <w:sz w:val="24"/>
          <w:lang w:val="lt-LT"/>
        </w:rPr>
        <w:footnoteRef/>
      </w:r>
      <w:r w:rsidR="005E4C72" w:rsidRPr="005E4C72">
        <w:rPr>
          <w:sz w:val="24"/>
          <w:lang w:val="lt-LT"/>
        </w:rPr>
        <w:t xml:space="preserve"> </w:t>
      </w:r>
      <w:r w:rsidR="005E4C72" w:rsidRPr="005E4C72">
        <w:rPr>
          <w:sz w:val="24"/>
          <w:lang w:val="lt-LT"/>
        </w:rPr>
        <w:tab/>
      </w:r>
      <w:r w:rsidRPr="005E4C72">
        <w:rPr>
          <w:sz w:val="24"/>
          <w:lang w:val="lt-LT"/>
        </w:rPr>
        <w:t xml:space="preserve">2020 m. rugsėjo 17 d. Teisingumo Teismo sprendimo </w:t>
      </w:r>
      <w:r w:rsidRPr="005E4C72">
        <w:rPr>
          <w:i/>
          <w:sz w:val="24"/>
          <w:lang w:val="lt-LT"/>
        </w:rPr>
        <w:t>Troszczynski</w:t>
      </w:r>
      <w:r w:rsidRPr="005E4C72">
        <w:rPr>
          <w:sz w:val="24"/>
          <w:lang w:val="lt-LT"/>
        </w:rPr>
        <w:t>, C-12/19, ECLI:EU:C:2020:725, 26 punktas.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C7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C7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C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9/2024"/>
    <w:docVar w:name="dvlangue" w:val="LT"/>
    <w:docVar w:name="dvnumam" w:val="0"/>
    <w:docVar w:name="dvpe" w:val="759.886"/>
    <w:docVar w:name="dvrapporteur" w:val="Pranešėjas: "/>
    <w:docVar w:name="dvtitre" w:val="2024 m. balandzio 11 d. Europos Parlamento sprendimas dėl prašymo atšaukti Andriso Amerikso (Andris Ameriks) imunitetą(2023/2090(IMM))"/>
  </w:docVars>
  <w:rsids>
    <w:rsidRoot w:val="00B6215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C72"/>
    <w:rsid w:val="006037C0"/>
    <w:rsid w:val="006631B6"/>
    <w:rsid w:val="00680577"/>
    <w:rsid w:val="006F74FA"/>
    <w:rsid w:val="00731ADD"/>
    <w:rsid w:val="00734777"/>
    <w:rsid w:val="00747932"/>
    <w:rsid w:val="00751A4A"/>
    <w:rsid w:val="00756632"/>
    <w:rsid w:val="00762C74"/>
    <w:rsid w:val="00786EC0"/>
    <w:rsid w:val="007B4C5A"/>
    <w:rsid w:val="007D1690"/>
    <w:rsid w:val="007E22AD"/>
    <w:rsid w:val="00817416"/>
    <w:rsid w:val="00842779"/>
    <w:rsid w:val="00865F67"/>
    <w:rsid w:val="00875E38"/>
    <w:rsid w:val="00881A7B"/>
    <w:rsid w:val="008840E5"/>
    <w:rsid w:val="00887B3E"/>
    <w:rsid w:val="008C2AC6"/>
    <w:rsid w:val="00930C23"/>
    <w:rsid w:val="0093193B"/>
    <w:rsid w:val="009509D8"/>
    <w:rsid w:val="00950B64"/>
    <w:rsid w:val="00981893"/>
    <w:rsid w:val="00A04ED5"/>
    <w:rsid w:val="00A1687D"/>
    <w:rsid w:val="00A43E52"/>
    <w:rsid w:val="00A4678D"/>
    <w:rsid w:val="00A778C7"/>
    <w:rsid w:val="00AB441E"/>
    <w:rsid w:val="00AB6293"/>
    <w:rsid w:val="00AE0928"/>
    <w:rsid w:val="00AF09CC"/>
    <w:rsid w:val="00AF3B82"/>
    <w:rsid w:val="00B12E95"/>
    <w:rsid w:val="00B22876"/>
    <w:rsid w:val="00B558F0"/>
    <w:rsid w:val="00B6215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3B5938"/>
  <w15:chartTrackingRefBased/>
  <w15:docId w15:val="{16FD304E-5B47-4E35-BCE8-55046D11A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75E38"/>
    <w:pPr>
      <w:spacing w:after="240"/>
      <w:ind w:left="567" w:hanging="567"/>
    </w:pPr>
  </w:style>
  <w:style w:type="paragraph" w:customStyle="1" w:styleId="EPComma">
    <w:name w:val="EPComma"/>
    <w:basedOn w:val="Normal"/>
    <w:rsid w:val="00875E38"/>
    <w:pPr>
      <w:spacing w:before="480" w:after="240"/>
    </w:pPr>
  </w:style>
  <w:style w:type="paragraph" w:styleId="BalloonText">
    <w:name w:val="Balloon Text"/>
    <w:basedOn w:val="Normal"/>
    <w:link w:val="BalloonTextChar"/>
    <w:rsid w:val="00AF09CC"/>
    <w:rPr>
      <w:rFonts w:ascii="Segoe UI" w:hAnsi="Segoe UI" w:cs="Segoe UI"/>
      <w:sz w:val="18"/>
      <w:szCs w:val="18"/>
    </w:rPr>
  </w:style>
  <w:style w:type="character" w:customStyle="1" w:styleId="BalloonTextChar">
    <w:name w:val="Balloon Text Char"/>
    <w:basedOn w:val="DefaultParagraphFont"/>
    <w:link w:val="BalloonText"/>
    <w:rsid w:val="00AF09CC"/>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C0D27-554E-4097-97E5-1324BFCF5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747</Words>
  <Characters>4909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2024-04-11T10:24:00Z</dcterms:created>
  <dcterms:modified xsi:type="dcterms:W3CDTF">2024-04-11T10:24:00Z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A9-0169/2024</vt:lpwstr>
  </property>
  <property fmtid="{D5CDD505-2E9C-101B-9397-08002B2CF9AE}" pid="4" name="&lt;Type&gt;">
    <vt:lpwstr>RR</vt:lpwstr>
  </property>
</Properties>
</file>