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443E" w:rsidTr="0010095E">
        <w:trPr>
          <w:trHeight w:hRule="exact" w:val="1418"/>
        </w:trPr>
        <w:tc>
          <w:tcPr>
            <w:tcW w:w="6804" w:type="dxa"/>
            <w:shd w:val="clear" w:color="auto" w:fill="auto"/>
            <w:vAlign w:val="center"/>
          </w:tcPr>
          <w:p w:rsidR="00751A4A" w:rsidRPr="0057443E" w:rsidRDefault="00C46BA7" w:rsidP="0010095E">
            <w:pPr>
              <w:pStyle w:val="EPName"/>
            </w:pPr>
            <w:bookmarkStart w:id="0" w:name="_GoBack"/>
            <w:bookmarkEnd w:id="0"/>
            <w:r w:rsidRPr="0057443E">
              <w:t>Európsky parlament</w:t>
            </w:r>
          </w:p>
          <w:p w:rsidR="00751A4A" w:rsidRPr="0057443E" w:rsidRDefault="00817416" w:rsidP="00756632">
            <w:pPr>
              <w:pStyle w:val="EPTerm"/>
              <w:rPr>
                <w:rStyle w:val="HideTWBExt"/>
                <w:noProof w:val="0"/>
                <w:vanish w:val="0"/>
                <w:color w:val="auto"/>
              </w:rPr>
            </w:pPr>
            <w:r w:rsidRPr="0057443E">
              <w:t>2019-2024</w:t>
            </w:r>
          </w:p>
        </w:tc>
        <w:tc>
          <w:tcPr>
            <w:tcW w:w="2268" w:type="dxa"/>
            <w:shd w:val="clear" w:color="auto" w:fill="auto"/>
          </w:tcPr>
          <w:p w:rsidR="00751A4A" w:rsidRPr="0057443E" w:rsidRDefault="00187494" w:rsidP="0010095E">
            <w:pPr>
              <w:pStyle w:val="EPLogo"/>
            </w:pPr>
            <w:r w:rsidRPr="005744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443E" w:rsidRDefault="00D058B8" w:rsidP="004C5D52">
      <w:pPr>
        <w:pStyle w:val="LineTop"/>
      </w:pPr>
    </w:p>
    <w:p w:rsidR="00680577" w:rsidRPr="0057443E" w:rsidRDefault="00C46BA7" w:rsidP="00680577">
      <w:pPr>
        <w:pStyle w:val="EPBodyTA1"/>
      </w:pPr>
      <w:r w:rsidRPr="0057443E">
        <w:t>PRIJATÉ TEXTY</w:t>
      </w:r>
    </w:p>
    <w:p w:rsidR="00D058B8" w:rsidRPr="0057443E" w:rsidRDefault="00D058B8" w:rsidP="00D058B8">
      <w:pPr>
        <w:pStyle w:val="LineBottom"/>
      </w:pPr>
    </w:p>
    <w:p w:rsidR="00C46BA7" w:rsidRPr="0057443E" w:rsidRDefault="00C46BA7" w:rsidP="00C46BA7">
      <w:pPr>
        <w:pStyle w:val="ATHeading1"/>
      </w:pPr>
      <w:bookmarkStart w:id="1" w:name="TANumber"/>
      <w:r w:rsidRPr="0057443E">
        <w:t>P9_TA(2024)0</w:t>
      </w:r>
      <w:r w:rsidR="00971096" w:rsidRPr="0057443E">
        <w:t>225</w:t>
      </w:r>
      <w:bookmarkEnd w:id="1"/>
    </w:p>
    <w:p w:rsidR="00C46BA7" w:rsidRPr="0057443E" w:rsidRDefault="00C46BA7" w:rsidP="00C46BA7">
      <w:pPr>
        <w:pStyle w:val="ATHeading2"/>
      </w:pPr>
      <w:bookmarkStart w:id="2" w:name="title"/>
      <w:r w:rsidRPr="0057443E">
        <w:t xml:space="preserve">Žiadosť o zbavenie </w:t>
      </w:r>
      <w:proofErr w:type="spellStart"/>
      <w:r w:rsidRPr="0057443E">
        <w:t>Andrisa</w:t>
      </w:r>
      <w:proofErr w:type="spellEnd"/>
      <w:r w:rsidRPr="0057443E">
        <w:t xml:space="preserve"> </w:t>
      </w:r>
      <w:proofErr w:type="spellStart"/>
      <w:r w:rsidRPr="0057443E">
        <w:t>Ameriksa</w:t>
      </w:r>
      <w:proofErr w:type="spellEnd"/>
      <w:r w:rsidRPr="0057443E">
        <w:t xml:space="preserve"> imunity</w:t>
      </w:r>
      <w:bookmarkEnd w:id="2"/>
    </w:p>
    <w:p w:rsidR="00C46BA7" w:rsidRPr="0057443E" w:rsidRDefault="00C46BA7" w:rsidP="00C46BA7">
      <w:pPr>
        <w:rPr>
          <w:i/>
          <w:vanish/>
        </w:rPr>
      </w:pPr>
      <w:r w:rsidRPr="0057443E">
        <w:rPr>
          <w:i/>
        </w:rPr>
        <w:fldChar w:fldCharType="begin"/>
      </w:r>
      <w:r w:rsidRPr="0057443E">
        <w:rPr>
          <w:i/>
        </w:rPr>
        <w:instrText xml:space="preserve"> TC"(</w:instrText>
      </w:r>
      <w:bookmarkStart w:id="3" w:name="DocNumber"/>
      <w:r w:rsidRPr="0057443E">
        <w:rPr>
          <w:i/>
        </w:rPr>
        <w:instrText>A9-0169/2024</w:instrText>
      </w:r>
      <w:bookmarkEnd w:id="3"/>
      <w:r w:rsidRPr="0057443E">
        <w:rPr>
          <w:i/>
        </w:rPr>
        <w:instrText xml:space="preserve"> - Spravodajca: Gilles Lebreton)"\l3 \n&gt; \* MERGEFORMAT </w:instrText>
      </w:r>
      <w:r w:rsidRPr="0057443E">
        <w:rPr>
          <w:i/>
        </w:rPr>
        <w:fldChar w:fldCharType="end"/>
      </w:r>
    </w:p>
    <w:p w:rsidR="00C46BA7" w:rsidRPr="0057443E" w:rsidRDefault="00C46BA7" w:rsidP="00C46BA7">
      <w:pPr>
        <w:rPr>
          <w:vanish/>
        </w:rPr>
      </w:pPr>
      <w:bookmarkStart w:id="4" w:name="Commission"/>
      <w:r w:rsidRPr="0057443E">
        <w:rPr>
          <w:vanish/>
        </w:rPr>
        <w:t>Výbor pre právne veci</w:t>
      </w:r>
      <w:bookmarkEnd w:id="4"/>
    </w:p>
    <w:p w:rsidR="00C46BA7" w:rsidRPr="0057443E" w:rsidRDefault="00C46BA7" w:rsidP="00C46BA7">
      <w:pPr>
        <w:rPr>
          <w:vanish/>
        </w:rPr>
      </w:pPr>
      <w:bookmarkStart w:id="5" w:name="PE"/>
      <w:r w:rsidRPr="0057443E">
        <w:rPr>
          <w:vanish/>
        </w:rPr>
        <w:t>PE759.886</w:t>
      </w:r>
      <w:bookmarkEnd w:id="5"/>
    </w:p>
    <w:p w:rsidR="00C46BA7" w:rsidRPr="0057443E" w:rsidRDefault="00C46BA7" w:rsidP="00C46BA7">
      <w:pPr>
        <w:pStyle w:val="ATHeading3"/>
      </w:pPr>
      <w:bookmarkStart w:id="6" w:name="Sujet"/>
      <w:r w:rsidRPr="0057443E">
        <w:t>Rozhodnutie Európskeho parlamentu z</w:t>
      </w:r>
      <w:r w:rsidR="00BC723F" w:rsidRPr="0057443E">
        <w:t> 11</w:t>
      </w:r>
      <w:r w:rsidRPr="0057443E">
        <w:t xml:space="preserve">. apríla 2024 o žiadosti o zbavenie </w:t>
      </w:r>
      <w:proofErr w:type="spellStart"/>
      <w:r w:rsidRPr="0057443E">
        <w:t>Andrisa</w:t>
      </w:r>
      <w:proofErr w:type="spellEnd"/>
      <w:r w:rsidRPr="0057443E">
        <w:t xml:space="preserve"> </w:t>
      </w:r>
      <w:proofErr w:type="spellStart"/>
      <w:r w:rsidRPr="0057443E">
        <w:t>Ameriksa</w:t>
      </w:r>
      <w:proofErr w:type="spellEnd"/>
      <w:r w:rsidRPr="0057443E">
        <w:t xml:space="preserve"> imunity</w:t>
      </w:r>
      <w:bookmarkEnd w:id="6"/>
      <w:r w:rsidRPr="0057443E">
        <w:t xml:space="preserve"> </w:t>
      </w:r>
      <w:bookmarkStart w:id="7" w:name="References"/>
      <w:r w:rsidRPr="0057443E">
        <w:t>(2023/2090(IMM))</w:t>
      </w:r>
      <w:bookmarkEnd w:id="7"/>
    </w:p>
    <w:p w:rsidR="007100A2" w:rsidRPr="0057443E" w:rsidRDefault="007100A2" w:rsidP="007100A2">
      <w:pPr>
        <w:pStyle w:val="EPComma"/>
      </w:pPr>
      <w:bookmarkStart w:id="8" w:name="TextBodyBegin"/>
      <w:bookmarkEnd w:id="8"/>
      <w:r w:rsidRPr="0057443E">
        <w:rPr>
          <w:i/>
        </w:rPr>
        <w:t>Európsky parlament</w:t>
      </w:r>
      <w:r w:rsidRPr="0057443E">
        <w:t>,</w:t>
      </w:r>
    </w:p>
    <w:p w:rsidR="007100A2" w:rsidRPr="0057443E" w:rsidRDefault="007100A2" w:rsidP="007100A2">
      <w:pPr>
        <w:pStyle w:val="NormalHanging12a"/>
      </w:pPr>
      <w:r w:rsidRPr="0057443E">
        <w:t>–</w:t>
      </w:r>
      <w:r w:rsidRPr="0057443E">
        <w:tab/>
        <w:t xml:space="preserve">so zreteľom na žiadosť prokurátora oddelenia koordinácie boja proti korupcii odboru trestného práva generálnej prokuratúry v Rige o zbavenie </w:t>
      </w:r>
      <w:proofErr w:type="spellStart"/>
      <w:r w:rsidRPr="0057443E">
        <w:t>Andrisa</w:t>
      </w:r>
      <w:proofErr w:type="spellEnd"/>
      <w:r w:rsidRPr="0057443E">
        <w:t xml:space="preserve"> </w:t>
      </w:r>
      <w:proofErr w:type="spellStart"/>
      <w:r w:rsidRPr="0057443E">
        <w:t>Ameriksa</w:t>
      </w:r>
      <w:proofErr w:type="spellEnd"/>
      <w:r w:rsidRPr="0057443E">
        <w:t xml:space="preserve"> imunity z 24. mája 2023, ktorú v ten istý deň </w:t>
      </w:r>
      <w:r w:rsidR="00F246AC" w:rsidRPr="0057443E">
        <w:t>predložil</w:t>
      </w:r>
      <w:r w:rsidRPr="0057443E">
        <w:t xml:space="preserve"> generálny prokurátor Lotyšskej republiky v súvislosti s trestným konaním, ktoré sa má začať v Lotyšskej republike, a ktorá bola oznámená na plenárnej schôdzi 14. júna 2023</w:t>
      </w:r>
      <w:r w:rsidR="00BC723F" w:rsidRPr="0057443E">
        <w:t>,</w:t>
      </w:r>
    </w:p>
    <w:p w:rsidR="007100A2" w:rsidRPr="0057443E" w:rsidRDefault="007100A2" w:rsidP="007100A2">
      <w:pPr>
        <w:pStyle w:val="NormalHanging12a"/>
      </w:pPr>
      <w:r w:rsidRPr="0057443E">
        <w:t>–</w:t>
      </w:r>
      <w:r w:rsidRPr="0057443E">
        <w:tab/>
        <w:t xml:space="preserve">po vypočutí </w:t>
      </w:r>
      <w:proofErr w:type="spellStart"/>
      <w:r w:rsidRPr="0057443E">
        <w:t>Nilsa</w:t>
      </w:r>
      <w:proofErr w:type="spellEnd"/>
      <w:r w:rsidRPr="0057443E">
        <w:t xml:space="preserve"> </w:t>
      </w:r>
      <w:proofErr w:type="spellStart"/>
      <w:r w:rsidRPr="0057443E">
        <w:t>Ušakovsa</w:t>
      </w:r>
      <w:proofErr w:type="spellEnd"/>
      <w:r w:rsidRPr="0057443E">
        <w:t xml:space="preserve"> v mene </w:t>
      </w:r>
      <w:proofErr w:type="spellStart"/>
      <w:r w:rsidRPr="0057443E">
        <w:t>Andrisa</w:t>
      </w:r>
      <w:proofErr w:type="spellEnd"/>
      <w:r w:rsidRPr="0057443E">
        <w:t xml:space="preserve"> </w:t>
      </w:r>
      <w:proofErr w:type="spellStart"/>
      <w:r w:rsidRPr="0057443E">
        <w:t>Ameriksa</w:t>
      </w:r>
      <w:proofErr w:type="spellEnd"/>
      <w:r w:rsidRPr="0057443E">
        <w:t xml:space="preserve"> v súlade s článkom 9 ods. 6 rokovacieho poriadku,</w:t>
      </w:r>
    </w:p>
    <w:p w:rsidR="007100A2" w:rsidRPr="0057443E" w:rsidRDefault="007100A2" w:rsidP="007100A2">
      <w:pPr>
        <w:pStyle w:val="NormalHanging12a"/>
      </w:pPr>
      <w:r w:rsidRPr="0057443E">
        <w:t>–</w:t>
      </w:r>
      <w:r w:rsidRPr="0057443E">
        <w:tab/>
        <w:t>so zreteľom na články 8 a 9 Protokolu č. 7 o výsadách a imunitách Európskej únie, ako aj na článok 6 ods. 2 Aktu z 20. septembra 1976 o priamych a všeobecných voľbách poslancov Európskeho parlamentu,</w:t>
      </w:r>
    </w:p>
    <w:p w:rsidR="007100A2" w:rsidRPr="0057443E" w:rsidRDefault="007100A2" w:rsidP="007100A2">
      <w:pPr>
        <w:pStyle w:val="NormalHanging12a"/>
      </w:pPr>
      <w:r w:rsidRPr="0057443E">
        <w:t>–</w:t>
      </w:r>
      <w:r w:rsidRPr="0057443E">
        <w:tab/>
        <w:t>so zreteľom na články 29 a 30 lotyšskej ústavy,</w:t>
      </w:r>
    </w:p>
    <w:p w:rsidR="007100A2" w:rsidRPr="0057443E" w:rsidRDefault="007100A2" w:rsidP="007100A2">
      <w:pPr>
        <w:pStyle w:val="NormalHanging12a"/>
      </w:pPr>
      <w:r w:rsidRPr="0057443E">
        <w:t>–</w:t>
      </w:r>
      <w:r w:rsidRPr="0057443E">
        <w:tab/>
        <w:t>so zreteľom na rozsudky Súdneho dvora Európskej únie (SDEÚ) z 21. októbra 2008, 19. marca 2010, 6. septembra 2011, 17. januára 2013 a 19. decembra 2019</w:t>
      </w:r>
      <w:r w:rsidRPr="0057443E">
        <w:rPr>
          <w:rStyle w:val="FootnoteReference"/>
        </w:rPr>
        <w:footnoteReference w:id="1"/>
      </w:r>
      <w:r w:rsidRPr="0057443E">
        <w:t>,</w:t>
      </w:r>
    </w:p>
    <w:p w:rsidR="007100A2" w:rsidRPr="0057443E" w:rsidRDefault="007100A2" w:rsidP="007100A2">
      <w:pPr>
        <w:pStyle w:val="NormalHanging12a"/>
      </w:pPr>
      <w:r w:rsidRPr="0057443E">
        <w:t>–</w:t>
      </w:r>
      <w:r w:rsidRPr="0057443E">
        <w:tab/>
        <w:t>so zreteľom na článok 5 ods. 2, článok 6 ods. 1 a článok 9 rokovacieho poriadku,</w:t>
      </w:r>
    </w:p>
    <w:p w:rsidR="007100A2" w:rsidRPr="0057443E" w:rsidRDefault="007100A2" w:rsidP="007100A2">
      <w:pPr>
        <w:pStyle w:val="NormalHanging12a"/>
      </w:pPr>
      <w:r w:rsidRPr="0057443E">
        <w:t>–</w:t>
      </w:r>
      <w:r w:rsidRPr="0057443E">
        <w:tab/>
        <w:t>so zreteľom na správu Výboru pre právne veci (A9-0169/2024),</w:t>
      </w:r>
    </w:p>
    <w:p w:rsidR="007100A2" w:rsidRPr="0057443E" w:rsidRDefault="007100A2" w:rsidP="007100A2">
      <w:pPr>
        <w:pStyle w:val="NormalHanging12a"/>
      </w:pPr>
      <w:r w:rsidRPr="0057443E">
        <w:t>A.</w:t>
      </w:r>
      <w:r w:rsidRPr="0057443E">
        <w:tab/>
        <w:t xml:space="preserve">keďže prokurátor oddelenia koordinácie boja proti korupcii odboru trestného práva generálnej prokuratúry v Rige požiadal o zbavenie </w:t>
      </w:r>
      <w:proofErr w:type="spellStart"/>
      <w:r w:rsidRPr="0057443E">
        <w:t>Andrisa</w:t>
      </w:r>
      <w:proofErr w:type="spellEnd"/>
      <w:r w:rsidRPr="0057443E">
        <w:t xml:space="preserve"> </w:t>
      </w:r>
      <w:proofErr w:type="spellStart"/>
      <w:r w:rsidRPr="0057443E">
        <w:t>Ameriksa</w:t>
      </w:r>
      <w:proofErr w:type="spellEnd"/>
      <w:r w:rsidRPr="0057443E">
        <w:t xml:space="preserve">, poslanca Európskeho parlamentu zvoleného </w:t>
      </w:r>
      <w:r w:rsidR="00BC723F" w:rsidRPr="0057443E">
        <w:t xml:space="preserve">v </w:t>
      </w:r>
      <w:r w:rsidRPr="0057443E">
        <w:t>Lotyšsk</w:t>
      </w:r>
      <w:r w:rsidR="00BC723F" w:rsidRPr="0057443E">
        <w:t>u</w:t>
      </w:r>
      <w:r w:rsidRPr="0057443E">
        <w:t xml:space="preserve">, imunity s cieľom začať proti nemu </w:t>
      </w:r>
      <w:r w:rsidRPr="0057443E">
        <w:lastRenderedPageBreak/>
        <w:t>trestné konanie vo veci trestného činu, ktorý spočíval v prijatí úplatku pred spáchaním protiprávneho činu v záujme tretej strany, pričom využil svoje úradné postavenie, v súlade s článkom 320 ods. 4 lotyšského trestného zákona;</w:t>
      </w:r>
    </w:p>
    <w:p w:rsidR="007100A2" w:rsidRPr="0057443E" w:rsidRDefault="007100A2" w:rsidP="007100A2">
      <w:pPr>
        <w:pStyle w:val="NormalHanging12a"/>
      </w:pPr>
      <w:r w:rsidRPr="0057443E">
        <w:t>B.</w:t>
      </w:r>
      <w:r w:rsidRPr="0057443E">
        <w:tab/>
        <w:t xml:space="preserve">keďže </w:t>
      </w:r>
      <w:proofErr w:type="spellStart"/>
      <w:r w:rsidRPr="0057443E">
        <w:t>Andris</w:t>
      </w:r>
      <w:proofErr w:type="spellEnd"/>
      <w:r w:rsidRPr="0057443E">
        <w:t xml:space="preserve"> </w:t>
      </w:r>
      <w:proofErr w:type="spellStart"/>
      <w:r w:rsidRPr="0057443E">
        <w:t>Ameriks</w:t>
      </w:r>
      <w:proofErr w:type="spellEnd"/>
      <w:r w:rsidRPr="0057443E">
        <w:t xml:space="preserve"> údajne v období od 22. júla 2017 do 17. septembra 2017 ako viceprimátor mesta Riga, ktorému tak bola zverená verejná moc vo významnej funkcii, požadoval okrem iného úplatok od nastrčeného vlastníka spoločnosti zabezpečujúcej prepravu </w:t>
      </w:r>
      <w:proofErr w:type="spellStart"/>
      <w:r w:rsidRPr="0057443E">
        <w:t>minibusmi</w:t>
      </w:r>
      <w:proofErr w:type="spellEnd"/>
      <w:r w:rsidRPr="0057443E">
        <w:t xml:space="preserve"> v hodnote 50 % súm, ktoré mesto Riga vyplácalo tejto spoločnosti za prepravu cestujúcich, ktorí by mali nárok na zľavnené cestovné;</w:t>
      </w:r>
    </w:p>
    <w:p w:rsidR="007100A2" w:rsidRPr="0057443E" w:rsidRDefault="007100A2" w:rsidP="007100A2">
      <w:pPr>
        <w:pStyle w:val="NormalHanging12a"/>
      </w:pPr>
      <w:r w:rsidRPr="0057443E">
        <w:t>C.</w:t>
      </w:r>
      <w:r w:rsidRPr="0057443E">
        <w:tab/>
        <w:t xml:space="preserve">keďže </w:t>
      </w:r>
      <w:proofErr w:type="spellStart"/>
      <w:r w:rsidRPr="0057443E">
        <w:t>Andris</w:t>
      </w:r>
      <w:proofErr w:type="spellEnd"/>
      <w:r w:rsidRPr="0057443E">
        <w:t xml:space="preserve"> </w:t>
      </w:r>
      <w:proofErr w:type="spellStart"/>
      <w:r w:rsidRPr="0057443E">
        <w:t>Ameriks</w:t>
      </w:r>
      <w:proofErr w:type="spellEnd"/>
      <w:r w:rsidRPr="0057443E">
        <w:t xml:space="preserve"> bol do Európskeho parlamentu zvolený vo voľbách do Európskeho parlamentu v máji 2019;</w:t>
      </w:r>
    </w:p>
    <w:p w:rsidR="007100A2" w:rsidRPr="0057443E" w:rsidRDefault="007100A2" w:rsidP="007100A2">
      <w:pPr>
        <w:spacing w:after="240"/>
        <w:ind w:left="567" w:hanging="567"/>
      </w:pPr>
      <w:r w:rsidRPr="0057443E">
        <w:t>D.</w:t>
      </w:r>
      <w:r w:rsidRPr="0057443E">
        <w:tab/>
        <w:t xml:space="preserve">keďže údajný trestný čin sa netýka vyjadrených názorov ani hlasovania </w:t>
      </w:r>
      <w:proofErr w:type="spellStart"/>
      <w:r w:rsidRPr="0057443E">
        <w:t>Andrisa</w:t>
      </w:r>
      <w:proofErr w:type="spellEnd"/>
      <w:r w:rsidRPr="0057443E">
        <w:t xml:space="preserve"> </w:t>
      </w:r>
      <w:proofErr w:type="spellStart"/>
      <w:r w:rsidRPr="0057443E">
        <w:t>Ameriksa</w:t>
      </w:r>
      <w:proofErr w:type="spellEnd"/>
      <w:r w:rsidRPr="0057443E">
        <w:t xml:space="preserve"> pri výkone jeho funkcií v súlade s článkom 8 Protokolu č. 7 o výsadách a imunitách Európskej únie;</w:t>
      </w:r>
    </w:p>
    <w:p w:rsidR="007100A2" w:rsidRPr="0057443E" w:rsidRDefault="007100A2" w:rsidP="007100A2">
      <w:pPr>
        <w:spacing w:after="240"/>
        <w:ind w:left="567" w:hanging="567"/>
      </w:pPr>
      <w:r w:rsidRPr="0057443E">
        <w:t>E.</w:t>
      </w:r>
      <w:r w:rsidRPr="0057443E">
        <w:tab/>
        <w:t>keďže v článku 9 Protokolu č. 7 o výsadách a imunitách Európskej únie sa stanovuje, že poslanci Európskeho parlamentu požívajú na území svojho vlastného štátu imunitu priznanú členom parlamentu daného členského štátu;</w:t>
      </w:r>
    </w:p>
    <w:p w:rsidR="007100A2" w:rsidRPr="0057443E" w:rsidRDefault="007100A2" w:rsidP="007100A2">
      <w:pPr>
        <w:spacing w:after="240"/>
        <w:ind w:left="567" w:hanging="567"/>
      </w:pPr>
      <w:r w:rsidRPr="0057443E">
        <w:t>F.</w:t>
      </w:r>
      <w:r w:rsidRPr="0057443E">
        <w:tab/>
        <w:t>keďže v článkoch 29 a 30 lotyšskej ústavy sa stanovuje, že:</w:t>
      </w:r>
    </w:p>
    <w:p w:rsidR="007100A2" w:rsidRPr="0057443E" w:rsidRDefault="007100A2" w:rsidP="007100A2">
      <w:pPr>
        <w:spacing w:after="240"/>
        <w:ind w:left="567"/>
        <w:rPr>
          <w:b/>
          <w:bCs/>
        </w:rPr>
      </w:pPr>
      <w:r w:rsidRPr="0057443E">
        <w:t>„Článok 29</w:t>
      </w:r>
    </w:p>
    <w:p w:rsidR="007100A2" w:rsidRPr="0057443E" w:rsidRDefault="007100A2" w:rsidP="007100A2">
      <w:pPr>
        <w:spacing w:after="240"/>
        <w:ind w:left="567"/>
        <w:rPr>
          <w:b/>
          <w:bCs/>
        </w:rPr>
      </w:pPr>
      <w:r w:rsidRPr="0057443E">
        <w:t>Bez súhlasu parlamentu nemožno poslancov zatknúť, vykonávať u nich domovú prehliadku ani nijako obmedziť ich osobnú slobodu. (...)</w:t>
      </w:r>
    </w:p>
    <w:p w:rsidR="007100A2" w:rsidRPr="0057443E" w:rsidRDefault="007100A2" w:rsidP="007100A2">
      <w:pPr>
        <w:spacing w:after="240"/>
        <w:ind w:left="567"/>
        <w:rPr>
          <w:bCs/>
        </w:rPr>
      </w:pPr>
      <w:r w:rsidRPr="0057443E">
        <w:t>Článok 30</w:t>
      </w:r>
    </w:p>
    <w:p w:rsidR="007100A2" w:rsidRPr="0057443E" w:rsidRDefault="007100A2" w:rsidP="007100A2">
      <w:pPr>
        <w:spacing w:after="240"/>
        <w:ind w:left="567"/>
      </w:pPr>
      <w:r w:rsidRPr="0057443E">
        <w:t>Bez súhlasu parlamentu nemožno proti poslancom začať trestné stíhanie ani im ukladať správne pokuty.“;</w:t>
      </w:r>
    </w:p>
    <w:p w:rsidR="007100A2" w:rsidRPr="0057443E" w:rsidRDefault="007100A2" w:rsidP="007100A2">
      <w:pPr>
        <w:spacing w:after="240"/>
        <w:ind w:left="567" w:hanging="567"/>
      </w:pPr>
      <w:r w:rsidRPr="0057443E">
        <w:t>G.</w:t>
      </w:r>
      <w:r w:rsidRPr="0057443E">
        <w:tab/>
        <w:t xml:space="preserve">keďže na jednej strane </w:t>
      </w:r>
      <w:r w:rsidR="00BC723F" w:rsidRPr="0057443E">
        <w:t>Európsky p</w:t>
      </w:r>
      <w:r w:rsidRPr="0057443E">
        <w:t>arlament nemožno považovať za súd a na druhej strane poslanec nemôže byť v súvislosti s postupom zbavenia imunity považovaný za „obvineného“</w:t>
      </w:r>
      <w:r w:rsidRPr="0057443E">
        <w:rPr>
          <w:vertAlign w:val="superscript"/>
        </w:rPr>
        <w:footnoteReference w:id="2"/>
      </w:r>
      <w:r w:rsidRPr="0057443E">
        <w:t>;</w:t>
      </w:r>
    </w:p>
    <w:p w:rsidR="007100A2" w:rsidRPr="0057443E" w:rsidRDefault="007100A2" w:rsidP="007100A2">
      <w:pPr>
        <w:pStyle w:val="NormalHanging12a"/>
      </w:pPr>
      <w:r w:rsidRPr="0057443E">
        <w:t>H.</w:t>
      </w:r>
      <w:r w:rsidRPr="0057443E">
        <w:tab/>
        <w:t xml:space="preserve">keďže cieľom poslaneckej imunity je chrániť </w:t>
      </w:r>
      <w:r w:rsidR="00BC723F" w:rsidRPr="0057443E">
        <w:t>Európsky p</w:t>
      </w:r>
      <w:r w:rsidRPr="0057443E">
        <w:t>arlament a jeho poslancov pred súdnym konaním týkajúcim sa činností súvisiacich s výkonom poslaneckého mandátu a činností, ktoré sú od výkonu tohto mandátu neoddeliteľné;</w:t>
      </w:r>
    </w:p>
    <w:p w:rsidR="007100A2" w:rsidRPr="0057443E" w:rsidRDefault="007100A2" w:rsidP="007100A2">
      <w:pPr>
        <w:pStyle w:val="NormalHanging12a"/>
      </w:pPr>
      <w:r w:rsidRPr="0057443E">
        <w:t>I.</w:t>
      </w:r>
      <w:r w:rsidRPr="0057443E">
        <w:tab/>
        <w:t>keďže pri vyšetrovaní sa s určitosťou nezistilo presné miesto ani čas spáchania údajného trestného činu;</w:t>
      </w:r>
    </w:p>
    <w:p w:rsidR="007100A2" w:rsidRPr="0057443E" w:rsidRDefault="007100A2" w:rsidP="007100A2">
      <w:pPr>
        <w:pStyle w:val="NormalHanging12a"/>
      </w:pPr>
      <w:r w:rsidRPr="0057443E">
        <w:t>J.</w:t>
      </w:r>
      <w:r w:rsidRPr="0057443E">
        <w:tab/>
        <w:t xml:space="preserve">keďže k činu, ktorý sa vytýka </w:t>
      </w:r>
      <w:proofErr w:type="spellStart"/>
      <w:r w:rsidRPr="0057443E">
        <w:t>Andrisovi</w:t>
      </w:r>
      <w:proofErr w:type="spellEnd"/>
      <w:r w:rsidRPr="0057443E">
        <w:t xml:space="preserve"> </w:t>
      </w:r>
      <w:proofErr w:type="spellStart"/>
      <w:r w:rsidRPr="0057443E">
        <w:t>Ameriksovi</w:t>
      </w:r>
      <w:proofErr w:type="spellEnd"/>
      <w:r w:rsidRPr="0057443E">
        <w:t>, došlo údajne v roku 2017 a keďže generálny prokurátor Lotyšskej republiky predložil žiadosť o zbavenie imunity až 23. mája 2023; keďže takéto oneskorenie konania nebolo presvedčivo odôvodnené;</w:t>
      </w:r>
    </w:p>
    <w:p w:rsidR="007100A2" w:rsidRPr="0057443E" w:rsidRDefault="007100A2" w:rsidP="007100A2">
      <w:pPr>
        <w:pStyle w:val="NormalHanging12a"/>
      </w:pPr>
      <w:r w:rsidRPr="0057443E">
        <w:t>K.</w:t>
      </w:r>
      <w:r w:rsidRPr="0057443E">
        <w:tab/>
        <w:t xml:space="preserve">keďže z judikatúry Súdneho dvora vyplýva, že </w:t>
      </w:r>
      <w:r w:rsidR="00BC723F" w:rsidRPr="0057443E">
        <w:t>Európsky p</w:t>
      </w:r>
      <w:r w:rsidRPr="0057443E">
        <w:t xml:space="preserve">arlament má „veľmi širokú </w:t>
      </w:r>
      <w:r w:rsidRPr="0057443E">
        <w:lastRenderedPageBreak/>
        <w:t>mieru voľnej úvahy, pokiaľ ide o smerovanie, ktoré zamýšľa priznať rozhodnutiu o žiadosti o zbavenie imunity (...), vzhľadom na politický charakter takéhoto rozhodnutia“</w:t>
      </w:r>
      <w:r w:rsidRPr="0057443E">
        <w:rPr>
          <w:vertAlign w:val="superscript"/>
        </w:rPr>
        <w:footnoteReference w:id="3"/>
      </w:r>
      <w:r w:rsidRPr="0057443E">
        <w:t>;</w:t>
      </w:r>
    </w:p>
    <w:p w:rsidR="007100A2" w:rsidRPr="0057443E" w:rsidRDefault="007100A2" w:rsidP="007100A2">
      <w:pPr>
        <w:pStyle w:val="NormalHanging12a"/>
        <w:rPr>
          <w:szCs w:val="24"/>
        </w:rPr>
      </w:pPr>
      <w:r w:rsidRPr="0057443E">
        <w:t>L.</w:t>
      </w:r>
      <w:r w:rsidRPr="0057443E">
        <w:tab/>
        <w:t xml:space="preserve">keďže zhoda týchto konkrétnych prvkov vytvára vážne pochybnosti, pokiaľ ide o možný zámer poškodiť politickú činnosť </w:t>
      </w:r>
      <w:proofErr w:type="spellStart"/>
      <w:r w:rsidRPr="0057443E">
        <w:t>Andrisa</w:t>
      </w:r>
      <w:proofErr w:type="spellEnd"/>
      <w:r w:rsidRPr="0057443E">
        <w:t xml:space="preserve"> </w:t>
      </w:r>
      <w:proofErr w:type="spellStart"/>
      <w:r w:rsidRPr="0057443E">
        <w:t>Ameriksa</w:t>
      </w:r>
      <w:proofErr w:type="spellEnd"/>
      <w:r w:rsidRPr="0057443E">
        <w:t>, a najmä jeho činnosť ako poslanca Európskeho parlamentu; keďže na základe informácií a objasnení poskytnutých v tejto veci vrátane odpovedí zástupcu verejného prokurátora Lotyšskej republiky počas výmeny názorov je zrejmé, že s týmto konaním sa spája neistota, pokiaľ ide o skutočnosti, z ktorých vychádza žiadosť o zbavenie imunity, a vážne pochybnosti, a to aj pokiaľ ide o odôvodnenie žiadosti o zbavenie imunity;</w:t>
      </w:r>
    </w:p>
    <w:p w:rsidR="007100A2" w:rsidRPr="0057443E" w:rsidRDefault="007100A2" w:rsidP="007100A2">
      <w:pPr>
        <w:pStyle w:val="NormalHanging12a"/>
        <w:rPr>
          <w:szCs w:val="24"/>
        </w:rPr>
      </w:pPr>
      <w:r w:rsidRPr="0057443E">
        <w:t>M.</w:t>
      </w:r>
      <w:r w:rsidRPr="0057443E">
        <w:tab/>
        <w:t xml:space="preserve">keďže sa preto zdá, že v tejto veci možno predpokladať existenciu </w:t>
      </w:r>
      <w:proofErr w:type="spellStart"/>
      <w:r w:rsidRPr="0057443E">
        <w:rPr>
          <w:i/>
        </w:rPr>
        <w:t>fumus</w:t>
      </w:r>
      <w:proofErr w:type="spellEnd"/>
      <w:r w:rsidRPr="0057443E">
        <w:rPr>
          <w:i/>
        </w:rPr>
        <w:t xml:space="preserve"> </w:t>
      </w:r>
      <w:proofErr w:type="spellStart"/>
      <w:r w:rsidRPr="0057443E">
        <w:rPr>
          <w:i/>
        </w:rPr>
        <w:t>persecutionis</w:t>
      </w:r>
      <w:proofErr w:type="spellEnd"/>
      <w:r w:rsidRPr="0057443E">
        <w:t>, t. j. konkrétnych skutkových okolností</w:t>
      </w:r>
      <w:r w:rsidRPr="0057443E">
        <w:rPr>
          <w:szCs w:val="24"/>
          <w:vertAlign w:val="superscript"/>
        </w:rPr>
        <w:footnoteReference w:id="4"/>
      </w:r>
      <w:r w:rsidRPr="0057443E">
        <w:t xml:space="preserve">, ktoré naznačujú, že uvedené trestné stíhanie sa začalo s úmyslom poškodiť politickú činnosť </w:t>
      </w:r>
      <w:proofErr w:type="spellStart"/>
      <w:r w:rsidRPr="0057443E">
        <w:t>Andrisa</w:t>
      </w:r>
      <w:proofErr w:type="spellEnd"/>
      <w:r w:rsidRPr="0057443E">
        <w:t xml:space="preserve"> </w:t>
      </w:r>
      <w:proofErr w:type="spellStart"/>
      <w:r w:rsidRPr="0057443E">
        <w:t>Ameriksa</w:t>
      </w:r>
      <w:proofErr w:type="spellEnd"/>
      <w:r w:rsidRPr="0057443E">
        <w:t>, a teda okrem iného aj jeho činnosť ako poslanca Európskeho parlamentu;</w:t>
      </w:r>
    </w:p>
    <w:p w:rsidR="007100A2" w:rsidRPr="0057443E" w:rsidRDefault="007100A2" w:rsidP="007100A2">
      <w:pPr>
        <w:pStyle w:val="NormalHanging12a"/>
        <w:rPr>
          <w:szCs w:val="24"/>
        </w:rPr>
      </w:pPr>
      <w:r w:rsidRPr="0057443E">
        <w:t>1.</w:t>
      </w:r>
      <w:r w:rsidRPr="0057443E">
        <w:tab/>
        <w:t xml:space="preserve">rozhodol nezbaviť </w:t>
      </w:r>
      <w:proofErr w:type="spellStart"/>
      <w:r w:rsidRPr="0057443E">
        <w:t>Andrisa</w:t>
      </w:r>
      <w:proofErr w:type="spellEnd"/>
      <w:r w:rsidRPr="0057443E">
        <w:t xml:space="preserve"> </w:t>
      </w:r>
      <w:proofErr w:type="spellStart"/>
      <w:r w:rsidRPr="0057443E">
        <w:t>Ameriksa</w:t>
      </w:r>
      <w:proofErr w:type="spellEnd"/>
      <w:r w:rsidRPr="0057443E">
        <w:t xml:space="preserve"> imunity;</w:t>
      </w:r>
    </w:p>
    <w:p w:rsidR="007100A2" w:rsidRPr="0057443E" w:rsidRDefault="007100A2" w:rsidP="007100A2">
      <w:pPr>
        <w:pStyle w:val="NormalHanging12a"/>
      </w:pPr>
      <w:r w:rsidRPr="0057443E">
        <w:t>2.</w:t>
      </w:r>
      <w:r w:rsidRPr="0057443E">
        <w:tab/>
        <w:t xml:space="preserve">poveruje svoju predsedníčku, aby bezodkladne postúpila toto rozhodnutie a správu gestorského výboru príslušnému orgánu Lotyšskej republiky a </w:t>
      </w:r>
      <w:proofErr w:type="spellStart"/>
      <w:r w:rsidRPr="0057443E">
        <w:t>Andrisovi</w:t>
      </w:r>
      <w:proofErr w:type="spellEnd"/>
      <w:r w:rsidRPr="0057443E">
        <w:t xml:space="preserve"> </w:t>
      </w:r>
      <w:proofErr w:type="spellStart"/>
      <w:r w:rsidRPr="0057443E">
        <w:t>Ameriksovi</w:t>
      </w:r>
      <w:proofErr w:type="spellEnd"/>
      <w:r w:rsidRPr="0057443E">
        <w:t>.</w:t>
      </w:r>
    </w:p>
    <w:sectPr w:rsidR="007100A2" w:rsidRPr="0057443E" w:rsidSect="00576B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BA7" w:rsidRPr="00576B61" w:rsidRDefault="00C46BA7">
      <w:r w:rsidRPr="00576B61">
        <w:separator/>
      </w:r>
    </w:p>
  </w:endnote>
  <w:endnote w:type="continuationSeparator" w:id="0">
    <w:p w:rsidR="00C46BA7" w:rsidRPr="00576B61" w:rsidRDefault="00C46BA7">
      <w:r w:rsidRPr="00576B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B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B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B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BA7" w:rsidRPr="00576B61" w:rsidRDefault="00C46BA7">
      <w:r w:rsidRPr="00576B61">
        <w:separator/>
      </w:r>
    </w:p>
  </w:footnote>
  <w:footnote w:type="continuationSeparator" w:id="0">
    <w:p w:rsidR="00C46BA7" w:rsidRPr="00576B61" w:rsidRDefault="00C46BA7">
      <w:r w:rsidRPr="00576B61">
        <w:continuationSeparator/>
      </w:r>
    </w:p>
  </w:footnote>
  <w:footnote w:id="1">
    <w:p w:rsidR="007100A2" w:rsidRPr="00576B61" w:rsidRDefault="007100A2" w:rsidP="00576B61">
      <w:pPr>
        <w:pStyle w:val="FootnoteText"/>
        <w:ind w:left="567" w:hanging="567"/>
        <w:rPr>
          <w:sz w:val="24"/>
          <w:lang w:val="sk-SK"/>
        </w:rPr>
      </w:pPr>
      <w:r w:rsidRPr="00576B61">
        <w:rPr>
          <w:rStyle w:val="FootnoteReference"/>
          <w:sz w:val="24"/>
          <w:lang w:val="sk-SK"/>
        </w:rPr>
        <w:footnoteRef/>
      </w:r>
      <w:r w:rsidR="00576B61" w:rsidRPr="00576B61">
        <w:rPr>
          <w:sz w:val="24"/>
          <w:lang w:val="sk-SK"/>
        </w:rPr>
        <w:t xml:space="preserve"> </w:t>
      </w:r>
      <w:r w:rsidR="00576B61" w:rsidRPr="00576B61">
        <w:rPr>
          <w:sz w:val="24"/>
          <w:lang w:val="sk-SK"/>
        </w:rPr>
        <w:tab/>
      </w:r>
      <w:r w:rsidRPr="00576B61">
        <w:rPr>
          <w:sz w:val="24"/>
          <w:lang w:val="sk-SK"/>
        </w:rPr>
        <w:t xml:space="preserve">Rozsudok Súdneho dvora z 21. októbra 2008, </w:t>
      </w:r>
      <w:proofErr w:type="spellStart"/>
      <w:r w:rsidRPr="00576B61">
        <w:rPr>
          <w:sz w:val="24"/>
          <w:lang w:val="sk-SK"/>
        </w:rPr>
        <w:t>Marra</w:t>
      </w:r>
      <w:proofErr w:type="spellEnd"/>
      <w:r w:rsidRPr="00576B61">
        <w:rPr>
          <w:sz w:val="24"/>
          <w:lang w:val="sk-SK"/>
        </w:rPr>
        <w:t xml:space="preserve">/De </w:t>
      </w:r>
      <w:proofErr w:type="spellStart"/>
      <w:r w:rsidRPr="00576B61">
        <w:rPr>
          <w:sz w:val="24"/>
          <w:lang w:val="sk-SK"/>
        </w:rPr>
        <w:t>Gregorio</w:t>
      </w:r>
      <w:proofErr w:type="spellEnd"/>
      <w:r w:rsidRPr="00576B61">
        <w:rPr>
          <w:sz w:val="24"/>
          <w:lang w:val="sk-SK"/>
        </w:rPr>
        <w:t xml:space="preserve"> a </w:t>
      </w:r>
      <w:proofErr w:type="spellStart"/>
      <w:r w:rsidRPr="00576B61">
        <w:rPr>
          <w:sz w:val="24"/>
          <w:lang w:val="sk-SK"/>
        </w:rPr>
        <w:t>Clemente</w:t>
      </w:r>
      <w:proofErr w:type="spellEnd"/>
      <w:r w:rsidRPr="00576B61">
        <w:rPr>
          <w:sz w:val="24"/>
          <w:lang w:val="sk-SK"/>
        </w:rPr>
        <w:t xml:space="preserve">, C-200/07 a C-201/07, ECLI:EU:C:2008:579; rozsudok Všeobecného súdu z 19. marca 2010, </w:t>
      </w:r>
      <w:proofErr w:type="spellStart"/>
      <w:r w:rsidRPr="00576B61">
        <w:rPr>
          <w:sz w:val="24"/>
          <w:lang w:val="sk-SK"/>
        </w:rPr>
        <w:t>Gollnisch</w:t>
      </w:r>
      <w:proofErr w:type="spellEnd"/>
      <w:r w:rsidRPr="00576B61">
        <w:rPr>
          <w:sz w:val="24"/>
          <w:lang w:val="sk-SK"/>
        </w:rPr>
        <w:t xml:space="preserve">/Parlament, T-42/06, ECLI:EU:T:2010:102; rozsudok Súdneho dvora zo 6. septembra 2011, </w:t>
      </w:r>
      <w:proofErr w:type="spellStart"/>
      <w:r w:rsidRPr="00576B61">
        <w:rPr>
          <w:sz w:val="24"/>
          <w:lang w:val="sk-SK"/>
        </w:rPr>
        <w:t>Patriciello</w:t>
      </w:r>
      <w:proofErr w:type="spellEnd"/>
      <w:r w:rsidRPr="00576B61">
        <w:rPr>
          <w:sz w:val="24"/>
          <w:lang w:val="sk-SK"/>
        </w:rPr>
        <w:t xml:space="preserve">, C-163/10, ECLI:EU:C:2011:543; rozsudok Všeobecného súdu zo 17. januára 2013, </w:t>
      </w:r>
      <w:proofErr w:type="spellStart"/>
      <w:r w:rsidRPr="00576B61">
        <w:rPr>
          <w:sz w:val="24"/>
          <w:lang w:val="sk-SK"/>
        </w:rPr>
        <w:t>Gollnisch</w:t>
      </w:r>
      <w:proofErr w:type="spellEnd"/>
      <w:r w:rsidRPr="00576B61">
        <w:rPr>
          <w:sz w:val="24"/>
          <w:lang w:val="sk-SK"/>
        </w:rPr>
        <w:t xml:space="preserve">/Parlament, T-346/11 a T-347/11, ECLI:EU:T:2013:23; rozsudok Súdneho dvora z 19. decembra 2019, </w:t>
      </w:r>
      <w:proofErr w:type="spellStart"/>
      <w:r w:rsidRPr="00576B61">
        <w:rPr>
          <w:sz w:val="24"/>
          <w:lang w:val="sk-SK"/>
        </w:rPr>
        <w:t>Junqueras</w:t>
      </w:r>
      <w:proofErr w:type="spellEnd"/>
      <w:r w:rsidRPr="00576B61">
        <w:rPr>
          <w:sz w:val="24"/>
          <w:lang w:val="sk-SK"/>
        </w:rPr>
        <w:t xml:space="preserve"> </w:t>
      </w:r>
      <w:proofErr w:type="spellStart"/>
      <w:r w:rsidRPr="00576B61">
        <w:rPr>
          <w:sz w:val="24"/>
          <w:lang w:val="sk-SK"/>
        </w:rPr>
        <w:t>Vies</w:t>
      </w:r>
      <w:proofErr w:type="spellEnd"/>
      <w:r w:rsidRPr="00576B61">
        <w:rPr>
          <w:sz w:val="24"/>
          <w:lang w:val="sk-SK"/>
        </w:rPr>
        <w:t>, C-502/19, ECLI:EU:C:2019:1115.</w:t>
      </w:r>
    </w:p>
  </w:footnote>
  <w:footnote w:id="2">
    <w:p w:rsidR="007100A2" w:rsidRPr="00576B61" w:rsidRDefault="007100A2" w:rsidP="00576B61">
      <w:pPr>
        <w:pStyle w:val="FootnoteText"/>
        <w:ind w:left="567" w:hanging="567"/>
        <w:rPr>
          <w:sz w:val="24"/>
          <w:lang w:val="sk-SK"/>
        </w:rPr>
      </w:pPr>
      <w:r w:rsidRPr="00576B61">
        <w:rPr>
          <w:rStyle w:val="FootnoteReference"/>
          <w:sz w:val="24"/>
          <w:lang w:val="sk-SK"/>
        </w:rPr>
        <w:footnoteRef/>
      </w:r>
      <w:r w:rsidR="00576B61" w:rsidRPr="00576B61">
        <w:rPr>
          <w:sz w:val="24"/>
          <w:lang w:val="sk-SK"/>
        </w:rPr>
        <w:t xml:space="preserve"> </w:t>
      </w:r>
      <w:r w:rsidR="00576B61" w:rsidRPr="00576B61">
        <w:rPr>
          <w:sz w:val="24"/>
          <w:lang w:val="sk-SK"/>
        </w:rPr>
        <w:tab/>
      </w:r>
      <w:r w:rsidRPr="00576B61">
        <w:rPr>
          <w:sz w:val="24"/>
          <w:lang w:val="sk-SK"/>
        </w:rPr>
        <w:t xml:space="preserve">Rozsudok Všeobecného súdu z 30. apríla 2019, </w:t>
      </w:r>
      <w:proofErr w:type="spellStart"/>
      <w:r w:rsidRPr="00576B61">
        <w:rPr>
          <w:sz w:val="24"/>
          <w:lang w:val="sk-SK"/>
        </w:rPr>
        <w:t>Briois</w:t>
      </w:r>
      <w:proofErr w:type="spellEnd"/>
      <w:r w:rsidRPr="00576B61">
        <w:rPr>
          <w:sz w:val="24"/>
          <w:lang w:val="sk-SK"/>
        </w:rPr>
        <w:t>/</w:t>
      </w:r>
      <w:proofErr w:type="spellStart"/>
      <w:r w:rsidRPr="00576B61">
        <w:rPr>
          <w:sz w:val="24"/>
          <w:lang w:val="sk-SK"/>
        </w:rPr>
        <w:t>Parlement</w:t>
      </w:r>
      <w:proofErr w:type="spellEnd"/>
      <w:r w:rsidRPr="00576B61">
        <w:rPr>
          <w:sz w:val="24"/>
          <w:lang w:val="sk-SK"/>
        </w:rPr>
        <w:t>, T-214/18, ECLI:EU:T:2019:266.</w:t>
      </w:r>
    </w:p>
  </w:footnote>
  <w:footnote w:id="3">
    <w:p w:rsidR="007100A2" w:rsidRPr="00576B61" w:rsidRDefault="007100A2" w:rsidP="00576B61">
      <w:pPr>
        <w:pStyle w:val="FootnoteText"/>
        <w:ind w:left="567" w:hanging="567"/>
        <w:rPr>
          <w:sz w:val="24"/>
          <w:lang w:val="sk-SK"/>
        </w:rPr>
      </w:pPr>
      <w:r w:rsidRPr="00576B61">
        <w:rPr>
          <w:rStyle w:val="FootnoteReference"/>
          <w:sz w:val="24"/>
          <w:lang w:val="sk-SK"/>
        </w:rPr>
        <w:footnoteRef/>
      </w:r>
      <w:r w:rsidR="00576B61" w:rsidRPr="00576B61">
        <w:rPr>
          <w:sz w:val="24"/>
          <w:lang w:val="sk-SK"/>
        </w:rPr>
        <w:t xml:space="preserve"> </w:t>
      </w:r>
      <w:r w:rsidR="00576B61" w:rsidRPr="00576B61">
        <w:rPr>
          <w:sz w:val="24"/>
          <w:lang w:val="sk-SK"/>
        </w:rPr>
        <w:tab/>
      </w:r>
      <w:r w:rsidRPr="00576B61">
        <w:rPr>
          <w:sz w:val="24"/>
          <w:lang w:val="sk-SK"/>
        </w:rPr>
        <w:t xml:space="preserve">Rozsudok Súdneho dvora zo 17. januára 2013, </w:t>
      </w:r>
      <w:proofErr w:type="spellStart"/>
      <w:r w:rsidRPr="00576B61">
        <w:rPr>
          <w:sz w:val="24"/>
          <w:lang w:val="sk-SK"/>
        </w:rPr>
        <w:t>Gollnisch</w:t>
      </w:r>
      <w:proofErr w:type="spellEnd"/>
      <w:r w:rsidRPr="00576B61">
        <w:rPr>
          <w:sz w:val="24"/>
          <w:lang w:val="sk-SK"/>
        </w:rPr>
        <w:t>, T-346/11 a T-347/11, ECLI:EU:T:2013:23, bod 59 a citovaná judikatúra.</w:t>
      </w:r>
    </w:p>
  </w:footnote>
  <w:footnote w:id="4">
    <w:p w:rsidR="007100A2" w:rsidRPr="00576B61" w:rsidRDefault="007100A2" w:rsidP="00576B61">
      <w:pPr>
        <w:pStyle w:val="FootnoteText"/>
        <w:ind w:left="567" w:hanging="567"/>
        <w:rPr>
          <w:sz w:val="24"/>
          <w:lang w:val="sk-SK"/>
        </w:rPr>
      </w:pPr>
      <w:r w:rsidRPr="00576B61">
        <w:rPr>
          <w:rStyle w:val="FootnoteReference"/>
          <w:sz w:val="24"/>
          <w:lang w:val="sk-SK"/>
        </w:rPr>
        <w:footnoteRef/>
      </w:r>
      <w:r w:rsidR="00576B61" w:rsidRPr="00576B61">
        <w:rPr>
          <w:sz w:val="24"/>
          <w:lang w:val="sk-SK"/>
        </w:rPr>
        <w:t xml:space="preserve"> </w:t>
      </w:r>
      <w:r w:rsidR="00576B61" w:rsidRPr="00576B61">
        <w:rPr>
          <w:sz w:val="24"/>
          <w:lang w:val="sk-SK"/>
        </w:rPr>
        <w:tab/>
      </w:r>
      <w:r w:rsidRPr="00576B61">
        <w:rPr>
          <w:sz w:val="24"/>
          <w:lang w:val="sk-SK"/>
        </w:rPr>
        <w:t xml:space="preserve">Rozsudok Súdneho dvora zo 17. septembra 2020, </w:t>
      </w:r>
      <w:proofErr w:type="spellStart"/>
      <w:r w:rsidRPr="00576B61">
        <w:rPr>
          <w:sz w:val="24"/>
          <w:lang w:val="sk-SK"/>
        </w:rPr>
        <w:t>Troszczynski</w:t>
      </w:r>
      <w:proofErr w:type="spellEnd"/>
      <w:r w:rsidRPr="00576B61">
        <w:rPr>
          <w:sz w:val="24"/>
          <w:lang w:val="sk-SK"/>
        </w:rPr>
        <w:t>, C-12/19, ECLI:EU:C:2020:725, bod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B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B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B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SK"/>
    <w:docVar w:name="dvnumam" w:val="0"/>
    <w:docVar w:name="dvpe" w:val="759.886"/>
    <w:docVar w:name="dvrapporteur" w:val="Spravodajca: "/>
    <w:docVar w:name="dvtitre" w:val="Rozhodnutie Európskeho parlamentu z xx. apríla 2024 o žiadosti o zbavenie Andrisa Ameriksa imunity(2023/2090(IMM))"/>
  </w:docVars>
  <w:rsids>
    <w:rsidRoot w:val="00C46BA7"/>
    <w:rsid w:val="00002272"/>
    <w:rsid w:val="00064002"/>
    <w:rsid w:val="000677B9"/>
    <w:rsid w:val="000831BA"/>
    <w:rsid w:val="000A42CC"/>
    <w:rsid w:val="000E7DD9"/>
    <w:rsid w:val="0010095E"/>
    <w:rsid w:val="00115964"/>
    <w:rsid w:val="00125B37"/>
    <w:rsid w:val="001553B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43E"/>
    <w:rsid w:val="00576B61"/>
    <w:rsid w:val="005C2568"/>
    <w:rsid w:val="006037C0"/>
    <w:rsid w:val="006631B6"/>
    <w:rsid w:val="00680577"/>
    <w:rsid w:val="006F74FA"/>
    <w:rsid w:val="007100A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096"/>
    <w:rsid w:val="00981893"/>
    <w:rsid w:val="00A1687D"/>
    <w:rsid w:val="00A43E52"/>
    <w:rsid w:val="00A4678D"/>
    <w:rsid w:val="00A778C7"/>
    <w:rsid w:val="00AB441E"/>
    <w:rsid w:val="00AB6293"/>
    <w:rsid w:val="00AE0928"/>
    <w:rsid w:val="00AF3B82"/>
    <w:rsid w:val="00B12E95"/>
    <w:rsid w:val="00B22876"/>
    <w:rsid w:val="00B558F0"/>
    <w:rsid w:val="00BC723F"/>
    <w:rsid w:val="00BD48FE"/>
    <w:rsid w:val="00BD7BD8"/>
    <w:rsid w:val="00BE6ADC"/>
    <w:rsid w:val="00C05BFE"/>
    <w:rsid w:val="00C23CD4"/>
    <w:rsid w:val="00C46BA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698"/>
    <w:rsid w:val="00F075DC"/>
    <w:rsid w:val="00F149E9"/>
    <w:rsid w:val="00F246A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1650A1-75FC-454B-BDED-9E134D30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100A2"/>
    <w:pPr>
      <w:spacing w:after="240"/>
      <w:ind w:left="567" w:hanging="567"/>
    </w:pPr>
  </w:style>
  <w:style w:type="paragraph" w:customStyle="1" w:styleId="EPComma">
    <w:name w:val="EPComma"/>
    <w:basedOn w:val="Normal"/>
    <w:rsid w:val="007100A2"/>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BB35D-03DD-4BB9-AE31-B6A99A4BA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4431</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2024-04-11T10:22:00Z</dcterms:created>
  <dcterms:modified xsi:type="dcterms:W3CDTF">2024-04-11T10:22:00Z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A9-0169/2024</vt:lpwstr>
  </property>
  <property fmtid="{D5CDD505-2E9C-101B-9397-08002B2CF9AE}" pid="4" name="&lt;Type&gt;">
    <vt:lpwstr>RR</vt:lpwstr>
  </property>
</Properties>
</file>