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54D8" w:rsidTr="0010095E">
        <w:trPr>
          <w:trHeight w:hRule="exact" w:val="1418"/>
        </w:trPr>
        <w:tc>
          <w:tcPr>
            <w:tcW w:w="6804" w:type="dxa"/>
            <w:shd w:val="clear" w:color="auto" w:fill="auto"/>
            <w:vAlign w:val="center"/>
          </w:tcPr>
          <w:p w:rsidR="00751A4A" w:rsidRPr="004E54D8" w:rsidRDefault="00FB2818" w:rsidP="0010095E">
            <w:pPr>
              <w:pStyle w:val="EPName"/>
            </w:pPr>
            <w:r w:rsidRPr="004E54D8">
              <w:t>Europa-Parlamentet</w:t>
            </w:r>
          </w:p>
          <w:p w:rsidR="00751A4A" w:rsidRPr="004E54D8" w:rsidRDefault="00817416" w:rsidP="00756632">
            <w:pPr>
              <w:pStyle w:val="EPTerm"/>
              <w:rPr>
                <w:rStyle w:val="HideTWBExt"/>
                <w:noProof w:val="0"/>
                <w:vanish w:val="0"/>
                <w:color w:val="auto"/>
              </w:rPr>
            </w:pPr>
            <w:r w:rsidRPr="004E54D8">
              <w:t>2019-2024</w:t>
            </w:r>
          </w:p>
        </w:tc>
        <w:tc>
          <w:tcPr>
            <w:tcW w:w="2268" w:type="dxa"/>
            <w:shd w:val="clear" w:color="auto" w:fill="auto"/>
          </w:tcPr>
          <w:p w:rsidR="00751A4A" w:rsidRPr="004E54D8" w:rsidRDefault="00187494" w:rsidP="0010095E">
            <w:pPr>
              <w:pStyle w:val="EPLogo"/>
            </w:pPr>
            <w:r w:rsidRPr="004E54D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E54D8" w:rsidRDefault="00D058B8" w:rsidP="004C5D52">
      <w:pPr>
        <w:pStyle w:val="LineTop"/>
      </w:pPr>
    </w:p>
    <w:p w:rsidR="00680577" w:rsidRPr="004E54D8" w:rsidRDefault="00FB2818" w:rsidP="00680577">
      <w:pPr>
        <w:pStyle w:val="EPBodyTA1"/>
      </w:pPr>
      <w:r w:rsidRPr="004E54D8">
        <w:t>VEDTAGNE TEKSTER</w:t>
      </w:r>
    </w:p>
    <w:p w:rsidR="00D058B8" w:rsidRPr="004E54D8" w:rsidRDefault="00D058B8" w:rsidP="00D058B8">
      <w:pPr>
        <w:pStyle w:val="LineBottom"/>
      </w:pPr>
    </w:p>
    <w:p w:rsidR="00FB2818" w:rsidRPr="004E54D8" w:rsidRDefault="00FB2818" w:rsidP="00FB2818">
      <w:pPr>
        <w:pStyle w:val="ATHeading1"/>
      </w:pPr>
      <w:bookmarkStart w:id="0" w:name="TANumber"/>
      <w:r w:rsidRPr="004E54D8">
        <w:t>P9_</w:t>
      </w:r>
      <w:proofErr w:type="gramStart"/>
      <w:r w:rsidRPr="004E54D8">
        <w:t>TA(</w:t>
      </w:r>
      <w:proofErr w:type="gramEnd"/>
      <w:r w:rsidRPr="004E54D8">
        <w:t>2024)0</w:t>
      </w:r>
      <w:r w:rsidR="009D2B60">
        <w:t>229</w:t>
      </w:r>
      <w:bookmarkEnd w:id="0"/>
    </w:p>
    <w:p w:rsidR="00FB2818" w:rsidRPr="004E54D8" w:rsidRDefault="00FB2818" w:rsidP="00FB2818">
      <w:pPr>
        <w:pStyle w:val="ATHeading2"/>
      </w:pPr>
      <w:bookmarkStart w:id="1" w:name="title"/>
      <w:r w:rsidRPr="004E54D8">
        <w:t>Decharge 2022: EU's almindelige budget – Europa-Parlamentet</w:t>
      </w:r>
      <w:bookmarkEnd w:id="1"/>
    </w:p>
    <w:p w:rsidR="00FB2818" w:rsidRPr="004E54D8" w:rsidRDefault="00FB2818" w:rsidP="00FB2818">
      <w:pPr>
        <w:rPr>
          <w:i/>
          <w:vanish/>
        </w:rPr>
      </w:pPr>
      <w:r w:rsidRPr="004E54D8">
        <w:rPr>
          <w:i/>
        </w:rPr>
        <w:fldChar w:fldCharType="begin"/>
      </w:r>
      <w:r w:rsidRPr="004E54D8">
        <w:rPr>
          <w:i/>
        </w:rPr>
        <w:instrText xml:space="preserve"> TC"(</w:instrText>
      </w:r>
      <w:bookmarkStart w:id="2" w:name="DocNumber"/>
      <w:r w:rsidRPr="004E54D8">
        <w:rPr>
          <w:i/>
        </w:rPr>
        <w:instrText>A9-0067/2024</w:instrText>
      </w:r>
      <w:bookmarkEnd w:id="2"/>
      <w:r w:rsidRPr="004E54D8">
        <w:rPr>
          <w:i/>
        </w:rPr>
        <w:instrText xml:space="preserve"> - Ordfører: </w:instrText>
      </w:r>
      <w:proofErr w:type="spellStart"/>
      <w:r w:rsidRPr="004E54D8">
        <w:rPr>
          <w:i/>
        </w:rPr>
        <w:instrText>Andrey</w:instrText>
      </w:r>
      <w:proofErr w:type="spellEnd"/>
      <w:r w:rsidRPr="004E54D8">
        <w:rPr>
          <w:i/>
        </w:rPr>
        <w:instrText xml:space="preserve"> </w:instrText>
      </w:r>
      <w:proofErr w:type="spellStart"/>
      <w:r w:rsidRPr="004E54D8">
        <w:rPr>
          <w:i/>
        </w:rPr>
        <w:instrText>Novakov</w:instrText>
      </w:r>
      <w:proofErr w:type="spellEnd"/>
      <w:r w:rsidRPr="004E54D8">
        <w:rPr>
          <w:i/>
        </w:rPr>
        <w:instrText xml:space="preserve">)"\l3 \n&gt; \* MERGEFORMAT </w:instrText>
      </w:r>
      <w:r w:rsidRPr="004E54D8">
        <w:rPr>
          <w:i/>
        </w:rPr>
        <w:fldChar w:fldCharType="end"/>
      </w:r>
    </w:p>
    <w:p w:rsidR="00FB2818" w:rsidRPr="004E54D8" w:rsidRDefault="00FB2818" w:rsidP="00FB2818">
      <w:pPr>
        <w:rPr>
          <w:vanish/>
        </w:rPr>
      </w:pPr>
      <w:bookmarkStart w:id="3" w:name="Commission"/>
      <w:r w:rsidRPr="004E54D8">
        <w:rPr>
          <w:vanish/>
        </w:rPr>
        <w:t>Budgetkontroludvalget</w:t>
      </w:r>
      <w:bookmarkEnd w:id="3"/>
    </w:p>
    <w:p w:rsidR="00FB2818" w:rsidRPr="004E54D8" w:rsidRDefault="00FB2818" w:rsidP="00FB2818">
      <w:pPr>
        <w:rPr>
          <w:vanish/>
        </w:rPr>
      </w:pPr>
      <w:bookmarkStart w:id="4" w:name="PE"/>
      <w:r w:rsidRPr="004E54D8">
        <w:rPr>
          <w:vanish/>
        </w:rPr>
        <w:t>PE753.634</w:t>
      </w:r>
      <w:bookmarkEnd w:id="4"/>
    </w:p>
    <w:p w:rsidR="00FB2818" w:rsidRPr="004E54D8" w:rsidRDefault="00E1133B" w:rsidP="00FB2818">
      <w:pPr>
        <w:pStyle w:val="ATHeading3"/>
      </w:pPr>
      <w:bookmarkStart w:id="5" w:name="Sujet"/>
      <w:r w:rsidRPr="004E54D8">
        <w:t>1. E</w:t>
      </w:r>
      <w:r w:rsidR="00FB2818" w:rsidRPr="004E54D8">
        <w:t xml:space="preserve">uropa-Parlamentets afgørelse af </w:t>
      </w:r>
      <w:r w:rsidRPr="004E54D8">
        <w:t>11</w:t>
      </w:r>
      <w:r w:rsidR="00FB2818" w:rsidRPr="004E54D8">
        <w:t>. april 2024 om decharge for gennemførelsen af Den Europæiske Unions almindelige budget for regnskabsåret 2022, Sektion I - Europa-Parlamentet</w:t>
      </w:r>
      <w:bookmarkEnd w:id="5"/>
      <w:r w:rsidR="00FB2818" w:rsidRPr="004E54D8">
        <w:t xml:space="preserve"> </w:t>
      </w:r>
      <w:bookmarkStart w:id="6" w:name="References"/>
      <w:r w:rsidR="00FB2818" w:rsidRPr="004E54D8">
        <w:t>(2023/2130(DEC))</w:t>
      </w:r>
      <w:bookmarkEnd w:id="6"/>
    </w:p>
    <w:p w:rsidR="00637467" w:rsidRPr="004E54D8" w:rsidRDefault="00637467" w:rsidP="00637467">
      <w:pPr>
        <w:pStyle w:val="EPComma"/>
      </w:pPr>
      <w:bookmarkStart w:id="7" w:name="TextBodyBegin"/>
      <w:bookmarkEnd w:id="7"/>
      <w:r w:rsidRPr="004E54D8">
        <w:rPr>
          <w:i/>
        </w:rPr>
        <w:t>Europa-Parlamentet</w:t>
      </w:r>
      <w:r w:rsidRPr="004E54D8">
        <w:t>,</w:t>
      </w:r>
    </w:p>
    <w:p w:rsidR="00637467" w:rsidRPr="004E54D8" w:rsidRDefault="00637467" w:rsidP="00637467">
      <w:pPr>
        <w:pStyle w:val="NormalHanging12a"/>
      </w:pPr>
      <w:r w:rsidRPr="004E54D8">
        <w:t>–</w:t>
      </w:r>
      <w:r w:rsidRPr="004E54D8">
        <w:tab/>
        <w:t>der henviser til Den Europæiske Unions almindelige budget for regnskabsåret 2022</w:t>
      </w:r>
      <w:r w:rsidRPr="004E54D8">
        <w:rPr>
          <w:rStyle w:val="FootnoteReference"/>
        </w:rPr>
        <w:footnoteReference w:id="1"/>
      </w:r>
      <w:r w:rsidRPr="004E54D8">
        <w:t>,</w:t>
      </w:r>
    </w:p>
    <w:p w:rsidR="00637467" w:rsidRPr="004E54D8" w:rsidRDefault="00637467" w:rsidP="00637467">
      <w:pPr>
        <w:pStyle w:val="NormalHanging12a"/>
      </w:pPr>
      <w:r w:rsidRPr="004E54D8">
        <w:t>–</w:t>
      </w:r>
      <w:r w:rsidRPr="004E54D8">
        <w:tab/>
        <w:t>der henviser til Den Europæiske Unions konsoliderede årsregnskab for regnskabsåret 2022 (COM(2023)0391 – C9</w:t>
      </w:r>
      <w:r w:rsidRPr="004E54D8">
        <w:noBreakHyphen/>
        <w:t>0248/2023)</w:t>
      </w:r>
      <w:r w:rsidRPr="004E54D8">
        <w:rPr>
          <w:rStyle w:val="FootnoteReference"/>
        </w:rPr>
        <w:footnoteReference w:id="2"/>
      </w:r>
      <w:r w:rsidRPr="004E54D8">
        <w:t>,</w:t>
      </w:r>
    </w:p>
    <w:p w:rsidR="00637467" w:rsidRPr="004E54D8" w:rsidRDefault="00637467" w:rsidP="00637467">
      <w:pPr>
        <w:pStyle w:val="NormalHanging12a"/>
      </w:pPr>
      <w:r w:rsidRPr="004E54D8">
        <w:t>–</w:t>
      </w:r>
      <w:r w:rsidRPr="004E54D8">
        <w:tab/>
        <w:t>der henviser til beretning om den budgetmæssige og økonomiske forvaltning for regnskabsåret 2022, Sektion I – Europa-Parlamentet</w:t>
      </w:r>
      <w:r w:rsidRPr="004E54D8">
        <w:rPr>
          <w:rStyle w:val="FootnoteReference"/>
        </w:rPr>
        <w:footnoteReference w:id="3"/>
      </w:r>
      <w:r w:rsidRPr="004E54D8">
        <w:t>,</w:t>
      </w:r>
    </w:p>
    <w:p w:rsidR="00637467" w:rsidRPr="004E54D8" w:rsidRDefault="00637467" w:rsidP="00637467">
      <w:pPr>
        <w:pStyle w:val="NormalHanging12a"/>
      </w:pPr>
      <w:r w:rsidRPr="004E54D8">
        <w:t>–</w:t>
      </w:r>
      <w:r w:rsidRPr="004E54D8">
        <w:tab/>
        <w:t>der henviser til den interne revisors årsberetning for regnskabsåret 2022,</w:t>
      </w:r>
    </w:p>
    <w:p w:rsidR="00637467" w:rsidRPr="004E54D8" w:rsidRDefault="00637467" w:rsidP="00637467">
      <w:pPr>
        <w:pStyle w:val="NormalHanging12a"/>
      </w:pPr>
      <w:r w:rsidRPr="004E54D8">
        <w:t>–</w:t>
      </w:r>
      <w:r w:rsidRPr="004E54D8">
        <w:tab/>
        <w:t>der henviser til Revisionsrettens årsberetning om budgetgennemførelsen for regnskabsåret 2022, med institutionernes svar</w:t>
      </w:r>
      <w:r w:rsidRPr="004E54D8">
        <w:rPr>
          <w:rStyle w:val="FootnoteReference"/>
        </w:rPr>
        <w:footnoteReference w:id="4"/>
      </w:r>
      <w:r w:rsidRPr="004E54D8">
        <w:t>,</w:t>
      </w:r>
    </w:p>
    <w:p w:rsidR="00637467" w:rsidRPr="004E54D8" w:rsidRDefault="00637467" w:rsidP="00637467">
      <w:pPr>
        <w:pStyle w:val="NormalHanging12a"/>
      </w:pPr>
      <w:r w:rsidRPr="004E54D8">
        <w:t>–</w:t>
      </w:r>
      <w:r w:rsidRPr="004E54D8">
        <w:tab/>
        <w:t>der henviser til Revisionsrettens erklæring</w:t>
      </w:r>
      <w:r w:rsidRPr="004E54D8">
        <w:rPr>
          <w:rStyle w:val="FootnoteReference"/>
        </w:rPr>
        <w:footnoteReference w:id="5"/>
      </w:r>
      <w:r w:rsidRPr="004E54D8">
        <w:t xml:space="preserve"> for regnskabsåret 2022 om regnskabernes rigtighed og de underliggende transaktioners lovlighed og formelle rigtighed, jf. artikel 287 i traktaten om Den Europæiske Unions funktionsmåde,</w:t>
      </w:r>
    </w:p>
    <w:p w:rsidR="00637467" w:rsidRPr="004E54D8" w:rsidRDefault="00637467" w:rsidP="00637467">
      <w:pPr>
        <w:pStyle w:val="NormalHanging12a"/>
      </w:pPr>
      <w:r w:rsidRPr="004E54D8">
        <w:t>–</w:t>
      </w:r>
      <w:r w:rsidRPr="004E54D8">
        <w:tab/>
        <w:t>der henviser til artikel 314, stk. 10, og artikel 318 i traktaten om Den Europæiske Unions funktionsmåde,</w:t>
      </w:r>
    </w:p>
    <w:p w:rsidR="00637467" w:rsidRPr="004E54D8" w:rsidRDefault="00637467" w:rsidP="00637467">
      <w:pPr>
        <w:pStyle w:val="NormalHanging12a"/>
      </w:pPr>
      <w:r w:rsidRPr="004E54D8">
        <w:t>–</w:t>
      </w:r>
      <w:r w:rsidRPr="004E54D8">
        <w:tab/>
        <w:t xml:space="preserve">der henviser til Europa-Parlamentets og Rådets forordning (EU, </w:t>
      </w:r>
      <w:proofErr w:type="spellStart"/>
      <w:r w:rsidRPr="004E54D8">
        <w:t>Euratom</w:t>
      </w:r>
      <w:proofErr w:type="spellEnd"/>
      <w:r w:rsidRPr="004E54D8">
        <w:t xml:space="preserve">) 2018/1046 af 18. juli 2018 om de finansielle regler vedrørende Unionens almindelige budget, om ændring af forordning (EU) nr. 1296/2013, (EU) nr. 1301/2013, (EU) nr. 1303/2013, (EU) nr. 1304/2013, (EU) nr. 1309/2013, (EU) nr. 1316/2013, (EU) nr. 223/2014, (EU) </w:t>
      </w:r>
      <w:r w:rsidRPr="004E54D8">
        <w:lastRenderedPageBreak/>
        <w:t xml:space="preserve">nr. 283/2014 og afgørelse nr. 541/2014/EU og om ophævelse af forordning (EU, </w:t>
      </w:r>
      <w:proofErr w:type="spellStart"/>
      <w:r w:rsidRPr="004E54D8">
        <w:t>Euratom</w:t>
      </w:r>
      <w:proofErr w:type="spellEnd"/>
      <w:r w:rsidRPr="004E54D8">
        <w:t>) nr. 966/2012</w:t>
      </w:r>
      <w:r w:rsidRPr="004E54D8">
        <w:rPr>
          <w:rStyle w:val="FootnoteReference"/>
        </w:rPr>
        <w:footnoteReference w:id="6"/>
      </w:r>
      <w:r w:rsidRPr="004E54D8">
        <w:t>, særlig artikel 260, 261 og 262,</w:t>
      </w:r>
    </w:p>
    <w:p w:rsidR="00637467" w:rsidRPr="004E54D8" w:rsidRDefault="00637467" w:rsidP="00637467">
      <w:pPr>
        <w:pStyle w:val="NormalHanging12a"/>
      </w:pPr>
      <w:r w:rsidRPr="004E54D8">
        <w:t>–</w:t>
      </w:r>
      <w:r w:rsidRPr="004E54D8">
        <w:tab/>
        <w:t>der henviser til Præsidiets afgørelse af 10. december 2018 om de interne bestemmelser for gennemførelsen af Europa-Parlamentets budget, særlig artikel 34,</w:t>
      </w:r>
    </w:p>
    <w:p w:rsidR="00637467" w:rsidRPr="004E54D8" w:rsidRDefault="00637467" w:rsidP="00637467">
      <w:pPr>
        <w:pStyle w:val="NormalHanging12a"/>
      </w:pPr>
      <w:r w:rsidRPr="004E54D8">
        <w:t>–</w:t>
      </w:r>
      <w:r w:rsidRPr="004E54D8">
        <w:tab/>
        <w:t>der henviser til forretningsordenens artikel 100, artikel 104, stk. 3, og bilag V,</w:t>
      </w:r>
    </w:p>
    <w:p w:rsidR="00637467" w:rsidRPr="004E54D8" w:rsidRDefault="00637467" w:rsidP="00637467">
      <w:pPr>
        <w:pStyle w:val="NormalHanging12a"/>
      </w:pPr>
      <w:r w:rsidRPr="004E54D8">
        <w:t>–</w:t>
      </w:r>
      <w:r w:rsidRPr="004E54D8">
        <w:tab/>
        <w:t>der henviser til udtalelse fra Retsudvalget,</w:t>
      </w:r>
    </w:p>
    <w:p w:rsidR="00637467" w:rsidRPr="004E54D8" w:rsidRDefault="00637467" w:rsidP="00637467">
      <w:pPr>
        <w:pStyle w:val="NormalHanging12a"/>
      </w:pPr>
      <w:r w:rsidRPr="004E54D8">
        <w:t>–</w:t>
      </w:r>
      <w:r w:rsidRPr="004E54D8">
        <w:tab/>
        <w:t>der henviser til betænkning fra Budgetkontroludvalget (A9</w:t>
      </w:r>
      <w:r w:rsidRPr="004E54D8">
        <w:noBreakHyphen/>
        <w:t>0067/2024),</w:t>
      </w:r>
    </w:p>
    <w:p w:rsidR="00637467" w:rsidRPr="004E54D8" w:rsidRDefault="00637467" w:rsidP="00637467">
      <w:pPr>
        <w:pStyle w:val="NormalHanging12a"/>
        <w:widowControl/>
      </w:pPr>
      <w:r w:rsidRPr="004E54D8">
        <w:t>A.</w:t>
      </w:r>
      <w:r w:rsidRPr="004E54D8">
        <w:tab/>
        <w:t>der henviser til, at formanden godkendte Parlamentets regnskaber for regnskabsåret 2022 den 22. juni 2023;</w:t>
      </w:r>
    </w:p>
    <w:p w:rsidR="00637467" w:rsidRPr="004E54D8" w:rsidRDefault="00637467" w:rsidP="00637467">
      <w:pPr>
        <w:pStyle w:val="NormalHanging12a"/>
        <w:widowControl/>
      </w:pPr>
      <w:r w:rsidRPr="004E54D8">
        <w:t>B.</w:t>
      </w:r>
      <w:r w:rsidRPr="004E54D8">
        <w:tab/>
        <w:t>der henviser til, at generalsekretæren i sin egenskab af den ved delegation bemyndigede ledende anvisningsberettigede den 26. juni 2023 fastslog, at der var rimelig sikkerhed for, at de midler, der var afsat til Parlamentets budget, var blevet anvendt til det fastsatte formål og i overensstemmelse med princippet om forsvarlig økonomisk forvaltning, og at de anvendte kontrolprocedurer giver den nødvendige sikkerhed for, at de underliggende transaktioner er lovlige og formelt rigtige;</w:t>
      </w:r>
    </w:p>
    <w:p w:rsidR="00637467" w:rsidRDefault="00637467" w:rsidP="00637467">
      <w:pPr>
        <w:pStyle w:val="NormalHanging12a"/>
        <w:widowControl/>
      </w:pPr>
      <w:r w:rsidRPr="004E54D8">
        <w:t>C.</w:t>
      </w:r>
      <w:r w:rsidRPr="004E54D8">
        <w:tab/>
        <w:t xml:space="preserve">der henviser til, at Revisionsretten i sin revision har fastslået, at den i sin vurdering af administrationsudgifter og andre udgifter i 2022 ingen væsentlige svagheder konstaterede i de årlige aktivitetsrapporter fra institutioner og organer, som den undersøgte som krævet i forordning (EU, </w:t>
      </w:r>
      <w:proofErr w:type="spellStart"/>
      <w:r w:rsidRPr="004E54D8">
        <w:t>Euratom</w:t>
      </w:r>
      <w:proofErr w:type="spellEnd"/>
      <w:r w:rsidRPr="004E54D8">
        <w:t>) 2018/1046;</w:t>
      </w:r>
    </w:p>
    <w:p w:rsidR="00637467" w:rsidRPr="004E54D8" w:rsidRDefault="00637467" w:rsidP="00637467">
      <w:pPr>
        <w:pStyle w:val="NormalHanging12a"/>
        <w:widowControl/>
      </w:pPr>
      <w:r w:rsidRPr="004E54D8">
        <w:t>D.</w:t>
      </w:r>
      <w:r w:rsidRPr="004E54D8">
        <w:tab/>
        <w:t xml:space="preserve">der henviser til, at artikel 262, stk. 1, i forordning (EU, </w:t>
      </w:r>
      <w:proofErr w:type="spellStart"/>
      <w:r w:rsidRPr="004E54D8">
        <w:t>Euratom</w:t>
      </w:r>
      <w:proofErr w:type="spellEnd"/>
      <w:r w:rsidRPr="004E54D8">
        <w:t>) 2018/1046 pålægger hver enkelt EU-institution at træffe alle egnede foranstaltninger til at efterkomme bemærkningerne i Parlamentets afgørelse om decharge;</w:t>
      </w:r>
    </w:p>
    <w:p w:rsidR="00637467" w:rsidRPr="004E54D8" w:rsidRDefault="00637467" w:rsidP="00637467">
      <w:pPr>
        <w:pStyle w:val="NormalHanging12a"/>
      </w:pPr>
      <w:r w:rsidRPr="004E54D8">
        <w:t>1.</w:t>
      </w:r>
      <w:r w:rsidRPr="004E54D8">
        <w:tab/>
        <w:t>meddeler sin formand decharge for gennemførelsen af Europa-Parlamentets budget for regnskabsåret 2022;</w:t>
      </w:r>
    </w:p>
    <w:p w:rsidR="00637467" w:rsidRPr="004E54D8" w:rsidRDefault="00637467" w:rsidP="00637467">
      <w:pPr>
        <w:pStyle w:val="NormalHanging12a"/>
      </w:pPr>
      <w:r w:rsidRPr="004E54D8">
        <w:t>2.</w:t>
      </w:r>
      <w:r w:rsidRPr="004E54D8">
        <w:tab/>
        <w:t>fremsætter sine bemærkninger i nedenstående beslutning;</w:t>
      </w:r>
    </w:p>
    <w:p w:rsidR="00637467" w:rsidRPr="004E54D8" w:rsidRDefault="00637467" w:rsidP="00637467">
      <w:pPr>
        <w:pStyle w:val="NormalHanging12a"/>
      </w:pPr>
      <w:r w:rsidRPr="004E54D8">
        <w:t>3.</w:t>
      </w:r>
      <w:r w:rsidRPr="004E54D8">
        <w:tab/>
        <w:t xml:space="preserve">pålægger sin formand at sende denne afgørelse og beslutningen, der er en integrerende del heraf, til Rådet, Kommissionen og Revisionsretten og drage omsorg for, at de offentliggøres i </w:t>
      </w:r>
      <w:r w:rsidRPr="004E54D8">
        <w:rPr>
          <w:i/>
        </w:rPr>
        <w:t>Den Europæiske Unions Tidende</w:t>
      </w:r>
      <w:r w:rsidRPr="004E54D8">
        <w:t xml:space="preserve"> (L-udgaven).</w:t>
      </w:r>
    </w:p>
    <w:p w:rsidR="00637467" w:rsidRPr="004E54D8" w:rsidRDefault="00637467" w:rsidP="00637467"/>
    <w:p w:rsidR="00637467" w:rsidRPr="004E54D8" w:rsidRDefault="00637467" w:rsidP="00637467">
      <w:pPr>
        <w:pStyle w:val="PageHeading"/>
        <w:sectPr w:rsidR="00637467" w:rsidRPr="004E54D8" w:rsidSect="003C084B">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637467" w:rsidRPr="004E54D8" w:rsidRDefault="00637467" w:rsidP="00083393">
      <w:pPr>
        <w:pStyle w:val="ATHeading3"/>
      </w:pPr>
      <w:bookmarkStart w:id="8" w:name="_Toc161844167"/>
      <w:r w:rsidRPr="004E54D8">
        <w:t xml:space="preserve">2. </w:t>
      </w:r>
      <w:bookmarkEnd w:id="8"/>
      <w:r w:rsidR="00E1133B" w:rsidRPr="004E54D8">
        <w:t xml:space="preserve">Europa-Parlamentets beslutning af 11. april 2024 </w:t>
      </w:r>
      <w:r w:rsidRPr="004E54D8">
        <w:t>med bemærkningerne, der er en integrerende del af afgørelsen om decharge for gennemførelsen af Den Europæiske Unions almindelige budget for regnskabsåret 2022, Sektion I - Europa-Parlamentet</w:t>
      </w:r>
      <w:r w:rsidR="00E1133B" w:rsidRPr="004E54D8">
        <w:t xml:space="preserve"> </w:t>
      </w:r>
      <w:r w:rsidRPr="004E54D8">
        <w:t>(2023/2130(DEC))</w:t>
      </w:r>
    </w:p>
    <w:p w:rsidR="00637467" w:rsidRPr="004E54D8" w:rsidRDefault="00637467" w:rsidP="00637467">
      <w:pPr>
        <w:pStyle w:val="EPComma"/>
      </w:pPr>
      <w:r w:rsidRPr="004E54D8">
        <w:rPr>
          <w:i/>
        </w:rPr>
        <w:t>Europa-Parlamentet</w:t>
      </w:r>
      <w:r w:rsidRPr="004E54D8">
        <w:t>,</w:t>
      </w:r>
    </w:p>
    <w:p w:rsidR="00637467" w:rsidRPr="004E54D8" w:rsidRDefault="00637467" w:rsidP="00637467">
      <w:pPr>
        <w:pStyle w:val="NormalHanging12a"/>
      </w:pPr>
      <w:r w:rsidRPr="004E54D8">
        <w:t>–</w:t>
      </w:r>
      <w:r w:rsidRPr="004E54D8">
        <w:tab/>
        <w:t>der henviser til sin afgørelse om decharge for gennemførelsen af Den Europæiske Unions budget for regnskabsåret 2022, Sektion I - Europa-Parlamentet,</w:t>
      </w:r>
    </w:p>
    <w:p w:rsidR="00637467" w:rsidRPr="004E54D8" w:rsidRDefault="00637467" w:rsidP="00637467">
      <w:pPr>
        <w:pStyle w:val="NormalHanging12a"/>
      </w:pPr>
      <w:r w:rsidRPr="004E54D8">
        <w:t>–</w:t>
      </w:r>
      <w:r w:rsidRPr="004E54D8">
        <w:tab/>
        <w:t>der henviser til forretningsordenens artikel 100, artikel 104, stk. 3, og bilag V,</w:t>
      </w:r>
    </w:p>
    <w:p w:rsidR="00637467" w:rsidRPr="004E54D8" w:rsidRDefault="00637467" w:rsidP="00637467">
      <w:pPr>
        <w:pStyle w:val="NormalHanging12a"/>
      </w:pPr>
      <w:r w:rsidRPr="004E54D8">
        <w:t>–</w:t>
      </w:r>
      <w:r w:rsidRPr="004E54D8">
        <w:tab/>
        <w:t>der henviser til udtalelse fra Retsudvalget,</w:t>
      </w:r>
    </w:p>
    <w:p w:rsidR="00637467" w:rsidRPr="004E54D8" w:rsidRDefault="00637467" w:rsidP="00637467">
      <w:pPr>
        <w:pStyle w:val="NormalHanging12a"/>
      </w:pPr>
      <w:r w:rsidRPr="004E54D8">
        <w:t>–</w:t>
      </w:r>
      <w:r w:rsidRPr="004E54D8">
        <w:tab/>
        <w:t>der henviser til betænkning fra Budgetkontroludvalget (A9</w:t>
      </w:r>
      <w:r w:rsidRPr="004E54D8">
        <w:noBreakHyphen/>
        <w:t>0067/2024),</w:t>
      </w:r>
    </w:p>
    <w:p w:rsidR="00637467" w:rsidRPr="004E54D8" w:rsidRDefault="00637467" w:rsidP="00637467">
      <w:pPr>
        <w:spacing w:after="240"/>
        <w:ind w:left="567" w:hanging="567"/>
        <w:rPr>
          <w:szCs w:val="24"/>
          <w14:textOutline w14:w="0" w14:cap="flat" w14:cmpd="sng" w14:algn="ctr">
            <w14:noFill/>
            <w14:prstDash w14:val="solid"/>
            <w14:bevel/>
          </w14:textOutline>
        </w:rPr>
      </w:pPr>
      <w:r w:rsidRPr="004E54D8">
        <w:rPr>
          <w14:textOutline w14:w="0" w14:cap="flat" w14:cmpd="sng" w14:algn="ctr">
            <w14:noFill/>
            <w14:prstDash w14:val="solid"/>
            <w14:bevel/>
          </w14:textOutline>
        </w:rPr>
        <w:t>A.</w:t>
      </w:r>
      <w:r w:rsidRPr="004E54D8">
        <w:rPr>
          <w14:textOutline w14:w="0" w14:cap="flat" w14:cmpd="sng" w14:algn="ctr">
            <w14:noFill/>
            <w14:prstDash w14:val="solid"/>
            <w14:bevel/>
          </w14:textOutline>
        </w:rPr>
        <w:tab/>
        <w:t>der henviser til, at Europa-Parlamentets ("Parlamentets") regnskabsfører i sin attestering af det endelige regnskab gav passende sikkerhed for, at regnskabet i alt væsentligt giver et retvisende billede af Parlamentets finansielle stilling, resultaterne af dets transaktioner og dets pengestrømme;</w:t>
      </w:r>
    </w:p>
    <w:p w:rsidR="00637467" w:rsidRPr="004E54D8" w:rsidRDefault="00637467" w:rsidP="00637467">
      <w:pPr>
        <w:spacing w:after="240"/>
        <w:ind w:left="567" w:hanging="567"/>
        <w:rPr>
          <w:szCs w:val="24"/>
          <w14:textOutline w14:w="0" w14:cap="flat" w14:cmpd="sng" w14:algn="ctr">
            <w14:noFill/>
            <w14:prstDash w14:val="solid"/>
            <w14:bevel/>
          </w14:textOutline>
        </w:rPr>
      </w:pPr>
      <w:r w:rsidRPr="004E54D8">
        <w:rPr>
          <w14:textOutline w14:w="0" w14:cap="flat" w14:cmpd="sng" w14:algn="ctr">
            <w14:noFill/>
            <w14:prstDash w14:val="solid"/>
            <w14:bevel/>
          </w14:textOutline>
        </w:rPr>
        <w:t>B.</w:t>
      </w:r>
      <w:r w:rsidRPr="004E54D8">
        <w:rPr>
          <w14:textOutline w14:w="0" w14:cap="flat" w14:cmpd="sng" w14:algn="ctr">
            <w14:noFill/>
            <w14:prstDash w14:val="solid"/>
            <w14:bevel/>
          </w14:textOutline>
        </w:rPr>
        <w:tab/>
        <w:t>der henviser til, at der i overensstemmelse med den sædvanlige procedure blev sendt 60 spørgsmål til Parlamentets administration, og at de skriftlige svar blev modtaget og drøftet offentligt af Parlamentets Budgetkontroludvalg den 4. december 2023 i tilstedeværelse af generalsekretæren og direktøren for Myndigheden for Europæiske Politiske Partier og Europæiske Politiske Fonde ("myndigheden");</w:t>
      </w:r>
    </w:p>
    <w:p w:rsidR="00637467" w:rsidRDefault="00637467" w:rsidP="00637467">
      <w:pPr>
        <w:spacing w:after="240"/>
        <w:ind w:left="567" w:hanging="567"/>
      </w:pPr>
      <w:r w:rsidRPr="004E54D8">
        <w:rPr>
          <w14:textOutline w14:w="0" w14:cap="flat" w14:cmpd="sng" w14:algn="ctr">
            <w14:noFill/>
            <w14:prstDash w14:val="solid"/>
            <w14:bevel/>
          </w14:textOutline>
        </w:rPr>
        <w:t>C.</w:t>
      </w:r>
      <w:r w:rsidRPr="004E54D8">
        <w:rPr>
          <w14:textOutline w14:w="0" w14:cap="flat" w14:cmpd="sng" w14:algn="ctr">
            <w14:noFill/>
            <w14:prstDash w14:val="solid"/>
            <w14:bevel/>
          </w14:textOutline>
        </w:rPr>
        <w:tab/>
      </w:r>
      <w:r w:rsidRPr="004E54D8">
        <w:t>der henviser til, at der altid er plads til forbedringer for så vidt angår kvalitet, effektivitet og produktivitet samt gennemsigtighed i forvaltningen af de offentlige finanser; der henviser til, at grundig kontrol er nødvendig for at sikre, at det politiske lederskab og Parlamentets administration holdes ansvarlig over for Unionens borgere; der henviser til, at Parlamentets integritet er af afgørende betydning for det europæiske demokratis funktion og øger borgernes tillid til EU-institutionerne;</w:t>
      </w:r>
    </w:p>
    <w:p w:rsidR="00DF4BAF" w:rsidRDefault="00DF4BAF" w:rsidP="00DF4BAF">
      <w:pPr>
        <w:pStyle w:val="NormalHanging12a"/>
        <w:widowControl/>
      </w:pPr>
      <w:r>
        <w:t>D</w:t>
      </w:r>
      <w:r w:rsidRPr="00D0403E">
        <w:t>.</w:t>
      </w:r>
      <w:r w:rsidRPr="00D0403E">
        <w:tab/>
        <w:t>der henviser til, at udenlandsk indblanding, informationsmanipulation og desinformation udgør en alvorlig krænkelse af de værdier, som Unionen bygger på; der henviser til, at Parlamentets Særlige Udvalg om Udenlandsk Indblanding, herunder Spredning af Desinformation, i alle Demokratiske Processer i Den Europæiske Union (INGE), der blev nedsat i juni 2022, i detaljer har blotlagt tredjelandes bestræbelser og operationer med henblik på at infiltrere, påvirke og blande sig i de europæiske demokratier og EU-institutionerne;</w:t>
      </w:r>
    </w:p>
    <w:p w:rsidR="00DF4BAF" w:rsidRPr="004E54D8" w:rsidRDefault="00DF4BAF" w:rsidP="00DC4894">
      <w:pPr>
        <w:pStyle w:val="NormalHanging12a"/>
        <w:widowControl/>
        <w:rPr>
          <w:szCs w:val="24"/>
          <w14:textOutline w14:w="0" w14:cap="flat" w14:cmpd="sng" w14:algn="ctr">
            <w14:noFill/>
            <w14:prstDash w14:val="solid"/>
            <w14:bevel/>
          </w14:textOutline>
        </w:rPr>
      </w:pPr>
      <w:r>
        <w:t>E</w:t>
      </w:r>
      <w:r w:rsidRPr="00D0403E">
        <w:t>.</w:t>
      </w:r>
      <w:r w:rsidRPr="00D0403E">
        <w:tab/>
        <w:t>der henviser til, at medlemmer angiveligt er blevet betalt for at fremme russisk propaganda;</w:t>
      </w:r>
    </w:p>
    <w:p w:rsidR="00637467" w:rsidRPr="004E54D8" w:rsidRDefault="00637467" w:rsidP="00637467">
      <w:pPr>
        <w:spacing w:after="240"/>
        <w:rPr>
          <w:b/>
          <w:bCs/>
          <w:i/>
          <w:iCs/>
          <w:szCs w:val="24"/>
          <w14:textOutline w14:w="0" w14:cap="flat" w14:cmpd="sng" w14:algn="ctr">
            <w14:noFill/>
            <w14:prstDash w14:val="solid"/>
            <w14:bevel/>
          </w14:textOutline>
        </w:rPr>
      </w:pPr>
      <w:r w:rsidRPr="004E54D8">
        <w:rPr>
          <w:b/>
          <w:i/>
          <w14:textOutline w14:w="0" w14:cap="flat" w14:cmpd="sng" w14:algn="ctr">
            <w14:noFill/>
            <w14:prstDash w14:val="solid"/>
            <w14:bevel/>
          </w14:textOutline>
        </w:rPr>
        <w:t>Parlamentets budgetmæssige og økonomiske forvaltning</w:t>
      </w:r>
    </w:p>
    <w:p w:rsidR="00637467" w:rsidRPr="004E54D8" w:rsidRDefault="00637467" w:rsidP="00637467">
      <w:pPr>
        <w:spacing w:after="240"/>
        <w:ind w:left="567" w:hanging="567"/>
        <w:rPr>
          <w:szCs w:val="24"/>
          <w14:textOutline w14:w="0" w14:cap="flat" w14:cmpd="sng" w14:algn="ctr">
            <w14:noFill/>
            <w14:prstDash w14:val="solid"/>
            <w14:bevel/>
          </w14:textOutline>
        </w:rPr>
      </w:pPr>
      <w:r w:rsidRPr="004E54D8">
        <w:rPr>
          <w14:textOutline w14:w="0" w14:cap="flat" w14:cmpd="sng" w14:algn="ctr">
            <w14:noFill/>
            <w14:prstDash w14:val="solid"/>
            <w14:bevel/>
          </w14:textOutline>
        </w:rPr>
        <w:t>1.</w:t>
      </w:r>
      <w:r w:rsidRPr="004E54D8">
        <w:rPr>
          <w14:textOutline w14:w="0" w14:cap="flat" w14:cmpd="sng" w14:algn="ctr">
            <w14:noFill/>
            <w14:prstDash w14:val="solid"/>
            <w14:bevel/>
          </w14:textOutline>
        </w:rPr>
        <w:tab/>
        <w:t>bemærker, at Parlamentets endelige bevillinger for 2022 beløb sig til i alt 2 161 mio. EUR eller 19,55 % af udgiftsområde 7 i den flerårige finansielle ramme</w:t>
      </w:r>
      <w:r w:rsidRPr="004E54D8">
        <w:rPr>
          <w:rStyle w:val="FootnoteReference"/>
          <w:szCs w:val="24"/>
        </w:rPr>
        <w:footnoteReference w:id="7"/>
      </w:r>
      <w:r w:rsidRPr="004E54D8">
        <w:rPr>
          <w14:textOutline w14:w="0" w14:cap="flat" w14:cmpd="sng" w14:algn="ctr">
            <w14:noFill/>
            <w14:prstDash w14:val="solid"/>
            <w14:bevel/>
          </w14:textOutline>
        </w:rPr>
        <w:t>, som er afsat til EU-institutionernes samlede administrationsudgifter for 2022, hvilket udgør en stigning på 4,76 % sammenlignet med 2021-budgettet (2 064 mio. EUR);</w:t>
      </w:r>
    </w:p>
    <w:p w:rsidR="00637467" w:rsidRPr="004E54D8" w:rsidRDefault="00637467" w:rsidP="00637467">
      <w:pPr>
        <w:spacing w:after="240"/>
        <w:ind w:left="567" w:hanging="567"/>
        <w:rPr>
          <w:szCs w:val="24"/>
          <w14:textOutline w14:w="0" w14:cap="flat" w14:cmpd="sng" w14:algn="ctr">
            <w14:noFill/>
            <w14:prstDash w14:val="solid"/>
            <w14:bevel/>
          </w14:textOutline>
        </w:rPr>
      </w:pPr>
      <w:r w:rsidRPr="004E54D8">
        <w:rPr>
          <w14:textOutline w14:w="0" w14:cap="flat" w14:cmpd="sng" w14:algn="ctr">
            <w14:noFill/>
            <w14:prstDash w14:val="solid"/>
            <w14:bevel/>
          </w14:textOutline>
        </w:rPr>
        <w:t>2.</w:t>
      </w:r>
      <w:r w:rsidRPr="004E54D8">
        <w:rPr>
          <w14:textOutline w14:w="0" w14:cap="flat" w14:cmpd="sng" w14:algn="ctr">
            <w14:noFill/>
            <w14:prstDash w14:val="solid"/>
            <w14:bevel/>
          </w14:textOutline>
        </w:rPr>
        <w:tab/>
        <w:t>bemærker, at de samlede indtægter i regnskabet pr. 31. december 202</w:t>
      </w:r>
      <w:r w:rsidR="00DB4611" w:rsidRPr="004E54D8">
        <w:rPr>
          <w14:textOutline w14:w="0" w14:cap="flat" w14:cmpd="sng" w14:algn="ctr">
            <w14:noFill/>
            <w14:prstDash w14:val="solid"/>
            <w14:bevel/>
          </w14:textOutline>
        </w:rPr>
        <w:t>2</w:t>
      </w:r>
      <w:r w:rsidRPr="004E54D8">
        <w:rPr>
          <w14:textOutline w14:w="0" w14:cap="flat" w14:cmpd="sng" w14:algn="ctr">
            <w14:noFill/>
            <w14:prstDash w14:val="solid"/>
            <w14:bevel/>
          </w14:textOutline>
        </w:rPr>
        <w:t xml:space="preserve"> beløb sig til i alt 250 473 772 EUR (sammenlignet med 215 332 108 EUR i 2021); bemærker, at de formålsbestemte indtægter, der blev stillet til rådighed i 2022, beløb sig til 61 267 620 EUR (sammenlignet med 37 150 962 EUR i 2021);</w:t>
      </w:r>
    </w:p>
    <w:p w:rsidR="00637467" w:rsidRPr="004E54D8" w:rsidRDefault="00637467" w:rsidP="00637467">
      <w:pPr>
        <w:spacing w:after="240"/>
        <w:ind w:left="567" w:hanging="567"/>
        <w:rPr>
          <w:szCs w:val="24"/>
          <w14:textOutline w14:w="0" w14:cap="flat" w14:cmpd="sng" w14:algn="ctr">
            <w14:noFill/>
            <w14:prstDash w14:val="solid"/>
            <w14:bevel/>
          </w14:textOutline>
        </w:rPr>
      </w:pPr>
      <w:r w:rsidRPr="004E54D8">
        <w:rPr>
          <w14:textOutline w14:w="0" w14:cap="flat" w14:cmpd="sng" w14:algn="ctr">
            <w14:noFill/>
            <w14:prstDash w14:val="solid"/>
            <w14:bevel/>
          </w14:textOutline>
        </w:rPr>
        <w:t>3.</w:t>
      </w:r>
      <w:r w:rsidRPr="004E54D8">
        <w:rPr>
          <w14:textOutline w14:w="0" w14:cap="flat" w14:cmpd="sng" w14:algn="ctr">
            <w14:noFill/>
            <w14:prstDash w14:val="solid"/>
            <w14:bevel/>
          </w14:textOutline>
        </w:rPr>
        <w:tab/>
        <w:t>understreger, at fem kapitler tegnede sig for 76,5 % af de samlede forpligtelser: kapitel 10 "Medlemmer af institutionen", kapitel 12 "Tjenestemænd og midlertidigt ansatte", kapitel 14 "Andet personale og eksterne ydelser", kapitel 20 "Bygninger og omkostninger i forbindelse hermed" og kapitel 42 "Udgifter til parlamentarisk assistance";</w:t>
      </w:r>
    </w:p>
    <w:p w:rsidR="00637467" w:rsidRPr="004E54D8" w:rsidRDefault="00637467" w:rsidP="00637467">
      <w:pPr>
        <w:spacing w:after="240"/>
        <w:ind w:left="567" w:hanging="567"/>
        <w:rPr>
          <w:szCs w:val="24"/>
          <w14:textOutline w14:w="0" w14:cap="flat" w14:cmpd="sng" w14:algn="ctr">
            <w14:noFill/>
            <w14:prstDash w14:val="solid"/>
            <w14:bevel/>
          </w14:textOutline>
        </w:rPr>
      </w:pPr>
      <w:r w:rsidRPr="004E54D8">
        <w:rPr>
          <w14:textOutline w14:w="0" w14:cap="flat" w14:cmpd="sng" w14:algn="ctr">
            <w14:noFill/>
            <w14:prstDash w14:val="solid"/>
            <w14:bevel/>
          </w14:textOutline>
        </w:rPr>
        <w:t>4.</w:t>
      </w:r>
      <w:r w:rsidRPr="004E54D8">
        <w:rPr>
          <w14:textOutline w14:w="0" w14:cap="flat" w14:cmpd="sng" w14:algn="ctr">
            <w14:noFill/>
            <w14:prstDash w14:val="solid"/>
            <w14:bevel/>
          </w14:textOutline>
        </w:rPr>
        <w:tab/>
        <w:t>noterer sig de tal, som dannede grundlag for Parlamentets regnskabsafslutning for regnskabsåret 2022, nemlig:</w:t>
      </w:r>
    </w:p>
    <w:tbl>
      <w:tblPr>
        <w:tblW w:w="8891" w:type="dxa"/>
        <w:tblInd w:w="180" w:type="dxa"/>
        <w:tblBorders>
          <w:top w:val="single" w:sz="6" w:space="0" w:color="000000"/>
          <w:left w:val="single" w:sz="6" w:space="0" w:color="000000"/>
          <w:bottom w:val="single" w:sz="6" w:space="0" w:color="000000"/>
          <w:right w:val="single" w:sz="6" w:space="0" w:color="000000"/>
        </w:tblBorders>
        <w:tblLayout w:type="fixed"/>
        <w:tblLook w:val="04A0" w:firstRow="1" w:lastRow="0" w:firstColumn="1" w:lastColumn="0" w:noHBand="0" w:noVBand="1"/>
      </w:tblPr>
      <w:tblGrid>
        <w:gridCol w:w="6189"/>
        <w:gridCol w:w="2702"/>
      </w:tblGrid>
      <w:tr w:rsidR="00637467" w:rsidRPr="004E54D8" w:rsidTr="00771B3C">
        <w:trPr>
          <w:trHeight w:val="138"/>
        </w:trPr>
        <w:tc>
          <w:tcPr>
            <w:tcW w:w="8891" w:type="dxa"/>
            <w:gridSpan w:val="2"/>
            <w:tcBorders>
              <w:top w:val="single" w:sz="8" w:space="0" w:color="000000"/>
              <w:left w:val="single" w:sz="8" w:space="0" w:color="000000"/>
              <w:bottom w:val="single" w:sz="8" w:space="0" w:color="000000"/>
              <w:right w:val="single" w:sz="8" w:space="0" w:color="000000"/>
            </w:tcBorders>
            <w:hideMark/>
          </w:tcPr>
          <w:p w:rsidR="00637467" w:rsidRPr="004E54D8" w:rsidRDefault="00637467" w:rsidP="00771B3C">
            <w:pPr>
              <w:autoSpaceDE w:val="0"/>
              <w:autoSpaceDN w:val="0"/>
              <w:adjustRightInd w:val="0"/>
            </w:pPr>
            <w:r w:rsidRPr="004E54D8">
              <w:rPr>
                <w:b/>
              </w:rPr>
              <w:t>a) Disponible bevillinger (EUR)</w:t>
            </w:r>
          </w:p>
        </w:tc>
      </w:tr>
      <w:tr w:rsidR="00637467" w:rsidRPr="004E54D8" w:rsidTr="00771B3C">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637467" w:rsidRPr="004E54D8" w:rsidRDefault="00637467" w:rsidP="00771B3C">
            <w:pPr>
              <w:autoSpaceDE w:val="0"/>
              <w:autoSpaceDN w:val="0"/>
              <w:adjustRightInd w:val="0"/>
            </w:pPr>
            <w:r w:rsidRPr="004E54D8">
              <w:t xml:space="preserve">Bevillinger for 2022: </w:t>
            </w:r>
          </w:p>
        </w:tc>
        <w:tc>
          <w:tcPr>
            <w:tcW w:w="2702" w:type="dxa"/>
            <w:tcBorders>
              <w:top w:val="single" w:sz="4" w:space="0" w:color="auto"/>
              <w:left w:val="single" w:sz="4" w:space="0" w:color="auto"/>
              <w:bottom w:val="single" w:sz="4" w:space="0" w:color="auto"/>
              <w:right w:val="single" w:sz="4" w:space="0" w:color="auto"/>
            </w:tcBorders>
            <w:vAlign w:val="bottom"/>
            <w:hideMark/>
          </w:tcPr>
          <w:p w:rsidR="00637467" w:rsidRPr="004E54D8" w:rsidRDefault="00637467" w:rsidP="00771B3C">
            <w:pPr>
              <w:autoSpaceDE w:val="0"/>
              <w:autoSpaceDN w:val="0"/>
              <w:adjustRightInd w:val="0"/>
              <w:jc w:val="right"/>
            </w:pPr>
            <w:r w:rsidRPr="004E54D8">
              <w:t>2 161 651 286,00</w:t>
            </w:r>
          </w:p>
        </w:tc>
      </w:tr>
      <w:tr w:rsidR="00637467" w:rsidRPr="004E54D8" w:rsidTr="00771B3C">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637467" w:rsidRPr="004E54D8" w:rsidRDefault="00637467" w:rsidP="00771B3C">
            <w:pPr>
              <w:autoSpaceDE w:val="0"/>
              <w:autoSpaceDN w:val="0"/>
              <w:adjustRightInd w:val="0"/>
            </w:pPr>
            <w:r w:rsidRPr="004E54D8">
              <w:t xml:space="preserve">Ikkeautomatiske fremførsler fra regnskabsåret 2021: </w:t>
            </w:r>
          </w:p>
        </w:tc>
        <w:tc>
          <w:tcPr>
            <w:tcW w:w="2702" w:type="dxa"/>
            <w:tcBorders>
              <w:top w:val="single" w:sz="4" w:space="0" w:color="auto"/>
              <w:left w:val="single" w:sz="4" w:space="0" w:color="auto"/>
              <w:bottom w:val="single" w:sz="4" w:space="0" w:color="auto"/>
              <w:right w:val="single" w:sz="4" w:space="0" w:color="auto"/>
            </w:tcBorders>
            <w:vAlign w:val="bottom"/>
            <w:hideMark/>
          </w:tcPr>
          <w:p w:rsidR="00637467" w:rsidRPr="004E54D8" w:rsidRDefault="00637467" w:rsidP="00771B3C">
            <w:pPr>
              <w:autoSpaceDE w:val="0"/>
              <w:autoSpaceDN w:val="0"/>
              <w:adjustRightInd w:val="0"/>
              <w:jc w:val="right"/>
            </w:pPr>
            <w:r w:rsidRPr="004E54D8">
              <w:t>22 007 230,00</w:t>
            </w:r>
          </w:p>
        </w:tc>
      </w:tr>
      <w:tr w:rsidR="00637467" w:rsidRPr="004E54D8" w:rsidTr="00771B3C">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637467" w:rsidRPr="004E54D8" w:rsidRDefault="00637467" w:rsidP="00771B3C">
            <w:pPr>
              <w:autoSpaceDE w:val="0"/>
              <w:autoSpaceDN w:val="0"/>
              <w:adjustRightInd w:val="0"/>
            </w:pPr>
            <w:r w:rsidRPr="004E54D8">
              <w:t xml:space="preserve">Automatiske fremførsler fra regnskabsåret 2021: </w:t>
            </w:r>
          </w:p>
        </w:tc>
        <w:tc>
          <w:tcPr>
            <w:tcW w:w="2702" w:type="dxa"/>
            <w:tcBorders>
              <w:top w:val="single" w:sz="4" w:space="0" w:color="auto"/>
              <w:left w:val="single" w:sz="4" w:space="0" w:color="auto"/>
              <w:bottom w:val="single" w:sz="4" w:space="0" w:color="auto"/>
              <w:right w:val="single" w:sz="4" w:space="0" w:color="auto"/>
            </w:tcBorders>
            <w:vAlign w:val="bottom"/>
            <w:hideMark/>
          </w:tcPr>
          <w:p w:rsidR="00637467" w:rsidRPr="004E54D8" w:rsidRDefault="00637467" w:rsidP="00771B3C">
            <w:pPr>
              <w:autoSpaceDE w:val="0"/>
              <w:autoSpaceDN w:val="0"/>
              <w:adjustRightInd w:val="0"/>
              <w:jc w:val="right"/>
            </w:pPr>
            <w:r w:rsidRPr="004E54D8">
              <w:t>380 099 194,75</w:t>
            </w:r>
          </w:p>
        </w:tc>
      </w:tr>
      <w:tr w:rsidR="00637467" w:rsidRPr="004E54D8" w:rsidTr="00771B3C">
        <w:trPr>
          <w:trHeight w:val="248"/>
        </w:trPr>
        <w:tc>
          <w:tcPr>
            <w:tcW w:w="6189" w:type="dxa"/>
            <w:tcBorders>
              <w:top w:val="single" w:sz="8" w:space="0" w:color="000000"/>
              <w:left w:val="single" w:sz="8" w:space="0" w:color="000000"/>
              <w:bottom w:val="single" w:sz="8" w:space="0" w:color="000000"/>
              <w:right w:val="single" w:sz="4" w:space="0" w:color="auto"/>
            </w:tcBorders>
            <w:vAlign w:val="center"/>
            <w:hideMark/>
          </w:tcPr>
          <w:p w:rsidR="00637467" w:rsidRPr="004E54D8" w:rsidRDefault="00637467" w:rsidP="00771B3C">
            <w:pPr>
              <w:autoSpaceDE w:val="0"/>
              <w:autoSpaceDN w:val="0"/>
              <w:adjustRightInd w:val="0"/>
            </w:pPr>
            <w:r w:rsidRPr="004E54D8">
              <w:t xml:space="preserve">Bevillinger hidrørende fra formålsbestemte indtægter for 2022: </w:t>
            </w:r>
          </w:p>
        </w:tc>
        <w:tc>
          <w:tcPr>
            <w:tcW w:w="2702" w:type="dxa"/>
            <w:tcBorders>
              <w:top w:val="single" w:sz="4" w:space="0" w:color="auto"/>
              <w:left w:val="single" w:sz="4" w:space="0" w:color="auto"/>
              <w:bottom w:val="single" w:sz="4" w:space="0" w:color="auto"/>
              <w:right w:val="single" w:sz="4" w:space="0" w:color="auto"/>
            </w:tcBorders>
            <w:vAlign w:val="bottom"/>
            <w:hideMark/>
          </w:tcPr>
          <w:p w:rsidR="00637467" w:rsidRPr="004E54D8" w:rsidRDefault="00637467" w:rsidP="00771B3C">
            <w:pPr>
              <w:autoSpaceDE w:val="0"/>
              <w:autoSpaceDN w:val="0"/>
              <w:adjustRightInd w:val="0"/>
              <w:jc w:val="right"/>
            </w:pPr>
            <w:r w:rsidRPr="004E54D8">
              <w:t>61 267 620,37</w:t>
            </w:r>
          </w:p>
        </w:tc>
      </w:tr>
      <w:tr w:rsidR="00637467" w:rsidRPr="004E54D8" w:rsidTr="00771B3C">
        <w:trPr>
          <w:trHeight w:val="248"/>
        </w:trPr>
        <w:tc>
          <w:tcPr>
            <w:tcW w:w="6189" w:type="dxa"/>
            <w:tcBorders>
              <w:top w:val="single" w:sz="8" w:space="0" w:color="000000"/>
              <w:left w:val="single" w:sz="8" w:space="0" w:color="000000"/>
              <w:bottom w:val="single" w:sz="8" w:space="0" w:color="000000"/>
              <w:right w:val="single" w:sz="4" w:space="0" w:color="auto"/>
            </w:tcBorders>
            <w:vAlign w:val="center"/>
            <w:hideMark/>
          </w:tcPr>
          <w:p w:rsidR="00637467" w:rsidRPr="004E54D8" w:rsidRDefault="00637467" w:rsidP="00771B3C">
            <w:pPr>
              <w:autoSpaceDE w:val="0"/>
              <w:autoSpaceDN w:val="0"/>
              <w:adjustRightInd w:val="0"/>
            </w:pPr>
            <w:r w:rsidRPr="004E54D8">
              <w:t xml:space="preserve">Fremførsler hidrørende fra formålsbestemte indtægter fra regnskabsåret 2021: </w:t>
            </w:r>
          </w:p>
        </w:tc>
        <w:tc>
          <w:tcPr>
            <w:tcW w:w="2702" w:type="dxa"/>
            <w:tcBorders>
              <w:top w:val="single" w:sz="4" w:space="0" w:color="auto"/>
              <w:left w:val="single" w:sz="4" w:space="0" w:color="auto"/>
              <w:bottom w:val="single" w:sz="4" w:space="0" w:color="auto"/>
              <w:right w:val="single" w:sz="4" w:space="0" w:color="auto"/>
            </w:tcBorders>
            <w:vAlign w:val="bottom"/>
            <w:hideMark/>
          </w:tcPr>
          <w:p w:rsidR="00637467" w:rsidRPr="004E54D8" w:rsidRDefault="00637467" w:rsidP="00771B3C">
            <w:pPr>
              <w:autoSpaceDE w:val="0"/>
              <w:autoSpaceDN w:val="0"/>
              <w:adjustRightInd w:val="0"/>
              <w:jc w:val="right"/>
            </w:pPr>
            <w:r w:rsidRPr="004E54D8">
              <w:t>39 603 266,73</w:t>
            </w:r>
          </w:p>
        </w:tc>
      </w:tr>
      <w:tr w:rsidR="00637467" w:rsidRPr="004E54D8" w:rsidTr="00771B3C">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637467" w:rsidRPr="004E54D8" w:rsidRDefault="00637467" w:rsidP="00771B3C">
            <w:pPr>
              <w:autoSpaceDE w:val="0"/>
              <w:autoSpaceDN w:val="0"/>
              <w:adjustRightInd w:val="0"/>
            </w:pPr>
            <w:r w:rsidRPr="004E54D8">
              <w:t xml:space="preserve">I alt: </w:t>
            </w:r>
          </w:p>
        </w:tc>
        <w:tc>
          <w:tcPr>
            <w:tcW w:w="2702" w:type="dxa"/>
            <w:tcBorders>
              <w:top w:val="single" w:sz="4" w:space="0" w:color="auto"/>
              <w:left w:val="single" w:sz="4" w:space="0" w:color="auto"/>
              <w:bottom w:val="single" w:sz="4" w:space="0" w:color="auto"/>
              <w:right w:val="single" w:sz="4" w:space="0" w:color="auto"/>
            </w:tcBorders>
            <w:vAlign w:val="bottom"/>
            <w:hideMark/>
          </w:tcPr>
          <w:p w:rsidR="00637467" w:rsidRPr="004E54D8" w:rsidRDefault="00637467" w:rsidP="00771B3C">
            <w:pPr>
              <w:autoSpaceDE w:val="0"/>
              <w:autoSpaceDN w:val="0"/>
              <w:adjustRightInd w:val="0"/>
              <w:jc w:val="right"/>
            </w:pPr>
            <w:r w:rsidRPr="004E54D8">
              <w:t>2 664 628 597,85</w:t>
            </w:r>
          </w:p>
        </w:tc>
      </w:tr>
      <w:tr w:rsidR="00637467" w:rsidRPr="004E54D8" w:rsidTr="00771B3C">
        <w:trPr>
          <w:trHeight w:val="138"/>
        </w:trPr>
        <w:tc>
          <w:tcPr>
            <w:tcW w:w="8891" w:type="dxa"/>
            <w:gridSpan w:val="2"/>
            <w:tcBorders>
              <w:top w:val="single" w:sz="8" w:space="0" w:color="000000"/>
              <w:left w:val="single" w:sz="8" w:space="0" w:color="000000"/>
              <w:bottom w:val="single" w:sz="8" w:space="0" w:color="000000"/>
              <w:right w:val="single" w:sz="8" w:space="0" w:color="000000"/>
            </w:tcBorders>
            <w:vAlign w:val="center"/>
            <w:hideMark/>
          </w:tcPr>
          <w:p w:rsidR="00637467" w:rsidRPr="004E54D8" w:rsidRDefault="00637467" w:rsidP="00771B3C">
            <w:pPr>
              <w:autoSpaceDE w:val="0"/>
              <w:autoSpaceDN w:val="0"/>
              <w:adjustRightInd w:val="0"/>
              <w:rPr>
                <w:b/>
              </w:rPr>
            </w:pPr>
            <w:r w:rsidRPr="004E54D8">
              <w:rPr>
                <w:b/>
              </w:rPr>
              <w:t>b) Udnyttelse af bevillinger i regnskabsåret 2022 (EUR)</w:t>
            </w:r>
          </w:p>
        </w:tc>
      </w:tr>
      <w:tr w:rsidR="00637467" w:rsidRPr="004E54D8" w:rsidTr="00771B3C">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637467" w:rsidRPr="004E54D8" w:rsidRDefault="00637467" w:rsidP="00771B3C">
            <w:pPr>
              <w:autoSpaceDE w:val="0"/>
              <w:autoSpaceDN w:val="0"/>
              <w:adjustRightInd w:val="0"/>
            </w:pPr>
            <w:r w:rsidRPr="004E54D8">
              <w:t xml:space="preserve">Forpligtelser: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637467" w:rsidRPr="004E54D8" w:rsidRDefault="00637467" w:rsidP="00771B3C">
            <w:pPr>
              <w:autoSpaceDE w:val="0"/>
              <w:autoSpaceDN w:val="0"/>
              <w:adjustRightInd w:val="0"/>
              <w:jc w:val="right"/>
            </w:pPr>
            <w:r w:rsidRPr="004E54D8">
              <w:t>2 607 456 700,15</w:t>
            </w:r>
          </w:p>
        </w:tc>
      </w:tr>
      <w:tr w:rsidR="00637467" w:rsidRPr="004E54D8" w:rsidTr="00771B3C">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637467" w:rsidRPr="004E54D8" w:rsidRDefault="00637467" w:rsidP="00771B3C">
            <w:pPr>
              <w:autoSpaceDE w:val="0"/>
              <w:autoSpaceDN w:val="0"/>
              <w:adjustRightInd w:val="0"/>
            </w:pPr>
            <w:r w:rsidRPr="004E54D8">
              <w:t xml:space="preserve">Betalinger: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637467" w:rsidRPr="004E54D8" w:rsidRDefault="00637467" w:rsidP="00771B3C">
            <w:pPr>
              <w:autoSpaceDE w:val="0"/>
              <w:autoSpaceDN w:val="0"/>
              <w:adjustRightInd w:val="0"/>
              <w:jc w:val="right"/>
            </w:pPr>
            <w:r w:rsidRPr="004E54D8">
              <w:t>2 186 635 235,75</w:t>
            </w:r>
          </w:p>
        </w:tc>
      </w:tr>
      <w:tr w:rsidR="00637467" w:rsidRPr="004E54D8" w:rsidTr="00771B3C">
        <w:trPr>
          <w:trHeight w:val="247"/>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637467" w:rsidRPr="004E54D8" w:rsidRDefault="00637467" w:rsidP="00771B3C">
            <w:pPr>
              <w:autoSpaceDE w:val="0"/>
              <w:autoSpaceDN w:val="0"/>
              <w:adjustRightInd w:val="0"/>
            </w:pPr>
            <w:r w:rsidRPr="004E54D8">
              <w:t xml:space="preserve">Automatiske fremførsler, herunder bevillinger hidrørende fra formålsbestemte indtægter: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637467" w:rsidRPr="004E54D8" w:rsidRDefault="00637467" w:rsidP="00771B3C">
            <w:pPr>
              <w:autoSpaceDE w:val="0"/>
              <w:autoSpaceDN w:val="0"/>
              <w:adjustRightInd w:val="0"/>
              <w:jc w:val="right"/>
            </w:pPr>
            <w:r w:rsidRPr="004E54D8">
              <w:t>428 826 276,81</w:t>
            </w:r>
          </w:p>
        </w:tc>
      </w:tr>
      <w:tr w:rsidR="00637467" w:rsidRPr="004E54D8" w:rsidTr="00771B3C">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637467" w:rsidRPr="004E54D8" w:rsidRDefault="00637467" w:rsidP="00771B3C">
            <w:pPr>
              <w:autoSpaceDE w:val="0"/>
              <w:autoSpaceDN w:val="0"/>
              <w:adjustRightInd w:val="0"/>
            </w:pPr>
            <w:r w:rsidRPr="004E54D8">
              <w:t xml:space="preserve">Ikkeautomatiske fremførsler: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637467" w:rsidRPr="004E54D8" w:rsidRDefault="00637467" w:rsidP="00771B3C">
            <w:pPr>
              <w:autoSpaceDE w:val="0"/>
              <w:autoSpaceDN w:val="0"/>
              <w:adjustRightInd w:val="0"/>
              <w:jc w:val="right"/>
            </w:pPr>
            <w:r w:rsidRPr="004E54D8">
              <w:t>0</w:t>
            </w:r>
          </w:p>
        </w:tc>
      </w:tr>
      <w:tr w:rsidR="00637467" w:rsidRPr="004E54D8" w:rsidTr="00771B3C">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637467" w:rsidRPr="004E54D8" w:rsidRDefault="00637467" w:rsidP="00771B3C">
            <w:pPr>
              <w:autoSpaceDE w:val="0"/>
              <w:autoSpaceDN w:val="0"/>
              <w:adjustRightInd w:val="0"/>
            </w:pPr>
            <w:r w:rsidRPr="004E54D8">
              <w:t xml:space="preserve">Bortfaldne bevillinger: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637467" w:rsidRPr="004E54D8" w:rsidRDefault="00637467" w:rsidP="00771B3C">
            <w:pPr>
              <w:autoSpaceDE w:val="0"/>
              <w:autoSpaceDN w:val="0"/>
              <w:adjustRightInd w:val="0"/>
              <w:jc w:val="right"/>
            </w:pPr>
            <w:r w:rsidRPr="004E54D8">
              <w:t>49 167 085,50</w:t>
            </w:r>
          </w:p>
        </w:tc>
      </w:tr>
      <w:tr w:rsidR="00637467" w:rsidRPr="004E54D8" w:rsidTr="00771B3C">
        <w:trPr>
          <w:trHeight w:val="138"/>
        </w:trPr>
        <w:tc>
          <w:tcPr>
            <w:tcW w:w="8891" w:type="dxa"/>
            <w:gridSpan w:val="2"/>
            <w:tcBorders>
              <w:top w:val="single" w:sz="8" w:space="0" w:color="000000"/>
              <w:left w:val="single" w:sz="8" w:space="0" w:color="000000"/>
              <w:bottom w:val="single" w:sz="8" w:space="0" w:color="000000"/>
              <w:right w:val="single" w:sz="8" w:space="0" w:color="000000"/>
            </w:tcBorders>
            <w:vAlign w:val="center"/>
            <w:hideMark/>
          </w:tcPr>
          <w:p w:rsidR="00637467" w:rsidRPr="004E54D8" w:rsidRDefault="00637467" w:rsidP="00771B3C">
            <w:pPr>
              <w:autoSpaceDE w:val="0"/>
              <w:autoSpaceDN w:val="0"/>
              <w:adjustRightInd w:val="0"/>
              <w:rPr>
                <w:b/>
              </w:rPr>
            </w:pPr>
            <w:r w:rsidRPr="004E54D8">
              <w:rPr>
                <w:b/>
              </w:rPr>
              <w:t>c) Budgetindtægter (EUR)</w:t>
            </w:r>
          </w:p>
        </w:tc>
      </w:tr>
      <w:tr w:rsidR="00637467" w:rsidRPr="004E54D8" w:rsidTr="00771B3C">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637467" w:rsidRPr="004E54D8" w:rsidRDefault="00637467" w:rsidP="00771B3C">
            <w:pPr>
              <w:autoSpaceDE w:val="0"/>
              <w:autoSpaceDN w:val="0"/>
              <w:adjustRightInd w:val="0"/>
            </w:pPr>
            <w:r w:rsidRPr="004E54D8">
              <w:t xml:space="preserve">Modtaget i 2022: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637467" w:rsidRPr="004E54D8" w:rsidRDefault="00637467" w:rsidP="00771B3C">
            <w:pPr>
              <w:autoSpaceDE w:val="0"/>
              <w:autoSpaceDN w:val="0"/>
              <w:adjustRightInd w:val="0"/>
              <w:jc w:val="right"/>
            </w:pPr>
            <w:r w:rsidRPr="004E54D8">
              <w:t>250 473 772,00</w:t>
            </w:r>
          </w:p>
        </w:tc>
      </w:tr>
      <w:tr w:rsidR="00637467" w:rsidRPr="004E54D8" w:rsidTr="00771B3C">
        <w:trPr>
          <w:trHeight w:val="32"/>
        </w:trPr>
        <w:tc>
          <w:tcPr>
            <w:tcW w:w="6189" w:type="dxa"/>
            <w:tcBorders>
              <w:top w:val="single" w:sz="8" w:space="0" w:color="000000"/>
              <w:left w:val="single" w:sz="8" w:space="0" w:color="000000"/>
              <w:bottom w:val="single" w:sz="8" w:space="0" w:color="000000"/>
              <w:right w:val="single" w:sz="8" w:space="0" w:color="000000"/>
            </w:tcBorders>
            <w:hideMark/>
          </w:tcPr>
          <w:p w:rsidR="00637467" w:rsidRPr="004E54D8" w:rsidRDefault="00637467" w:rsidP="00771B3C">
            <w:pPr>
              <w:autoSpaceDE w:val="0"/>
              <w:autoSpaceDN w:val="0"/>
              <w:adjustRightInd w:val="0"/>
            </w:pPr>
            <w:r w:rsidRPr="004E54D8">
              <w:rPr>
                <w:b/>
              </w:rPr>
              <w:t>d) Samlet balance pr. 31. december 2022 (EUR)</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637467" w:rsidRPr="004E54D8" w:rsidRDefault="00637467" w:rsidP="00771B3C">
            <w:pPr>
              <w:autoSpaceDE w:val="0"/>
              <w:autoSpaceDN w:val="0"/>
              <w:adjustRightInd w:val="0"/>
              <w:jc w:val="right"/>
            </w:pPr>
            <w:r w:rsidRPr="004E54D8">
              <w:t>1 735 834 446,00</w:t>
            </w:r>
          </w:p>
        </w:tc>
      </w:tr>
    </w:tbl>
    <w:p w:rsidR="00637467" w:rsidRPr="004E54D8" w:rsidRDefault="00637467" w:rsidP="00637467">
      <w:pPr>
        <w:pStyle w:val="NormalHanging12a"/>
        <w:spacing w:before="240"/>
      </w:pPr>
      <w:r w:rsidRPr="004E54D8">
        <w:t>5.</w:t>
      </w:r>
      <w:r w:rsidRPr="004E54D8">
        <w:tab/>
        <w:t>noterer sig, at der i regnskabsåret 2022 var 21 overførsler, som blev godkendt af Parlamentets Budgetudvalg ("C-overførsler") i overensstemmelse med finansforordningens artikel 31 og 49, og som beløb sig til 88 449 115 EUR eller 4,09 % af de endelige bevillinger; noterer sig, at formanden godkendte 11 overførsler ("P-overførsler"), der beløb sig til 34 246 879 EUR eller 1,6 % af 2022-budgettet; ønsker oplyst, mellem hvilke budgetposter disse P-overførsler fandt sted; opfordrer formandskabet til proaktivt at orientere Budgetkontroludvalget om de pågældende beløb og budgetposter;</w:t>
      </w:r>
    </w:p>
    <w:p w:rsidR="00637467" w:rsidRPr="004E54D8" w:rsidRDefault="00637467" w:rsidP="00637467">
      <w:pPr>
        <w:spacing w:after="240"/>
        <w:ind w:left="567" w:hanging="567"/>
        <w:rPr>
          <w:szCs w:val="24"/>
          <w14:textOutline w14:w="0" w14:cap="flat" w14:cmpd="sng" w14:algn="ctr">
            <w14:noFill/>
            <w14:prstDash w14:val="solid"/>
            <w14:bevel/>
          </w14:textOutline>
        </w:rPr>
      </w:pPr>
      <w:r w:rsidRPr="004E54D8">
        <w:rPr>
          <w14:textOutline w14:w="0" w14:cap="flat" w14:cmpd="sng" w14:algn="ctr">
            <w14:noFill/>
            <w14:prstDash w14:val="solid"/>
            <w14:bevel/>
          </w14:textOutline>
        </w:rPr>
        <w:t>6.</w:t>
      </w:r>
      <w:r w:rsidRPr="004E54D8">
        <w:rPr>
          <w14:textOutline w14:w="0" w14:cap="flat" w14:cmpd="sng" w14:algn="ctr">
            <w14:noFill/>
            <w14:prstDash w14:val="solid"/>
            <w14:bevel/>
          </w14:textOutline>
        </w:rPr>
        <w:tab/>
        <w:t>bemærker, at covid-19-pandemien skønnes at have skabt et moderat overskud på 16 417 325 EUR, som blev overført fra poster vedrørende rejseudgifter, organisering og modtagelse af besøgsgrupper, driften af Parlamentets besøgscentre, ekstern fysisk undervisning, dokumentation/publikationer og lokale parlamentariske assistenter og praktikanter for medlemmer af Parlamentet osv.; bemærker, at covid-19-pandemien samtidig gjorde det nødvendigt at styrke andre budgetposter med i alt 7 549 000 EUR; fremhæver, at disse budgetposter hovedsagelig vedrører finansiel støtte til personale, der arbejder hjemme, sundhed og forebyggelse og ekstra udgifter til tolkning til støtte for telearbejde og flersprogede fjernmøder og hybridmøder;</w:t>
      </w:r>
    </w:p>
    <w:p w:rsidR="00637467" w:rsidRPr="004E54D8" w:rsidRDefault="00637467" w:rsidP="00637467">
      <w:pPr>
        <w:spacing w:after="240"/>
        <w:ind w:left="567" w:hanging="567"/>
        <w:rPr>
          <w:szCs w:val="24"/>
          <w14:textOutline w14:w="0" w14:cap="flat" w14:cmpd="sng" w14:algn="ctr">
            <w14:noFill/>
            <w14:prstDash w14:val="solid"/>
            <w14:bevel/>
          </w14:textOutline>
        </w:rPr>
      </w:pPr>
      <w:r w:rsidRPr="004E54D8">
        <w:rPr>
          <w14:textOutline w14:w="0" w14:cap="flat" w14:cmpd="sng" w14:algn="ctr">
            <w14:noFill/>
            <w14:prstDash w14:val="solid"/>
            <w14:bevel/>
          </w14:textOutline>
        </w:rPr>
        <w:t>7.</w:t>
      </w:r>
      <w:r w:rsidRPr="004E54D8">
        <w:rPr>
          <w14:textOutline w14:w="0" w14:cap="flat" w14:cmpd="sng" w14:algn="ctr">
            <w14:noFill/>
            <w14:prstDash w14:val="solid"/>
            <w14:bevel/>
          </w14:textOutline>
        </w:rPr>
        <w:tab/>
        <w:t xml:space="preserve">bemærker, at 2022 var et overgangsår for EU-institutionerne, herunder Parlamentet; bemærker, at de foranstaltninger, der blev indført som følge af covid-19-pandemien, blev indstillet i juni 2022; glæder sig over alle </w:t>
      </w:r>
      <w:proofErr w:type="spellStart"/>
      <w:r w:rsidRPr="004E54D8">
        <w:rPr>
          <w14:textOutline w14:w="0" w14:cap="flat" w14:cmpd="sng" w14:algn="ctr">
            <w14:noFill/>
            <w14:prstDash w14:val="solid"/>
            <w14:bevel/>
          </w14:textOutline>
        </w:rPr>
        <w:t>GD'ers</w:t>
      </w:r>
      <w:proofErr w:type="spellEnd"/>
      <w:r w:rsidRPr="004E54D8">
        <w:rPr>
          <w14:textOutline w14:w="0" w14:cap="flat" w14:cmpd="sng" w14:algn="ctr">
            <w14:noFill/>
            <w14:prstDash w14:val="solid"/>
            <w14:bevel/>
          </w14:textOutline>
        </w:rPr>
        <w:t xml:space="preserve"> og generalsekretærens bestræbelser på at indføre de nødvendige værktøjer til at genoptage det parlamentariske arbejde, således at det fungerede på samme måde, som det gjorde før covid-19-pandemien; glæder sig over den vellykkede genoptagelse af plenarforsamlinger med fysisk deltagelse fra marts 2022; bemærker, at dette fulgte efter en toårig periode, hvor mere end 12 000 afstemninger skulle finde sted online i forbindelse med ikke færre end 175 afstemninger fordelt på 30 mødeperioder; </w:t>
      </w:r>
    </w:p>
    <w:p w:rsidR="00637467" w:rsidRPr="004E54D8" w:rsidRDefault="00637467" w:rsidP="00637467">
      <w:pPr>
        <w:pStyle w:val="NormalHanging12a"/>
      </w:pPr>
      <w:r w:rsidRPr="004E54D8">
        <w:t>8.</w:t>
      </w:r>
      <w:r w:rsidRPr="004E54D8">
        <w:tab/>
        <w:t>bemærker, at den russiske angrebskrig mod Ukraine og det usædvanligt høje inflationsniveau, som ved udgangen af 2022 stadig var oppe på 10,4 % for Den Europæiske Union på årsbasis, havde stor indflydelse på regnskabsåret 2022; anerkender, at Parlamentets administration har gjort en betydelig indsats for at gennemføre budgettet med henblik på at imødekomme presserende behov som følge af krisesituationen; glæder sig over Parlamentets donationer af teknisk udstyr til støtte for Ukraine i vanskelige krigstider;</w:t>
      </w:r>
    </w:p>
    <w:p w:rsidR="00637467" w:rsidRPr="004E54D8" w:rsidRDefault="00637467" w:rsidP="00637467">
      <w:pPr>
        <w:spacing w:after="240"/>
        <w:rPr>
          <w:b/>
          <w:bCs/>
          <w:i/>
          <w:iCs/>
          <w:szCs w:val="24"/>
          <w14:textOutline w14:w="0" w14:cap="flat" w14:cmpd="sng" w14:algn="ctr">
            <w14:noFill/>
            <w14:prstDash w14:val="solid"/>
            <w14:bevel/>
          </w14:textOutline>
        </w:rPr>
      </w:pPr>
      <w:r w:rsidRPr="004E54D8">
        <w:rPr>
          <w:b/>
          <w:i/>
          <w14:textOutline w14:w="0" w14:cap="flat" w14:cmpd="sng" w14:algn="ctr">
            <w14:noFill/>
            <w14:prstDash w14:val="solid"/>
            <w14:bevel/>
          </w14:textOutline>
        </w:rPr>
        <w:t>Den Europæiske Revisionsrets erklæringer om 2022-regnskabernes rigtighed og lovligheden og den formelle rigtighed af de transaktioner, der ligger til grund for regnskabet</w:t>
      </w:r>
    </w:p>
    <w:p w:rsidR="00637467" w:rsidRPr="004E54D8" w:rsidRDefault="00637467" w:rsidP="00637467">
      <w:pPr>
        <w:spacing w:after="240"/>
        <w:ind w:left="567" w:hanging="567"/>
        <w:rPr>
          <w:szCs w:val="24"/>
          <w14:textOutline w14:w="0" w14:cap="flat" w14:cmpd="sng" w14:algn="ctr">
            <w14:noFill/>
            <w14:prstDash w14:val="solid"/>
            <w14:bevel/>
          </w14:textOutline>
        </w:rPr>
      </w:pPr>
      <w:r w:rsidRPr="004E54D8">
        <w:rPr>
          <w14:textOutline w14:w="0" w14:cap="flat" w14:cmpd="sng" w14:algn="ctr">
            <w14:noFill/>
            <w14:prstDash w14:val="solid"/>
            <w14:bevel/>
          </w14:textOutline>
        </w:rPr>
        <w:t>9.</w:t>
      </w:r>
      <w:r w:rsidRPr="004E54D8">
        <w:rPr>
          <w14:textOutline w14:w="0" w14:cap="flat" w14:cmpd="sng" w14:algn="ctr">
            <w14:noFill/>
            <w14:prstDash w14:val="solid"/>
            <w14:bevel/>
          </w14:textOutline>
        </w:rPr>
        <w:tab/>
        <w:t>minder om, at Den Europæiske Revisionsret (Revisionsretten) foretager en særlig vurdering af administrationsudgifter og andre udgifter for alle EU-institutioner som én samlet politikgruppe; fremhæver, at administrationsudgifter omfatter udgifter til menneskelige ressourcer, herunder pensioner, som i 2022 tegnede sig for ca. 70 % af de samlede administrationsudgifter, samt udgifter til bygninger, udstyr, energi, kommunikation og informationsteknologi; fremhæver, at Revisionsrettens arbejde over mange år viser, at disse udgifter samlet set er forbundet med lav risiko;</w:t>
      </w:r>
    </w:p>
    <w:p w:rsidR="00637467" w:rsidRPr="004E54D8" w:rsidRDefault="00637467" w:rsidP="00637467">
      <w:pPr>
        <w:pStyle w:val="NormalHanging12a"/>
      </w:pPr>
      <w:r w:rsidRPr="004E54D8">
        <w:t>10.</w:t>
      </w:r>
      <w:r w:rsidRPr="004E54D8">
        <w:tab/>
        <w:t>bemærker, at udgiftsområde 7 "Europæisk offentlig forvaltning" i den flerårige finansielle ramme tegner sig for 11,6 mia. EUR eller 5,9 % af Unionens budget i 2022, hvoraf Parlamentet tegner sig for 2,2 mia. EUR eller 18,9 %; hilser den omstændighed velkommen, at Revisionsretten konkluderede, at fejlforekomsten i udgifterne under "Europæisk offentlig forvaltning" ikke var væsentlig; opfordrer Parlamentet til at undersøge og identificere, hvilken type transaktioner der havde en høj andel af fejl, selv om de ligger under væsentlighedstærsklen, og undersøge de procedureændringer, der er nødvendige for at undgå og opdage lignende fejl i fremtiden;</w:t>
      </w:r>
    </w:p>
    <w:p w:rsidR="00637467" w:rsidRPr="004E54D8" w:rsidRDefault="00637467" w:rsidP="00637467">
      <w:pPr>
        <w:pStyle w:val="NormalHanging12a"/>
      </w:pPr>
      <w:r w:rsidRPr="004E54D8">
        <w:t>11.</w:t>
      </w:r>
      <w:r w:rsidRPr="004E54D8">
        <w:tab/>
        <w:t>bemærker, at Revisionsrettens årsberetning om budgetgennemførelsen i regnskabsåret 2022 indeholder konkrete revisionsresultater, der vedrører Parlamentet; noterer sig Revisionsrettens anbefaling om, at Parlamentets administration styrker sin vejledning om de politiske gruppers gennemførelse af budgetbevillingerne og fortsætter med at forbedre de interne regler og sikre overholdelse af udbudsreglerne og -procedurerne;</w:t>
      </w:r>
    </w:p>
    <w:p w:rsidR="00637467" w:rsidRPr="004E54D8" w:rsidRDefault="00637467" w:rsidP="00637467">
      <w:pPr>
        <w:spacing w:after="240"/>
        <w:ind w:left="567" w:hanging="567"/>
        <w:rPr>
          <w:szCs w:val="24"/>
          <w14:textOutline w14:w="0" w14:cap="flat" w14:cmpd="sng" w14:algn="ctr">
            <w14:noFill/>
            <w14:prstDash w14:val="solid"/>
            <w14:bevel/>
          </w14:textOutline>
        </w:rPr>
      </w:pPr>
      <w:r w:rsidRPr="004E54D8">
        <w:rPr>
          <w14:textOutline w14:w="0" w14:cap="flat" w14:cmpd="sng" w14:algn="ctr">
            <w14:noFill/>
            <w14:prstDash w14:val="solid"/>
            <w14:bevel/>
          </w14:textOutline>
        </w:rPr>
        <w:t>12.</w:t>
      </w:r>
      <w:r w:rsidRPr="004E54D8">
        <w:rPr>
          <w14:textOutline w14:w="0" w14:cap="flat" w14:cmpd="sng" w14:algn="ctr">
            <w14:noFill/>
            <w14:prstDash w14:val="solid"/>
            <w14:bevel/>
          </w14:textOutline>
        </w:rPr>
        <w:tab/>
        <w:t>bemærker, at Revisionsretten udtog en stikprøve på 13 transaktioner vedrørende Parlamentet, og at den konstaterede kvantificerbare fejl i tre af dem; bemærker, at indkøb var et af de problemer, som Revisionsretten rejste; fremhæver, at denne type fejl også er blevet rejst tidligere;</w:t>
      </w:r>
    </w:p>
    <w:p w:rsidR="00637467" w:rsidRPr="004E54D8" w:rsidRDefault="00637467" w:rsidP="00637467">
      <w:pPr>
        <w:spacing w:after="240"/>
        <w:ind w:left="567" w:hanging="567"/>
        <w:rPr>
          <w:szCs w:val="24"/>
          <w14:textOutline w14:w="0" w14:cap="flat" w14:cmpd="sng" w14:algn="ctr">
            <w14:noFill/>
            <w14:prstDash w14:val="solid"/>
            <w14:bevel/>
          </w14:textOutline>
        </w:rPr>
      </w:pPr>
      <w:r w:rsidRPr="004E54D8">
        <w:rPr>
          <w14:textOutline w14:w="0" w14:cap="flat" w14:cmpd="sng" w14:algn="ctr">
            <w14:noFill/>
            <w14:prstDash w14:val="solid"/>
            <w14:bevel/>
          </w14:textOutline>
        </w:rPr>
        <w:t>13.</w:t>
      </w:r>
      <w:r w:rsidRPr="004E54D8">
        <w:rPr>
          <w14:textOutline w14:w="0" w14:cap="flat" w14:cmpd="sng" w14:algn="ctr">
            <w14:noFill/>
            <w14:prstDash w14:val="solid"/>
            <w14:bevel/>
          </w14:textOutline>
        </w:rPr>
        <w:tab/>
        <w:t>noterer sig Revisionsrettens bemærkninger vedrørende Parlamentets interne regler; minder om, at de politiske grupper forvalter de midler, de får tildelt, i overensstemmelse med principperne om indirekte forvaltning ved analog anvendelse af finansforordningens artikel 62, stk. 1, litra c); mener, at disse regler erstatter "bidragsaftaler" (jf. finansforordningens artikel 155, stk. 6);</w:t>
      </w:r>
    </w:p>
    <w:p w:rsidR="00637467" w:rsidRPr="004E54D8" w:rsidRDefault="00637467" w:rsidP="00637467">
      <w:pPr>
        <w:spacing w:after="240"/>
        <w:ind w:left="567" w:hanging="567"/>
        <w:rPr>
          <w:szCs w:val="24"/>
          <w14:textOutline w14:w="0" w14:cap="flat" w14:cmpd="sng" w14:algn="ctr">
            <w14:noFill/>
            <w14:prstDash w14:val="solid"/>
            <w14:bevel/>
          </w14:textOutline>
        </w:rPr>
      </w:pPr>
      <w:r w:rsidRPr="004E54D8">
        <w:rPr>
          <w14:textOutline w14:w="0" w14:cap="flat" w14:cmpd="sng" w14:algn="ctr">
            <w14:noFill/>
            <w14:prstDash w14:val="solid"/>
            <w14:bevel/>
          </w14:textOutline>
        </w:rPr>
        <w:t>14.</w:t>
      </w:r>
      <w:r w:rsidRPr="004E54D8">
        <w:rPr>
          <w14:textOutline w14:w="0" w14:cap="flat" w14:cmpd="sng" w14:algn="ctr">
            <w14:noFill/>
            <w14:prstDash w14:val="solid"/>
            <w14:bevel/>
          </w14:textOutline>
        </w:rPr>
        <w:tab/>
        <w:t>minder om, at de politiske grupper i henhold til Parlamentets interne regler er ansvarlige over for Parlamentet for forvaltningen af bevillingerne inden for rammerne af de beføjelser, de har fået overdraget af Præsidiet; noterer sig, at bevillingerne skal forvaltes i overensstemmelse med disse regler, og at der bør træffes passende foranstaltninger for at forhindre manglende overholdelse af reglerne;</w:t>
      </w:r>
    </w:p>
    <w:p w:rsidR="00637467" w:rsidRPr="004E54D8" w:rsidRDefault="00637467" w:rsidP="00637467">
      <w:pPr>
        <w:pStyle w:val="NormalHanging12a"/>
      </w:pPr>
      <w:r w:rsidRPr="004E54D8">
        <w:t>15.</w:t>
      </w:r>
      <w:r w:rsidRPr="004E54D8">
        <w:tab/>
        <w:t>de politiske grupper modtager bistand og rådgivning fra Parlamentet, når de anmoder herom; bemærker, at de politiske gruppers finansafdelinger i 2022 intensiverede deres underskrifter med nationale delegationer for at sikre en forsvarlig forvaltning af bevillingerne under budgetpost 400;</w:t>
      </w:r>
    </w:p>
    <w:p w:rsidR="00637467" w:rsidRPr="004E54D8" w:rsidRDefault="00637467" w:rsidP="00637467">
      <w:pPr>
        <w:spacing w:after="240"/>
        <w:ind w:left="567" w:hanging="567"/>
        <w:rPr>
          <w:szCs w:val="24"/>
          <w14:textOutline w14:w="0" w14:cap="flat" w14:cmpd="sng" w14:algn="ctr">
            <w14:noFill/>
            <w14:prstDash w14:val="solid"/>
            <w14:bevel/>
          </w14:textOutline>
        </w:rPr>
      </w:pPr>
      <w:r w:rsidRPr="004E54D8">
        <w:rPr>
          <w14:textOutline w14:w="0" w14:cap="flat" w14:cmpd="sng" w14:algn="ctr">
            <w14:noFill/>
            <w14:prstDash w14:val="solid"/>
            <w14:bevel/>
          </w14:textOutline>
        </w:rPr>
        <w:t>16.</w:t>
      </w:r>
      <w:r w:rsidRPr="004E54D8">
        <w:rPr>
          <w14:textOutline w14:w="0" w14:cap="flat" w14:cmpd="sng" w14:algn="ctr">
            <w14:noFill/>
            <w14:prstDash w14:val="solid"/>
            <w14:bevel/>
          </w14:textOutline>
        </w:rPr>
        <w:tab/>
        <w:t>glæder sig over administrationens tilsagn om at øge vejledningen til de politiske grupper om korrekt gennemførelse af Parlamentets interne regler og bistå dem med at forbedre deres interne økonomiske forvaltning; glæder sig over, at den vil præcisere retningslinjerne for de politiske gruppers udbud yderligere</w:t>
      </w:r>
      <w:r w:rsidR="007D384D" w:rsidRPr="004E54D8">
        <w:rPr>
          <w14:textOutline w14:w="0" w14:cap="flat" w14:cmpd="sng" w14:algn="ctr">
            <w14:noFill/>
            <w14:prstDash w14:val="solid"/>
            <w14:bevel/>
          </w14:textOutline>
        </w:rPr>
        <w:t>;</w:t>
      </w:r>
    </w:p>
    <w:p w:rsidR="00637467" w:rsidRPr="004E54D8" w:rsidRDefault="00637467" w:rsidP="00637467">
      <w:pPr>
        <w:spacing w:after="240"/>
        <w:rPr>
          <w:b/>
          <w:bCs/>
          <w:i/>
          <w:iCs/>
          <w:szCs w:val="24"/>
          <w14:textOutline w14:w="0" w14:cap="flat" w14:cmpd="sng" w14:algn="ctr">
            <w14:noFill/>
            <w14:prstDash w14:val="solid"/>
            <w14:bevel/>
          </w14:textOutline>
        </w:rPr>
      </w:pPr>
      <w:r w:rsidRPr="004E54D8">
        <w:rPr>
          <w:b/>
          <w:i/>
          <w14:textOutline w14:w="0" w14:cap="flat" w14:cmpd="sng" w14:algn="ctr">
            <w14:noFill/>
            <w14:prstDash w14:val="solid"/>
            <w14:bevel/>
          </w14:textOutline>
        </w:rPr>
        <w:t>Årsberetningen fra den interne revisor</w:t>
      </w:r>
    </w:p>
    <w:p w:rsidR="00637467" w:rsidRPr="004E54D8" w:rsidRDefault="00637467" w:rsidP="00637467">
      <w:pPr>
        <w:spacing w:after="240"/>
        <w:ind w:left="567" w:hanging="567"/>
        <w:rPr>
          <w:szCs w:val="24"/>
          <w14:textOutline w14:w="0" w14:cap="flat" w14:cmpd="sng" w14:algn="ctr">
            <w14:noFill/>
            <w14:prstDash w14:val="solid"/>
            <w14:bevel/>
          </w14:textOutline>
        </w:rPr>
      </w:pPr>
      <w:r w:rsidRPr="004E54D8">
        <w:rPr>
          <w14:textOutline w14:w="0" w14:cap="flat" w14:cmpd="sng" w14:algn="ctr">
            <w14:noFill/>
            <w14:prstDash w14:val="solid"/>
            <w14:bevel/>
          </w14:textOutline>
        </w:rPr>
        <w:t>17.</w:t>
      </w:r>
      <w:r w:rsidRPr="004E54D8">
        <w:rPr>
          <w14:textOutline w14:w="0" w14:cap="flat" w14:cmpd="sng" w14:algn="ctr">
            <w14:noFill/>
            <w14:prstDash w14:val="solid"/>
            <w14:bevel/>
          </w14:textOutline>
        </w:rPr>
        <w:tab/>
        <w:t xml:space="preserve">bemærker, at den interne revisor på mødet mellem det kompetente udvalg og den interne revisor den 4. december 2023 fremlagde sin årsberetning og beskrev de kontrolrevisioner, som han havde udført, og de konsulenttjenester, han havde leveret, og redegjorde for resultatet af den nuværende situation, som i 2022 omfattede en tværgående opfølgning på uafsluttede aktioner fra interne revisionsberetninger, en gennemgang af personalets tjenesterejser, en gennemgang af Parlamentets risikostyringsramme, en revision af udbudsproceduren i GD INLO, en revision af indkøb og anvendelse af sikkerhedsudstyr og -tjenester i GD SAFE, en revision af finansieringen af europæiske politiske partier og europæiske politiske fonde – anden opgave og en periodisk gennemgang af ADENAUER 2-byggeprojektet – fase 3 (afslutning af </w:t>
      </w:r>
      <w:proofErr w:type="spellStart"/>
      <w:r w:rsidRPr="004E54D8">
        <w:rPr>
          <w14:textOutline w14:w="0" w14:cap="flat" w14:cmpd="sng" w14:algn="ctr">
            <w14:noFill/>
            <w14:prstDash w14:val="solid"/>
            <w14:bevel/>
          </w14:textOutline>
        </w:rPr>
        <w:t>østfløjen</w:t>
      </w:r>
      <w:proofErr w:type="spellEnd"/>
      <w:r w:rsidRPr="004E54D8">
        <w:rPr>
          <w14:textOutline w14:w="0" w14:cap="flat" w14:cmpd="sng" w14:algn="ctr">
            <w14:noFill/>
            <w14:prstDash w14:val="solid"/>
            <w14:bevel/>
          </w14:textOutline>
        </w:rPr>
        <w:t>);</w:t>
      </w:r>
    </w:p>
    <w:p w:rsidR="00637467" w:rsidRPr="004E54D8" w:rsidRDefault="00637467" w:rsidP="00637467">
      <w:pPr>
        <w:spacing w:after="240"/>
        <w:ind w:left="567" w:hanging="567"/>
        <w:rPr>
          <w:szCs w:val="24"/>
          <w14:textOutline w14:w="0" w14:cap="flat" w14:cmpd="sng" w14:algn="ctr">
            <w14:noFill/>
            <w14:prstDash w14:val="solid"/>
            <w14:bevel/>
          </w14:textOutline>
        </w:rPr>
      </w:pPr>
      <w:r w:rsidRPr="004E54D8">
        <w:rPr>
          <w14:textOutline w14:w="0" w14:cap="flat" w14:cmpd="sng" w14:algn="ctr">
            <w14:noFill/>
            <w14:prstDash w14:val="solid"/>
            <w14:bevel/>
          </w14:textOutline>
        </w:rPr>
        <w:t>18.</w:t>
      </w:r>
      <w:r w:rsidRPr="004E54D8">
        <w:rPr>
          <w14:textOutline w14:w="0" w14:cap="flat" w14:cmpd="sng" w14:algn="ctr">
            <w14:noFill/>
            <w14:prstDash w14:val="solid"/>
            <w14:bevel/>
          </w14:textOutline>
        </w:rPr>
        <w:tab/>
        <w:t>glæder sig over og støtter de foranstaltninger, som den interne revisor har aftalt med de ansvarlige generaldirektorater som følge af revisionsopgaverne med hensyn til revision af personalets tjenesterejser, med hensyn til gennemgangen af Parlamentets ramme for risikostyring og med hensyn til revisionen af udbudsproceduren i GD INLO;</w:t>
      </w:r>
    </w:p>
    <w:p w:rsidR="00637467" w:rsidRPr="004E54D8" w:rsidRDefault="00637467" w:rsidP="00637467">
      <w:pPr>
        <w:spacing w:after="240"/>
        <w:ind w:left="567" w:hanging="567"/>
        <w:rPr>
          <w:szCs w:val="24"/>
          <w14:textOutline w14:w="0" w14:cap="flat" w14:cmpd="sng" w14:algn="ctr">
            <w14:noFill/>
            <w14:prstDash w14:val="solid"/>
            <w14:bevel/>
          </w14:textOutline>
        </w:rPr>
      </w:pPr>
      <w:r w:rsidRPr="004E54D8">
        <w:rPr>
          <w14:textOutline w14:w="0" w14:cap="flat" w14:cmpd="sng" w14:algn="ctr">
            <w14:noFill/>
            <w14:prstDash w14:val="solid"/>
            <w14:bevel/>
          </w14:textOutline>
        </w:rPr>
        <w:t>19.</w:t>
      </w:r>
      <w:r w:rsidRPr="004E54D8">
        <w:rPr>
          <w14:textOutline w14:w="0" w14:cap="flat" w14:cmpd="sng" w14:algn="ctr">
            <w14:noFill/>
            <w14:prstDash w14:val="solid"/>
            <w14:bevel/>
          </w14:textOutline>
        </w:rPr>
        <w:tab/>
        <w:t>noterer sig de revisionsopgaver, for hvilke der er ved at blive udarbejdet foreløbige konklusioner, eller for hvilke feltarbejdet stadig er i gang, og som i øjeblikket følger den proces, der er fastlagt i beskrivelsen af den interne revisors opgaver og ansvar;</w:t>
      </w:r>
    </w:p>
    <w:p w:rsidR="00637467" w:rsidRPr="004E54D8" w:rsidRDefault="00637467" w:rsidP="00637467">
      <w:pPr>
        <w:pStyle w:val="NormalHanging12a"/>
      </w:pPr>
      <w:r w:rsidRPr="004E54D8">
        <w:t>20.</w:t>
      </w:r>
      <w:r w:rsidRPr="004E54D8">
        <w:tab/>
        <w:t>bemærker, at opfølgningsprocessen i 2022 resulterede i afslutning af 38 af de 92 uafsluttede foranstaltninger for hvilke de aftalte gennemførelsesfrister var udløbet; er bekymret over, at 29 uafsluttede foranstaltninger pr. 31. december 2022 var forsinket i mere end 12 måneder; forventer, at de forskellige generaldirektorater sikrer, at de resterende foranstaltninger afsluttes uden yderligere forsinkelse, og at de aftalte aktioner gennemføres i overensstemmelse med de frister, der er fastsat i den interne revisors årsberetning;</w:t>
      </w:r>
    </w:p>
    <w:p w:rsidR="00637467" w:rsidRPr="004E54D8" w:rsidRDefault="00637467" w:rsidP="00637467">
      <w:pPr>
        <w:pStyle w:val="NormalHanging12a"/>
      </w:pPr>
      <w:r w:rsidRPr="004E54D8">
        <w:t>21.</w:t>
      </w:r>
      <w:r w:rsidRPr="004E54D8">
        <w:tab/>
        <w:t>anerkender, at det fremgår af artikel 118, stk. 9, i finansforordningen, at den interne revisors beretninger og konklusioner såvel som den pågældende EU-institutions beretning gøres tilgængelige for offentligheden, så snart den interne revisor har godkendt de foranstaltninger, der er iværksat til deres gennemførelse; bemærker, at beretningerne og konklusionerne i praksis først offentliggøres, når alle anbefalinger er blevet gennemført</w:t>
      </w:r>
      <w:r w:rsidR="001B6A1F" w:rsidRPr="001B6A1F">
        <w:t>, hvilket resulterer i, at offentliggørelsen forsinkes i årevis; opfordrer Præsidiet til at gøre hver enkelt intern revisionsberetning tilgængelig for offentligheden ét år efter dens færdiggørelse, når den interne revisor har godkendt de foranstaltninger, der er truffet for at gennemføre det foregående års anbefalinger</w:t>
      </w:r>
      <w:r w:rsidRPr="004E54D8">
        <w:t>; minder om, at medlemmerne kun kan få adgang til fortrolige dokumenter i henhold til Præsidiets regler efter "</w:t>
      </w:r>
      <w:proofErr w:type="spellStart"/>
      <w:r w:rsidRPr="004E54D8">
        <w:t>need</w:t>
      </w:r>
      <w:proofErr w:type="spellEnd"/>
      <w:r w:rsidRPr="004E54D8">
        <w:t>-to-know"-princippet; minder om, at alle medlemmer af Budgetkontroludvalget har ret til at anmode om fortrolig adgang til den interne revisionsberetning i forbindelse med dechargeproceduren; glæder sig over, at den interne revisor aflægger rapport til Budgetkontroludvalget om de årlige revisionsaktiviteter, der udføres;</w:t>
      </w:r>
    </w:p>
    <w:p w:rsidR="00637467" w:rsidRPr="004E54D8" w:rsidRDefault="00637467" w:rsidP="00637467">
      <w:pPr>
        <w:pStyle w:val="NormalHanging12a"/>
      </w:pPr>
      <w:r w:rsidRPr="004E54D8">
        <w:t>22.</w:t>
      </w:r>
      <w:r w:rsidRPr="004E54D8">
        <w:tab/>
        <w:t xml:space="preserve">bemærker, at én planlagt revision på IT-området (om bevidstgørelse af </w:t>
      </w:r>
      <w:proofErr w:type="spellStart"/>
      <w:r w:rsidRPr="004E54D8">
        <w:t>cybersikkerhedspersonale</w:t>
      </w:r>
      <w:proofErr w:type="spellEnd"/>
      <w:r w:rsidRPr="004E54D8">
        <w:t>) ikke kunne gennemføres i 2022, som følge af at en stilling som revisor for specialiserede informationssystemer forblev ledig i løbet af året; bemærker, at det er vanskeligt at finde specifikke revisionsprofiler, herunder på IT-området, til at udføre planlagte revisioner i overensstemmelse med kravene hertil; opfordrer den interne revisionstjeneste til at behandle spørgsmålet for at sikre, at den resterende revision afsluttes i god tid inden den næste dechargecyklus;</w:t>
      </w:r>
    </w:p>
    <w:p w:rsidR="00637467" w:rsidRPr="004E54D8" w:rsidRDefault="00637467" w:rsidP="00637467">
      <w:pPr>
        <w:spacing w:after="240"/>
        <w:ind w:left="567" w:hanging="567"/>
        <w:rPr>
          <w:szCs w:val="24"/>
          <w14:textOutline w14:w="0" w14:cap="flat" w14:cmpd="sng" w14:algn="ctr">
            <w14:noFill/>
            <w14:prstDash w14:val="solid"/>
            <w14:bevel/>
          </w14:textOutline>
        </w:rPr>
      </w:pPr>
      <w:r w:rsidRPr="004E54D8">
        <w:rPr>
          <w14:textOutline w14:w="0" w14:cap="flat" w14:cmpd="sng" w14:algn="ctr">
            <w14:noFill/>
            <w14:prstDash w14:val="solid"/>
            <w14:bevel/>
          </w14:textOutline>
        </w:rPr>
        <w:t>23.</w:t>
      </w:r>
      <w:r w:rsidRPr="004E54D8">
        <w:rPr>
          <w14:textOutline w14:w="0" w14:cap="flat" w14:cmpd="sng" w14:algn="ctr">
            <w14:noFill/>
            <w14:prstDash w14:val="solid"/>
            <w14:bevel/>
          </w14:textOutline>
        </w:rPr>
        <w:tab/>
        <w:t>glæder sig over, at den interne revisionstjeneste gennem sit program for kvalitetssikring og -forbedring for 2022 fortsat har søgt at forbedre sine aktiviteter med hensyn til at give objektiv sikkerhed for beslutnings- og tilsynsmyndighederne, de anvisningsberettigede og ledelsen; noterer sig, at den interne revisor erklærede, at han ikke modtog instrukser eller vejledning fra nogen kilde, som ville kunne bringe hans uafhængighed i fare;</w:t>
      </w:r>
    </w:p>
    <w:p w:rsidR="00637467" w:rsidRPr="004E54D8" w:rsidRDefault="00637467" w:rsidP="00637467">
      <w:pPr>
        <w:spacing w:after="240"/>
        <w:rPr>
          <w:b/>
          <w:bCs/>
          <w:i/>
          <w:iCs/>
          <w:szCs w:val="24"/>
          <w14:textOutline w14:w="0" w14:cap="flat" w14:cmpd="sng" w14:algn="ctr">
            <w14:noFill/>
            <w14:prstDash w14:val="solid"/>
            <w14:bevel/>
          </w14:textOutline>
        </w:rPr>
      </w:pPr>
      <w:r w:rsidRPr="004E54D8">
        <w:rPr>
          <w:b/>
          <w:i/>
          <w14:textOutline w14:w="0" w14:cap="flat" w14:cmpd="sng" w14:algn="ctr">
            <w14:noFill/>
            <w14:prstDash w14:val="solid"/>
            <w14:bevel/>
          </w14:textOutline>
        </w:rPr>
        <w:t>Opfølgning på dechargebeslutningen for 2021</w:t>
      </w:r>
    </w:p>
    <w:p w:rsidR="00637467" w:rsidRPr="004E54D8" w:rsidRDefault="00637467" w:rsidP="00637467">
      <w:pPr>
        <w:spacing w:after="240"/>
        <w:ind w:left="567" w:hanging="567"/>
        <w:rPr>
          <w:szCs w:val="24"/>
          <w14:textOutline w14:w="0" w14:cap="flat" w14:cmpd="sng" w14:algn="ctr">
            <w14:noFill/>
            <w14:prstDash w14:val="solid"/>
            <w14:bevel/>
          </w14:textOutline>
        </w:rPr>
      </w:pPr>
      <w:r w:rsidRPr="004E54D8">
        <w:rPr>
          <w14:textOutline w14:w="0" w14:cap="flat" w14:cmpd="sng" w14:algn="ctr">
            <w14:noFill/>
            <w14:prstDash w14:val="solid"/>
            <w14:bevel/>
          </w14:textOutline>
        </w:rPr>
        <w:t>24.</w:t>
      </w:r>
      <w:r w:rsidRPr="004E54D8">
        <w:rPr>
          <w14:textOutline w14:w="0" w14:cap="flat" w14:cmpd="sng" w14:algn="ctr">
            <w14:noFill/>
            <w14:prstDash w14:val="solid"/>
            <w14:bevel/>
          </w14:textOutline>
        </w:rPr>
        <w:tab/>
        <w:t>noterer sig de skriftlige svar på beslutningen om decharge for 2021, som Parlamentets Budgetkontroludvalg modtog den 13. september 2023, og generalsekretærens fremlæggelse af svarene på spørgsmålene i Parlamentets beslutning om meddelelse af decharge for 2021 samt drøftelsen med medlemmerne, der fulgte efter;</w:t>
      </w:r>
    </w:p>
    <w:p w:rsidR="00637467" w:rsidRPr="004E54D8" w:rsidRDefault="00637467" w:rsidP="00637467">
      <w:pPr>
        <w:pStyle w:val="NormalHanging12a"/>
      </w:pPr>
      <w:r w:rsidRPr="004E54D8">
        <w:t>25.</w:t>
      </w:r>
      <w:r w:rsidRPr="004E54D8">
        <w:tab/>
        <w:t>minder om, at når plenarforsamlingen opfordrer til, at Parlamentet gennemfører forskellige regler eller foranstaltninger, skal de foreslåede regler eller foranstaltninger drøftes og sættes under afstemning i Præsidiet; minder i lyset af forretningsordenens artikel 25 om, at Præsidiet er ansvarligt for at træffe afgørelser om finansielle, organisatoriske og administrative spørgsmål vedrørende medlemmer; minder om, at Præsidiet er sammensat af Europa-Parlamentets formand, de 14 næstformænd og de fem kvæstorer (medlemmer uden stemmeret), der er demokratisk valgt af Parlamentet; bemærker, at Præsidiets medlemmer drøfter Parlamentets forslag til budgetoverslag; minder om, at decharge er udøvelse af demokratisk kontrol, og at de konkrete krav, som plenarforsamlingen har vedtaget i dechargebeslutninger, skal afspejles i Præsidiets drøftelser;</w:t>
      </w:r>
    </w:p>
    <w:p w:rsidR="00637467" w:rsidRPr="004E54D8" w:rsidRDefault="00637467" w:rsidP="00637467">
      <w:pPr>
        <w:pStyle w:val="NormalHanging12a"/>
      </w:pPr>
      <w:r w:rsidRPr="004E54D8">
        <w:t>26.</w:t>
      </w:r>
      <w:r w:rsidRPr="004E54D8">
        <w:tab/>
        <w:t>er klar over, at Præsidiets drøftelser siden udbruddet af covid-19-pandemien i marts 2020 og indtil den gradvise ophævelse af sundhedsrestriktionerne i begyndelsen af 2022 primært fokuserede på afgørelser, der havde til formål at beskytte medlemmernes og personalets integritet og samtidig sikre forretningskontinuitet og gennemføre praktiske solidaritetsforanstaltninger over for Parlamentets tre værtsmedlemsstater;</w:t>
      </w:r>
    </w:p>
    <w:p w:rsidR="00637467" w:rsidRPr="004E54D8" w:rsidRDefault="00637467" w:rsidP="00637467">
      <w:pPr>
        <w:spacing w:after="240"/>
        <w:rPr>
          <w:b/>
          <w:bCs/>
          <w:i/>
          <w:iCs/>
          <w:szCs w:val="24"/>
          <w14:textOutline w14:w="0" w14:cap="flat" w14:cmpd="sng" w14:algn="ctr">
            <w14:noFill/>
            <w14:prstDash w14:val="solid"/>
            <w14:bevel/>
          </w14:textOutline>
        </w:rPr>
      </w:pPr>
      <w:r w:rsidRPr="004E54D8">
        <w:rPr>
          <w:b/>
          <w:i/>
          <w14:textOutline w14:w="0" w14:cap="flat" w14:cmpd="sng" w14:algn="ctr">
            <w14:noFill/>
            <w14:prstDash w14:val="solid"/>
            <w14:bevel/>
          </w14:textOutline>
        </w:rPr>
        <w:t>Generaldirektoratet for Ledelsestjenesterne</w:t>
      </w:r>
    </w:p>
    <w:p w:rsidR="00637467" w:rsidRPr="004E54D8" w:rsidRDefault="00637467" w:rsidP="00637467">
      <w:pPr>
        <w:spacing w:after="240"/>
        <w:ind w:left="567" w:hanging="567"/>
        <w:rPr>
          <w:szCs w:val="24"/>
          <w14:textOutline w14:w="0" w14:cap="flat" w14:cmpd="sng" w14:algn="ctr">
            <w14:noFill/>
            <w14:prstDash w14:val="solid"/>
            <w14:bevel/>
          </w14:textOutline>
        </w:rPr>
      </w:pPr>
      <w:r w:rsidRPr="004E54D8">
        <w:rPr>
          <w14:textOutline w14:w="0" w14:cap="flat" w14:cmpd="sng" w14:algn="ctr">
            <w14:noFill/>
            <w14:prstDash w14:val="solid"/>
            <w14:bevel/>
          </w14:textOutline>
        </w:rPr>
        <w:t>27.</w:t>
      </w:r>
      <w:r w:rsidRPr="004E54D8">
        <w:rPr>
          <w14:textOutline w14:w="0" w14:cap="flat" w14:cmpd="sng" w14:algn="ctr">
            <w14:noFill/>
            <w14:prstDash w14:val="solid"/>
            <w14:bevel/>
          </w14:textOutline>
        </w:rPr>
        <w:tab/>
        <w:t xml:space="preserve">minder om, at Generaldirektoratet for Ledelsestjenesterne (GD PRES) yder ekspertise og letter formandens, plenarforsamlingens og Parlamentets styrende organers og medlemmers lovgivningsmæssige og parlamentariske arbejde i alle faser af den parlamentariske og lovgivningsmæssige proces; minder om, at det også er ansvarligt for </w:t>
      </w:r>
      <w:proofErr w:type="spellStart"/>
      <w:r w:rsidRPr="004E54D8">
        <w:rPr>
          <w14:textOutline w14:w="0" w14:cap="flat" w14:cmpd="sng" w14:algn="ctr">
            <w14:noFill/>
            <w14:prstDash w14:val="solid"/>
            <w14:bevel/>
          </w14:textOutline>
        </w:rPr>
        <w:t>interinstitutionelle</w:t>
      </w:r>
      <w:proofErr w:type="spellEnd"/>
      <w:r w:rsidRPr="004E54D8">
        <w:rPr>
          <w14:textOutline w14:w="0" w14:cap="flat" w14:cmpd="sng" w14:algn="ctr">
            <w14:noFill/>
            <w14:prstDash w14:val="solid"/>
            <w14:bevel/>
          </w14:textOutline>
        </w:rPr>
        <w:t xml:space="preserve"> forbindelser, for protokolstøtte til officielle besøg og arrangementer sponsoreret af formanden, for forvaltningen af Unionens klassificerede informationer og for forvaltningen af officiel og anbefalet post, og at det var ansvarligt for de interparlamentariske forbindelser indtil november 2022; bemærker, at der pr. 31. december 2022 var 364 ansatte, hvoraf 307 var tjenestemænd, 19 midlertidigt ansatte, 37 kontraktansatte og 1 vikaransat; </w:t>
      </w:r>
    </w:p>
    <w:p w:rsidR="00637467" w:rsidRPr="004E54D8" w:rsidRDefault="00637467" w:rsidP="00637467">
      <w:pPr>
        <w:spacing w:after="240"/>
        <w:ind w:left="567" w:hanging="567"/>
        <w:rPr>
          <w:szCs w:val="24"/>
          <w14:textOutline w14:w="0" w14:cap="flat" w14:cmpd="sng" w14:algn="ctr">
            <w14:noFill/>
            <w14:prstDash w14:val="solid"/>
            <w14:bevel/>
          </w14:textOutline>
        </w:rPr>
      </w:pPr>
      <w:r w:rsidRPr="004E54D8">
        <w:rPr>
          <w14:textOutline w14:w="0" w14:cap="flat" w14:cmpd="sng" w14:algn="ctr">
            <w14:noFill/>
            <w14:prstDash w14:val="solid"/>
            <w14:bevel/>
          </w14:textOutline>
        </w:rPr>
        <w:t>28.</w:t>
      </w:r>
      <w:r w:rsidRPr="004E54D8">
        <w:rPr>
          <w14:textOutline w14:w="0" w14:cap="flat" w14:cmpd="sng" w14:algn="ctr">
            <w14:noFill/>
            <w14:prstDash w14:val="solid"/>
            <w14:bevel/>
          </w14:textOutline>
        </w:rPr>
        <w:tab/>
        <w:t>bemærker, at GD PRES' endelige bevillinger beløb sig til 1 275 565 EUR i 2022, hvilket svarer til 0,1 % af Parlamentets budget; fremhæver, at der af dette beløb blev indgået forpligtelser for i alt 1 169 055,78 EUR; glæder sig over den store udnyttelse af bevillinger;</w:t>
      </w:r>
    </w:p>
    <w:p w:rsidR="00637467" w:rsidRPr="004E54D8" w:rsidRDefault="00637467" w:rsidP="00637467">
      <w:pPr>
        <w:spacing w:after="240"/>
        <w:ind w:left="567" w:hanging="567"/>
        <w:rPr>
          <w:szCs w:val="24"/>
          <w14:textOutline w14:w="0" w14:cap="flat" w14:cmpd="sng" w14:algn="ctr">
            <w14:noFill/>
            <w14:prstDash w14:val="solid"/>
            <w14:bevel/>
          </w14:textOutline>
        </w:rPr>
      </w:pPr>
      <w:r w:rsidRPr="004E54D8">
        <w:rPr>
          <w14:textOutline w14:w="0" w14:cap="flat" w14:cmpd="sng" w14:algn="ctr">
            <w14:noFill/>
            <w14:prstDash w14:val="solid"/>
            <w14:bevel/>
          </w14:textOutline>
        </w:rPr>
        <w:t>29.</w:t>
      </w:r>
      <w:r w:rsidRPr="004E54D8">
        <w:rPr>
          <w14:textOutline w14:w="0" w14:cap="flat" w14:cmpd="sng" w14:algn="ctr">
            <w14:noFill/>
            <w14:prstDash w14:val="solid"/>
            <w14:bevel/>
          </w14:textOutline>
        </w:rPr>
        <w:tab/>
        <w:t xml:space="preserve">glæder sig over de fremskridt, der er gjort med gennemførelsen af de forskellige komponenter i e-lovgivningsprogrammet, der anvender XML-teknologi til hurtigere og lettere udarbejdelse af både ændringer til lovgivningsforslag og forberedende dokumenter til </w:t>
      </w:r>
      <w:proofErr w:type="spellStart"/>
      <w:r w:rsidRPr="004E54D8">
        <w:rPr>
          <w14:textOutline w14:w="0" w14:cap="flat" w14:cmpd="sng" w14:algn="ctr">
            <w14:noFill/>
            <w14:prstDash w14:val="solid"/>
            <w14:bevel/>
          </w14:textOutline>
        </w:rPr>
        <w:t>interinstitutionelle</w:t>
      </w:r>
      <w:proofErr w:type="spellEnd"/>
      <w:r w:rsidRPr="004E54D8">
        <w:rPr>
          <w14:textOutline w14:w="0" w14:cap="flat" w14:cmpd="sng" w14:algn="ctr">
            <w14:noFill/>
            <w14:prstDash w14:val="solid"/>
            <w14:bevel/>
          </w14:textOutline>
        </w:rPr>
        <w:t xml:space="preserve"> lovgivningsforhandlinger; opfordrer de forskellige involverede tjenestegrene til yderligere at intensivere deres indsats og sikre, at alle trin i den parlamentariske lovgivningsproces bistås af e-lovgivningsværktøjerne fra begyndelsen af lovgivningsprocessen i den 10. valgperiode;</w:t>
      </w:r>
    </w:p>
    <w:p w:rsidR="00637467" w:rsidRPr="004E54D8" w:rsidRDefault="00637467" w:rsidP="00637467">
      <w:pPr>
        <w:pStyle w:val="NormalHanging12a"/>
      </w:pPr>
      <w:r w:rsidRPr="004E54D8">
        <w:t>30.</w:t>
      </w:r>
      <w:r w:rsidRPr="004E54D8">
        <w:tab/>
        <w:t>understreger, at gennemsigtighed, ansvarlighed og integritet er afgørende etiske principper i EU-institutionerne, og navnlig Parlamentet som huset for europæisk demokrati; glæder sig over de hurtige foranstaltninger, som Parlamentet traf i forbindelse med påståede korruptionssager vedrørende medlemmer og ansatte i december 2022; glæder sig over GD PRES' bidrag til den 14-punktshandlingsplan, som formanden har foreslået, og dets bestræbelser på at gennemføre de nye regler om integritet og gennemsigtighed; glæder sig endvidere over Parlamentets politiske myndigheders bestræbelser på at øge gennemsigtigheden, integriteten og ansvarligheden i Parlamentet; opfordrer administrationen til at spore de budgetmæssige og finansielle virkninger af disse foranstaltninger; bemærker, at Parlamentet bekræfter tilliden til Unionens beslutningsproces ved gennem sine handlinger at forbedre gennemsigtighed, etik og god adfærd i den mest repræsentative EU-institution;</w:t>
      </w:r>
      <w:r w:rsidR="00DF4BAF">
        <w:t xml:space="preserve"> </w:t>
      </w:r>
      <w:r w:rsidR="00DF4BAF" w:rsidRPr="004E54D8">
        <w:t>minder om, at disse hændelser er almindeligt kendt som Qatargate;</w:t>
      </w:r>
    </w:p>
    <w:p w:rsidR="00637467" w:rsidRPr="004E54D8" w:rsidRDefault="00637467" w:rsidP="00637467">
      <w:pPr>
        <w:pStyle w:val="NormalHanging12a"/>
      </w:pPr>
      <w:r w:rsidRPr="004E54D8">
        <w:t>3</w:t>
      </w:r>
      <w:r w:rsidR="00752014">
        <w:t>1</w:t>
      </w:r>
      <w:r w:rsidRPr="004E54D8">
        <w:t>.</w:t>
      </w:r>
      <w:r w:rsidRPr="004E54D8">
        <w:tab/>
        <w:t xml:space="preserve">bemærker, at 2022 var det første år med fuld gennemførelse af det obligatoriske åbenhedsregister i henhold til den reviderede </w:t>
      </w:r>
      <w:proofErr w:type="spellStart"/>
      <w:r w:rsidRPr="004E54D8">
        <w:t>interinstitutionelle</w:t>
      </w:r>
      <w:proofErr w:type="spellEnd"/>
      <w:r w:rsidRPr="004E54D8">
        <w:t xml:space="preserve"> aftale (IIA), der blev vedtaget i juli 2021</w:t>
      </w:r>
      <w:r w:rsidRPr="004E54D8">
        <w:rPr>
          <w:rStyle w:val="FootnoteReference"/>
        </w:rPr>
        <w:footnoteReference w:id="8"/>
      </w:r>
      <w:r w:rsidRPr="004E54D8">
        <w:t xml:space="preserve"> af Parlamentet, Kommissionen og Rådet; bemærker, at IIA ganske vist indfører nogle principper for at styrke en fælles gennemsigtighedskultur, men lader det være op til de tre </w:t>
      </w:r>
      <w:proofErr w:type="spellStart"/>
      <w:r w:rsidRPr="004E54D8">
        <w:t>signatarer</w:t>
      </w:r>
      <w:proofErr w:type="spellEnd"/>
      <w:r w:rsidRPr="004E54D8">
        <w:t xml:space="preserve"> at gennemføre </w:t>
      </w:r>
      <w:proofErr w:type="spellStart"/>
      <w:r w:rsidRPr="004E54D8">
        <w:t>konditionaliteten</w:t>
      </w:r>
      <w:proofErr w:type="spellEnd"/>
      <w:r w:rsidRPr="004E54D8">
        <w:t xml:space="preserve"> og de efterfølgende supplerende foranstaltninger, som de finder det hensigtsmæssigt; påpeger, at Parlamentet har forbedret </w:t>
      </w:r>
      <w:proofErr w:type="spellStart"/>
      <w:r w:rsidRPr="004E54D8">
        <w:t>konditionaliteten</w:t>
      </w:r>
      <w:proofErr w:type="spellEnd"/>
      <w:r w:rsidRPr="004E54D8">
        <w:t>, mens Rådets deltagelse fortsat er begrænset;</w:t>
      </w:r>
    </w:p>
    <w:p w:rsidR="00637467" w:rsidRPr="004E54D8" w:rsidRDefault="00637467" w:rsidP="00637467">
      <w:pPr>
        <w:pStyle w:val="NormalHanging12a"/>
      </w:pPr>
      <w:r w:rsidRPr="004E54D8">
        <w:t>3</w:t>
      </w:r>
      <w:r w:rsidR="00752014">
        <w:t>2</w:t>
      </w:r>
      <w:r w:rsidRPr="004E54D8">
        <w:t>.</w:t>
      </w:r>
      <w:r w:rsidRPr="004E54D8">
        <w:tab/>
        <w:t xml:space="preserve">minder om betydningen af dette register som et centralt instrument med hensyn til at fremme gennemsigtig og etisk interesserepræsentation på EU-plan og indføre obligatorisk registrering som en forudsætning for, at interesserepræsentanter kan deltage i specifikke aktiviteter med EU-institutionerne, herunder Parlamentet; opfordrer til, at der stilles alle nødvendige ressourcer til rådighed for at sikre, at de interne regler vedrørende åbenhedsregistret håndhæves effektivt, herunder, hvor det er relevant, </w:t>
      </w:r>
      <w:proofErr w:type="spellStart"/>
      <w:r w:rsidRPr="004E54D8">
        <w:t>pålæggelsen</w:t>
      </w:r>
      <w:proofErr w:type="spellEnd"/>
      <w:r w:rsidRPr="004E54D8">
        <w:t xml:space="preserve"> af passende sanktioner;</w:t>
      </w:r>
    </w:p>
    <w:p w:rsidR="00637467" w:rsidRDefault="00637467" w:rsidP="00637467">
      <w:pPr>
        <w:pStyle w:val="NormalHanging12a"/>
      </w:pPr>
      <w:r w:rsidRPr="004E54D8">
        <w:t>3</w:t>
      </w:r>
      <w:r w:rsidR="00752014">
        <w:t>3</w:t>
      </w:r>
      <w:r w:rsidRPr="004E54D8">
        <w:t>.</w:t>
      </w:r>
      <w:r w:rsidRPr="004E54D8">
        <w:tab/>
        <w:t xml:space="preserve">glæder sig over den øgede anvendelse af åbenhedsregistret som et informations- og referenceværktøj for interesserepræsentationsaktiviteter på EU-plan, hvilket fremgår af stigningen i antallet af ansøgninger om registrering og det øgede antal besøg på webstedet fra år til år; glæder sig over sekretariatets regelmæssige kommunikations-, </w:t>
      </w:r>
      <w:proofErr w:type="spellStart"/>
      <w:r w:rsidRPr="004E54D8">
        <w:t>helpdesk</w:t>
      </w:r>
      <w:proofErr w:type="spellEnd"/>
      <w:r w:rsidRPr="004E54D8">
        <w:t>- og oplysningsaktiviteter blandt interessenter både i og uden for institutionerne samt over udviklingen af IT-løsninger til forbedring af åbenhedsregistret; minder om nødvendigheden af fortsat at styrke datakvalitetskontrollen i forbindelse med nye ansøgere; bemærker, at kvaliteten af registreringerne i åbenhedsregistret er blevet forbedret i de seneste år som følge af øget målrettet kvalitetsovervågning og som følge af undersøgelser baseret på klager eller undersøgelser på eget initiativ foretaget af sekretariatet, og roser det fælles sekretariats rolle i denne forbedring på trods af begrænsede ressourcer;  bemærker, at sekretariatets målrettede kvalitetskontrol af 4 238 registreringer i løbet af 2022 viste, at 44 % leverede tilfredsstillende datakvalitet fra begyndelsen (et antal svarende til 2021, + 4 %), mens yderligere 35,2 % af interesserepræsentanterne forbedrede oplysningerne efter den målrettede kontrol, og 13,6 % blev fjernet efter kontrollerne som følge af manglende støtteberettigelse eller manglende ajourføring; understreger behovet for at afsætte yderligere ressourcer til sekretariatet for at gøre det muligt at kontrollere åbenhedsregistret med henblik på at sikre datakvaliteten; opfordrer til, at anvendelsesområdet udvides til at omfatte repræsentanter for lande uden for EU; anbefaler, at der anvendes IT-løsninger til at integrere åbenhedsregistret i alle Parlamentets aktiviteter, der involverer eksterne enheder, for at gøre det muligt at registrere og spore deres deltagelse via de relevante databaser;</w:t>
      </w:r>
    </w:p>
    <w:p w:rsidR="001B6A1F" w:rsidRPr="004E54D8" w:rsidRDefault="001B6A1F" w:rsidP="00637467">
      <w:pPr>
        <w:pStyle w:val="NormalHanging12a"/>
      </w:pPr>
      <w:r>
        <w:t>3</w:t>
      </w:r>
      <w:r w:rsidR="00752014">
        <w:t>4</w:t>
      </w:r>
      <w:r>
        <w:t>.</w:t>
      </w:r>
      <w:r>
        <w:tab/>
      </w:r>
      <w:r w:rsidRPr="001B6A1F">
        <w:t>gentager sin bekymring over omfattende udenlandsk indblanding og desinformationskampagner rettet mod Unionen, navnlig fra Ruslands side; fremhæver, at der er behov for en forbedret sikkerhedskultur i Parlamentet; opfordrer til obligatorisk og regelmæssig uddannelse i sikkerhed og integritet for medlemmer og medarbejdere, passende sikkerhedsgodkendelse og styrket screening af medarbejdere, navnlig dem, der deltager i møder for lukkede døre; opfordrer til strengere kontrol med tilrettelæggelsen af arrangementer, indbydelsen af eksterne gæster til Parlamentet og adgangen til Parlamentets kommunikationsplatforme; opfordrer til en hasteundersøgelse af påstandene om russisk indflydelse i Parlamentet</w:t>
      </w:r>
      <w:r>
        <w:t>;</w:t>
      </w:r>
    </w:p>
    <w:p w:rsidR="00637467" w:rsidRPr="004E54D8" w:rsidRDefault="00637467" w:rsidP="00637467">
      <w:pPr>
        <w:pStyle w:val="NormalHanging12a"/>
      </w:pPr>
      <w:r w:rsidRPr="004E54D8">
        <w:t>35.</w:t>
      </w:r>
      <w:r w:rsidRPr="004E54D8">
        <w:tab/>
        <w:t>opfordrer som følge af tilfældene af påstået korruption i Europa-Parlamentet i slutningen af 2022 til, at der indføres solide standarder for gennemsigtighed og adgang til EU-institutioner for enheder, der er opført i åbenhedsregistret; minder om, at NGO'er angiveligt blev misbrugt som vektorer for udenlandsk indblanding i Parlamentets beslutningsprocesser; gentager i den forbindelse, at der er behov for en omfattende forudgående finansiel screening af alle enheder – med afdækning af alle finansieringskilder – inden de opføres i åbenhedsregistret; minder om forpligtelsen til at registrere sig i åbenhedsregistret forud for deltagelse i tilrettelæggelsen af arrangementer og konferencer i Parlamentets bygninger;</w:t>
      </w:r>
    </w:p>
    <w:p w:rsidR="00637467" w:rsidRPr="004E54D8" w:rsidRDefault="00637467" w:rsidP="00637467">
      <w:pPr>
        <w:pStyle w:val="NormalHanging12a"/>
      </w:pPr>
      <w:r w:rsidRPr="004E54D8">
        <w:t>36.</w:t>
      </w:r>
      <w:r w:rsidRPr="004E54D8">
        <w:tab/>
        <w:t>opfordrer Kommissionen til at sikre, at alle EU-midler effektivt kan spores fra den direkte modtager til den endelige modtager, når midlerne videregives i en kæde som afspejlet i forslaget til omarbejdning af finansforordningen og som krævet i initiativbetænkningen "Gennemsigtighed og ansvarlighed for ikkestatslige organisationer, der finansieres over EU-budgettet", der blev vedtaget den 17. januar 2024</w:t>
      </w:r>
      <w:r w:rsidRPr="004E54D8">
        <w:rPr>
          <w:rStyle w:val="FootnoteReference"/>
        </w:rPr>
        <w:footnoteReference w:id="9"/>
      </w:r>
      <w:r w:rsidRPr="004E54D8">
        <w:t xml:space="preserve">; opfordrer til, at der foretages en revision af retningslinjerne for registrering i åbenhedsregistret med henblik på at afdække alle indgående og udgående midler, herunder overførsel af midler fra en interessant til en anden; understreger, at alle registranter eller enheder, der modtager penge fra tredjeparter, hvis registrering i åbenhedsregistret ikke er påkrævet, skal offentliggøre kilden til deres finansiering; </w:t>
      </w:r>
    </w:p>
    <w:p w:rsidR="00637467" w:rsidRDefault="00637467" w:rsidP="00637467">
      <w:pPr>
        <w:pStyle w:val="NormalHanging12a"/>
      </w:pPr>
      <w:r w:rsidRPr="004E54D8">
        <w:t>37.</w:t>
      </w:r>
      <w:r w:rsidRPr="004E54D8">
        <w:tab/>
        <w:t>minder om, at forretningsordenens artikel 11 forpligter medlemmerne til at offentliggøre deres møder med interesserepræsentanter; bemærker med stor bekymring, at 261 nuværende medlemmer i perioden frem til den 26. januar 2023 ikke havde offentliggjort et enkelt møde med en interesserepræsentant på Parlamentets websted; minder om, at information og påmindelsesmeddelelser om forpligtelsen til at offentliggøre møder bør sendes til alle medlemmer med regelmæssige mellemrum;</w:t>
      </w:r>
    </w:p>
    <w:p w:rsidR="00921757" w:rsidRPr="004E54D8" w:rsidRDefault="002D581B" w:rsidP="00637467">
      <w:pPr>
        <w:pStyle w:val="NormalHanging12a"/>
      </w:pPr>
      <w:r>
        <w:t>3</w:t>
      </w:r>
      <w:r w:rsidR="00604250">
        <w:t>8</w:t>
      </w:r>
      <w:r w:rsidR="00921757">
        <w:t>.</w:t>
      </w:r>
      <w:r w:rsidR="00921757">
        <w:tab/>
      </w:r>
      <w:r w:rsidR="00921757" w:rsidRPr="00921757">
        <w:t>noterer sig den reviderede adfærdskodeks for medlemmer og det øgede fokus på integritet og gennemsigtighed i forbindelse med medlemmernes erklæringer om økonomiske interesser, potentielle interessekonflikter, møder med repræsentanter og erklæringer om input; understreger, at de nye regler hilses velkommen, men at fortolkningen heraf har rejst mange spørgsmål og nødvendiggør handling fra Parlamentets administration og udvalget vedrørende adfærdskodeksen; fremhæver, at for at medlemmerne kan overholde de nye regler, er det nødvendigt med en klar og pålidelig fortolkning for at sikre den højeste grad af retssikkerhed; opfordrer til, at der sendes regelmæssige opdateringer af oplysninger til medlemmernes kontorer for at muliggøre større synlighed og tilgængelighed;</w:t>
      </w:r>
    </w:p>
    <w:p w:rsidR="00637467" w:rsidRPr="004E54D8" w:rsidRDefault="00604250" w:rsidP="00637467">
      <w:pPr>
        <w:pStyle w:val="NormalHanging12a"/>
      </w:pPr>
      <w:r>
        <w:t>39</w:t>
      </w:r>
      <w:r w:rsidR="00637467" w:rsidRPr="004E54D8">
        <w:t>.</w:t>
      </w:r>
      <w:r w:rsidR="00637467" w:rsidRPr="004E54D8">
        <w:tab/>
        <w:t>mener, at afstemninger ved navneopråb er et centralt instrument til gennemsigtighed og ansvarlighed over for Unionens borgere; opfordrer til, at der indføres automatisk afstemning ved navneopråb ved alle endelige afstemninger, bortset fra hemmelige afstemninger, og til, at man i artikel 190, stk. 2, øger antallet af afstemninger ved navneopråb, som en politisk gruppe kan anmode om pr. mødeperiode, eller fritager lovgivningsmæssige sager fra denne begrænsning;</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4</w:t>
      </w:r>
      <w:r w:rsidR="00604250">
        <w:rPr>
          <w14:textOutline w14:w="0" w14:cap="flat" w14:cmpd="sng" w14:algn="ctr">
            <w14:noFill/>
            <w14:prstDash w14:val="solid"/>
            <w14:bevel/>
          </w14:textOutline>
        </w:rPr>
        <w:t>0</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bemærker med tilfredshed formandens, næstformændenes og kvæstorernes vellykkede tilrettelæggelse af midtvejsvalget i 2022 i et onlineformat som besluttet af Formandskonferencen; anerkender vigtigheden af fjernafstemningssystemet på plenarmødet med hensyn til at sikre en vellykket afvikling af en så følsom og kompleks hemmelig afstemning;</w:t>
      </w:r>
    </w:p>
    <w:p w:rsidR="00637467" w:rsidRPr="004E54D8" w:rsidRDefault="002D581B" w:rsidP="00637467">
      <w:pPr>
        <w:pStyle w:val="NormalHanging12a"/>
      </w:pPr>
      <w:r>
        <w:t>4</w:t>
      </w:r>
      <w:r w:rsidR="00604250">
        <w:t>1</w:t>
      </w:r>
      <w:r w:rsidR="00637467" w:rsidRPr="004E54D8">
        <w:t>.</w:t>
      </w:r>
      <w:r w:rsidR="00637467" w:rsidRPr="004E54D8">
        <w:tab/>
        <w:t>minder om ændringerne i Parlamentets forretningsorden af 20. december 2020, der giver mulighed for fjernafstemning, og det forhold, at fjernafstemning i udvalg i øjeblikket ikke er tilladt, medmindre formanden fastslår, at der foreligger ekstraordinære omstændigheder; gentager sin anmodning til Præsidiet, der er vedtaget på plenarmødet ved flere lejligheder, om at give medlemmerne mulighed for at udøve deres ret til at stemme på afstand, mens de er på barsels- eller fædreorlov, under en langvarig sygdom eller i tilfælde af force majeure, og dermed drage nytte af den store administrative indsats og de økonomiske investeringer, som Parlamentet har foretaget i tekniske løsninger for at muliggøre fjernafstemning;</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4</w:t>
      </w:r>
      <w:r w:rsidR="00604250">
        <w:rPr>
          <w14:textOutline w14:w="0" w14:cap="flat" w14:cmpd="sng" w14:algn="ctr">
            <w14:noFill/>
            <w14:prstDash w14:val="solid"/>
            <w14:bevel/>
          </w14:textOutline>
        </w:rPr>
        <w:t>2</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bemærker, at det lykkedes GD PRES at imødekomme behov, der opstod efter udarbejdelsen af overslagene for 2022, på trods af den ustabile sundhedssituation og dens indvirkning på omfanget af parlamentarisk virksomhed; bemærker, at det også skabte et overskud, der kunne anvendes til at finansiere andre generaldirektoraters behov som følge af den høje inflation i 2022;</w:t>
      </w:r>
    </w:p>
    <w:p w:rsidR="00637467" w:rsidRPr="004E54D8" w:rsidRDefault="002D581B" w:rsidP="00637467">
      <w:pPr>
        <w:pStyle w:val="NormalHanging12a"/>
      </w:pPr>
      <w:r>
        <w:t>4</w:t>
      </w:r>
      <w:r w:rsidR="00604250">
        <w:t>3</w:t>
      </w:r>
      <w:r w:rsidR="00637467" w:rsidRPr="004E54D8">
        <w:t>.</w:t>
      </w:r>
      <w:r w:rsidR="00637467" w:rsidRPr="004E54D8">
        <w:tab/>
        <w:t>minder om, at Parlamentet i henhold til traktaten om Den Europæiske Union, særlig protokol nr. 6, der er knyttet som bilag til traktaterne, har hjemsted i Strasbourg, hvor de 12 månedlige plenarmøderækker, herunder budgetmødeperioden, afholdes; understreger, at suspensionen af mødeperioder i Strasbourg og fjerndeltagelse er knyttet til de ekstraordinære omstændigheder i forbindelse med covid-19-pandemien; minder om, at enhver ændring af traktaterne kræver enstemmighed blandt medlemsstaterne; minder om, at langt størstedelen af Parlamentet støtter ét enkelt hjemsted for at sikre en effektiv anvendelse af EU-skatteydernes penge og for, at det kan påtage sig sit institutionelle ansvar for at reducere sit CO</w:t>
      </w:r>
      <w:r w:rsidR="00637467" w:rsidRPr="004E54D8">
        <w:rPr>
          <w:vertAlign w:val="subscript"/>
        </w:rPr>
        <w:t>2</w:t>
      </w:r>
      <w:r w:rsidR="00637467" w:rsidRPr="004E54D8">
        <w:t>-aftryk; bemærker, at permanente ændringer ville kræve en traktatændring;</w:t>
      </w:r>
    </w:p>
    <w:p w:rsidR="00637467" w:rsidRPr="004E54D8" w:rsidRDefault="002D581B" w:rsidP="00637467">
      <w:pPr>
        <w:pStyle w:val="NormalHanging12a"/>
      </w:pPr>
      <w:r>
        <w:t>4</w:t>
      </w:r>
      <w:r w:rsidR="00604250">
        <w:t>4</w:t>
      </w:r>
      <w:r w:rsidR="00637467" w:rsidRPr="004E54D8">
        <w:t>.</w:t>
      </w:r>
      <w:r w:rsidR="00637467" w:rsidRPr="004E54D8">
        <w:tab/>
        <w:t>bemærker, at suspensionen af mødeperioder i Strasbourg under covid-19-pandemien ifølge Parlamentets Generalsekretariat bidrog til samlede besparelser på 26 260 608 EUR og samtidig reducerede Parlamentets CO</w:t>
      </w:r>
      <w:r w:rsidR="00637467" w:rsidRPr="004E54D8">
        <w:rPr>
          <w:vertAlign w:val="subscript"/>
        </w:rPr>
        <w:t>2</w:t>
      </w:r>
      <w:r w:rsidR="00637467" w:rsidRPr="004E54D8">
        <w:t>-fodaftryk betydeligt; bemærker, at Revisionsretten anslår, at et ophør med at flytte fra Strasbourg til Bruxelles kunne give årlige besparelser på 114 mio. EUR plus en engangsbesparelse på 616 mio. EUR, hvis bygningerne i Strasbourg blev afhændet til en fordelagtig pris, eller en engangsomkostning på 40 mio. EUR, hvis de ikke blev det</w:t>
      </w:r>
      <w:r w:rsidR="00637467" w:rsidRPr="004E54D8">
        <w:rPr>
          <w:vertAlign w:val="superscript"/>
        </w:rPr>
        <w:footnoteReference w:id="10"/>
      </w:r>
      <w:r w:rsidR="00637467" w:rsidRPr="004E54D8">
        <w:t>; mener, at det i betragtning af den nuværende klimakrise er uansvarligt at bevare hjemstedet i Strasbourg; opfordrer Rådet til at tage hensyn til Parlamentets holdning og reagere på den hurtigst muligt;</w:t>
      </w:r>
    </w:p>
    <w:p w:rsidR="00637467" w:rsidRPr="004E54D8" w:rsidRDefault="00637467" w:rsidP="00637467">
      <w:pPr>
        <w:spacing w:after="240"/>
        <w:rPr>
          <w:b/>
          <w:bCs/>
          <w:i/>
          <w:iCs/>
          <w:szCs w:val="24"/>
          <w14:textOutline w14:w="0" w14:cap="flat" w14:cmpd="sng" w14:algn="ctr">
            <w14:noFill/>
            <w14:prstDash w14:val="solid"/>
            <w14:bevel/>
          </w14:textOutline>
        </w:rPr>
      </w:pPr>
      <w:r w:rsidRPr="004E54D8">
        <w:rPr>
          <w:b/>
          <w:i/>
          <w14:textOutline w14:w="0" w14:cap="flat" w14:cmpd="sng" w14:algn="ctr">
            <w14:noFill/>
            <w14:prstDash w14:val="solid"/>
            <w14:bevel/>
          </w14:textOutline>
        </w:rPr>
        <w:t>Generaldirektoratet for Kommunikation</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4</w:t>
      </w:r>
      <w:r w:rsidR="00604250">
        <w:rPr>
          <w14:textOutline w14:w="0" w14:cap="flat" w14:cmpd="sng" w14:algn="ctr">
            <w14:noFill/>
            <w14:prstDash w14:val="solid"/>
            <w14:bevel/>
          </w14:textOutline>
        </w:rPr>
        <w:t>5</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 xml:space="preserve">minder om, at Generaldirektoratet for Kommunikation (GD COMM) er et generaldirektorat med personale i Bruxelles, Strasbourg og forbindelseskontorerne i hver af de 27 medlemsstater samt i London, Washington D.C. (indtil den 1. november 2022, hvor de to </w:t>
      </w:r>
      <w:proofErr w:type="spellStart"/>
      <w:r w:rsidR="00637467" w:rsidRPr="004E54D8">
        <w:rPr>
          <w14:textOutline w14:w="0" w14:cap="flat" w14:cmpd="sng" w14:algn="ctr">
            <w14:noFill/>
            <w14:prstDash w14:val="solid"/>
            <w14:bevel/>
          </w14:textOutline>
        </w:rPr>
        <w:t>EPLO'er</w:t>
      </w:r>
      <w:proofErr w:type="spellEnd"/>
      <w:r w:rsidR="00637467" w:rsidRPr="004E54D8">
        <w:rPr>
          <w14:textOutline w14:w="0" w14:cap="flat" w14:cmpd="sng" w14:algn="ctr">
            <w14:noFill/>
            <w14:prstDash w14:val="solid"/>
            <w14:bevel/>
          </w14:textOutline>
        </w:rPr>
        <w:t xml:space="preserve"> blev overført til det nye Generaldirektorat for Partnerskaber for Parlamentarisk Demokrati) og Jean Monnet-Huset i </w:t>
      </w:r>
      <w:proofErr w:type="spellStart"/>
      <w:r w:rsidR="00637467" w:rsidRPr="004E54D8">
        <w:rPr>
          <w14:textOutline w14:w="0" w14:cap="flat" w14:cmpd="sng" w14:algn="ctr">
            <w14:noFill/>
            <w14:prstDash w14:val="solid"/>
            <w14:bevel/>
          </w14:textOutline>
        </w:rPr>
        <w:t>Bazoches</w:t>
      </w:r>
      <w:proofErr w:type="spellEnd"/>
      <w:r w:rsidR="00637467" w:rsidRPr="004E54D8">
        <w:rPr>
          <w14:textOutline w14:w="0" w14:cap="flat" w14:cmpd="sng" w14:algn="ctr">
            <w14:noFill/>
            <w14:prstDash w14:val="solid"/>
            <w14:bevel/>
          </w14:textOutline>
        </w:rPr>
        <w:t xml:space="preserve"> (Frankrig);</w:t>
      </w:r>
    </w:p>
    <w:p w:rsidR="00637467" w:rsidRDefault="002D581B" w:rsidP="00637467">
      <w:pPr>
        <w:pStyle w:val="NormalHanging12a"/>
      </w:pPr>
      <w:r>
        <w:t>4</w:t>
      </w:r>
      <w:r w:rsidR="00604250">
        <w:t>6</w:t>
      </w:r>
      <w:r w:rsidR="00637467" w:rsidRPr="004E54D8">
        <w:t>.</w:t>
      </w:r>
      <w:r w:rsidR="00637467" w:rsidRPr="004E54D8">
        <w:tab/>
        <w:t xml:space="preserve">bemærker, at GD </w:t>
      </w:r>
      <w:proofErr w:type="spellStart"/>
      <w:r w:rsidR="00637467" w:rsidRPr="004E54D8">
        <w:t>COMM's</w:t>
      </w:r>
      <w:proofErr w:type="spellEnd"/>
      <w:r w:rsidR="00637467" w:rsidRPr="004E54D8">
        <w:t xml:space="preserve"> centrale opgaver er at samarbejde med medierne, informere, forklare og øge synligheden af Parlamentets arbejde, øge bevidstheden om Parlamentet blandt borgere, interessenter og opinionsdannere gennem Europa-Parlamentets forbindelseskontorer (</w:t>
      </w:r>
      <w:proofErr w:type="spellStart"/>
      <w:r w:rsidR="00637467" w:rsidRPr="004E54D8">
        <w:t>EPLO'er</w:t>
      </w:r>
      <w:proofErr w:type="spellEnd"/>
      <w:r w:rsidR="00637467" w:rsidRPr="004E54D8">
        <w:t>) i medlemsstaterne, fremme interaktionen med borgerne gennem forbedrede besøgsprojekter, arrangementer og oplysningskampagner og dets tilstedeværelse på de sociale medier samt at stille ekspertise til rådighed for medlemmer og politiske grupper om emner såsom medieintelligens og overvågning af den offentlige mening og at bekæmpe desinformation med alle midler, navnlig i tiden op til valg;</w:t>
      </w:r>
    </w:p>
    <w:p w:rsidR="00921757" w:rsidRPr="004E54D8" w:rsidRDefault="002D581B" w:rsidP="00637467">
      <w:pPr>
        <w:pStyle w:val="NormalHanging12a"/>
      </w:pPr>
      <w:r>
        <w:t>4</w:t>
      </w:r>
      <w:r w:rsidR="00604250">
        <w:t>7</w:t>
      </w:r>
      <w:r w:rsidR="00921757" w:rsidRPr="00921757">
        <w:t>.</w:t>
      </w:r>
      <w:r w:rsidR="00921757" w:rsidRPr="00921757">
        <w:tab/>
        <w:t xml:space="preserve">understreger behovet for, at Parlamentet og </w:t>
      </w:r>
      <w:r w:rsidR="00604250">
        <w:t xml:space="preserve">de </w:t>
      </w:r>
      <w:r w:rsidR="00921757" w:rsidRPr="00921757">
        <w:t>andre EU-institutioner råder over tilstrækkelige ressourcer til at beskytte deres informationsrum mod informationsmanipulationskampagner, samtidig med at Unionens værdier respekteres fuldt ud;</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4</w:t>
      </w:r>
      <w:r w:rsidR="00604250">
        <w:rPr>
          <w14:textOutline w14:w="0" w14:cap="flat" w14:cmpd="sng" w14:algn="ctr">
            <w14:noFill/>
            <w14:prstDash w14:val="solid"/>
            <w14:bevel/>
          </w14:textOutline>
        </w:rPr>
        <w:t>8</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 xml:space="preserve">bemærker, at GD </w:t>
      </w:r>
      <w:proofErr w:type="spellStart"/>
      <w:r w:rsidR="00637467" w:rsidRPr="004E54D8">
        <w:rPr>
          <w14:textOutline w14:w="0" w14:cap="flat" w14:cmpd="sng" w14:algn="ctr">
            <w14:noFill/>
            <w14:prstDash w14:val="solid"/>
            <w14:bevel/>
          </w14:textOutline>
        </w:rPr>
        <w:t>COMM's</w:t>
      </w:r>
      <w:proofErr w:type="spellEnd"/>
      <w:r w:rsidR="00637467" w:rsidRPr="004E54D8">
        <w:rPr>
          <w14:textOutline w14:w="0" w14:cap="flat" w14:cmpd="sng" w14:algn="ctr">
            <w14:noFill/>
            <w14:prstDash w14:val="solid"/>
            <w14:bevel/>
          </w14:textOutline>
        </w:rPr>
        <w:t xml:space="preserve"> endelige bevillinger beløb sig til 121 235 650 EUR i 2022, hvilket svarer til 5,6 % af Parlamentets budget; fremhæver, at der af dette beløb blev indgået forpligtelser for i alt 121 146 177 EUR; glæder sig over den store udnyttelse af bevillinger;</w:t>
      </w:r>
    </w:p>
    <w:p w:rsidR="00637467" w:rsidRPr="004E54D8" w:rsidRDefault="00604250" w:rsidP="00637467">
      <w:pPr>
        <w:pStyle w:val="NormalHanging12a"/>
      </w:pPr>
      <w:r>
        <w:t>49</w:t>
      </w:r>
      <w:r w:rsidR="00637467" w:rsidRPr="004E54D8">
        <w:t>.</w:t>
      </w:r>
      <w:r w:rsidR="00637467" w:rsidRPr="004E54D8">
        <w:tab/>
        <w:t xml:space="preserve">bemærker kompleksiteten af GD </w:t>
      </w:r>
      <w:proofErr w:type="spellStart"/>
      <w:r w:rsidR="00637467" w:rsidRPr="004E54D8">
        <w:t>COMM's</w:t>
      </w:r>
      <w:proofErr w:type="spellEnd"/>
      <w:r w:rsidR="00637467" w:rsidRPr="004E54D8">
        <w:t xml:space="preserve"> aktiviteter; bemærker behovet for at øge synligheden af Parlamentets arbejde og øge borgernes tillid til Parlamentets institution, hvilket ville kræve en forhøjelse af budgettet for GD COMM;</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5</w:t>
      </w:r>
      <w:r w:rsidR="00604250">
        <w:rPr>
          <w14:textOutline w14:w="0" w14:cap="flat" w14:cmpd="sng" w14:algn="ctr">
            <w14:noFill/>
            <w14:prstDash w14:val="solid"/>
            <w14:bevel/>
          </w14:textOutline>
        </w:rPr>
        <w:t>0</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 xml:space="preserve">fremhæver, at GD </w:t>
      </w:r>
      <w:proofErr w:type="spellStart"/>
      <w:r w:rsidR="00637467" w:rsidRPr="004E54D8">
        <w:rPr>
          <w14:textOutline w14:w="0" w14:cap="flat" w14:cmpd="sng" w14:algn="ctr">
            <w14:noFill/>
            <w14:prstDash w14:val="solid"/>
            <w14:bevel/>
          </w14:textOutline>
        </w:rPr>
        <w:t>COMM's</w:t>
      </w:r>
      <w:proofErr w:type="spellEnd"/>
      <w:r w:rsidR="00637467" w:rsidRPr="004E54D8">
        <w:rPr>
          <w14:textOutline w14:w="0" w14:cap="flat" w14:cmpd="sng" w14:algn="ctr">
            <w14:noFill/>
            <w14:prstDash w14:val="solid"/>
            <w14:bevel/>
          </w14:textOutline>
        </w:rPr>
        <w:t xml:space="preserve"> budgetgennemførelse i de første fire måneder af 2022 stadig var påvirket af covid-19-pandemien, navnlig hvad angår besøgsgrupper og besøgsfaciliteter; bemærker, at en stor del af overskuddet som følge af suspensionen af aktiviteter blev omfordelt til andre af Parlamentets tjenestegrene med henblik på at finansiere andre prioriteter og tackle inflationens indvirkning på personaleudgifterne; bemærker, at flere af GD </w:t>
      </w:r>
      <w:proofErr w:type="spellStart"/>
      <w:r w:rsidR="00637467" w:rsidRPr="004E54D8">
        <w:rPr>
          <w14:textOutline w14:w="0" w14:cap="flat" w14:cmpd="sng" w14:algn="ctr">
            <w14:noFill/>
            <w14:prstDash w14:val="solid"/>
            <w14:bevel/>
          </w14:textOutline>
        </w:rPr>
        <w:t>COMM's</w:t>
      </w:r>
      <w:proofErr w:type="spellEnd"/>
      <w:r w:rsidR="00637467" w:rsidRPr="004E54D8">
        <w:rPr>
          <w14:textOutline w14:w="0" w14:cap="flat" w14:cmpd="sng" w14:algn="ctr">
            <w14:noFill/>
            <w14:prstDash w14:val="solid"/>
            <w14:bevel/>
          </w14:textOutline>
        </w:rPr>
        <w:t xml:space="preserve"> aktiviteter, såsom audiovisuelle tjenester, også blev hårdt ramt af betydelige prisstigninger;</w:t>
      </w:r>
    </w:p>
    <w:p w:rsidR="00637467" w:rsidRPr="004E54D8" w:rsidRDefault="002D581B" w:rsidP="00637467">
      <w:pPr>
        <w:pStyle w:val="NormalHanging12a"/>
      </w:pPr>
      <w:r>
        <w:t>5</w:t>
      </w:r>
      <w:r w:rsidR="00604250">
        <w:t>1</w:t>
      </w:r>
      <w:r w:rsidR="00637467" w:rsidRPr="004E54D8">
        <w:t>.</w:t>
      </w:r>
      <w:r w:rsidR="00637467" w:rsidRPr="004E54D8">
        <w:tab/>
        <w:t>bemærker, at formanden den 10. marts 2022 udstedte en revideret afgørelse om "sikkerhedsforanstaltninger for at begrænse spredningen af covid-19", som betød, at den fysiske tilstedeværelse i forbindelse med flere aktiviteter blev genoprettet, herunder adgangen for besøgsgrupper; glæder sig over beslutningen i 2022 om at forhøje det finansielle bidrag, der blev betalt til sponsorerede besøgsgrupper til rejser, indkvartering, måltider og mindre udgifter på stedet, med 10 %; opfordrer Præsidiet til at ændre sin beslutning om at reducere den årlige kvote for sponsorerede besøgende pr. medlem fra 110 til 100 og fra 55 til 50 for valgår; fremhæver, at beslutningen om at overføre den uudnyttede kvote fra 2020 til 2022, 2023 og 2024 forblev uændret; insisterer over for Præsidiet på, at akkrediterede parlamentariske assistenter fjernes fra listen over tilladte gruppeledere, således at kun et medlem af den sponsorerede gruppe eller en fagmand, såsom betalingsagenter eller rejsebureauer, kan påtage sig rollen for at forhindre, at akkrediterede parlamentariske assistenter tvinges til at påtage sig det finansielle ansvar, som kan beløbe sig til betydelige beløb;</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5</w:t>
      </w:r>
      <w:r w:rsidR="00604250">
        <w:rPr>
          <w14:textOutline w14:w="0" w14:cap="flat" w14:cmpd="sng" w14:algn="ctr">
            <w14:noFill/>
            <w14:prstDash w14:val="solid"/>
            <w14:bevel/>
          </w14:textOutline>
        </w:rPr>
        <w:t>2</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bemærker, at priserne på rejser og måltider er steget betydeligt efter energikrisen i Unionen; noterer sig den planlagte revision af reglerne for udbetaling af tilskud til sponsorerede besøgsgrupper;</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5</w:t>
      </w:r>
      <w:r w:rsidR="00604250">
        <w:rPr>
          <w14:textOutline w14:w="0" w14:cap="flat" w14:cmpd="sng" w14:algn="ctr">
            <w14:noFill/>
            <w14:prstDash w14:val="solid"/>
            <w14:bevel/>
          </w14:textOutline>
        </w:rPr>
        <w:t>3</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 xml:space="preserve">noterer sig, at den gradvise ophævelse af covid-19-pandemirestriktionerne i medlemsstaterne gjorde det muligt for </w:t>
      </w:r>
      <w:proofErr w:type="spellStart"/>
      <w:r w:rsidR="00637467" w:rsidRPr="004E54D8">
        <w:rPr>
          <w14:textOutline w14:w="0" w14:cap="flat" w14:cmpd="sng" w14:algn="ctr">
            <w14:noFill/>
            <w14:prstDash w14:val="solid"/>
            <w14:bevel/>
          </w14:textOutline>
        </w:rPr>
        <w:t>EPLO'erne</w:t>
      </w:r>
      <w:proofErr w:type="spellEnd"/>
      <w:r w:rsidR="00637467" w:rsidRPr="004E54D8">
        <w:rPr>
          <w14:textOutline w14:w="0" w14:cap="flat" w14:cmpd="sng" w14:algn="ctr">
            <w14:noFill/>
            <w14:prstDash w14:val="solid"/>
            <w14:bevel/>
          </w14:textOutline>
        </w:rPr>
        <w:t xml:space="preserve"> at genoptage driften under normale forhold med systematisk tilføjelse af hybride elementer; fremhæver, at der i </w:t>
      </w:r>
      <w:proofErr w:type="spellStart"/>
      <w:r w:rsidR="00637467" w:rsidRPr="004E54D8">
        <w:rPr>
          <w14:textOutline w14:w="0" w14:cap="flat" w14:cmpd="sng" w14:algn="ctr">
            <w14:noFill/>
            <w14:prstDash w14:val="solid"/>
            <w14:bevel/>
          </w14:textOutline>
        </w:rPr>
        <w:t>EPLO'erne</w:t>
      </w:r>
      <w:proofErr w:type="spellEnd"/>
      <w:r w:rsidR="00637467" w:rsidRPr="004E54D8">
        <w:rPr>
          <w14:textOutline w14:w="0" w14:cap="flat" w14:cmpd="sng" w14:algn="ctr">
            <w14:noFill/>
            <w14:prstDash w14:val="solid"/>
            <w14:bevel/>
          </w14:textOutline>
        </w:rPr>
        <w:t xml:space="preserve"> blev organiseret en række aktiviteter i forbindelse med det europæiske ungdomsår; bemærker, at medlemsstaterne systematisk inviteres til arrangementer og aktiviteter med medier, interessenter, civilsamfundsorganisationer og ungdomssamfundet; bemærker, at forbindelseskontorerne også fremmer inddragelsen af medlemmer i tredjepartsarrangementer og -aktiviteter;</w:t>
      </w:r>
    </w:p>
    <w:p w:rsidR="00637467" w:rsidRPr="004E54D8" w:rsidRDefault="002D581B" w:rsidP="00637467">
      <w:pPr>
        <w:pStyle w:val="NormalHanging12a"/>
      </w:pPr>
      <w:r>
        <w:t>5</w:t>
      </w:r>
      <w:r w:rsidR="00604250">
        <w:t>4</w:t>
      </w:r>
      <w:r w:rsidR="00637467" w:rsidRPr="004E54D8">
        <w:t>.</w:t>
      </w:r>
      <w:r w:rsidR="00637467" w:rsidRPr="004E54D8">
        <w:tab/>
        <w:t xml:space="preserve">bemærker, at medlemmerne fik mulighed for at deltage i </w:t>
      </w:r>
      <w:proofErr w:type="spellStart"/>
      <w:r w:rsidR="00637467" w:rsidRPr="004E54D8">
        <w:t>plenardebatter</w:t>
      </w:r>
      <w:proofErr w:type="spellEnd"/>
      <w:r w:rsidR="00637467" w:rsidRPr="004E54D8">
        <w:t xml:space="preserve"> fra Europa-Parlamentets forbindelseskontorer i de medlemsstater, hvor de er valgt, som følge af de særlige foranstaltninger, der blev indført under pandemien, hvilket blev lettet af GD </w:t>
      </w:r>
      <w:proofErr w:type="spellStart"/>
      <w:r w:rsidR="00637467" w:rsidRPr="004E54D8">
        <w:t>COMM's</w:t>
      </w:r>
      <w:proofErr w:type="spellEnd"/>
      <w:r w:rsidR="00637467" w:rsidRPr="004E54D8">
        <w:t xml:space="preserve"> foranstaltninger; glæder sig over GD </w:t>
      </w:r>
      <w:proofErr w:type="spellStart"/>
      <w:r w:rsidR="00637467" w:rsidRPr="004E54D8">
        <w:t>COMM's</w:t>
      </w:r>
      <w:proofErr w:type="spellEnd"/>
      <w:r w:rsidR="00637467" w:rsidRPr="004E54D8">
        <w:t xml:space="preserve"> øgede indsats for at gøre brug af nye teknologier til at lette medlemmernes arbejde under covid-19-pandemien; anerkender, at de nationale mediers fjernadgang til Parlamentets kommunikationsaktiviteter har åbnet muligheder for at interagere med EU-borgerne;</w:t>
      </w:r>
    </w:p>
    <w:p w:rsidR="00637467" w:rsidRDefault="002D581B" w:rsidP="00637467">
      <w:pPr>
        <w:spacing w:after="240"/>
        <w:ind w:left="567" w:hanging="567"/>
        <w:rPr>
          <w14:textOutline w14:w="0" w14:cap="flat" w14:cmpd="sng" w14:algn="ctr">
            <w14:noFill/>
            <w14:prstDash w14:val="solid"/>
            <w14:bevel/>
          </w14:textOutline>
        </w:rPr>
      </w:pPr>
      <w:r>
        <w:rPr>
          <w14:textOutline w14:w="0" w14:cap="flat" w14:cmpd="sng" w14:algn="ctr">
            <w14:noFill/>
            <w14:prstDash w14:val="solid"/>
            <w14:bevel/>
          </w14:textOutline>
        </w:rPr>
        <w:t>5</w:t>
      </w:r>
      <w:r w:rsidR="00604250">
        <w:rPr>
          <w14:textOutline w14:w="0" w14:cap="flat" w14:cmpd="sng" w14:algn="ctr">
            <w14:noFill/>
            <w14:prstDash w14:val="solid"/>
            <w14:bevel/>
          </w14:textOutline>
        </w:rPr>
        <w:t>5</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noterer sig, at GD COMM i 2022 afsluttede det meste af sit forberedende arbejde forud for valget til Europa-Parlamentet i 2024; bemærker, at Parlamentets Præsidium i 2022 godkendte kommunikationsstrategien for valget i 2024; bemærker, at der i midten af 2022 blev iværksat en fælleseuropæisk indkaldelse af forslag, som resulterede i tildeling af 19 tilskud, finansiering af kapacitetsopbyggende foranstaltninger og/eller borgerinddragelsesaktiviteter til støtte for valget til Europa-Parlamentet;</w:t>
      </w:r>
    </w:p>
    <w:p w:rsidR="00921757" w:rsidRPr="004E54D8" w:rsidRDefault="002D581B" w:rsidP="00637467">
      <w:pPr>
        <w:spacing w:after="240"/>
        <w:ind w:left="567" w:hanging="567"/>
        <w:rPr>
          <w:szCs w:val="24"/>
          <w14:textOutline w14:w="0" w14:cap="flat" w14:cmpd="sng" w14:algn="ctr">
            <w14:noFill/>
            <w14:prstDash w14:val="solid"/>
            <w14:bevel/>
          </w14:textOutline>
        </w:rPr>
      </w:pPr>
      <w:r>
        <w:rPr>
          <w:szCs w:val="24"/>
          <w14:textOutline w14:w="0" w14:cap="flat" w14:cmpd="sng" w14:algn="ctr">
            <w14:noFill/>
            <w14:prstDash w14:val="solid"/>
            <w14:bevel/>
          </w14:textOutline>
        </w:rPr>
        <w:t>5</w:t>
      </w:r>
      <w:r w:rsidR="00604250">
        <w:rPr>
          <w:szCs w:val="24"/>
          <w14:textOutline w14:w="0" w14:cap="flat" w14:cmpd="sng" w14:algn="ctr">
            <w14:noFill/>
            <w14:prstDash w14:val="solid"/>
            <w14:bevel/>
          </w14:textOutline>
        </w:rPr>
        <w:t>6</w:t>
      </w:r>
      <w:r w:rsidR="00921757" w:rsidRPr="00921757">
        <w:rPr>
          <w:szCs w:val="24"/>
          <w14:textOutline w14:w="0" w14:cap="flat" w14:cmpd="sng" w14:algn="ctr">
            <w14:noFill/>
            <w14:prstDash w14:val="solid"/>
            <w14:bevel/>
          </w14:textOutline>
        </w:rPr>
        <w:t>.</w:t>
      </w:r>
      <w:r w:rsidR="00921757" w:rsidRPr="00921757">
        <w:rPr>
          <w:szCs w:val="24"/>
          <w14:textOutline w14:w="0" w14:cap="flat" w14:cmpd="sng" w14:algn="ctr">
            <w14:noFill/>
            <w14:prstDash w14:val="solid"/>
            <w14:bevel/>
          </w14:textOutline>
        </w:rPr>
        <w:tab/>
        <w:t xml:space="preserve">glæder sig over </w:t>
      </w:r>
      <w:r w:rsidR="00604250">
        <w:rPr>
          <w:szCs w:val="24"/>
          <w14:textOutline w14:w="0" w14:cap="flat" w14:cmpd="sng" w14:algn="ctr">
            <w14:noFill/>
            <w14:prstDash w14:val="solid"/>
            <w14:bevel/>
          </w14:textOutline>
        </w:rPr>
        <w:t xml:space="preserve">vedtagelsen af forordningen om </w:t>
      </w:r>
      <w:r w:rsidR="00042361">
        <w:rPr>
          <w:szCs w:val="24"/>
          <w14:textOutline w14:w="0" w14:cap="flat" w14:cmpd="sng" w14:algn="ctr">
            <w14:noFill/>
            <w14:prstDash w14:val="solid"/>
            <w14:bevel/>
          </w14:textOutline>
        </w:rPr>
        <w:t>europæisk mediefrihed</w:t>
      </w:r>
      <w:r w:rsidR="00921757" w:rsidRPr="00921757">
        <w:rPr>
          <w:szCs w:val="24"/>
          <w14:textOutline w14:w="0" w14:cap="flat" w14:cmpd="sng" w14:algn="ctr">
            <w14:noFill/>
            <w14:prstDash w14:val="solid"/>
            <w14:bevel/>
          </w14:textOutline>
        </w:rPr>
        <w:t>, som har til formål at indføre et nyt regelsæt til fremme af mediepluralisme og -uafhængighed i hele Unionen; er af den opfattelse, at den udgør et yderligere redskab inden for Unionens fortsatte bestræbelser på at bekæmpe systematiske kampagner for udenlandsk informationsmanipulation og indblanding, der har til formål at destabilisere Unionen;</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5</w:t>
      </w:r>
      <w:r w:rsidR="00604250">
        <w:rPr>
          <w14:textOutline w14:w="0" w14:cap="flat" w14:cmpd="sng" w14:algn="ctr">
            <w14:noFill/>
            <w14:prstDash w14:val="solid"/>
            <w14:bevel/>
          </w14:textOutline>
        </w:rPr>
        <w:t>7</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bemærker, at Europa </w:t>
      </w:r>
      <w:proofErr w:type="spellStart"/>
      <w:r w:rsidR="00637467" w:rsidRPr="004E54D8">
        <w:rPr>
          <w14:textOutline w14:w="0" w14:cap="flat" w14:cmpd="sng" w14:algn="ctr">
            <w14:noFill/>
            <w14:prstDash w14:val="solid"/>
            <w14:bevel/>
          </w14:textOutline>
        </w:rPr>
        <w:t>Experience</w:t>
      </w:r>
      <w:proofErr w:type="spellEnd"/>
      <w:r w:rsidR="00637467" w:rsidRPr="004E54D8">
        <w:rPr>
          <w14:textOutline w14:w="0" w14:cap="flat" w14:cmpd="sng" w14:algn="ctr">
            <w14:noFill/>
            <w14:prstDash w14:val="solid"/>
            <w14:bevel/>
          </w14:textOutline>
        </w:rPr>
        <w:t>-centrene er positive foranstaltninger, der fremmer Unionens arbejde, og som forklarer Unionens politikker over for borgerne; bemærker med tilfredshed det øgede antal besøg i Europa </w:t>
      </w:r>
      <w:proofErr w:type="spellStart"/>
      <w:r w:rsidR="00637467" w:rsidRPr="004E54D8">
        <w:rPr>
          <w14:textOutline w14:w="0" w14:cap="flat" w14:cmpd="sng" w14:algn="ctr">
            <w14:noFill/>
            <w14:prstDash w14:val="solid"/>
            <w14:bevel/>
          </w14:textOutline>
        </w:rPr>
        <w:t>Experience</w:t>
      </w:r>
      <w:proofErr w:type="spellEnd"/>
      <w:r w:rsidR="00637467" w:rsidRPr="004E54D8">
        <w:rPr>
          <w14:textOutline w14:w="0" w14:cap="flat" w14:cmpd="sng" w14:algn="ctr">
            <w14:noFill/>
            <w14:prstDash w14:val="solid"/>
            <w14:bevel/>
          </w14:textOutline>
        </w:rPr>
        <w:t>-centre i løbet af de seneste to år; bemærker, at tusindvis af besøgende om måneden nyder at besøge Europa </w:t>
      </w:r>
      <w:proofErr w:type="spellStart"/>
      <w:r w:rsidR="00637467" w:rsidRPr="004E54D8">
        <w:rPr>
          <w14:textOutline w14:w="0" w14:cap="flat" w14:cmpd="sng" w14:algn="ctr">
            <w14:noFill/>
            <w14:prstDash w14:val="solid"/>
            <w14:bevel/>
          </w14:textOutline>
        </w:rPr>
        <w:t>Experience</w:t>
      </w:r>
      <w:proofErr w:type="spellEnd"/>
      <w:r w:rsidR="00637467" w:rsidRPr="004E54D8">
        <w:rPr>
          <w14:textOutline w14:w="0" w14:cap="flat" w14:cmpd="sng" w14:algn="ctr">
            <w14:noFill/>
            <w14:prstDash w14:val="solid"/>
            <w14:bevel/>
          </w14:textOutline>
        </w:rPr>
        <w:t>-centrene hvert år; noterer sig, at der på trods af den aktuelle inflationskrise i 2022 blev åbnet to nye Europa </w:t>
      </w:r>
      <w:proofErr w:type="spellStart"/>
      <w:r w:rsidR="00637467" w:rsidRPr="004E54D8">
        <w:rPr>
          <w14:textOutline w14:w="0" w14:cap="flat" w14:cmpd="sng" w14:algn="ctr">
            <w14:noFill/>
            <w14:prstDash w14:val="solid"/>
            <w14:bevel/>
          </w14:textOutline>
        </w:rPr>
        <w:t>Experience</w:t>
      </w:r>
      <w:proofErr w:type="spellEnd"/>
      <w:r w:rsidR="00637467" w:rsidRPr="004E54D8">
        <w:rPr>
          <w14:textOutline w14:w="0" w14:cap="flat" w14:cmpd="sng" w14:algn="ctr">
            <w14:noFill/>
            <w14:prstDash w14:val="solid"/>
            <w14:bevel/>
          </w14:textOutline>
        </w:rPr>
        <w:t>-centre (Paris og Rom), som gjorde det muligt for forbindelseskontorerne at drage fordel af muligheden for at lave forskellige former for opsøgende arbejde og udvide deres netværk; bemærker, at over 80 % af de planlagte Europa </w:t>
      </w:r>
      <w:proofErr w:type="spellStart"/>
      <w:r w:rsidR="00637467" w:rsidRPr="004E54D8">
        <w:rPr>
          <w14:textOutline w14:w="0" w14:cap="flat" w14:cmpd="sng" w14:algn="ctr">
            <w14:noFill/>
            <w14:prstDash w14:val="solid"/>
            <w14:bevel/>
          </w14:textOutline>
        </w:rPr>
        <w:t>Experience</w:t>
      </w:r>
      <w:proofErr w:type="spellEnd"/>
      <w:r w:rsidR="00637467" w:rsidRPr="004E54D8">
        <w:rPr>
          <w14:textOutline w14:w="0" w14:cap="flat" w14:cmpd="sng" w14:algn="ctr">
            <w14:noFill/>
            <w14:prstDash w14:val="solid"/>
            <w14:bevel/>
          </w14:textOutline>
        </w:rPr>
        <w:t>-mål var blevet opfyldt ved udgangen af 2022;</w:t>
      </w:r>
    </w:p>
    <w:p w:rsidR="00637467" w:rsidRDefault="002D581B" w:rsidP="00637467">
      <w:pPr>
        <w:pStyle w:val="NormalHanging12a"/>
      </w:pPr>
      <w:r>
        <w:t>5</w:t>
      </w:r>
      <w:r w:rsidR="00604250">
        <w:t>8</w:t>
      </w:r>
      <w:r w:rsidR="00637467" w:rsidRPr="004E54D8">
        <w:t>.</w:t>
      </w:r>
      <w:r w:rsidR="00637467" w:rsidRPr="004E54D8">
        <w:tab/>
        <w:t>minder om den igangværende kamp, som Unionen er involveret i med hensyn til at beskytte europæiske værdier og opretholde integriteten af vores demokratiske processer; glæder sig over de foranstaltninger, Parlamentet har truffet for at forfølge disse mål og bekæmpe desinformation og informationsmanipulation; opfordrer til en styrkelse af disse foranstaltninger i lyset af det kommende valg til Europa-Parlamentet og opfordrer navnlig GD COMM til fortsat at udvikle og gennemføre effektive strategier til bekæmpelse af desinformation og informationsmanipulation, navnlig i forbindelse med valg; fremhæver, at et af de mest effektive våben mod desinformation er positiv, faktuel kommunikation om Parlamentets arbejde;</w:t>
      </w:r>
    </w:p>
    <w:p w:rsidR="00921757" w:rsidRPr="004E54D8" w:rsidRDefault="00604250" w:rsidP="00637467">
      <w:pPr>
        <w:pStyle w:val="NormalHanging12a"/>
      </w:pPr>
      <w:r>
        <w:t>59</w:t>
      </w:r>
      <w:r w:rsidR="00921757">
        <w:t>.</w:t>
      </w:r>
      <w:r w:rsidR="00921757">
        <w:tab/>
      </w:r>
      <w:r w:rsidR="00921757" w:rsidRPr="00921757">
        <w:t>mener, at tildeling af adgang til Parlamentets ressourcer, såsom videooptagelsesstudier eller andre kommunikationsplatforme, ikke må anvendes til at undergrave Unionens værdier eller til at udbrede fjendtlige oplysninger fra autoritære regimer;</w:t>
      </w:r>
    </w:p>
    <w:p w:rsidR="00637467" w:rsidRPr="004E54D8" w:rsidRDefault="00637467" w:rsidP="00637467">
      <w:pPr>
        <w:spacing w:after="240"/>
        <w:rPr>
          <w:b/>
          <w:bCs/>
          <w:i/>
          <w:iCs/>
          <w:szCs w:val="24"/>
          <w14:textOutline w14:w="0" w14:cap="flat" w14:cmpd="sng" w14:algn="ctr">
            <w14:noFill/>
            <w14:prstDash w14:val="solid"/>
            <w14:bevel/>
          </w14:textOutline>
        </w:rPr>
      </w:pPr>
      <w:r w:rsidRPr="004E54D8">
        <w:rPr>
          <w:b/>
          <w:i/>
          <w14:textOutline w14:w="0" w14:cap="flat" w14:cmpd="sng" w14:algn="ctr">
            <w14:noFill/>
            <w14:prstDash w14:val="solid"/>
            <w14:bevel/>
          </w14:textOutline>
        </w:rPr>
        <w:t>Generaldirektoratet for Personale</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6</w:t>
      </w:r>
      <w:r w:rsidR="00604250">
        <w:rPr>
          <w14:textOutline w14:w="0" w14:cap="flat" w14:cmpd="sng" w14:algn="ctr">
            <w14:noFill/>
            <w14:prstDash w14:val="solid"/>
            <w14:bevel/>
          </w14:textOutline>
        </w:rPr>
        <w:t>0</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minder om, at Generaldirektoratet for Personale (GD PERS) er ansvarligt for en passende og effektiv forvaltning af menneskelige ressourcer i Parlamentet og sikrer, at medlemmerne støttes af en højt kvalificeret arbejdsstyrke, der sætter dem i stand til at opfylde deres mandat på behørig vis;</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6</w:t>
      </w:r>
      <w:r w:rsidR="00604250">
        <w:rPr>
          <w14:textOutline w14:w="0" w14:cap="flat" w14:cmpd="sng" w14:algn="ctr">
            <w14:noFill/>
            <w14:prstDash w14:val="solid"/>
            <w14:bevel/>
          </w14:textOutline>
        </w:rPr>
        <w:t>1</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bemærker, at de endelige bevillinger til GD PERS beløb sig til 1 090 141 584 EUR i 2022, hvilket svarer til 50,4 % af Parlamentets budget; fremhæver, at der af dette beløb blev indgået forpligtelser for i alt 1 087 939 413 EUR; glæder sig over den store udnyttelse af bevillinger;</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6</w:t>
      </w:r>
      <w:r w:rsidR="00604250">
        <w:rPr>
          <w14:textOutline w14:w="0" w14:cap="flat" w14:cmpd="sng" w14:algn="ctr">
            <w14:noFill/>
            <w14:prstDash w14:val="solid"/>
            <w14:bevel/>
          </w14:textOutline>
        </w:rPr>
        <w:t>2</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 xml:space="preserve">bemærker, at Parlamentet i 2022 ansatte færre tjenestemænd fra udvælgelsesprøver afholdt af Det Europæiske Personaleudvælgelseskontor (EPSO) (48 tjenestemænd) end fra Parlamentets egne interne åbne udvælgelsesprøver (139 tjenestemænd); beklager, at EPSO stødte på forskellige problemer i forbindelse med overvågningen af onlineprøver og med sprogordningen for udvælgelsesprøver; anerkender de generelle vanskeligheder, som GD PERS og andre </w:t>
      </w:r>
      <w:proofErr w:type="spellStart"/>
      <w:r w:rsidR="00637467" w:rsidRPr="004E54D8">
        <w:rPr>
          <w14:textOutline w14:w="0" w14:cap="flat" w14:cmpd="sng" w14:algn="ctr">
            <w14:noFill/>
            <w14:prstDash w14:val="solid"/>
            <w14:bevel/>
          </w14:textOutline>
        </w:rPr>
        <w:t>GD'er</w:t>
      </w:r>
      <w:proofErr w:type="spellEnd"/>
      <w:r w:rsidR="00637467" w:rsidRPr="004E54D8">
        <w:rPr>
          <w14:textOutline w14:w="0" w14:cap="flat" w14:cmpd="sng" w14:algn="ctr">
            <w14:noFill/>
            <w14:prstDash w14:val="solid"/>
            <w14:bevel/>
          </w14:textOutline>
        </w:rPr>
        <w:t xml:space="preserve"> har med at tiltrække og fastholde talent, hvilket har en indvirkning på den performance, som Parlamentets arbejdsstyrke leverer; opfordrer til, at der indføres mere effektive, mere målrettede og kortere udvælgelsesprocedurer, hvilket vil øge Parlamentets tiltrækningskraft som arbejdsgiver og gøre det muligt for generaldirektoraterne hurtigt at ansætte de specialistprofiler, der er nødvendige for at støtte deres arbejde;</w:t>
      </w:r>
    </w:p>
    <w:p w:rsidR="00637467" w:rsidRPr="004E54D8" w:rsidRDefault="002D581B" w:rsidP="00637467">
      <w:pPr>
        <w:pStyle w:val="NormalHanging12a"/>
      </w:pPr>
      <w:r>
        <w:t>6</w:t>
      </w:r>
      <w:r w:rsidR="00604250">
        <w:t>3</w:t>
      </w:r>
      <w:r w:rsidR="00637467" w:rsidRPr="004E54D8">
        <w:t>.</w:t>
      </w:r>
      <w:r w:rsidR="00637467" w:rsidRPr="004E54D8">
        <w:tab/>
        <w:t>fremhæver, at sikring af en rimelig geografisk balance er et vigtigt led i skabelsen af en reel europæisk offentlig tjeneste, og bemærker, at Parlamentet i årenes løb har truffet en række foranstaltninger i denne henseende; bemærker, at der stadig er mulighed for forbedringer; noterer sig, at Præsidiet har skabt de retlige rammer for afholdelsen af nationalitetsspecifikke udvælgelsesprøver og truffet beslutning om at afholde den første af sådanne udvælgelsesprøver; fremhæver, at udvælgelsesprøver altid bør være baseret på personens faglige uddannelse, uanset alder, køn og tro;</w:t>
      </w:r>
    </w:p>
    <w:p w:rsidR="00637467" w:rsidRPr="004E54D8" w:rsidRDefault="002D581B" w:rsidP="00637467">
      <w:pPr>
        <w:pStyle w:val="NormalHanging12a"/>
      </w:pPr>
      <w:r>
        <w:t>6</w:t>
      </w:r>
      <w:r w:rsidR="00604250">
        <w:t>4</w:t>
      </w:r>
      <w:r w:rsidR="00637467" w:rsidRPr="004E54D8">
        <w:t>.</w:t>
      </w:r>
      <w:r w:rsidR="00637467" w:rsidRPr="004E54D8">
        <w:tab/>
        <w:t>minder om, at Præsidiet den 13. januar 2020 godkendte nye og mere ambitiøse mål for kønsbalancen i Parlamentets administration på top‑ og mellemlederniveau, som skal nås senest i 2024, og som betyder, at der bør sidde kvinder i 50 % af enhedschefstillingerne, 50 % af direktørstillingerne og i 40 % af generaldirektørstillingerne; minder om, at der efterfølgende blev udarbejdet en kønshandlingsplan for årene 2021-2022, som havde til formål at lette gennemførelsen af disse mål og integrere kønsaspektet alsidigt i alle Parlamentets aktiviteter, og som blev godkendt af Præsidiet den 6. juli 2020; bemærker, at kvinder i 2022 beklædte 28,6 % af generaldirektørstillingerne, glæder sig over, at 50,8 % af direktørstillingerne og 43,5 % af enhedschefstillingerne var beklædt af kvinder;</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6</w:t>
      </w:r>
      <w:r w:rsidR="00604250">
        <w:rPr>
          <w14:textOutline w14:w="0" w14:cap="flat" w14:cmpd="sng" w14:algn="ctr">
            <w14:noFill/>
            <w14:prstDash w14:val="solid"/>
            <w14:bevel/>
          </w14:textOutline>
        </w:rPr>
        <w:t>5</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anerkender, at flere generaldirektorater har givet udtryk for deres bekymring med hensyn til at tiltrække talent og de specialiserede profiler, der er afgørende for, at Parlamentet kan udføre sine kerneaktiviteter; bemærker, at kun tjenester, der er væsentlige, kan komme i betragtning i forbindelse med en potentiel internalisering; fremhæver, at visse tjenester udføres af eksterne tjenesteydere på grund af den særlige karakter af disse tjenester, som ikke opfylder betingelserne for internalisering; er derfor af den opfattelse, at de styrende organer ikke bør tage de tjenester, der ikke opfylder disse betingelser, i betragtning hvad internalisering angår;</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6</w:t>
      </w:r>
      <w:r w:rsidR="00604250">
        <w:rPr>
          <w14:textOutline w14:w="0" w14:cap="flat" w14:cmpd="sng" w14:algn="ctr">
            <w14:noFill/>
            <w14:prstDash w14:val="solid"/>
            <w14:bevel/>
          </w14:textOutline>
        </w:rPr>
        <w:t>6</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glæder sig over det arbejde, som GD PERS har udført med akkrediterede parlamentariske assistenter (</w:t>
      </w:r>
      <w:proofErr w:type="spellStart"/>
      <w:r w:rsidR="00637467" w:rsidRPr="004E54D8">
        <w:rPr>
          <w14:textOutline w14:w="0" w14:cap="flat" w14:cmpd="sng" w14:algn="ctr">
            <w14:noFill/>
            <w14:prstDash w14:val="solid"/>
            <w14:bevel/>
          </w14:textOutline>
        </w:rPr>
        <w:t>APA'er</w:t>
      </w:r>
      <w:proofErr w:type="spellEnd"/>
      <w:r w:rsidR="00637467" w:rsidRPr="004E54D8">
        <w:rPr>
          <w14:textOutline w14:w="0" w14:cap="flat" w14:cmpd="sng" w14:algn="ctr">
            <w14:noFill/>
            <w14:prstDash w14:val="solid"/>
            <w14:bevel/>
          </w14:textOutline>
        </w:rPr>
        <w:t xml:space="preserve">); fremhæver, at GD PERS' </w:t>
      </w:r>
      <w:proofErr w:type="spellStart"/>
      <w:r w:rsidR="00637467" w:rsidRPr="004E54D8">
        <w:rPr>
          <w14:textOutline w14:w="0" w14:cap="flat" w14:cmpd="sng" w14:algn="ctr">
            <w14:noFill/>
            <w14:prstDash w14:val="solid"/>
            <w14:bevel/>
          </w14:textOutline>
        </w:rPr>
        <w:t>Infodesk</w:t>
      </w:r>
      <w:proofErr w:type="spellEnd"/>
      <w:r w:rsidR="00637467" w:rsidRPr="004E54D8">
        <w:rPr>
          <w14:textOutline w14:w="0" w14:cap="flat" w14:cmpd="sng" w14:algn="ctr">
            <w14:noFill/>
            <w14:prstDash w14:val="solid"/>
            <w14:bevel/>
          </w14:textOutline>
        </w:rPr>
        <w:t xml:space="preserve"> arrangerede 85 informationsmøder for tjenestemænd, midlertidigt ansatte og kontraktansatte samt for akkrediterede parlamentariske assistenter i tillæg til seks </w:t>
      </w:r>
      <w:proofErr w:type="spellStart"/>
      <w:r w:rsidR="00637467" w:rsidRPr="004E54D8">
        <w:rPr>
          <w14:textOutline w14:w="0" w14:cap="flat" w14:cmpd="sng" w14:algn="ctr">
            <w14:noFill/>
            <w14:prstDash w14:val="solid"/>
            <w14:bevel/>
          </w14:textOutline>
        </w:rPr>
        <w:t>webinarer</w:t>
      </w:r>
      <w:proofErr w:type="spellEnd"/>
      <w:r w:rsidR="00637467" w:rsidRPr="004E54D8">
        <w:rPr>
          <w14:textOutline w14:w="0" w14:cap="flat" w14:cmpd="sng" w14:algn="ctr">
            <w14:noFill/>
            <w14:prstDash w14:val="solid"/>
            <w14:bevel/>
          </w14:textOutline>
        </w:rPr>
        <w:t xml:space="preserve"> om pensionering og 14 informationsmøder for nye medlemmers praktikanter; glæder sig over det arbejde, der udføres af akkrediterede parlamentariske assistenters Front Office i forbindelse med ansættelse og forvaltning af APA-kontrakter, og over den omstændighed, at det fungerer som kontaktpunkt for alle relaterede spørgsmål og procedurer; bemærker, at denne enhed besvarede 12 405 anmodninger om oplysninger, herunder vedrørende ansættelser, kontraktændringer, fornyelser, fratrædelser og opsigelser; bemærker med tilfredshed, at 100 % af kontrakterne for akkrediterede parlamentariske assistenter blev udarbejdet inden for ti arbejdsdage;</w:t>
      </w:r>
    </w:p>
    <w:p w:rsidR="00637467" w:rsidRPr="004E54D8" w:rsidRDefault="002D581B" w:rsidP="00637467">
      <w:pPr>
        <w:pStyle w:val="NormalHanging12a"/>
      </w:pPr>
      <w:r>
        <w:t>6</w:t>
      </w:r>
      <w:r w:rsidR="00604250">
        <w:t>7</w:t>
      </w:r>
      <w:r w:rsidR="00637467" w:rsidRPr="004E54D8">
        <w:t>.</w:t>
      </w:r>
      <w:r w:rsidR="00637467" w:rsidRPr="004E54D8">
        <w:tab/>
        <w:t xml:space="preserve">bemærker med tilfredshed, at Præsidiet som anmodet om i dechargebeslutningen for 2021 på sit møde den 10. juli 2023 anmodede om at indføre muligheden for en forhandlet opsigelse af en kontrakt mellem et medlem og deres akkrediterede parlamentariske assistent i tilfælde, hvor det er nødvendigt at opsige en </w:t>
      </w:r>
      <w:proofErr w:type="spellStart"/>
      <w:r w:rsidR="00637467" w:rsidRPr="004E54D8">
        <w:t>APA's</w:t>
      </w:r>
      <w:proofErr w:type="spellEnd"/>
      <w:r w:rsidR="00637467" w:rsidRPr="004E54D8">
        <w:t xml:space="preserve"> kontrakt af andre årsager end tab af tillid;</w:t>
      </w:r>
    </w:p>
    <w:p w:rsidR="00637467" w:rsidRPr="004E54D8" w:rsidRDefault="002D581B" w:rsidP="00637467">
      <w:pPr>
        <w:pStyle w:val="NormalHanging12a"/>
      </w:pPr>
      <w:r>
        <w:t>6</w:t>
      </w:r>
      <w:r w:rsidR="00604250">
        <w:t>8</w:t>
      </w:r>
      <w:r w:rsidR="00637467" w:rsidRPr="004E54D8">
        <w:t>.</w:t>
      </w:r>
      <w:r w:rsidR="00637467" w:rsidRPr="004E54D8">
        <w:tab/>
        <w:t xml:space="preserve">anerkender, at de akkrediterede parlamentariske assistenters arbejde er en integreret del af medlemmernes arbejde, og at de spiller en vigtig rolle i Unionens lovgivningsmæssige procedurer; bemærker, at anerkendelsen af akkrediterede parlamentariske assistenter efter vedtagelsen af APA-statutten i 2009 gradvist er blevet øget over årene; noterer sig Parlamentets bestræbelser på at skabe en ramme for at yde støtte til </w:t>
      </w:r>
      <w:proofErr w:type="spellStart"/>
      <w:r w:rsidR="00221825" w:rsidRPr="00221825">
        <w:t>APA'er</w:t>
      </w:r>
      <w:proofErr w:type="spellEnd"/>
      <w:r w:rsidR="00221825" w:rsidRPr="00221825">
        <w:t>; opfordrer Præsidi</w:t>
      </w:r>
      <w:r w:rsidR="00BE5441">
        <w:t>et</w:t>
      </w:r>
      <w:r w:rsidR="00221825" w:rsidRPr="00221825">
        <w:t xml:space="preserve"> og administration</w:t>
      </w:r>
      <w:r w:rsidR="00BE5441">
        <w:t>en</w:t>
      </w:r>
      <w:r w:rsidR="00221825" w:rsidRPr="00221825">
        <w:t xml:space="preserve"> til regelmæssigt og formelt at høre APA-udvalget om ændringer og reformer, der direkte påvirker </w:t>
      </w:r>
      <w:proofErr w:type="spellStart"/>
      <w:r w:rsidR="00221825" w:rsidRPr="00221825">
        <w:t>APA'ers</w:t>
      </w:r>
      <w:proofErr w:type="spellEnd"/>
      <w:r w:rsidR="00221825" w:rsidRPr="00221825">
        <w:t xml:space="preserve"> rettigheder</w:t>
      </w:r>
      <w:r w:rsidR="00637467" w:rsidRPr="004E54D8">
        <w:t>; opfordrer til behørig overholdelse af de gældende regler; opfordrer Parlamentets administration til at undersøge muligheden for at indføre en opsigelsesfrist i akkrediterede parlamentariske assistenters kontrakter i tilfælde af et medlems uventede afgang, hvad enten det er frivilligt eller ufrivilligt</w:t>
      </w:r>
      <w:r w:rsidR="007D384D" w:rsidRPr="004E54D8">
        <w:t>;</w:t>
      </w:r>
    </w:p>
    <w:p w:rsidR="00637467" w:rsidRPr="004E54D8" w:rsidRDefault="00BE5441" w:rsidP="00637467">
      <w:pPr>
        <w:pStyle w:val="NormalHanging12a"/>
      </w:pPr>
      <w:r>
        <w:t>69</w:t>
      </w:r>
      <w:r w:rsidR="00637467" w:rsidRPr="004E54D8">
        <w:t>.</w:t>
      </w:r>
      <w:r w:rsidR="00637467" w:rsidRPr="004E54D8">
        <w:tab/>
        <w:t>bemærker, at akkrediterede parlamentariske assistenter deltager i officielle tjenesterejser til Parlamentets tre arbejdssteder; bemærker, at Præsidiet den 11. december 2023 vedtog ændringer til "gennemførelsesbestemmelserne til afsnit VII i ansættelsesvilkårene for de øvrige ansatte i Den Europæiske Union" vedrørende ansættelse af akkrediterede parlamentariske assistenter; bemærker, at de regler, der finder anvendelse på tjenesterejser foretaget af Parlamentets tjenestemænd og øvrige ansatte, i henhold til denne afgørelse finder tilsvarende anvendelse på akkrediterede parlamentariske assistenter; bemærker, at når akkrediterede parlamentariske assistenter har en valideret tjenesterejseordre om at rejse til Strasbourg under Europa-Parlamentets plenarmøder, kan de rejse dertil i chartertog; bemærker, at akkrediterede parlamentariske assistenter i tilfælde af, at der ikke er flere pladser på de chartrede Eurostar-tog, tilbydes betydeligt dårligere og mere upålidelige rejsemuligheder end Parlamentets øvrige ansatte; opfordrer Parlamentet til at undersøge behovet for et yderligere tog; gentager, at akkrediterede parlamentariske assistenter, der ledsager medlemmer til mødeperioderne i Strasbourg, skal have udstedt en tjenesterejseordre og godtgøres i overensstemmelse med de gældende regler;</w:t>
      </w:r>
    </w:p>
    <w:p w:rsidR="00637467" w:rsidRPr="004E54D8" w:rsidRDefault="002D581B" w:rsidP="00637467">
      <w:pPr>
        <w:pStyle w:val="NormalHanging12a"/>
      </w:pPr>
      <w:r>
        <w:t>7</w:t>
      </w:r>
      <w:r w:rsidR="00BE5441">
        <w:t>0</w:t>
      </w:r>
      <w:r w:rsidR="00637467" w:rsidRPr="004E54D8">
        <w:t>.</w:t>
      </w:r>
      <w:r w:rsidR="00637467" w:rsidRPr="004E54D8">
        <w:tab/>
        <w:t>bemærker, at Præsidiets afgørelse om gældende regler for udvalgsdelegationsrejser uden for de tre arbejdssteder som ændret i november 2011 efter drøftelser i Formandskonferencen i april 2011 og i Præsidiet i november 2011 i øjeblikket forbyder akkrediterede parlamentariske assistenter at ledsage medlemmer på Parlamentets officielle delegationer og udvalgsdelegationsrejser; bemærker, at, hvis akkrediterede parlamentariske assistenter gives mulighed for uofficielt at deltage i Europa-Parlamentets rejser, vil det medføre en alvorlig omdømmemæssig risiko for Parlamentet og indebære særlige udfordringer med hensyn til deres forsikringsdækning; minder om, at medlemmer af Europa-Parlamentet allerede ledsages af repræsentanter for de politiske grupper på disse rejser</w:t>
      </w:r>
      <w:r w:rsidR="00221825" w:rsidRPr="00221825">
        <w:t xml:space="preserve">, men påpeger, at den tekniske støtte, som </w:t>
      </w:r>
      <w:proofErr w:type="spellStart"/>
      <w:r w:rsidR="00221825" w:rsidRPr="00221825">
        <w:t>APA'er</w:t>
      </w:r>
      <w:proofErr w:type="spellEnd"/>
      <w:r w:rsidR="00221825" w:rsidRPr="00221825">
        <w:t xml:space="preserve"> yder under tjenesterejser, er af afgørende betydning for de deltagende medlemmer; gentager sin mangeårige anmodning om, at </w:t>
      </w:r>
      <w:proofErr w:type="spellStart"/>
      <w:r w:rsidR="00221825" w:rsidRPr="00221825">
        <w:t>APA'er</w:t>
      </w:r>
      <w:proofErr w:type="spellEnd"/>
      <w:r w:rsidR="00221825" w:rsidRPr="00221825">
        <w:t xml:space="preserve"> på visse endnu ikke fastlagte betingelser kan ledsage medlemmer på Parlamentets officielle delegationer og tjenesterejser uden for de tre arbejdssteder, som plenarforsamlingen har gentaget i flere dechargebeslutninger; opfordrer indtrængende Præsidiet og Formandskonferencen til at respondere positivt på dette krav</w:t>
      </w:r>
      <w:r w:rsidR="00637467" w:rsidRPr="004E54D8">
        <w:t>;</w:t>
      </w:r>
      <w:r w:rsidR="00221825">
        <w:t xml:space="preserve"> </w:t>
      </w:r>
      <w:r w:rsidR="00221825" w:rsidRPr="00221825">
        <w:t>understreger, at Parlamentet bør finansiere de pågældende APA-tjenesterejser fra den samme budgetpost som den, der gælder Europa-Parlamentets tjenesterejser;</w:t>
      </w:r>
    </w:p>
    <w:p w:rsidR="00637467" w:rsidRPr="004E54D8" w:rsidRDefault="002D581B" w:rsidP="00637467">
      <w:pPr>
        <w:pStyle w:val="NormalHanging12a"/>
      </w:pPr>
      <w:r>
        <w:t>7</w:t>
      </w:r>
      <w:r w:rsidR="00BE5441">
        <w:t>1</w:t>
      </w:r>
      <w:r w:rsidR="00637467" w:rsidRPr="004E54D8">
        <w:t>.</w:t>
      </w:r>
      <w:r w:rsidR="00637467" w:rsidRPr="004E54D8">
        <w:tab/>
        <w:t xml:space="preserve">minder om, at akkrediterede parlamentariske assistenter, uanset deres erfaring og kvalifikationer, er udelukket fra at deltage i Europa-Parlamentets interne udvælgelsesprøver; opfordrer Præsidiet til at undersøge muligheden for at give de samme muligheder til akkrediterede parlamentariske assistenter på et retfærdigt grundlag og i overensstemmelse med de kriterier, der er fastsat af de relevante </w:t>
      </w:r>
      <w:proofErr w:type="spellStart"/>
      <w:r w:rsidR="00637467" w:rsidRPr="004E54D8">
        <w:t>GD'er</w:t>
      </w:r>
      <w:proofErr w:type="spellEnd"/>
      <w:r w:rsidR="00637467" w:rsidRPr="004E54D8">
        <w:t>, for at gøre det muligt for akkrediterede parlamentariske assistenter at deltage i interne udvælgelsesprøver på lige fod med Europa-Parlamentets personale; bemærker, at akkrediterede parlamentariske assistenter gennem flere års erfaring opnår en indgående forståelse af de politiske og tekniske nuancer i forbindelse med udøvelsen af MEP'ernes mandat samt Unionens forskellige retlige procedurer; understreger, at en større inddragelse af akkrediterede parlamentariske assistenter i Parlamentets interne strukturer kan føre til en mere inklusiv, mangfoldig og geografisk afbalanceret arbejdsstyrke; fremhæver betydningen af at bevare og overføre viden inden for Europa-Parlamentet i forbindelse med de interne arbejdsmetoder;</w:t>
      </w:r>
    </w:p>
    <w:p w:rsidR="00637467" w:rsidRPr="004E54D8" w:rsidRDefault="00BE5441" w:rsidP="00637467">
      <w:pPr>
        <w:pStyle w:val="NormalHanging12a"/>
      </w:pPr>
      <w:r>
        <w:t>72</w:t>
      </w:r>
      <w:r w:rsidR="00637467" w:rsidRPr="004E54D8">
        <w:t>.</w:t>
      </w:r>
      <w:r w:rsidR="00637467" w:rsidRPr="004E54D8">
        <w:tab/>
        <w:t>bemærker, at den afkølingsperiode, der gælder for akkrediterede parlamentariske assistenter, er mindst dobbelt så lang som den afkølingsperiode, der gælder for MEP'er; opfordrer til en drøftelse om harmonisering af afkølingsperioden for ansatte i Europa-Parlamentet;</w:t>
      </w:r>
    </w:p>
    <w:p w:rsidR="00637467" w:rsidRPr="004E54D8" w:rsidRDefault="002D581B" w:rsidP="00637467">
      <w:pPr>
        <w:pStyle w:val="NormalHanging12a"/>
      </w:pPr>
      <w:r>
        <w:t>7</w:t>
      </w:r>
      <w:r w:rsidR="00BE5441">
        <w:t>3</w:t>
      </w:r>
      <w:r w:rsidR="00637467" w:rsidRPr="004E54D8">
        <w:t>.</w:t>
      </w:r>
      <w:r w:rsidR="00637467" w:rsidRPr="004E54D8">
        <w:tab/>
        <w:t>glæder sig over de fremskridt, der er gjort med revisionen af reglerne for ansættelse af akkrediterede parlamentariske assistenter; glæder sig over den positive harmonisering, som afgørelsen medfører for personalet; glæder sig over den aftale, der er indgået om gensidig opsigelse af kontrakter mellem akkrediterede parlamentariske assistenter og MEP'er; glæder sig over tilpasningen af reglerne om godtgørelser ved tjenesterejser mellem akkrediterede parlamentariske assistenter og personale; glæder sig over revisionen af det obligatoriske kursus for akkrediterede parlamentariske assistenter ved tiltrædelsen af tjenesten; glæder sig over revisionen af barselsreglerne for akkrediterede parlamentariske assistenter med henblik på at forbedre MEP'ers effektive anvendelse af ressourcer; roser Europa-Parlamentets Præsidium for at imødekomme anmodningerne fra Europa-Parlamentets plenarforsamling og input fra APA-udvalget i de seneste år; opfordrer Europa-Parlamentets Præsidium til at fortsætte dette konstruktive arbejde med APA-udvalget om andre udestående spørgsmål;</w:t>
      </w:r>
    </w:p>
    <w:p w:rsidR="00771B3C" w:rsidRPr="004E54D8" w:rsidRDefault="002D581B" w:rsidP="00637467">
      <w:pPr>
        <w:pStyle w:val="NormalHanging12a"/>
      </w:pPr>
      <w:r>
        <w:t>7</w:t>
      </w:r>
      <w:r w:rsidR="00BE5441">
        <w:t>4</w:t>
      </w:r>
      <w:r w:rsidR="00637467" w:rsidRPr="004E54D8">
        <w:t>.</w:t>
      </w:r>
      <w:r w:rsidR="00637467" w:rsidRPr="004E54D8">
        <w:tab/>
        <w:t xml:space="preserve">foreslår med henblik på at styrke gennemsigtigheden og ansvarligheden i den europæiske parlamentariske virksomhed og fremme en retfærdig fordeling af ressourcerne følgende revisioner vedrørende parlamentarisk assistance og overordnede lofter og budget: </w:t>
      </w:r>
    </w:p>
    <w:p w:rsidR="00771B3C" w:rsidRPr="004E54D8" w:rsidRDefault="00637467" w:rsidP="00083393">
      <w:pPr>
        <w:pStyle w:val="NormalHanging12a"/>
        <w:ind w:left="1134"/>
      </w:pPr>
      <w:r w:rsidRPr="004E54D8">
        <w:t xml:space="preserve">1. </w:t>
      </w:r>
      <w:r w:rsidR="00771B3C" w:rsidRPr="004E54D8">
        <w:tab/>
      </w:r>
      <w:r w:rsidRPr="004E54D8">
        <w:t>Minimumsbudgetbevillingen til parlamentarisk assistance (</w:t>
      </w:r>
      <w:proofErr w:type="spellStart"/>
      <w:r w:rsidRPr="004E54D8">
        <w:t>APA'er</w:t>
      </w:r>
      <w:proofErr w:type="spellEnd"/>
      <w:r w:rsidRPr="004E54D8">
        <w:t xml:space="preserve">) skal være på mindst 35 %. </w:t>
      </w:r>
    </w:p>
    <w:p w:rsidR="00771B3C" w:rsidRPr="004E54D8" w:rsidRDefault="00637467" w:rsidP="00083393">
      <w:pPr>
        <w:pStyle w:val="NormalHanging12a"/>
        <w:ind w:left="1134"/>
      </w:pPr>
      <w:r w:rsidRPr="004E54D8">
        <w:t xml:space="preserve">2. </w:t>
      </w:r>
      <w:r w:rsidR="00771B3C" w:rsidRPr="004E54D8">
        <w:tab/>
      </w:r>
      <w:r w:rsidRPr="004E54D8">
        <w:t xml:space="preserve">Maksimumsbudgettildelingen til andre modtagere skal være begrænset til 65 % og fordeles således: </w:t>
      </w:r>
    </w:p>
    <w:p w:rsidR="00771B3C" w:rsidRPr="004E54D8" w:rsidRDefault="00637467" w:rsidP="00083393">
      <w:pPr>
        <w:pStyle w:val="NormalHanging12a"/>
        <w:ind w:left="1701"/>
      </w:pPr>
      <w:r w:rsidRPr="004E54D8">
        <w:t>a</w:t>
      </w:r>
      <w:r w:rsidR="00771B3C" w:rsidRPr="004E54D8">
        <w:t>)</w:t>
      </w:r>
      <w:r w:rsidRPr="004E54D8">
        <w:t xml:space="preserve"> </w:t>
      </w:r>
      <w:r w:rsidR="00771B3C" w:rsidRPr="004E54D8">
        <w:tab/>
      </w:r>
      <w:r w:rsidRPr="004E54D8">
        <w:t xml:space="preserve">Tjenesteydere begrænses til højst 25 % budgetbevilling. </w:t>
      </w:r>
    </w:p>
    <w:p w:rsidR="00771B3C" w:rsidRPr="004E54D8" w:rsidRDefault="00637467" w:rsidP="00083393">
      <w:pPr>
        <w:pStyle w:val="NormalHanging12a"/>
        <w:ind w:left="1701"/>
      </w:pPr>
      <w:r w:rsidRPr="004E54D8">
        <w:t>b</w:t>
      </w:r>
      <w:r w:rsidR="00771B3C" w:rsidRPr="004E54D8">
        <w:t>)</w:t>
      </w:r>
      <w:r w:rsidRPr="004E54D8">
        <w:t xml:space="preserve"> </w:t>
      </w:r>
      <w:r w:rsidR="00771B3C" w:rsidRPr="004E54D8">
        <w:tab/>
      </w:r>
      <w:r w:rsidRPr="004E54D8">
        <w:t xml:space="preserve">Lokale assistenter begrænses til højst 25 % budgetbevilling. </w:t>
      </w:r>
    </w:p>
    <w:p w:rsidR="00637467" w:rsidRPr="004E54D8" w:rsidRDefault="00637467" w:rsidP="00083393">
      <w:pPr>
        <w:pStyle w:val="NormalHanging12a"/>
        <w:ind w:left="1701"/>
      </w:pPr>
      <w:r w:rsidRPr="004E54D8">
        <w:t xml:space="preserve">c) </w:t>
      </w:r>
      <w:r w:rsidR="00771B3C" w:rsidRPr="004E54D8">
        <w:tab/>
      </w:r>
      <w:r w:rsidRPr="004E54D8">
        <w:t>Praktikanter begrænses til højst 15 % budgetbevilling;</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7</w:t>
      </w:r>
      <w:r w:rsidR="00BE5441">
        <w:rPr>
          <w14:textOutline w14:w="0" w14:cap="flat" w14:cmpd="sng" w14:algn="ctr">
            <w14:noFill/>
            <w14:prstDash w14:val="solid"/>
            <w14:bevel/>
          </w14:textOutline>
        </w:rPr>
        <w:t>5</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bemærker, at 16 % af de kandidater, som kom på listen, efter de to udgaver af Schuman-programmet for ansættelse og udvikling, der blev afsluttet i 2022, blev ansat i 2022; fremhæver, at denne foranstaltning resulterede i ansættelse af 50 udvalgte kandidater fra 16 forskellige medlemsstater; bemærker, at ni af de medlemsstater, der var repræsenteret af få eller meget få medarbejdere, nu er bedre repræsenteret og repræsenteres af 70 % af de tilsvarende udvalgte kandidater; fremhæver oprettelsen af et netværk af tidligere praktikanter i Parlamentet, som generalsekretæren godkendte ved udgangen af 2022;</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7</w:t>
      </w:r>
      <w:r w:rsidR="00BE5441">
        <w:rPr>
          <w14:textOutline w14:w="0" w14:cap="flat" w14:cmpd="sng" w14:algn="ctr">
            <w14:noFill/>
            <w14:prstDash w14:val="solid"/>
            <w14:bevel/>
          </w14:textOutline>
        </w:rPr>
        <w:t>6</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glæder sig over, at GD PERS har gennemført ordningen for positiv særbehandling af ansøgere med handicap, hvilket har resulteret i et betydeligt højere antal ansøgninger end i de foregående år;</w:t>
      </w:r>
    </w:p>
    <w:p w:rsidR="00637467" w:rsidRPr="004E54D8" w:rsidRDefault="006B23F7" w:rsidP="00637467">
      <w:pPr>
        <w:pStyle w:val="NormalHanging12a"/>
      </w:pPr>
      <w:r>
        <w:t>7</w:t>
      </w:r>
      <w:r w:rsidR="00BE5441">
        <w:t>7</w:t>
      </w:r>
      <w:r w:rsidR="00637467" w:rsidRPr="004E54D8">
        <w:t>.</w:t>
      </w:r>
      <w:r w:rsidR="00637467" w:rsidRPr="004E54D8">
        <w:tab/>
        <w:t>minder om generalsekretærens afgørelse fra november 2022 om de nye regler for telearbejde i Parlamentet, der gælder for Parlamentets Generalsekretariat; minder om, at medlemmer og politiske grupper også kan beslutte at anvende reglerne om telearbejde som fastsat i denne afgørelse; bemærker, at en afbalanceret anvendelse af et hybridt arbejdsmiljø er gavnligt og produktivt, og glæder sig derfor over afgørelsen om at bevare mulighederne for telearbejde; bemærker, at fysisk tilstedeværelse altid er af afgørende betydning for et effektivt og produktivt samspil mellem alle aktører i enhver parlamentarisk proces;</w:t>
      </w:r>
    </w:p>
    <w:p w:rsidR="00637467" w:rsidRPr="004E54D8" w:rsidRDefault="006B23F7" w:rsidP="00637467">
      <w:pPr>
        <w:pStyle w:val="NormalHanging12a"/>
      </w:pPr>
      <w:r>
        <w:t>7</w:t>
      </w:r>
      <w:r w:rsidR="00BE5441">
        <w:t>8</w:t>
      </w:r>
      <w:r w:rsidR="00637467" w:rsidRPr="004E54D8">
        <w:t>.</w:t>
      </w:r>
      <w:r w:rsidR="00637467" w:rsidRPr="004E54D8">
        <w:tab/>
        <w:t>foreslår, at der for at forene behovene i Parlamentets administration (herunder teamsamhørighed, intern kommunikation og indslusning af nytilkomne), som ville have en positiv indvirkning på dens resultater samt Parlamentets tiltrækningskraft som arbejdsgiver, fortsat foretages en analyse af de nye arbejdsmetoder; bemærker indførelsen af muligheden for, at personale kan telearbejde fra udlandet i fem dage om året; bemærker, at nogle af foranstaltningerne i relation til covid-19-pandemien har ændret arbejdsvilkårene i specifikke tjenester; opfordrer til en proaktiv overvågning og evaluering af de nye arbejdsmetoder, så personalets trivsel og tilfredshed ikke påvirkes negativt;</w:t>
      </w:r>
    </w:p>
    <w:p w:rsidR="00637467" w:rsidRDefault="00BE5441" w:rsidP="00637467">
      <w:pPr>
        <w:pStyle w:val="NormalHanging12a"/>
      </w:pPr>
      <w:r>
        <w:t>79</w:t>
      </w:r>
      <w:r w:rsidR="00637467" w:rsidRPr="004E54D8">
        <w:t>.</w:t>
      </w:r>
      <w:r w:rsidR="00637467" w:rsidRPr="004E54D8">
        <w:tab/>
        <w:t xml:space="preserve">bemærker, at der ud af de 459 medlemmer i den 8. valgperiode, der ikke blev genvalgt i 2019, kun blev indgivet en meddelelse om beskæftigelse efter mandatets ophør til Parlamentet (adfærdskodeksens artikel 6); glæder sig over forbuddet mod, at tidligere medlemmer engagerer sig i lobbyvirksomhed i seks måneder efter udløbet af deres mandat, og over indførelsen af en procedure i tilfælde af manglende overholdelse; glæder sig over, at det ikke længere er muligt at udstede et lobbyistadgangskort til et tidligere medlem inden for en periode på seks måneder efter mandatets ophør, og at adgangskortet til tidligere medlemmer </w:t>
      </w:r>
      <w:proofErr w:type="spellStart"/>
      <w:r w:rsidR="00637467" w:rsidRPr="004E54D8">
        <w:t>deaktiveres</w:t>
      </w:r>
      <w:proofErr w:type="spellEnd"/>
      <w:r w:rsidR="00637467" w:rsidRPr="004E54D8">
        <w:t>, hvis der udstedes et lobbyistmedlemskort til det tidligere medlem efter denne periode; bemærker, at 65 ud af de 199 tjenestemænd, der udtrådte af tjenesten i 2022, anmodede om tilladelse til at udøve virksomhed efter udtræden af tjenesten (personalevedtægtens artikel 16); opfordrer Parlamentet til at indføre strengere regler for regulering af svingdørssituationer for medlemmer og tjenestemænd;</w:t>
      </w:r>
    </w:p>
    <w:p w:rsidR="00016233" w:rsidRPr="004E54D8" w:rsidRDefault="006B23F7" w:rsidP="00637467">
      <w:pPr>
        <w:pStyle w:val="NormalHanging12a"/>
      </w:pPr>
      <w:r>
        <w:t>8</w:t>
      </w:r>
      <w:r w:rsidR="00BE5441">
        <w:t>0</w:t>
      </w:r>
      <w:r w:rsidR="00016233" w:rsidRPr="00016233">
        <w:t>.</w:t>
      </w:r>
      <w:r w:rsidR="00016233" w:rsidRPr="00016233">
        <w:tab/>
        <w:t>er af den faste overbevisning, at sponsorering af arrangementer og rejser aldrig bør tjene som et middel til at bringe Unionens værdier i fare eller udbrede fjendtlig information fra autoritære regimer; gentager sin opfordring til strengere regler for rejser foretaget af medlemmer, som betales af lande og enheder uden for EU; mener, at der bør fastsættes lignende regler for rejser foretaget af akkrediterede parlamentariske assistenter eller ansatte i de politiske grupper;</w:t>
      </w:r>
    </w:p>
    <w:p w:rsidR="00637467" w:rsidRPr="004E54D8" w:rsidRDefault="00637467" w:rsidP="00637467">
      <w:pPr>
        <w:spacing w:after="240"/>
        <w:rPr>
          <w:b/>
          <w:bCs/>
          <w:i/>
          <w:iCs/>
          <w:szCs w:val="24"/>
          <w14:textOutline w14:w="0" w14:cap="flat" w14:cmpd="sng" w14:algn="ctr">
            <w14:noFill/>
            <w14:prstDash w14:val="solid"/>
            <w14:bevel/>
          </w14:textOutline>
        </w:rPr>
      </w:pPr>
      <w:r w:rsidRPr="004E54D8">
        <w:rPr>
          <w:b/>
          <w:i/>
          <w14:textOutline w14:w="0" w14:cap="flat" w14:cmpd="sng" w14:algn="ctr">
            <w14:noFill/>
            <w14:prstDash w14:val="solid"/>
            <w14:bevel/>
          </w14:textOutline>
        </w:rPr>
        <w:t>Generaldirektoratet for Infrastruktur og Logistik</w:t>
      </w:r>
    </w:p>
    <w:p w:rsidR="00637467" w:rsidRPr="004E54D8" w:rsidRDefault="006B23F7"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8</w:t>
      </w:r>
      <w:r w:rsidR="00BE5441">
        <w:rPr>
          <w14:textOutline w14:w="0" w14:cap="flat" w14:cmpd="sng" w14:algn="ctr">
            <w14:noFill/>
            <w14:prstDash w14:val="solid"/>
            <w14:bevel/>
          </w14:textOutline>
        </w:rPr>
        <w:t>1</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 xml:space="preserve">minder om, at Generaldirektoratet for Infrastruktur og Logistik (GD INLO) forvalter faciliteter, der dækker 1,3 mio. m² i Bruxelles, Luxembourg og Strasbourg samt forbindelseskontorerne og Europa </w:t>
      </w:r>
      <w:proofErr w:type="spellStart"/>
      <w:r w:rsidR="00637467" w:rsidRPr="004E54D8">
        <w:rPr>
          <w14:textOutline w14:w="0" w14:cap="flat" w14:cmpd="sng" w14:algn="ctr">
            <w14:noFill/>
            <w14:prstDash w14:val="solid"/>
            <w14:bevel/>
          </w14:textOutline>
        </w:rPr>
        <w:t>Experience</w:t>
      </w:r>
      <w:proofErr w:type="spellEnd"/>
      <w:r w:rsidR="00637467" w:rsidRPr="004E54D8">
        <w:rPr>
          <w14:textOutline w14:w="0" w14:cap="flat" w14:cmpd="sng" w14:algn="ctr">
            <w14:noFill/>
            <w14:prstDash w14:val="solid"/>
            <w14:bevel/>
          </w14:textOutline>
        </w:rPr>
        <w:t>-faciliteterne i medlemsstaterne; bemærker, at GD INLO også står for catering og transport samt forvalter og udstyrer Parlamentets kontor og mødelokaler; bemærker, at der pr. 31. december 2022 var 652 ansatte, hvoraf 267 var tjenestemænd, 47 midlertidigt ansatte, og 338 kontraktansatte;</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8</w:t>
      </w:r>
      <w:r w:rsidR="00BE5441">
        <w:rPr>
          <w14:textOutline w14:w="0" w14:cap="flat" w14:cmpd="sng" w14:algn="ctr">
            <w14:noFill/>
            <w14:prstDash w14:val="solid"/>
            <w14:bevel/>
          </w14:textOutline>
        </w:rPr>
        <w:t>2</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 xml:space="preserve">bemærker, at GD </w:t>
      </w:r>
      <w:proofErr w:type="spellStart"/>
      <w:r w:rsidR="00637467" w:rsidRPr="004E54D8">
        <w:rPr>
          <w14:textOutline w14:w="0" w14:cap="flat" w14:cmpd="sng" w14:algn="ctr">
            <w14:noFill/>
            <w14:prstDash w14:val="solid"/>
            <w14:bevel/>
          </w14:textOutline>
        </w:rPr>
        <w:t>INLO's</w:t>
      </w:r>
      <w:proofErr w:type="spellEnd"/>
      <w:r w:rsidR="00637467" w:rsidRPr="004E54D8">
        <w:rPr>
          <w14:textOutline w14:w="0" w14:cap="flat" w14:cmpd="sng" w14:algn="ctr">
            <w14:noFill/>
            <w14:prstDash w14:val="solid"/>
            <w14:bevel/>
          </w14:textOutline>
        </w:rPr>
        <w:t xml:space="preserve"> endelige bevillinger beløb sig til 271 191 093 EUR i 2022, hvilket svarer til 12,5 % af Parlamentets budget; fremhæver, at der af dette beløb blev indgået forpligtelser for i alt 269 189 287 EUR; glæder sig over den store udnyttelse af bevillinger; noterer sig, at de budgetkonti, hvor udnyttelsesgraden var lavere end 95 %, var inden for mobilitet, et mislykket udbud for køb af køretøjer og lavere aktivitet end forventet på grund af covid-19-pandemien, hvilket resulterede i lavere interne mødeudgifter;</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8</w:t>
      </w:r>
      <w:r w:rsidR="00BE5441">
        <w:rPr>
          <w14:textOutline w14:w="0" w14:cap="flat" w14:cmpd="sng" w14:algn="ctr">
            <w14:noFill/>
            <w14:prstDash w14:val="solid"/>
            <w14:bevel/>
          </w14:textOutline>
        </w:rPr>
        <w:t>3</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 xml:space="preserve">bemærker, at Parlamentets "bygningsstrategi for tiden efter 2019" skaber en ramme for fremtidige beslutninger og bidrager til at konsolidere Parlamentets ejendomsportefølje, samtidig med at faciliteterne tilpasses til udviklingen i mødemønstrene, man når ud lokalt og tættere på borgerne gennem den gradvise udrulning af Europa </w:t>
      </w:r>
      <w:proofErr w:type="spellStart"/>
      <w:r w:rsidR="00637467" w:rsidRPr="004E54D8">
        <w:rPr>
          <w14:textOutline w14:w="0" w14:cap="flat" w14:cmpd="sng" w14:algn="ctr">
            <w14:noFill/>
            <w14:prstDash w14:val="solid"/>
            <w14:bevel/>
          </w14:textOutline>
        </w:rPr>
        <w:t>Experience</w:t>
      </w:r>
      <w:proofErr w:type="spellEnd"/>
      <w:r w:rsidR="00637467" w:rsidRPr="004E54D8">
        <w:rPr>
          <w14:textOutline w14:w="0" w14:cap="flat" w14:cmpd="sng" w14:algn="ctr">
            <w14:noFill/>
            <w14:prstDash w14:val="solid"/>
            <w14:bevel/>
          </w14:textOutline>
        </w:rPr>
        <w:t>-centrene, sikkerheden øges i Parlamentets bygninger, og der skabes forbindelse mellem centrale bygninger; bemærker, at størstedelen af de politikker og foranstaltninger, der er omhandlet i den nuværende bygningsstrategi, enten er afsluttet eller godt i gang;</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8</w:t>
      </w:r>
      <w:r w:rsidR="00BE5441">
        <w:rPr>
          <w14:textOutline w14:w="0" w14:cap="flat" w14:cmpd="sng" w14:algn="ctr">
            <w14:noFill/>
            <w14:prstDash w14:val="solid"/>
            <w14:bevel/>
          </w14:textOutline>
        </w:rPr>
        <w:t>4</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understreger, at der er behov for en effektiv og resultatorienteret forvaltning af Parlamentets bygninger; udtrykker sin tilfredshed med resultaterne af bygningsvurderingen for 2022, som blev meddelt Præsidiet i juni 2022 i form af bygningspas, hvor indekset for energimæssig ydeevne i indendørs miljø ved renovering (EPIQR) kun var 0,1, hvilket vidner om deres overordnet set fremragende tilstand og vidner om effektiv forebyggende og korrigerende reparation og vedligeholdelse fra Parlamentets kompetente tjenestegrenes side inden for rammerne af den integrerede strategi for forvaltning af faciliteter med fokus på en livscyklusforvaltning af Parlamentets bygningsportefølje, som Præsidiet vedtog den 8. marts 2021;</w:t>
      </w:r>
    </w:p>
    <w:p w:rsidR="00637467" w:rsidRPr="004E54D8" w:rsidRDefault="002D581B" w:rsidP="00637467">
      <w:pPr>
        <w:pStyle w:val="NormalHanging12a"/>
      </w:pPr>
      <w:r>
        <w:t>8</w:t>
      </w:r>
      <w:r w:rsidR="00BE5441">
        <w:t>5</w:t>
      </w:r>
      <w:r w:rsidR="00637467" w:rsidRPr="004E54D8">
        <w:t>.</w:t>
      </w:r>
      <w:r w:rsidR="00637467" w:rsidRPr="004E54D8">
        <w:tab/>
        <w:t xml:space="preserve">glæder sig over GD </w:t>
      </w:r>
      <w:proofErr w:type="spellStart"/>
      <w:r w:rsidR="00637467" w:rsidRPr="004E54D8">
        <w:t>INLO's</w:t>
      </w:r>
      <w:proofErr w:type="spellEnd"/>
      <w:r w:rsidR="00637467" w:rsidRPr="004E54D8">
        <w:t xml:space="preserve"> tilsagn om at indføre miljømæssigt bæredygtige løsninger; bemærker, at Parlamentet i 2022 producerede over 19 % af sin egen energi fra vedvarende energikilder; glæder sig over gennemførelsen af et studie om </w:t>
      </w:r>
      <w:proofErr w:type="spellStart"/>
      <w:r w:rsidR="00637467" w:rsidRPr="004E54D8">
        <w:t>elproduktion</w:t>
      </w:r>
      <w:proofErr w:type="spellEnd"/>
      <w:r w:rsidR="00637467" w:rsidRPr="004E54D8">
        <w:t xml:space="preserve"> på stedet i Strasbourg i 2022 og den efterfølgende og igangværende gennemførelse af 1 400 m² solcellepaneler i PFLIMLIN-, DE MADARIAGA- og CHURCHILL-bygningerne; understreger, at Parlamentet kunne dele denne energi med byen Strasbourg, når Parlamentets bygninger for det meste er tomme; opfordrer Præsidiet til også at overveje at udleje tagoverfladerne til eksterne brugere med henblik på installation af solpaneler og dermed anvende dem som en ekstra indtægtskilde for Parlamentet;</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8</w:t>
      </w:r>
      <w:r w:rsidR="00BE5441">
        <w:rPr>
          <w14:textOutline w14:w="0" w14:cap="flat" w14:cmpd="sng" w14:algn="ctr">
            <w14:noFill/>
            <w14:prstDash w14:val="solid"/>
            <w14:bevel/>
          </w14:textOutline>
        </w:rPr>
        <w:t>6</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 xml:space="preserve">noterer sig indvielsen af </w:t>
      </w:r>
      <w:proofErr w:type="spellStart"/>
      <w:r w:rsidR="00637467" w:rsidRPr="004E54D8">
        <w:rPr>
          <w14:textOutline w14:w="0" w14:cap="flat" w14:cmpd="sng" w14:algn="ctr">
            <w14:noFill/>
            <w14:prstDash w14:val="solid"/>
            <w14:bevel/>
          </w14:textOutline>
        </w:rPr>
        <w:t>østfløjen</w:t>
      </w:r>
      <w:proofErr w:type="spellEnd"/>
      <w:r w:rsidR="00637467" w:rsidRPr="004E54D8">
        <w:rPr>
          <w14:textOutline w14:w="0" w14:cap="flat" w14:cmpd="sng" w14:algn="ctr">
            <w14:noFill/>
            <w14:prstDash w14:val="solid"/>
            <w14:bevel/>
          </w14:textOutline>
        </w:rPr>
        <w:t xml:space="preserve"> i ADENAUER-Bygningen i Luxembourg den 10. maj 2022, som sammen med ibrugtagningen af </w:t>
      </w:r>
      <w:proofErr w:type="spellStart"/>
      <w:r w:rsidR="00637467" w:rsidRPr="004E54D8">
        <w:rPr>
          <w14:textOutline w14:w="0" w14:cap="flat" w14:cmpd="sng" w14:algn="ctr">
            <w14:noFill/>
            <w14:prstDash w14:val="solid"/>
            <w14:bevel/>
          </w14:textOutline>
        </w:rPr>
        <w:t>vestfløjen</w:t>
      </w:r>
      <w:proofErr w:type="spellEnd"/>
      <w:r w:rsidR="00637467" w:rsidRPr="004E54D8">
        <w:rPr>
          <w14:textOutline w14:w="0" w14:cap="flat" w14:cmpd="sng" w14:algn="ctr">
            <w14:noFill/>
            <w14:prstDash w14:val="solid"/>
            <w14:bevel/>
          </w14:textOutline>
        </w:rPr>
        <w:t xml:space="preserve"> efter færdiggørelsen af opførelsen i 2024 vil udgøre en enkelt bygning, der huser alle Parlamentets tjenestegrene i Luxembourg på ét sted;</w:t>
      </w:r>
    </w:p>
    <w:p w:rsidR="00637467" w:rsidRPr="004E54D8" w:rsidRDefault="006B23F7"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8</w:t>
      </w:r>
      <w:r w:rsidR="00BE5441">
        <w:rPr>
          <w14:textOutline w14:w="0" w14:cap="flat" w14:cmpd="sng" w14:algn="ctr">
            <w14:noFill/>
            <w14:prstDash w14:val="solid"/>
            <w14:bevel/>
          </w14:textOutline>
        </w:rPr>
        <w:t>7</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 xml:space="preserve">noterer sig åbningen af de 15 besøgsseminarlokaler, en multifunktionel agora og en </w:t>
      </w:r>
      <w:proofErr w:type="spellStart"/>
      <w:r w:rsidR="00637467" w:rsidRPr="004E54D8">
        <w:rPr>
          <w14:textOutline w14:w="0" w14:cap="flat" w14:cmpd="sng" w14:algn="ctr">
            <w14:noFill/>
            <w14:prstDash w14:val="solid"/>
            <w14:bevel/>
          </w14:textOutline>
        </w:rPr>
        <w:t>Sakharovlounge</w:t>
      </w:r>
      <w:proofErr w:type="spellEnd"/>
      <w:r w:rsidR="00637467" w:rsidRPr="004E54D8">
        <w:rPr>
          <w14:textOutline w14:w="0" w14:cap="flat" w14:cmpd="sng" w14:algn="ctr">
            <w14:noFill/>
            <w14:prstDash w14:val="solid"/>
            <w14:bevel/>
          </w14:textOutline>
        </w:rPr>
        <w:t xml:space="preserve"> i ZWEIG-Bygningen, som vil bidrage til en forbedret besøgsoplevelse i Europa-Parlamentet i Bruxelles; noterer sig færdiggørelsen af passagen mellem ZWEIG-Bygningen og Regionsudvalgets og Det Europæiske Økonomiske og Sociale Udvalgs bygninger;</w:t>
      </w:r>
    </w:p>
    <w:p w:rsidR="00637467" w:rsidRPr="004E54D8" w:rsidRDefault="006B23F7" w:rsidP="00637467">
      <w:pPr>
        <w:pStyle w:val="NormalHanging12a"/>
      </w:pPr>
      <w:r>
        <w:t>8</w:t>
      </w:r>
      <w:r w:rsidR="00BE5441">
        <w:t>8</w:t>
      </w:r>
      <w:r w:rsidR="00637467" w:rsidRPr="004E54D8">
        <w:t>.</w:t>
      </w:r>
      <w:r w:rsidR="00637467" w:rsidRPr="004E54D8">
        <w:tab/>
        <w:t>glæder sig over Parlamentets bestræbelser på at tilskynde personalet til at anvende bæredygtige transportmidler til pendling ved at stille et stigende antal almindelige og elektriske cykler gratis til rådighed for dem og ved at refundere en del af udgifterne til billetter til offentlig transport til gengæld for en begrænsning af adgangen til parkeringspladserne; glæder sig over den nye ordning, der tilbyder en prisnedsættelse på 90 % for sæsonbestemte billetter til offentlig transport i Bruxelles, hvilket har ført til en stigning på 26,57 % i antallet af ansatte, der anvender en sæsonbillet, der medfinansieres af Parlamentet;</w:t>
      </w:r>
    </w:p>
    <w:p w:rsidR="00637467" w:rsidRPr="004E54D8" w:rsidRDefault="00BE5441" w:rsidP="00637467">
      <w:pPr>
        <w:pStyle w:val="NormalHanging12a"/>
      </w:pPr>
      <w:r>
        <w:t>89</w:t>
      </w:r>
      <w:r w:rsidR="00637467" w:rsidRPr="004E54D8">
        <w:t>.</w:t>
      </w:r>
      <w:r w:rsidR="00637467" w:rsidRPr="004E54D8">
        <w:tab/>
        <w:t xml:space="preserve">glæder sig over, at medarbejderne har mulighed for at anvende og leje almindelige cykler og </w:t>
      </w:r>
      <w:proofErr w:type="spellStart"/>
      <w:r w:rsidR="00637467" w:rsidRPr="004E54D8">
        <w:t>elcykler</w:t>
      </w:r>
      <w:proofErr w:type="spellEnd"/>
      <w:r w:rsidR="00637467" w:rsidRPr="004E54D8">
        <w:t xml:space="preserve"> under mødeperioderne i Strasbourg; glæder sig over udvidelsen af cykelflåden; beklager, at cyklerne i praksis er fuldt reserveret flere dage i forvejen; opfordrer Parlamentet til at undersøge muligheden for at tilbyde flere lejecykler i Strasbourg og udvide tidsrummet for afhentning heraf for at imødekomme medlemmernes og personalets efterspørgsel og bidrage til at fremme bæredygtig mobilitet;</w:t>
      </w:r>
    </w:p>
    <w:p w:rsidR="00637467" w:rsidRDefault="00BE5441" w:rsidP="00637467">
      <w:pPr>
        <w:pStyle w:val="NormalHanging12a"/>
      </w:pPr>
      <w:r>
        <w:t>90</w:t>
      </w:r>
      <w:r w:rsidR="00637467" w:rsidRPr="004E54D8">
        <w:t>.</w:t>
      </w:r>
      <w:r w:rsidR="00637467" w:rsidRPr="004E54D8">
        <w:tab/>
        <w:t>glæder sig over, at procentdelen af nulemissions- eller pluginhybridbiler i tjenestevognene til passagertransport er steget fra 81 % i 2021 til 97 % i 2022;</w:t>
      </w:r>
    </w:p>
    <w:p w:rsidR="001C23F4" w:rsidRPr="004E54D8" w:rsidRDefault="002D581B" w:rsidP="00637467">
      <w:pPr>
        <w:pStyle w:val="NormalHanging12a"/>
      </w:pPr>
      <w:r>
        <w:t>9</w:t>
      </w:r>
      <w:r w:rsidR="00BE5441">
        <w:t>1</w:t>
      </w:r>
      <w:r w:rsidR="001C23F4" w:rsidRPr="001C23F4">
        <w:t>.</w:t>
      </w:r>
      <w:r w:rsidR="001C23F4" w:rsidRPr="001C23F4">
        <w:tab/>
        <w:t>påpeger, at en stor andel af de pladser, der var til rådighed i den flåde af biler, som pendlede mellem Bruxelles og Strasbourg til plenarmøderne, forblev ubenyttede i 2022; gentager sin opfordring til Parlamentets administration om at udvide brugergruppen og give Parlamentets personale mulighed for at rejse til og fra Strasbourg med tjenestekøretøjerne, uden at der skal være et medlem til stede, samtidig med at den sørger for, at medlemmernes pladser er sikret;</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9</w:t>
      </w:r>
      <w:r w:rsidR="00BE5441">
        <w:rPr>
          <w14:textOutline w14:w="0" w14:cap="flat" w14:cmpd="sng" w14:algn="ctr">
            <w14:noFill/>
            <w14:prstDash w14:val="solid"/>
            <w14:bevel/>
          </w14:textOutline>
        </w:rPr>
        <w:t>2</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anerkender betydningen og merværdien af Parlamentets EMAS-certificering med hensyn til dets bæredygtige miljø og institutionelle tilgang til cirkulær økonomi; noterer sig de vandbesparende foranstaltninger og affaldshåndteringsforanstaltninger, som administrationen har truffet med henblik herpå;</w:t>
      </w:r>
    </w:p>
    <w:p w:rsidR="00637467" w:rsidRPr="004E54D8" w:rsidRDefault="002D581B" w:rsidP="00637467">
      <w:pPr>
        <w:pStyle w:val="NormalHanging12a"/>
      </w:pPr>
      <w:r>
        <w:t>9</w:t>
      </w:r>
      <w:r w:rsidR="00BE5441">
        <w:t>3</w:t>
      </w:r>
      <w:r w:rsidR="00637467" w:rsidRPr="004E54D8">
        <w:t>.</w:t>
      </w:r>
      <w:r w:rsidR="00637467" w:rsidRPr="004E54D8">
        <w:tab/>
      </w:r>
      <w:r w:rsidR="002423E7" w:rsidRPr="002423E7">
        <w:t xml:space="preserve">noterer sig </w:t>
      </w:r>
      <w:r w:rsidR="00637467" w:rsidRPr="004E54D8">
        <w:t xml:space="preserve">Præsidiets </w:t>
      </w:r>
      <w:r w:rsidR="002423E7" w:rsidRPr="002423E7">
        <w:t xml:space="preserve">enstemmige </w:t>
      </w:r>
      <w:r w:rsidR="00637467" w:rsidRPr="004E54D8">
        <w:t xml:space="preserve">afgørelse af 23. oktober 2019 om at godkende oprettelsen af et IDEA Lab med henblik på at afprøve nye, innovative løsninger i forbindelse med forvaltningen af kontorer og faciliteter; </w:t>
      </w:r>
      <w:r w:rsidR="002423E7" w:rsidRPr="002423E7">
        <w:t>glæder sig over oprettelsen af et permanent innovationslaboratorium, som potentielt kan føre til besparelser i fremtidige renoveringsprojekter, og opfordrer til, at der oprettes en særskilt budgetpost; påpeger, at det er meningen, at IDEA Lab skal stå til rådighed for medlemmerne, og anmoder om, at medlemmerne informeres om innovationer og afprøvede løsninger, der vil blive udrullet i fremtiden, og dem, der ikke forfølges yderligere, og af hvilke grunde; mener, at en af prioriteterne for IDEA Lab burde være en innovativ arkitektonisk løsning til bedre udnyttelse af det areal, som de ubenyttede brusere optager i medlemmernes kontorer</w:t>
      </w:r>
      <w:r w:rsidR="00637467" w:rsidRPr="004E54D8">
        <w:t>; opfordrer Præsidiets arbejdsgruppe om bygninger og Parlamentets administration til at sikre større gennemsigtighed vedrørende budgettet for IDEA Lab og til regelmæssigt at forelægge Budgetkontroludvalget listen over innovative løsninger, deres omkostninger og den feedback, de har frembragt, såvel som de potentielle besparelser, hvis de gennemføres;</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9</w:t>
      </w:r>
      <w:r w:rsidR="00BE5441">
        <w:rPr>
          <w14:textOutline w14:w="0" w14:cap="flat" w14:cmpd="sng" w14:algn="ctr">
            <w14:noFill/>
            <w14:prstDash w14:val="solid"/>
            <w14:bevel/>
          </w14:textOutline>
        </w:rPr>
        <w:t>4</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 xml:space="preserve">noterer sig de forskellige tilgængelighedsrelaterede projekter og arbejder, der er gennemført på alle tre arbejdssteder, samt i </w:t>
      </w:r>
      <w:proofErr w:type="spellStart"/>
      <w:r w:rsidR="00637467" w:rsidRPr="004E54D8">
        <w:rPr>
          <w14:textOutline w14:w="0" w14:cap="flat" w14:cmpd="sng" w14:algn="ctr">
            <w14:noFill/>
            <w14:prstDash w14:val="solid"/>
            <w14:bevel/>
          </w14:textOutline>
        </w:rPr>
        <w:t>EPLO'erne</w:t>
      </w:r>
      <w:proofErr w:type="spellEnd"/>
      <w:r w:rsidR="00637467" w:rsidRPr="004E54D8">
        <w:rPr>
          <w14:textOutline w14:w="0" w14:cap="flat" w14:cmpd="sng" w14:algn="ctr">
            <w14:noFill/>
            <w14:prstDash w14:val="solid"/>
            <w14:bevel/>
          </w14:textOutline>
        </w:rPr>
        <w:t xml:space="preserve"> og Europa </w:t>
      </w:r>
      <w:proofErr w:type="spellStart"/>
      <w:r w:rsidR="00637467" w:rsidRPr="004E54D8">
        <w:rPr>
          <w14:textOutline w14:w="0" w14:cap="flat" w14:cmpd="sng" w14:algn="ctr">
            <w14:noFill/>
            <w14:prstDash w14:val="solid"/>
            <w14:bevel/>
          </w14:textOutline>
        </w:rPr>
        <w:t>Experience</w:t>
      </w:r>
      <w:proofErr w:type="spellEnd"/>
      <w:r w:rsidR="00637467" w:rsidRPr="004E54D8">
        <w:rPr>
          <w14:textOutline w14:w="0" w14:cap="flat" w14:cmpd="sng" w14:algn="ctr">
            <w14:noFill/>
            <w14:prstDash w14:val="solid"/>
            <w14:bevel/>
          </w14:textOutline>
        </w:rPr>
        <w:t>-centrene, og som har til formål at sikre fuldstændig overensstemmelse med de gældende lovgivningsmæssige rammer i overensstemmelse med Parlamentets tilsagn om at være en handicapvenlig institution, der er tilgængelig for alle;</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9</w:t>
      </w:r>
      <w:r w:rsidR="00BE5441">
        <w:rPr>
          <w14:textOutline w14:w="0" w14:cap="flat" w14:cmpd="sng" w14:algn="ctr">
            <w14:noFill/>
            <w14:prstDash w14:val="solid"/>
            <w14:bevel/>
          </w14:textOutline>
        </w:rPr>
        <w:t>5</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 xml:space="preserve">anerkender, at forstyrrelser i forsyningskæden og mangel på råvarer som følge af Ruslands angrebskrig mod Ukraine og energikrisen tvang GD INLO til at gennemgå sine projekter og tilpasse sit budget; bemærker, at GD INLO på grund af det deraf følgende underskud på energibudgettet måtte fastfryse eller stille visse projekter i bero for at frigøre de ressourcer, der var nødvendige for at klare den høje prisstigning; </w:t>
      </w:r>
    </w:p>
    <w:p w:rsidR="00637467" w:rsidRPr="004E54D8" w:rsidRDefault="002D581B" w:rsidP="00637467">
      <w:pPr>
        <w:pStyle w:val="NormalHanging12a"/>
      </w:pPr>
      <w:r>
        <w:t>9</w:t>
      </w:r>
      <w:r w:rsidR="00BE5441">
        <w:t>6</w:t>
      </w:r>
      <w:r w:rsidR="00637467" w:rsidRPr="004E54D8">
        <w:t>.</w:t>
      </w:r>
      <w:r w:rsidR="00637467" w:rsidRPr="004E54D8">
        <w:tab/>
        <w:t>noterer sig de foranstaltninger, der er gennemført for at sænke Parlamentets energiforbrug, såsom reduktion af maksimale opvarmningstemperaturer i kontorområder og forøgelse af minimumstemperaturer for køling, afbrydelse af opvarmnings- og kølingssystemer i weekenden og på helligdage, reduktion af belysningen af bygningsfacader og mindskede niveauer af indendørs belysning; anerkender, at foranstaltningerne skal revurderes, efterhånden som energikrisen udvikler sig, og altid bør sikre personalets trivsel;</w:t>
      </w:r>
    </w:p>
    <w:p w:rsidR="00637467" w:rsidRPr="004E54D8" w:rsidRDefault="006B23F7"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9</w:t>
      </w:r>
      <w:r w:rsidR="00BE5441">
        <w:rPr>
          <w14:textOutline w14:w="0" w14:cap="flat" w14:cmpd="sng" w14:algn="ctr">
            <w14:noFill/>
            <w14:prstDash w14:val="solid"/>
            <w14:bevel/>
          </w14:textOutline>
        </w:rPr>
        <w:t>7</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anerkender, at de forskellige foranstaltninger, som administrationen har truffet efter Præsidiets relevante afgørelser fra maj og oktober 2022, resulterede i en betydelig reduktion af energiforbruget svarende til besparelser på 10,5 mio. EUR fra maj 2022 til oktober 2023;</w:t>
      </w:r>
    </w:p>
    <w:p w:rsidR="00637467" w:rsidRPr="004E54D8" w:rsidRDefault="006B23F7" w:rsidP="00637467">
      <w:pPr>
        <w:pStyle w:val="NormalHanging12a"/>
      </w:pPr>
      <w:r>
        <w:t>9</w:t>
      </w:r>
      <w:r w:rsidR="00BE5441">
        <w:t>8</w:t>
      </w:r>
      <w:r w:rsidR="00637467" w:rsidRPr="004E54D8">
        <w:t>.</w:t>
      </w:r>
      <w:r w:rsidR="00637467" w:rsidRPr="004E54D8">
        <w:tab/>
        <w:t xml:space="preserve">anerkender, at GD INLO i hele 2022 fortsatte gennemførelsen af Parlamentets bygningsstrategi efter 2019; noterer sig bidraget fra købet af </w:t>
      </w:r>
      <w:proofErr w:type="spellStart"/>
      <w:r w:rsidR="00637467" w:rsidRPr="004E54D8">
        <w:t>Trèves</w:t>
      </w:r>
      <w:proofErr w:type="spellEnd"/>
      <w:r w:rsidR="00637467" w:rsidRPr="004E54D8">
        <w:t xml:space="preserve"> II-Bygningen med hensyn til gennemførelsen af denne strategi og konsolideringen af Parlamentets faste ejendom, navnlig med henblik på at muliggøre sammenkoblingen af Parlamentets centrale bygninger i Bruxelles; anmoder om en tidsplan for sammenkoblingen mellem </w:t>
      </w:r>
      <w:proofErr w:type="spellStart"/>
      <w:r w:rsidR="00637467" w:rsidRPr="004E54D8">
        <w:t>Trèves</w:t>
      </w:r>
      <w:proofErr w:type="spellEnd"/>
      <w:r w:rsidR="00637467" w:rsidRPr="004E54D8">
        <w:t xml:space="preserve"> I og </w:t>
      </w:r>
      <w:proofErr w:type="spellStart"/>
      <w:r w:rsidR="00637467" w:rsidRPr="004E54D8">
        <w:t>Trèves</w:t>
      </w:r>
      <w:proofErr w:type="spellEnd"/>
      <w:r w:rsidR="00637467" w:rsidRPr="004E54D8">
        <w:t xml:space="preserve"> II med de vigtigste centrale bygninger i Bruxelles;</w:t>
      </w:r>
    </w:p>
    <w:p w:rsidR="00637467" w:rsidRPr="004E54D8" w:rsidRDefault="00BE5441" w:rsidP="00637467">
      <w:pPr>
        <w:pStyle w:val="NormalHanging12a"/>
      </w:pPr>
      <w:r>
        <w:t>99</w:t>
      </w:r>
      <w:r w:rsidR="00637467" w:rsidRPr="004E54D8">
        <w:t>.</w:t>
      </w:r>
      <w:r w:rsidR="00637467" w:rsidRPr="004E54D8">
        <w:tab/>
      </w:r>
      <w:r w:rsidR="00574332" w:rsidRPr="00574332">
        <w:t>roser Parlamentet for de tilgængelighedstilpasningsarbejder, der er blevet gennemført i bygningerne i Bruxelles mellem 2017 og 2022, og som samlet beløb sig til 3,3 mio. EUR</w:t>
      </w:r>
      <w:r w:rsidR="00574332">
        <w:rPr>
          <w:rStyle w:val="FootnoteReference"/>
        </w:rPr>
        <w:footnoteReference w:id="11"/>
      </w:r>
      <w:r w:rsidR="00574332" w:rsidRPr="00574332">
        <w:t>; glæder sig over, at tilhørerpladserne i besøgsområdet i mødesalen i SPAAK-Bygningen nu er tilgængelige for bevægelseshæmmede personer</w:t>
      </w:r>
      <w:r w:rsidR="00637467" w:rsidRPr="004E54D8">
        <w:t xml:space="preserve">; minder om, at Unionen har været på forkant med hensyn til at fremme </w:t>
      </w:r>
      <w:proofErr w:type="spellStart"/>
      <w:r w:rsidR="00637467" w:rsidRPr="004E54D8">
        <w:t>inklusivitet</w:t>
      </w:r>
      <w:proofErr w:type="spellEnd"/>
      <w:r w:rsidR="00637467" w:rsidRPr="004E54D8">
        <w:t xml:space="preserve"> og lighed for alle sine borgere; </w:t>
      </w:r>
      <w:r w:rsidR="00C62032" w:rsidRPr="00C62032">
        <w:t xml:space="preserve">minder om, at alle europæiske borgere bør have lige adgang, når de besøger EU-institutionerne; </w:t>
      </w:r>
      <w:r w:rsidR="00637467" w:rsidRPr="004E54D8">
        <w:t xml:space="preserve">opfordrer </w:t>
      </w:r>
      <w:r w:rsidR="00C62032" w:rsidRPr="00C62032">
        <w:t>Parlamentet</w:t>
      </w:r>
      <w:r w:rsidR="00C62032">
        <w:t xml:space="preserve"> </w:t>
      </w:r>
      <w:r w:rsidR="00637467" w:rsidRPr="004E54D8">
        <w:t xml:space="preserve">til </w:t>
      </w:r>
      <w:r w:rsidR="00C62032" w:rsidRPr="00C62032">
        <w:t xml:space="preserve">at gå videre med analysen </w:t>
      </w:r>
      <w:r w:rsidR="00637467" w:rsidRPr="004E54D8">
        <w:t xml:space="preserve">af behovene hos besøgende med handicap og </w:t>
      </w:r>
      <w:r w:rsidR="00C62032" w:rsidRPr="00C62032">
        <w:t xml:space="preserve">opfordrer </w:t>
      </w:r>
      <w:r w:rsidR="00637467" w:rsidRPr="004E54D8">
        <w:t>til, at der gennemføres passende foranstaltninger;</w:t>
      </w:r>
    </w:p>
    <w:p w:rsidR="00637467" w:rsidRPr="004E54D8" w:rsidRDefault="002D581B" w:rsidP="00637467">
      <w:pPr>
        <w:pStyle w:val="NormalHanging12a"/>
      </w:pPr>
      <w:r>
        <w:t>10</w:t>
      </w:r>
      <w:r w:rsidR="00BE5441">
        <w:t>0</w:t>
      </w:r>
      <w:r w:rsidR="00637467" w:rsidRPr="004E54D8">
        <w:t>.</w:t>
      </w:r>
      <w:r w:rsidR="00637467" w:rsidRPr="004E54D8">
        <w:tab/>
        <w:t>noterer sig Præsidiets protokol fra det supplerende møde den 6. juli 2022, hvor Præsidiet noterede sig og godkendte resultaterne af den internationale arkitektoniske designkonkurrence for modernisering af SPAAK-Bygningen; bemærker, at 5 prismodtagere blev godkendt af Præsidiet; bemærker, at der i 2022 ikke blev truffet nogen anden afgørelse om dette emne, og at der derfor ikke var nogen finansielle konsekvenser, men understreger samtidig, at det i stigende grad haster med at påbegynde moderniseringsarbejdet så hurtigt som muligt; fremhæver, at de endelige planer om at påbegynde renoveringsarbejdet den 14. februar 2024 hurtigt blev godkendt på udvalgsplan i betragtning af bygningens forværrede tilstand; understreger, at den nuværende bygning har en meget lav energieffektivitetsvurdering og mangler hårdt tiltrængt fleksibilitet til at være egnet til formålet; fremhæver, at Europa-Parlamentet bør være frontløber med sin egen bygningsportefølje med hensyn til energieffektivitet og bæredygtighed for at sikre borgernes støtte til målene i den grønne pagt; bemærker, at renoveringen vil føre til betydelige omkostningsbesparelser på flere mio. EUR om året og desuden bidrage til at opfylde kravene i det kommende europæiske direktiv om energieffektivitet og direktivet om bygningers energimæssige ydeevne;</w:t>
      </w:r>
    </w:p>
    <w:p w:rsidR="00637467" w:rsidRPr="004E54D8" w:rsidRDefault="002D581B" w:rsidP="00637467">
      <w:pPr>
        <w:pStyle w:val="NormalHanging12a"/>
      </w:pPr>
      <w:r>
        <w:t>10</w:t>
      </w:r>
      <w:r w:rsidR="00BE5441">
        <w:t>1</w:t>
      </w:r>
      <w:r w:rsidR="00637467" w:rsidRPr="004E54D8">
        <w:t>.</w:t>
      </w:r>
      <w:r w:rsidR="00637467" w:rsidRPr="004E54D8">
        <w:tab/>
        <w:t>noterer sig endvidere Præsidiets afgørelse af 6. juli 2022 om bygningsstrategien for Strasbourg, der fokuserer på at forbedre værts- og indkvarteringskapaciteten, optimere anvendelsen af Parlamentets bygninger, forbedre tilgængeligheden og konsolidere personalets funktioner;</w:t>
      </w:r>
    </w:p>
    <w:p w:rsidR="00637467" w:rsidRPr="004E54D8" w:rsidRDefault="002D581B" w:rsidP="00637467">
      <w:pPr>
        <w:pStyle w:val="NormalHanging12a"/>
      </w:pPr>
      <w:r>
        <w:t>10</w:t>
      </w:r>
      <w:r w:rsidR="00BE5441">
        <w:t>2</w:t>
      </w:r>
      <w:r w:rsidR="00637467" w:rsidRPr="004E54D8">
        <w:t>.</w:t>
      </w:r>
      <w:r w:rsidR="00637467" w:rsidRPr="004E54D8">
        <w:tab/>
        <w:t xml:space="preserve">bemærker, at Parlamentets selvbetjeningskantine på etage -1 i </w:t>
      </w:r>
      <w:proofErr w:type="spellStart"/>
      <w:r w:rsidR="00637467" w:rsidRPr="004E54D8">
        <w:t>Spinelli</w:t>
      </w:r>
      <w:proofErr w:type="spellEnd"/>
      <w:r w:rsidR="00637467" w:rsidRPr="004E54D8">
        <w:t>-Bygningen ofte er overfyldt i spidsbelastningsperioder, hvilket resulterer i lange køer og ventetider; opfordrer Præsidiet til at overveje at indføre adgangsbegrænsninger til kantiner i Parlamentets hovedbygninger for eksterne besøgende og besøgsgrupper; er bekymret over det utilfredsstillende forhold mellem pris og kvalitet og navnlig manglen på prismæssigt overkommelige vegetariske muligheder; anmoder administrationen om at foreslå løsninger til at afhjælpe denne situation;</w:t>
      </w:r>
    </w:p>
    <w:p w:rsidR="00637467" w:rsidRPr="004E54D8" w:rsidRDefault="002D581B" w:rsidP="00637467">
      <w:pPr>
        <w:pStyle w:val="NormalHanging12a"/>
      </w:pPr>
      <w:r>
        <w:t>10</w:t>
      </w:r>
      <w:r w:rsidR="00BE5441">
        <w:t>3</w:t>
      </w:r>
      <w:r w:rsidR="00637467" w:rsidRPr="004E54D8">
        <w:t>.</w:t>
      </w:r>
      <w:r w:rsidR="00637467" w:rsidRPr="004E54D8">
        <w:tab/>
        <w:t xml:space="preserve">bemærker, at der i 2022, efter ophævelsen af de </w:t>
      </w:r>
      <w:proofErr w:type="spellStart"/>
      <w:r w:rsidR="00637467" w:rsidRPr="004E54D8">
        <w:t>covid</w:t>
      </w:r>
      <w:proofErr w:type="spellEnd"/>
      <w:r w:rsidR="00637467" w:rsidRPr="004E54D8">
        <w:t>-relaterede kapacitetsrestriktioner, var 250 pladser i de tjenestebiler, der på mandage kører fra Bruxelles til Strasbourg, og at i gennemsnit 162 eller 65 % af de tilgængelige pladser pr. mødeperiode var besat i 2022; gentager sin opfordring til Parlamentets administration om at udvide brugen af pladser og samtidig sørge for, at medlemmernes pladser er sikrede for at undgå spild af ressourcer;</w:t>
      </w:r>
    </w:p>
    <w:p w:rsidR="00637467" w:rsidRPr="004E54D8" w:rsidRDefault="00637467" w:rsidP="00637467">
      <w:pPr>
        <w:spacing w:after="240"/>
        <w:rPr>
          <w:b/>
          <w:bCs/>
          <w:i/>
          <w:iCs/>
          <w:szCs w:val="24"/>
          <w14:textOutline w14:w="0" w14:cap="flat" w14:cmpd="sng" w14:algn="ctr">
            <w14:noFill/>
            <w14:prstDash w14:val="solid"/>
            <w14:bevel/>
          </w14:textOutline>
        </w:rPr>
      </w:pPr>
      <w:r w:rsidRPr="004E54D8">
        <w:rPr>
          <w:b/>
          <w:i/>
          <w14:textOutline w14:w="0" w14:cap="flat" w14:cmpd="sng" w14:algn="ctr">
            <w14:noFill/>
            <w14:prstDash w14:val="solid"/>
            <w14:bevel/>
          </w14:textOutline>
        </w:rPr>
        <w:t>Generaldirektoratet for Oversættelse</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10</w:t>
      </w:r>
      <w:r w:rsidR="00BE5441">
        <w:rPr>
          <w14:textOutline w14:w="0" w14:cap="flat" w14:cmpd="sng" w14:algn="ctr">
            <w14:noFill/>
            <w14:prstDash w14:val="solid"/>
            <w14:bevel/>
          </w14:textOutline>
        </w:rPr>
        <w:t>4</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 xml:space="preserve">minder om, at Generaldirektoratet for Oversættelse (GD TRAD) er ansvarligt for at levere flersproget lovgivning af høj kvalitet og andre sproglige tjenester til Europa-Parlamentet, Parlamentets tjenestegrene og alle Unionens borgere på grundlag af princippet om fuld ressourceeffektiv </w:t>
      </w:r>
      <w:proofErr w:type="spellStart"/>
      <w:r w:rsidR="00637467" w:rsidRPr="004E54D8">
        <w:rPr>
          <w14:textOutline w14:w="0" w14:cap="flat" w14:cmpd="sng" w14:algn="ctr">
            <w14:noFill/>
            <w14:prstDash w14:val="solid"/>
            <w14:bevel/>
          </w14:textOutline>
        </w:rPr>
        <w:t>flersprogethed</w:t>
      </w:r>
      <w:proofErr w:type="spellEnd"/>
      <w:r w:rsidR="00637467" w:rsidRPr="004E54D8">
        <w:rPr>
          <w14:textOutline w14:w="0" w14:cap="flat" w14:cmpd="sng" w14:algn="ctr">
            <w14:noFill/>
            <w14:prstDash w14:val="solid"/>
            <w14:bevel/>
          </w14:textOutline>
        </w:rPr>
        <w:t>; bemærker, at der pr. 31. december 2022 var 1 109 ansatte, hvoraf 945 var tjenestemænd, 97 midlertidigt ansatte, 66 kontraktansatte og 1 vikaransat;</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10</w:t>
      </w:r>
      <w:r w:rsidR="00BE5441">
        <w:rPr>
          <w14:textOutline w14:w="0" w14:cap="flat" w14:cmpd="sng" w14:algn="ctr">
            <w14:noFill/>
            <w14:prstDash w14:val="solid"/>
            <w14:bevel/>
          </w14:textOutline>
        </w:rPr>
        <w:t>5</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bemærker, at GD TRAD's endelige bevillinger beløb sig til 17 105 500 EUR i 2022, hvilket svarer til 0,8 % af Parlamentets budget; fremhæver, at der af dette beløb blev indgået forpligtelser for i alt 16 834 967 EUR; glæder sig over den store udnyttelse af bevillinger;</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10</w:t>
      </w:r>
      <w:r w:rsidR="00BE5441">
        <w:rPr>
          <w14:textOutline w14:w="0" w14:cap="flat" w14:cmpd="sng" w14:algn="ctr">
            <w14:noFill/>
            <w14:prstDash w14:val="solid"/>
            <w14:bevel/>
          </w14:textOutline>
        </w:rPr>
        <w:t>6</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glæder sig over GD TRAD's tilsagn om rettidigt at levere sprogtjenester af høj kvalitet; bemærker med tilfredshed, at der i 2022 blev oversat over 2,89 mio. bruttosider, hvilket svarer til en stigning på 26 % i forhold til 2021; bemærker med tilfredshed, at langt størstedelen af arbejdet blev leveret til tiden (98,5 % under normale omstændigheder og 98,6 %, når anmodningerne ikke var i overensstemmelse med reglerne);</w:t>
      </w:r>
    </w:p>
    <w:p w:rsidR="00637467" w:rsidRDefault="002D581B" w:rsidP="00637467">
      <w:pPr>
        <w:spacing w:after="240"/>
        <w:ind w:left="567" w:hanging="567"/>
        <w:rPr>
          <w14:textOutline w14:w="0" w14:cap="flat" w14:cmpd="sng" w14:algn="ctr">
            <w14:noFill/>
            <w14:prstDash w14:val="solid"/>
            <w14:bevel/>
          </w14:textOutline>
        </w:rPr>
      </w:pPr>
      <w:r>
        <w:rPr>
          <w14:textOutline w14:w="0" w14:cap="flat" w14:cmpd="sng" w14:algn="ctr">
            <w14:noFill/>
            <w14:prstDash w14:val="solid"/>
            <w14:bevel/>
          </w14:textOutline>
        </w:rPr>
        <w:t>1</w:t>
      </w:r>
      <w:r w:rsidR="006B23F7">
        <w:rPr>
          <w14:textOutline w14:w="0" w14:cap="flat" w14:cmpd="sng" w14:algn="ctr">
            <w14:noFill/>
            <w14:prstDash w14:val="solid"/>
            <w14:bevel/>
          </w14:textOutline>
        </w:rPr>
        <w:t>0</w:t>
      </w:r>
      <w:r w:rsidR="00BE5441">
        <w:rPr>
          <w14:textOutline w14:w="0" w14:cap="flat" w14:cmpd="sng" w14:algn="ctr">
            <w14:noFill/>
            <w14:prstDash w14:val="solid"/>
            <w14:bevel/>
          </w14:textOutline>
        </w:rPr>
        <w:t>7</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glæder sig over GD TRAD's fremme og produktion af indhold på borgernært sprog, Parlamentets egen tilgang til klart sprog, der er tilpasset borgernes behov på de 24 officielle EU-sprog; glæder sig over oprettelsen af et ukrainsk sprogteam, der leverer sprogtjenester på ukrainsk, herunder oversættelser, audioprodukter og undertekster til et særligt websted;</w:t>
      </w:r>
    </w:p>
    <w:p w:rsidR="00A45F7D" w:rsidRPr="004E54D8" w:rsidRDefault="002D581B" w:rsidP="00637467">
      <w:pPr>
        <w:spacing w:after="240"/>
        <w:ind w:left="567" w:hanging="567"/>
        <w:rPr>
          <w:szCs w:val="24"/>
          <w14:textOutline w14:w="0" w14:cap="flat" w14:cmpd="sng" w14:algn="ctr">
            <w14:noFill/>
            <w14:prstDash w14:val="solid"/>
            <w14:bevel/>
          </w14:textOutline>
        </w:rPr>
      </w:pPr>
      <w:r>
        <w:rPr>
          <w:szCs w:val="24"/>
          <w14:textOutline w14:w="0" w14:cap="flat" w14:cmpd="sng" w14:algn="ctr">
            <w14:noFill/>
            <w14:prstDash w14:val="solid"/>
            <w14:bevel/>
          </w14:textOutline>
        </w:rPr>
        <w:t>1</w:t>
      </w:r>
      <w:r w:rsidR="006B23F7">
        <w:rPr>
          <w:szCs w:val="24"/>
          <w14:textOutline w14:w="0" w14:cap="flat" w14:cmpd="sng" w14:algn="ctr">
            <w14:noFill/>
            <w14:prstDash w14:val="solid"/>
            <w14:bevel/>
          </w14:textOutline>
        </w:rPr>
        <w:t>0</w:t>
      </w:r>
      <w:r w:rsidR="00BE5441">
        <w:rPr>
          <w:szCs w:val="24"/>
          <w14:textOutline w14:w="0" w14:cap="flat" w14:cmpd="sng" w14:algn="ctr">
            <w14:noFill/>
            <w14:prstDash w14:val="solid"/>
            <w14:bevel/>
          </w14:textOutline>
        </w:rPr>
        <w:t>8</w:t>
      </w:r>
      <w:r w:rsidR="00A45F7D" w:rsidRPr="00A45F7D">
        <w:rPr>
          <w:szCs w:val="24"/>
          <w14:textOutline w14:w="0" w14:cap="flat" w14:cmpd="sng" w14:algn="ctr">
            <w14:noFill/>
            <w14:prstDash w14:val="solid"/>
            <w14:bevel/>
          </w14:textOutline>
        </w:rPr>
        <w:t>.</w:t>
      </w:r>
      <w:r w:rsidR="00A45F7D" w:rsidRPr="00A45F7D">
        <w:rPr>
          <w:szCs w:val="24"/>
          <w14:textOutline w14:w="0" w14:cap="flat" w14:cmpd="sng" w14:algn="ctr">
            <w14:noFill/>
            <w14:prstDash w14:val="solid"/>
            <w14:bevel/>
          </w14:textOutline>
        </w:rPr>
        <w:tab/>
        <w:t xml:space="preserve">minder om de døves mangeårige krav, som har været fremsat siden 2016, om at kunne indgive andragender til Parlamentet på EU's nationale tegnsprog; understreger, at denne foranstaltning ville gøre det muligt for de døve at udtrykke deres ret til at indgive andragender, hvilket er en af de grundlæggende rettigheder for alle europæiske borgere, som er nedfældet i både traktaten og </w:t>
      </w:r>
      <w:r w:rsidR="00BE5441">
        <w:rPr>
          <w:szCs w:val="24"/>
          <w14:textOutline w14:w="0" w14:cap="flat" w14:cmpd="sng" w14:algn="ctr">
            <w14:noFill/>
            <w14:prstDash w14:val="solid"/>
            <w14:bevel/>
          </w14:textOutline>
        </w:rPr>
        <w:t>Den Europæiske Unions charter</w:t>
      </w:r>
      <w:r w:rsidR="00A45F7D" w:rsidRPr="00A45F7D">
        <w:rPr>
          <w:szCs w:val="24"/>
          <w14:textOutline w14:w="0" w14:cap="flat" w14:cmpd="sng" w14:algn="ctr">
            <w14:noFill/>
            <w14:prstDash w14:val="solid"/>
            <w14:bevel/>
          </w14:textOutline>
        </w:rPr>
        <w:t xml:space="preserve"> om grundlæggende rettigheder; bemærker den analyse, der er foretaget af GD LINC og GD ITEC, af den mest effektive løsning med minimale omkostninger, som blev sendt til Udvalget for Andragender i maj 2020; opfordrer administrationen til at vælge at bruge denne løsning og til at lette indgivelsen af andragender på de nationale EU-tegnsprog via portalen for andragender;</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w:t>
      </w:r>
      <w:r w:rsidR="00BE5441">
        <w:rPr>
          <w14:textOutline w14:w="0" w14:cap="flat" w14:cmpd="sng" w14:algn="ctr">
            <w14:noFill/>
            <w14:prstDash w14:val="solid"/>
            <w14:bevel/>
          </w14:textOutline>
        </w:rPr>
        <w:t>09</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bemærker med tilfredshed den vellykkede gennemførelse af den første runde af den almindelige udvælgelsesprøve for interkulturelle sprogspecialister, der omfattede 11 sprog, og som blev tilrettelagt af GD TRAD og GD PERS; fremhæver, at GD TRAD også begyndte at rekruttere kandidater, der havde bestået dets første åbne udvælgelsesprøve nogensinde for specialister i klart sprog; glæder sig over, at samarbejdet i betydelig grad fremskyndede rekrutteringen af højt kvalificerede tjenestemænd med aktuelle og fremadrettede profiler;</w:t>
      </w:r>
    </w:p>
    <w:p w:rsidR="00637467" w:rsidRPr="004E54D8" w:rsidRDefault="002D581B" w:rsidP="00637467">
      <w:pPr>
        <w:pStyle w:val="NormalHanging12a"/>
      </w:pPr>
      <w:r>
        <w:t>11</w:t>
      </w:r>
      <w:r w:rsidR="00BE5441">
        <w:t>0</w:t>
      </w:r>
      <w:r w:rsidR="00637467" w:rsidRPr="004E54D8">
        <w:t>.</w:t>
      </w:r>
      <w:r w:rsidR="00637467" w:rsidRPr="004E54D8">
        <w:tab/>
        <w:t>minder om, at de officielle sprog, der skal anvendes af Unionens institutioner, organer og agenturer, er fastsat i forordning nr. 1</w:t>
      </w:r>
      <w:r w:rsidR="00637467" w:rsidRPr="004E54D8">
        <w:rPr>
          <w:vertAlign w:val="superscript"/>
        </w:rPr>
        <w:footnoteReference w:id="12"/>
      </w:r>
      <w:r w:rsidR="00637467" w:rsidRPr="004E54D8">
        <w:t xml:space="preserve">; anerkender, at GD TRAD sikrer, at Parlamentets proceduremæssige indhold er tilgængeligt på alle 24 officielle sprog og arbejdssprog i Unionen; glæder sig over det ekstraordinære arbejde, som tolkene udførte i 2022 for så vidt muligt at sikre, at offentlige debatter tolkes på alle officielle EU-sprog; understreger, at medlemmerne i henhold til Parlamentets forretningsorden har ret til at tale på hvilket som helst af de 24 officielle sprog, hvilket afspejler den europæiske kulturelle og sproglige mangfoldighed, som også gør EU-institutionerne mere tilgængelige og gennemsigtige for alle EU-borgere; bemærker, at navnlig ét arbejdssprog ofte anvendes i vid udstrækning i Parlamentets arbejde; opfordrer til, at </w:t>
      </w:r>
      <w:proofErr w:type="spellStart"/>
      <w:r w:rsidR="00637467" w:rsidRPr="004E54D8">
        <w:t>flersprogethed</w:t>
      </w:r>
      <w:proofErr w:type="spellEnd"/>
      <w:r w:rsidR="00637467" w:rsidRPr="004E54D8">
        <w:t xml:space="preserve"> respekteres ved om nødvendigt at sikre et tilstrækkeligt antal oversættelses- og tolkemedarbejdere;</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11</w:t>
      </w:r>
      <w:r w:rsidR="00BE5441">
        <w:rPr>
          <w14:textOutline w14:w="0" w14:cap="flat" w14:cmpd="sng" w14:algn="ctr">
            <w14:noFill/>
            <w14:prstDash w14:val="solid"/>
            <w14:bevel/>
          </w14:textOutline>
        </w:rPr>
        <w:t>1</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fremhæver, at GD TRAD er Europa-Parlamentets sproglige myndighed, som både støtter vedtagelsen af flersproget lovgivning og bidrager til flersproget kommunikation på et klart sprog med EU-borgerne ved at indføre standarder for klart sprog;</w:t>
      </w:r>
    </w:p>
    <w:p w:rsidR="00637467" w:rsidRPr="004E54D8" w:rsidRDefault="00637467" w:rsidP="00637467">
      <w:pPr>
        <w:spacing w:after="240"/>
        <w:rPr>
          <w:b/>
          <w:bCs/>
          <w:i/>
          <w:iCs/>
          <w:szCs w:val="24"/>
          <w14:textOutline w14:w="0" w14:cap="flat" w14:cmpd="sng" w14:algn="ctr">
            <w14:noFill/>
            <w14:prstDash w14:val="solid"/>
            <w14:bevel/>
          </w14:textOutline>
        </w:rPr>
      </w:pPr>
      <w:r w:rsidRPr="004E54D8">
        <w:rPr>
          <w:b/>
          <w:i/>
          <w14:textOutline w14:w="0" w14:cap="flat" w14:cmpd="sng" w14:algn="ctr">
            <w14:noFill/>
            <w14:prstDash w14:val="solid"/>
            <w14:bevel/>
          </w14:textOutline>
        </w:rPr>
        <w:t>Generaldirektoratet for Logistik og Tolkning til Konferencer</w:t>
      </w:r>
    </w:p>
    <w:p w:rsidR="00637467" w:rsidRPr="004E54D8" w:rsidRDefault="002D581B" w:rsidP="00637467">
      <w:pPr>
        <w:pStyle w:val="NormalHanging12a"/>
      </w:pPr>
      <w:r>
        <w:t>11</w:t>
      </w:r>
      <w:r w:rsidR="00BE5441">
        <w:t>2</w:t>
      </w:r>
      <w:r w:rsidR="00637467" w:rsidRPr="004E54D8">
        <w:t>.</w:t>
      </w:r>
      <w:r w:rsidR="00637467" w:rsidRPr="004E54D8">
        <w:tab/>
        <w:t>minder om, at Generaldirektoratet for Logistik og Tolkning til Konferencer (GD LINC) er ansvarligt for at yde sproglig, teknisk og logistisk støtte til møder og konferencer; bemærker, at der pr. 31. december 2022 var 554 ansatte, hvoraf 443 var tjenestemænd, 29 midlertidigt ansatte, og 82 kontraktansatte; understreger, at kvaliteten af den tolkning, der ydes, har en direkte indvirkning på det budskab, der formidles videre til EU-borgerne;</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11</w:t>
      </w:r>
      <w:r w:rsidR="00BE5441">
        <w:rPr>
          <w14:textOutline w14:w="0" w14:cap="flat" w14:cmpd="sng" w14:algn="ctr">
            <w14:noFill/>
            <w14:prstDash w14:val="solid"/>
            <w14:bevel/>
          </w14:textOutline>
        </w:rPr>
        <w:t>3</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 xml:space="preserve">bemærker, at GD </w:t>
      </w:r>
      <w:proofErr w:type="spellStart"/>
      <w:r w:rsidR="00637467" w:rsidRPr="004E54D8">
        <w:rPr>
          <w14:textOutline w14:w="0" w14:cap="flat" w14:cmpd="sng" w14:algn="ctr">
            <w14:noFill/>
            <w14:prstDash w14:val="solid"/>
            <w14:bevel/>
          </w14:textOutline>
        </w:rPr>
        <w:t>LINC's</w:t>
      </w:r>
      <w:proofErr w:type="spellEnd"/>
      <w:r w:rsidR="00637467" w:rsidRPr="004E54D8">
        <w:rPr>
          <w14:textOutline w14:w="0" w14:cap="flat" w14:cmpd="sng" w14:algn="ctr">
            <w14:noFill/>
            <w14:prstDash w14:val="solid"/>
            <w14:bevel/>
          </w14:textOutline>
        </w:rPr>
        <w:t xml:space="preserve"> endelige bevillinger beløb sig til 79 569 347 EUR i 2022, hvilket svarer til 3,7 % af Parlamentets budget; fremhæver, at der af dette beløb blev indgået forpligtelser for i alt 79 282 501 EUR; glæder sig over den store udnyttelse af bevillinger;</w:t>
      </w:r>
    </w:p>
    <w:p w:rsidR="00637467" w:rsidRPr="004E54D8" w:rsidRDefault="002D581B" w:rsidP="00637467">
      <w:pPr>
        <w:pStyle w:val="NormalHanging12a"/>
      </w:pPr>
      <w:r>
        <w:t>11</w:t>
      </w:r>
      <w:r w:rsidR="00BE5441">
        <w:t>4</w:t>
      </w:r>
      <w:r w:rsidR="00637467" w:rsidRPr="004E54D8">
        <w:t>.</w:t>
      </w:r>
      <w:r w:rsidR="00637467" w:rsidRPr="004E54D8">
        <w:tab/>
        <w:t xml:space="preserve">fremhæver, at efterspørgslen efter GD </w:t>
      </w:r>
      <w:proofErr w:type="spellStart"/>
      <w:r w:rsidR="00637467" w:rsidRPr="004E54D8">
        <w:t>LINC's</w:t>
      </w:r>
      <w:proofErr w:type="spellEnd"/>
      <w:r w:rsidR="00637467" w:rsidRPr="004E54D8">
        <w:t xml:space="preserve"> tjenester begyndte at stige betydeligt fra begyndelsen af 2022, mens covid-19-restriktionerne stadig var gældende; anerkender, at dette lagde pres på ressourcerne, da der var behov for flere tolke, teknisk støtte og komplekse planlægningsoperationer på grund af krav om fysisk afstand og andre restriktioner; noterer sig, at effekterne af inflationen havde indvirkning på aflønningen af eksterne konferencetolke; bemærker, at de øgede udgifter til tolkning delvist blev imødegået ved hjælp af fjerntolkning af plenarmøderne i Strasbourg fra Bruxelles; noterer sig, at det er nødvendigt at forbedre arbejdsvilkårene, primært en bedre lydkvalitet og en begrænsning af antallet og varigheden af tolketimer for fjerntalere;</w:t>
      </w:r>
    </w:p>
    <w:p w:rsidR="00637467" w:rsidRPr="004E54D8" w:rsidRDefault="002D581B" w:rsidP="00637467">
      <w:pPr>
        <w:pStyle w:val="NormalHanging12a"/>
      </w:pPr>
      <w:r>
        <w:t>11</w:t>
      </w:r>
      <w:r w:rsidR="00BE5441">
        <w:t>5</w:t>
      </w:r>
      <w:r w:rsidR="00637467" w:rsidRPr="004E54D8">
        <w:t>.</w:t>
      </w:r>
      <w:r w:rsidR="00637467" w:rsidRPr="004E54D8">
        <w:tab/>
        <w:t>noterer sig, at repræsentanter for tolkene anfægtede de arbejdsvilkår, der gælder for tolkning for fjerndeltagere, på grund af indvirkningen på tolkenes sundhed og trivsel som følge af fjerntolkning i lange perioder, navnlig de indberettede høreproblemer; minder om den omsorgspligt, som EU-institutionerne har over for deres ansatte; fremhæver, at de deraf følgende faglige aktioner i sommeren og efteråret 2022 førte til, at tolkene nedlagde arbejdet, hvilket påvirkede fjerntalere; bemærker, at de midlertidige ordninger for tolkearbejde ved møder med fjerndeltagelse trådte i kraft den 17. oktober 2022; bemærker, at de muliggjorde genetableringen af tolkning for fjerntalere, samtidig med at den reducerede ugentlige arbejdstid for tolke blev opretholdt, hvilket resulterede i en reduktion i leveringen af tjenesteydelser; bemærker, at den sociale dialog, der havde til formål at etablere en permanent ramme og fuldstændig genetablering af tolketjenesterne, var i gang ved udgangen af 2022 og blev afsluttet i 2023;</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11</w:t>
      </w:r>
      <w:r w:rsidR="00BE5441">
        <w:rPr>
          <w14:textOutline w14:w="0" w14:cap="flat" w14:cmpd="sng" w14:algn="ctr">
            <w14:noFill/>
            <w14:prstDash w14:val="solid"/>
            <w14:bevel/>
          </w14:textOutline>
        </w:rPr>
        <w:t>6</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glæder sig over, at GD LINC i 2022 var i stand til at konsolidere sin levering af tolketjenester og samtidig tilpasse sig de udfordrende lovgivningsmæssige rammer; bemærker med tilfredshed, at GD LINC servicerede i alt 5 278 parlamentariske møder med tolkning og leverede i gennemsnit 5 266 tolketimer pr. arbejdsuge, hvilket var en stigning fra 4 172 møder og 4 039 ugentlige tolketimer i 2021; bemærker, at dette stadig ligger under gennemsnittet fra før covid-19 i 2017 og 2018;</w:t>
      </w:r>
    </w:p>
    <w:p w:rsidR="00637467" w:rsidRPr="004E54D8" w:rsidRDefault="002D581B" w:rsidP="00637467">
      <w:pPr>
        <w:pStyle w:val="NormalHanging12a"/>
      </w:pPr>
      <w:r>
        <w:t>1</w:t>
      </w:r>
      <w:r w:rsidR="006B23F7">
        <w:t>1</w:t>
      </w:r>
      <w:r w:rsidR="00BE5441">
        <w:t>7</w:t>
      </w:r>
      <w:r w:rsidR="00637467" w:rsidRPr="004E54D8">
        <w:t>.</w:t>
      </w:r>
      <w:r w:rsidR="00637467" w:rsidRPr="004E54D8">
        <w:tab/>
      </w:r>
      <w:r w:rsidR="00A45F7D" w:rsidRPr="00A45F7D">
        <w:t>minder om artikel 26 i Den Europæiske Unions charter om grundlæggende rettigheder;</w:t>
      </w:r>
      <w:r w:rsidR="00A45F7D">
        <w:t xml:space="preserve"> </w:t>
      </w:r>
      <w:r w:rsidR="00637467" w:rsidRPr="004E54D8">
        <w:t xml:space="preserve">gentager sin mangeårige anmodning til generalsekretæren om at foretage en analyse af gennemførligheden af international tegnsprogstolkning under alle </w:t>
      </w:r>
      <w:proofErr w:type="spellStart"/>
      <w:r w:rsidR="00637467" w:rsidRPr="004E54D8">
        <w:t>plenarforhandlinger</w:t>
      </w:r>
      <w:proofErr w:type="spellEnd"/>
      <w:r w:rsidR="00637467" w:rsidRPr="004E54D8">
        <w:t xml:space="preserve"> og om at imødekomme denne anmodning straks; mener endvidere, at videreformidling af plenarmøderne på de tegnsprog, der anvendes i hver medlemsstat, ville øge deltagelsen af personer med handicap i EU's demokratiske proces;</w:t>
      </w:r>
      <w:r w:rsidR="00A45F7D">
        <w:t xml:space="preserve"> </w:t>
      </w:r>
      <w:r w:rsidR="00A45F7D" w:rsidRPr="00A45F7D">
        <w:t>fremhæver, at det er vigtigt at anvende digitale værktøjer, herunder AI-baserede hjælpemidler; insisterer også på behovet for tilgængelige oplysninger via letlæselige formater, piktogrammer og nye teknologier for alle personer med handicap;</w:t>
      </w:r>
    </w:p>
    <w:p w:rsidR="00637467" w:rsidRPr="004E54D8" w:rsidRDefault="00637467" w:rsidP="00637467">
      <w:pPr>
        <w:spacing w:after="240"/>
        <w:rPr>
          <w:b/>
          <w:bCs/>
          <w:i/>
          <w:iCs/>
          <w:szCs w:val="24"/>
          <w14:textOutline w14:w="0" w14:cap="flat" w14:cmpd="sng" w14:algn="ctr">
            <w14:noFill/>
            <w14:prstDash w14:val="solid"/>
            <w14:bevel/>
          </w14:textOutline>
        </w:rPr>
      </w:pPr>
      <w:r w:rsidRPr="004E54D8">
        <w:rPr>
          <w:b/>
          <w:i/>
          <w14:textOutline w14:w="0" w14:cap="flat" w14:cmpd="sng" w14:algn="ctr">
            <w14:noFill/>
            <w14:prstDash w14:val="solid"/>
            <w14:bevel/>
          </w14:textOutline>
        </w:rPr>
        <w:t>Generaldirektoratet for Finans</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w:t>
      </w:r>
      <w:r w:rsidR="006B23F7">
        <w:rPr>
          <w14:textOutline w14:w="0" w14:cap="flat" w14:cmpd="sng" w14:algn="ctr">
            <w14:noFill/>
            <w14:prstDash w14:val="solid"/>
            <w14:bevel/>
          </w14:textOutline>
        </w:rPr>
        <w:t>1</w:t>
      </w:r>
      <w:r w:rsidR="00BE5441">
        <w:rPr>
          <w14:textOutline w14:w="0" w14:cap="flat" w14:cmpd="sng" w14:algn="ctr">
            <w14:noFill/>
            <w14:prstDash w14:val="solid"/>
            <w14:bevel/>
          </w14:textOutline>
        </w:rPr>
        <w:t>8</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minder om, at Generaldirektoratet for Finans (GD FINS) er det administrative organ, der har ansvaret for Parlamentets budgetmæssige og finansielle anliggender; noterer sig, at der pr. 31. december 2022 var 246 ansatte, hvoraf 149 var tjenestemænd, 27 midlertidigt ansatte, 63 kontraktansatte og 7 vikaransatte;</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w:t>
      </w:r>
      <w:r w:rsidR="00BE5441">
        <w:rPr>
          <w14:textOutline w14:w="0" w14:cap="flat" w14:cmpd="sng" w14:algn="ctr">
            <w14:noFill/>
            <w14:prstDash w14:val="solid"/>
            <w14:bevel/>
          </w14:textOutline>
        </w:rPr>
        <w:t>19</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 xml:space="preserve">bemærker, at GD </w:t>
      </w:r>
      <w:proofErr w:type="spellStart"/>
      <w:r w:rsidR="00637467" w:rsidRPr="004E54D8">
        <w:rPr>
          <w14:textOutline w14:w="0" w14:cap="flat" w14:cmpd="sng" w14:algn="ctr">
            <w14:noFill/>
            <w14:prstDash w14:val="solid"/>
            <w14:bevel/>
          </w14:textOutline>
        </w:rPr>
        <w:t>FINS's</w:t>
      </w:r>
      <w:proofErr w:type="spellEnd"/>
      <w:r w:rsidR="00637467" w:rsidRPr="004E54D8">
        <w:rPr>
          <w14:textOutline w14:w="0" w14:cap="flat" w14:cmpd="sng" w14:algn="ctr">
            <w14:noFill/>
            <w14:prstDash w14:val="solid"/>
            <w14:bevel/>
          </w14:textOutline>
        </w:rPr>
        <w:t xml:space="preserve"> endelige bevillinger beløb sig til 396 723 134 EUR i 2022, hvilket svarer til 18,4 % af Parlamentets budget; fremhæver, at der af dette beløb blev indgået forpligtelser for i alt 395 647 243 EUR; glæder sig over den store udnyttelse af bevillinger;</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12</w:t>
      </w:r>
      <w:r w:rsidR="00BE5441">
        <w:rPr>
          <w14:textOutline w14:w="0" w14:cap="flat" w14:cmpd="sng" w14:algn="ctr">
            <w14:noFill/>
            <w14:prstDash w14:val="solid"/>
            <w14:bevel/>
          </w14:textOutline>
        </w:rPr>
        <w:t>0</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bemærker, at mange af de opgaver, som GD FINS er ansvarlig for, i 2022 mere eller mindre vendte tilbage til niveauet fra før pandemien; bemærker, at krigen i Ukraine havde en håndgribelig indvirkning på GD FINS' aktiviteter, idet den krævede modstandsdygtighed og tilpasningsevne for at sikre kontinuiteten i visse aktiviteter i Parlamentet gennem mobilisering og omfordeling af de finansielle ressourcer, der var nødvendige for at håndtere inflationschokket;</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12</w:t>
      </w:r>
      <w:r w:rsidR="00BE5441">
        <w:rPr>
          <w14:textOutline w14:w="0" w14:cap="flat" w14:cmpd="sng" w14:algn="ctr">
            <w14:noFill/>
            <w14:prstDash w14:val="solid"/>
            <w14:bevel/>
          </w14:textOutline>
        </w:rPr>
        <w:t>1</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glæder sig over, at GD FINS som reaktion på den betydelige stigning i inflationen og rentesatserne samt den globale energikrise skærpede sin kontrol med udnyttelsen af budgetbevillingerne og var nødt til at træffe ekstraordinære foranstaltninger for at sikre kontinuiteten i Parlamentets aktiviteter, herunder gennem talrige budgetomfordelinger og en anmodning om et ændringsbudget i november 2022;</w:t>
      </w:r>
    </w:p>
    <w:p w:rsidR="00637467" w:rsidRPr="004E54D8" w:rsidRDefault="002D581B" w:rsidP="00637467">
      <w:pPr>
        <w:pStyle w:val="NormalHanging12a"/>
      </w:pPr>
      <w:r>
        <w:t>12</w:t>
      </w:r>
      <w:r w:rsidR="00BE5441">
        <w:t>2</w:t>
      </w:r>
      <w:r w:rsidR="00637467" w:rsidRPr="004E54D8">
        <w:t>.</w:t>
      </w:r>
      <w:r w:rsidR="00637467" w:rsidRPr="004E54D8">
        <w:tab/>
        <w:t>bemærker med tilfredshed, at GD FINS kunne drage nytte af effektiviteten i sine processer og sit personales engagement i at sikre kontinuiteten i de tjenester, som det er ansvarligt for, og opfyldelsen af de mål, der er fastsat i dets årlige arbejdsprogram; bemærker de bekymringer, som medlemmerne har givet udtryk for med hensyn til unødige og ofte betydelige forsinkelser i behandlingen af godtgørelser, med en gennemsnitlig tid til godtgørelse af rejse- og opholdsudgifter på op til 40 dage; glæder sig over, at Parlamentet løbende moderniserer sine processer for at tilbyde medlemmerne bedre tjenester ved at anvende automatisering, forenkling og digitalisering; opfordrer DG FINS til en yderligere fremskyndelse af arbejdsgangene for at sikre hurtigere procedurer; navnlig ved at udstyre sine ansatte med de nødvendige værktøjer og den nødvendige software til at forvalte arbejdsbyrden effektivt og dermed reducere behandlingstiden;</w:t>
      </w:r>
    </w:p>
    <w:p w:rsidR="00637467" w:rsidRPr="004E54D8" w:rsidRDefault="002D581B" w:rsidP="00637467">
      <w:pPr>
        <w:pStyle w:val="NormalHanging12a"/>
      </w:pPr>
      <w:r>
        <w:t>12</w:t>
      </w:r>
      <w:r w:rsidR="00BE5441">
        <w:t>3</w:t>
      </w:r>
      <w:r w:rsidR="00637467" w:rsidRPr="004E54D8">
        <w:t>.</w:t>
      </w:r>
      <w:r w:rsidR="00637467" w:rsidRPr="004E54D8">
        <w:tab/>
        <w:t>anerkender de lokale assistenters arbejde som en væsentlig del af medlemmernes aktiviteter i deres valgkredse og som det første kontaktpunkt for borgerne; understreger, at ansættelses- og kontraktprocessen for lokale assistenter i nogle år har været stadig mere udfordrende på grund af et utal af administrative anmodninger, hvilket har ført til dobbeltkontrol og uklare krav; understreger, at GD FINS bør anerkende, at lokale assistenter er underlagt national lovgivning, og anmoder derfor landespecifikke kontorer om at håndtere ansættelsesprocessen; minder endvidere om, at lokale assistenters frivillige og politiske aktiviteter inden for de regler, der er fastsat af Europa-Parlamentet, ofte er almindelig beskæftigelse, hvilket ikke bør give anledning til unødvendige kontroller;</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12</w:t>
      </w:r>
      <w:r w:rsidR="00BE5441">
        <w:rPr>
          <w14:textOutline w14:w="0" w14:cap="flat" w14:cmpd="sng" w14:algn="ctr">
            <w14:noFill/>
            <w14:prstDash w14:val="solid"/>
            <w14:bevel/>
          </w14:textOutline>
        </w:rPr>
        <w:t>4</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 xml:space="preserve">noterer sig GD FINS' medvirken til ændringerne af de lovgivningsmæssige rammer for finansiering af politiske strukturer; glæder sig over, at det bidrog til udarbejdelsen af det forslag, som Præsidiet vedtog i juli 2022 om ændring af bestemmelserne om anvendelse af bevillingerne til finansiering af politiske grupper; bemærker, at ændringen tager hensyn til situationen som følge af covid-19-pandemien og undtagelsesvis fastsætter en metode til at opretholde loftet for fremførsler fra 2022 til 2023 af ubrugte midler på 75 % i stedet for 50 %; bemærker med tilfredshed, at GD FINS også var involveret i arbejdet med revisionen af Europa-Parlamentets og Rådets forordning (EU, </w:t>
      </w:r>
      <w:proofErr w:type="spellStart"/>
      <w:r w:rsidR="00637467" w:rsidRPr="004E54D8">
        <w:rPr>
          <w14:textOutline w14:w="0" w14:cap="flat" w14:cmpd="sng" w14:algn="ctr">
            <w14:noFill/>
            <w14:prstDash w14:val="solid"/>
            <w14:bevel/>
          </w14:textOutline>
        </w:rPr>
        <w:t>Euratom</w:t>
      </w:r>
      <w:proofErr w:type="spellEnd"/>
      <w:r w:rsidR="00637467" w:rsidRPr="004E54D8">
        <w:rPr>
          <w14:textOutline w14:w="0" w14:cap="flat" w14:cmpd="sng" w14:algn="ctr">
            <w14:noFill/>
            <w14:prstDash w14:val="solid"/>
            <w14:bevel/>
          </w14:textOutline>
        </w:rPr>
        <w:t>) nr. 1141/2014 af 22. oktober 2014 om statut for og finansiering af europæiske politiske partier og europæiske politiske fonde</w:t>
      </w:r>
      <w:r w:rsidR="00637467" w:rsidRPr="004E54D8">
        <w:rPr>
          <w:rStyle w:val="FootnoteReference"/>
          <w:szCs w:val="24"/>
        </w:rPr>
        <w:footnoteReference w:id="13"/>
      </w:r>
      <w:r w:rsidR="00637467" w:rsidRPr="004E54D8">
        <w:rPr>
          <w14:textOutline w14:w="0" w14:cap="flat" w14:cmpd="sng" w14:algn="ctr">
            <w14:noFill/>
            <w14:prstDash w14:val="solid"/>
            <w14:bevel/>
          </w14:textOutline>
        </w:rPr>
        <w:t>;</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12</w:t>
      </w:r>
      <w:r w:rsidR="00BE5441">
        <w:rPr>
          <w14:textOutline w14:w="0" w14:cap="flat" w14:cmpd="sng" w14:algn="ctr">
            <w14:noFill/>
            <w14:prstDash w14:val="solid"/>
            <w14:bevel/>
          </w14:textOutline>
        </w:rPr>
        <w:t>5</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glæder sig over den vedvarende indsats, der blev gjort i 2022 for at digitalisere processer, herunder udviklingen af nye funktioner og ændringen af e-Portal-applikationen; bemærker med tilfredshed, at anvendelsesraten for applikationen som følge heraf steg;</w:t>
      </w:r>
    </w:p>
    <w:p w:rsidR="00637467" w:rsidRPr="004E54D8" w:rsidRDefault="002D581B" w:rsidP="00637467">
      <w:pPr>
        <w:pStyle w:val="NormalHanging12a"/>
      </w:pPr>
      <w:r>
        <w:t>12</w:t>
      </w:r>
      <w:r w:rsidR="00BE5441">
        <w:t>6</w:t>
      </w:r>
      <w:r w:rsidR="00637467" w:rsidRPr="004E54D8">
        <w:t>.</w:t>
      </w:r>
      <w:r w:rsidR="00637467" w:rsidRPr="004E54D8">
        <w:tab/>
        <w:t xml:space="preserve">minder om, at langvarig </w:t>
      </w:r>
      <w:proofErr w:type="spellStart"/>
      <w:r w:rsidR="00637467" w:rsidRPr="004E54D8">
        <w:t>covid</w:t>
      </w:r>
      <w:proofErr w:type="spellEnd"/>
      <w:r w:rsidR="00637467" w:rsidRPr="004E54D8">
        <w:t xml:space="preserve"> kræver langtidspleje og fortsat er genstand for intensive forskningsaktiviteter; bemærker, at der er langtidssyge blandt Europa-Parlamentets medlemmer, personale og akkrediterede parlamentariske assistenter, som har behov for løbende bistand; beklager, at de nuværende regler for den fælles sygeforsikringsordning ikke indeholder tilstrækkelige godtgørelser, hvilket efterlader de berørte med en enorm økonomisk byrde; understreger, at lignende ugunstige forhold gør sig gældende for mange personer med autoimmune sygdomme, som ikke er tilstrækkeligt anerkendt; opfordrer GD FINS og PMO til at ændre godtgørelsesreglerne, så de bedre afspejler deres behov;</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w:t>
      </w:r>
      <w:r w:rsidR="006B23F7">
        <w:rPr>
          <w14:textOutline w14:w="0" w14:cap="flat" w14:cmpd="sng" w14:algn="ctr">
            <w14:noFill/>
            <w14:prstDash w14:val="solid"/>
            <w14:bevel/>
          </w14:textOutline>
        </w:rPr>
        <w:t>2</w:t>
      </w:r>
      <w:r w:rsidR="00BE5441">
        <w:rPr>
          <w14:textOutline w14:w="0" w14:cap="flat" w14:cmpd="sng" w14:algn="ctr">
            <w14:noFill/>
            <w14:prstDash w14:val="solid"/>
            <w14:bevel/>
          </w14:textOutline>
        </w:rPr>
        <w:t>7</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glæder sig over afholdelsen af arbejdsmøder om specifikke emner vedrørende offentlige udbud, herunder kontraktprisstyring og håndtering af svig; noterer sig de sammenlignende undersøgelser og gennemførlighedsundersøgelser, som mundede ud i Kommissionens model baseret på e-udbud;</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w:t>
      </w:r>
      <w:r w:rsidR="006B23F7">
        <w:rPr>
          <w14:textOutline w14:w="0" w14:cap="flat" w14:cmpd="sng" w14:algn="ctr">
            <w14:noFill/>
            <w14:prstDash w14:val="solid"/>
            <w14:bevel/>
          </w14:textOutline>
        </w:rPr>
        <w:t>2</w:t>
      </w:r>
      <w:r w:rsidR="00BE5441">
        <w:rPr>
          <w14:textOutline w14:w="0" w14:cap="flat" w14:cmpd="sng" w14:algn="ctr">
            <w14:noFill/>
            <w14:prstDash w14:val="solid"/>
            <w14:bevel/>
          </w14:textOutline>
        </w:rPr>
        <w:t>8</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bemærker, at GD FINS koordinerer de tjenester, der er forbundet med tilrettelæggelsen af rejser, der er skræddersyet til medlemmernes behov, og alle Parlamentets administrative tjenester, herunder rejsebureauet; glæder sig over, at GD FINS i samarbejde med rejsebureauet gjorde en indsats for at automatisere forvaltningen af godtgørelsen af medlemmernes udgifter til jernbanetransport; bemærker, at 2022 var det andet sidste år inden udløbet af det nuværende bureaus kontrakt; gentager, at det nye bureau, der vælges, bør være i stand til at tilbyde mere fleksible og prismæssigt overkommelige løsninger for medlemmer, der svarer til de tilbud, de kan finde på det åbne marked;</w:t>
      </w:r>
    </w:p>
    <w:p w:rsidR="00637467" w:rsidRPr="004E54D8" w:rsidRDefault="002D581B" w:rsidP="00637467">
      <w:pPr>
        <w:pStyle w:val="NormalHanging12a"/>
      </w:pPr>
      <w:r>
        <w:t>1</w:t>
      </w:r>
      <w:r w:rsidR="00BE5441">
        <w:t>29</w:t>
      </w:r>
      <w:r w:rsidR="00637467" w:rsidRPr="004E54D8">
        <w:t>.</w:t>
      </w:r>
      <w:r w:rsidR="00637467" w:rsidRPr="004E54D8">
        <w:tab/>
        <w:t>er bekymret over, at der i 2022 blev konstateret fem tilfælde af mistanke om svig, hvor medlemmer angiveligt har anmodet om godtgørelse for specifikke transportmidler, mens de i virkeligheden har anvendt et billigere transportmiddel; bemærker, at der forventes at blive udstedt to indtægtsordrer på i alt 39 807 EUR, og at de andre sager, som dækker flere regnskabsår, i øjeblikket er genstand for yderligere undersøgelser, og kan beløbe sig til 801 000 EUR;</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13</w:t>
      </w:r>
      <w:r w:rsidR="00BE5441">
        <w:rPr>
          <w14:textOutline w14:w="0" w14:cap="flat" w14:cmpd="sng" w14:algn="ctr">
            <w14:noFill/>
            <w14:prstDash w14:val="solid"/>
            <w14:bevel/>
          </w14:textOutline>
        </w:rPr>
        <w:t>0</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noterer sig meddelelsen på Præsidiets møde den 7. marts 2022 om nedsættelsen af en ad hoc-arbejdsgruppe under Præsidiet om godtgørelsen for generelle udgifter, som har til opgave at evaluere anvendelsen af Præsidiets afgørelse af 2. juli 2018, som fastlægger en liste over udgifter, der kan afholdes over godtgørelsen for generelle udgifter, på grundlag af erfaringerne fra den 9. valgperiode; bemærker, at Præsidiet på sit møde den 17. oktober 2022 vedtog en række ændringer til gennemførelsesbestemmelserne til medlemsstatutten, som præciserede de regler, der gælder for retten til og anvendelsen af godtgørelsen for generelle udgifter, og foranstaltninger med sigte på at øge gennemsigtigheden og skabe større retssikkerhed vedrørende retten til godtgørelse; fremhæver, at ad hoc-arbejdsgruppen blev anmodet om at tage behørigt hensyn til aspekter vedrørende gennemsigtighed, ansvarlighed og forsvarlig økonomisk forvaltning af midler, der stilles til rådighed for medlemmerne, under hensyntagen til princippet om det parlamentariske mandats frihed og uafhængighed og målet om ikke at skabe unødvendige administrative byrder for medlemmerne, deres kontorer og Parlamentets tjenestegrene;</w:t>
      </w:r>
    </w:p>
    <w:p w:rsidR="00637467" w:rsidRPr="004E54D8" w:rsidRDefault="002D581B" w:rsidP="00637467">
      <w:pPr>
        <w:pStyle w:val="NormalHanging12a"/>
      </w:pPr>
      <w:r>
        <w:t>13</w:t>
      </w:r>
      <w:r w:rsidR="00BE5441">
        <w:t>1</w:t>
      </w:r>
      <w:r w:rsidR="00637467" w:rsidRPr="004E54D8">
        <w:t>.</w:t>
      </w:r>
      <w:r w:rsidR="00637467" w:rsidRPr="004E54D8">
        <w:tab/>
        <w:t>påpeger, at der i 2022 kun blev indgivet 32 frivillige erklæringer om anvendelsen af godtgørelsen for generelle udgifter fra 26 medlemmer, hvoraf 29 indeholdt en revisionsberetning; glæder sig over sekretariatets bestræbelser på at tilskynde MEP'er til at gøre øget brug af disse muligheder;</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13</w:t>
      </w:r>
      <w:r w:rsidR="00BE5441">
        <w:rPr>
          <w14:textOutline w14:w="0" w14:cap="flat" w14:cmpd="sng" w14:algn="ctr">
            <w14:noFill/>
            <w14:prstDash w14:val="solid"/>
            <w14:bevel/>
          </w14:textOutline>
        </w:rPr>
        <w:t>2</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fremhæver, at det står medlemmerne frit for at dokumentere deres anvendelse af midlerne under godtgørelsen for generelle udgifter i detaljer eller efter omkostningstype, enten alene eller med støtte fra en ekstern revisor, og at få disse oplysninger offentliggjort helt eller delvist på deres onlineside på Parlamentets websted i overensstemmelse med artikel 11, stk. 2, i Parlamentets forretningsorden; glæder sig over, at der er indarbejdet en forenklet liste over omkostningstyper i gennemførelsesbestemmelserne til medlemsstatutten, og at der også er vedtaget en ændring, der præciserer medlemmernes mulighed for at anvende godtgørelsen for generelle udgifter i tilfælde af, at andre godtgørelser er opbrugt;</w:t>
      </w:r>
    </w:p>
    <w:p w:rsidR="00637467" w:rsidRPr="004E54D8" w:rsidRDefault="002D581B" w:rsidP="00637467">
      <w:pPr>
        <w:pStyle w:val="NormalHanging12a"/>
      </w:pPr>
      <w:r>
        <w:t>13</w:t>
      </w:r>
      <w:r w:rsidR="00BE5441">
        <w:t>3</w:t>
      </w:r>
      <w:r w:rsidR="00637467" w:rsidRPr="004E54D8">
        <w:t>.</w:t>
      </w:r>
      <w:r w:rsidR="00637467" w:rsidRPr="004E54D8">
        <w:tab/>
        <w:t xml:space="preserve">minder om, at OLAF har mandat til at undersøge mistanke om alvorlige forseelser begået af EU-ansatte og medlemmer af EU-institutionerne, herunder mulige overtrædelser af adfærdskodeksen for medlemmer af Europa-Parlamentet; bemærker, at der i 2022 ikke var nogen tilfælde, hvor OLAF anmodede om adgang til medlemmernes kontorer eller e-mailkonti; bemærker, at en procedure til styrkelse af </w:t>
      </w:r>
      <w:proofErr w:type="spellStart"/>
      <w:r w:rsidR="00637467" w:rsidRPr="004E54D8">
        <w:t>OLAF's</w:t>
      </w:r>
      <w:proofErr w:type="spellEnd"/>
      <w:r w:rsidR="00637467" w:rsidRPr="004E54D8">
        <w:t xml:space="preserve"> mandat i Parlamentet i tilfælde af begrundet mistanke mod individuelle medlemmer kan gennemføres, når det er strengt nødvendigt og står i rimeligt forhold til undersøgelsen og under fuld iagttagelse af fortrolighed i overensstemmelse med princippet om immuniteter som fastsat i protokol nr. 7 vedrørende Den Europæiske Unions privilegier og immuniteter; gentager sin opfordring til Præsidiet om straks at indføre en sådan procedure;</w:t>
      </w:r>
    </w:p>
    <w:p w:rsidR="00637467" w:rsidRPr="004E54D8" w:rsidRDefault="002D581B" w:rsidP="00637467">
      <w:pPr>
        <w:pStyle w:val="NormalHanging12a"/>
      </w:pPr>
      <w:r>
        <w:t>13</w:t>
      </w:r>
      <w:r w:rsidR="00BE5441">
        <w:t>4</w:t>
      </w:r>
      <w:r w:rsidR="00637467" w:rsidRPr="004E54D8">
        <w:t>.</w:t>
      </w:r>
      <w:r w:rsidR="00637467" w:rsidRPr="004E54D8">
        <w:tab/>
        <w:t xml:space="preserve">bemærker, at OLAF i 2022 undersøgte 32 sager, der involverede Parlamentet om spørgsmål vedrørende navnlig medlemmernes økonomiske og sociale rettigheder, finansiering af politiske strukturer og personalets opfyldelse af faglige forpligtelser; fremhæver, at OLAF udsendte 14 rapporter, hvoraf nogle indeholdt mere end én henstilling, hvoraf 5 indeholdt økonomiske henstillinger, 5 indeholdt disciplinære henstillinger, 1 indeholdt administrative henstillinger, og 7 ikke indeholdt nogen henstillinger; bemærker, at Den Europæiske Anklagemyndighed (EPPO) i 2022 undersøgte 4 sager, der involverede Parlamentet, om spørgsmål vedrørende medlemmernes økonomiske og sociale rettigheder og finansieringen af politiske strukturer; bemærker, at ingen af de undersøgelser, som EPPO gennemførte i 2022, blev afsluttet samme år; anmoder administrationen om i det omfang, det er juridisk muligt, at oplyse, om </w:t>
      </w:r>
      <w:proofErr w:type="spellStart"/>
      <w:r w:rsidR="00637467" w:rsidRPr="004E54D8">
        <w:t>OLAF's</w:t>
      </w:r>
      <w:proofErr w:type="spellEnd"/>
      <w:r w:rsidR="00637467" w:rsidRPr="004E54D8">
        <w:t xml:space="preserve"> henstillinger er blevet gennemført fuldt ud, og om de risikobehæftede beløb er blevet inddrevet, samt om at fremlægge et sammendrag af de undersøgte </w:t>
      </w:r>
      <w:proofErr w:type="spellStart"/>
      <w:r w:rsidR="00637467" w:rsidRPr="004E54D8">
        <w:t>sagstyper</w:t>
      </w:r>
      <w:proofErr w:type="spellEnd"/>
      <w:r w:rsidR="00637467" w:rsidRPr="004E54D8">
        <w:t>, uden følsomme oplysninger, med henblik på at kunne drage konklusioner og foretage forbedringer;</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13</w:t>
      </w:r>
      <w:r w:rsidR="00BE5441">
        <w:rPr>
          <w14:textOutline w14:w="0" w14:cap="flat" w14:cmpd="sng" w14:algn="ctr">
            <w14:noFill/>
            <w14:prstDash w14:val="solid"/>
            <w14:bevel/>
          </w14:textOutline>
        </w:rPr>
        <w:t>5</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 xml:space="preserve">bemærker, at Parlamentet systematisk har afvist </w:t>
      </w:r>
      <w:proofErr w:type="spellStart"/>
      <w:r w:rsidR="00637467" w:rsidRPr="004E54D8">
        <w:rPr>
          <w14:textOutline w14:w="0" w14:cap="flat" w14:cmpd="sng" w14:algn="ctr">
            <w14:noFill/>
            <w14:prstDash w14:val="solid"/>
            <w14:bevel/>
          </w14:textOutline>
        </w:rPr>
        <w:t>OLAF's</w:t>
      </w:r>
      <w:proofErr w:type="spellEnd"/>
      <w:r w:rsidR="00637467" w:rsidRPr="004E54D8">
        <w:rPr>
          <w14:textOutline w14:w="0" w14:cap="flat" w14:cmpd="sng" w14:algn="ctr">
            <w14:noFill/>
            <w14:prstDash w14:val="solid"/>
            <w14:bevel/>
          </w14:textOutline>
        </w:rPr>
        <w:t xml:space="preserve"> anmodninger om at foretage inspektioner af medlemmernes kontorer og få adgang til deres elektroniske servere og enheder;</w:t>
      </w:r>
      <w:r w:rsidR="00C471A9">
        <w:rPr>
          <w14:textOutline w14:w="0" w14:cap="flat" w14:cmpd="sng" w14:algn="ctr">
            <w14:noFill/>
            <w14:prstDash w14:val="solid"/>
            <w14:bevel/>
          </w14:textOutline>
        </w:rPr>
        <w:t xml:space="preserve"> </w:t>
      </w:r>
      <w:r w:rsidR="00C471A9" w:rsidRPr="00C471A9">
        <w:rPr>
          <w14:textOutline w14:w="0" w14:cap="flat" w14:cmpd="sng" w14:algn="ctr">
            <w14:noFill/>
            <w14:prstDash w14:val="solid"/>
            <w14:bevel/>
          </w14:textOutline>
        </w:rPr>
        <w:t>fremhæver, at medlemmerne er beskyttet af ansvarsfrihed for afgivne stemmer og meninger, der kommer til udtryk under udøvelsen af deres hverv, og beskyttet mod retsforfølgning og begrænsninger af deres personlige frihed under Parlamentets mødeperioder; minder om, at OLAF kun kan få adgang til medlemmernes kontorer, når Parlamentets formand giver adgang efter anmodning fra en ansvarlig myndighed i en medlemsstat, i de fleste tilfælde en dommer; minder om, at OLAF skal respektere disse begrænsninger i forbindelse med overholdelsen af sine forpligtelser og undersøgelser, og understreger, at påståede forseelser ikke kan bruges som påskud for at anmode om direkte adgang;</w:t>
      </w:r>
    </w:p>
    <w:p w:rsidR="00637467" w:rsidRPr="004E54D8" w:rsidRDefault="002D581B" w:rsidP="00637467">
      <w:pPr>
        <w:pStyle w:val="NormalHanging12a"/>
      </w:pPr>
      <w:r>
        <w:t>13</w:t>
      </w:r>
      <w:r w:rsidR="00BE5441">
        <w:t>6</w:t>
      </w:r>
      <w:r w:rsidR="00637467" w:rsidRPr="004E54D8">
        <w:t>.</w:t>
      </w:r>
      <w:r w:rsidR="00637467" w:rsidRPr="004E54D8">
        <w:tab/>
        <w:t>beklager, at Parlamentets formænd ikke en eneste gang har pålagt et medlem en økonomisk sanktion, selv om der er blevet registreret mindst 25 overtrædelser af adfærdskodeksen fra medlemmernes side i de seneste tolv år; opfordrer formanden til at overveje at pålægge økonomiske sanktioner, når det er bevist, at medlemmer har overtrådt adfærdskodeksen, for at sikre, at sanktionerne rent faktisk har en afskrækkende virkning;</w:t>
      </w:r>
    </w:p>
    <w:p w:rsidR="00637467" w:rsidRPr="004E54D8" w:rsidRDefault="002D581B" w:rsidP="00637467">
      <w:pPr>
        <w:pStyle w:val="NormalHanging12a"/>
      </w:pPr>
      <w:r>
        <w:t>1</w:t>
      </w:r>
      <w:r w:rsidR="006B23F7">
        <w:t>3</w:t>
      </w:r>
      <w:r w:rsidR="00207ECF">
        <w:t>7</w:t>
      </w:r>
      <w:r w:rsidR="00637467" w:rsidRPr="004E54D8">
        <w:t>.</w:t>
      </w:r>
      <w:r w:rsidR="00637467" w:rsidRPr="004E54D8">
        <w:tab/>
        <w:t xml:space="preserve">bemærker, at et beløb på 261 891 EUR i 2022 blev inddrevet af Europa-Parlamentet fra individuelle MEP'er på budgetpost 3300 "Tilbagebetaling af uretmæssigt udbetalte beløb"; bemærker, at en stor del af dette beløb ikke vedrører godtgørelsen til parlamentarisk assistance; bemærker, at de beløb, der inddrives på indtægtsbudgetpost 3300 (fra individuelle MEP'er, men også fra politiske grupper/partier/fonde, tredjeparter, personale, andre personer osv.), generelt udgør tekniske inddrivelser såsom </w:t>
      </w:r>
      <w:proofErr w:type="spellStart"/>
      <w:r w:rsidR="00637467" w:rsidRPr="004E54D8">
        <w:t>regulariseringen</w:t>
      </w:r>
      <w:proofErr w:type="spellEnd"/>
      <w:r w:rsidR="00637467" w:rsidRPr="004E54D8">
        <w:t xml:space="preserve"> af de beløb, der er brugt i forbindelse med kontrakter, der er udviklet eller afsluttet, og at et stort flertal af dem ikke vedrører akkrediterede parlamentariske assistenter; bemærker, at disse beløb også omfatter sager, der vedrører frivillige tilbagebetalinger fra et begrænset antal MEP'er og det specifikke tilfælde af korrektioner, som skyldtes enten administrative fejl i Parlamentets beregninger eller ændringer med tilbagevirkende kraft af reglerne i nogle medlemsstater og modregning; bemærker, at ændringer med hensyn til kontrakter og potentielle relaterede inddrivelser efter validerede tilpasninger af kontraktvilkårene også falder ind under denne kategori;</w:t>
      </w:r>
    </w:p>
    <w:p w:rsidR="00637467" w:rsidRPr="004E54D8" w:rsidRDefault="00637467" w:rsidP="00637467">
      <w:pPr>
        <w:spacing w:after="240"/>
        <w:rPr>
          <w:b/>
          <w:bCs/>
          <w:i/>
          <w:iCs/>
          <w:szCs w:val="24"/>
          <w14:textOutline w14:w="0" w14:cap="flat" w14:cmpd="sng" w14:algn="ctr">
            <w14:noFill/>
            <w14:prstDash w14:val="solid"/>
            <w14:bevel/>
          </w14:textOutline>
        </w:rPr>
      </w:pPr>
      <w:r w:rsidRPr="004E54D8">
        <w:rPr>
          <w:b/>
          <w:i/>
          <w14:textOutline w14:w="0" w14:cap="flat" w14:cmpd="sng" w14:algn="ctr">
            <w14:noFill/>
            <w14:prstDash w14:val="solid"/>
            <w14:bevel/>
          </w14:textOutline>
        </w:rPr>
        <w:t>Generaldirektoratet for Innovation og Teknologisk Støtte</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w:t>
      </w:r>
      <w:r w:rsidR="006B23F7">
        <w:rPr>
          <w14:textOutline w14:w="0" w14:cap="flat" w14:cmpd="sng" w14:algn="ctr">
            <w14:noFill/>
            <w14:prstDash w14:val="solid"/>
            <w14:bevel/>
          </w14:textOutline>
        </w:rPr>
        <w:t>3</w:t>
      </w:r>
      <w:r w:rsidR="00207ECF">
        <w:rPr>
          <w14:textOutline w14:w="0" w14:cap="flat" w14:cmpd="sng" w14:algn="ctr">
            <w14:noFill/>
            <w14:prstDash w14:val="solid"/>
            <w14:bevel/>
          </w14:textOutline>
        </w:rPr>
        <w:t>8</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minder om, at Generaldirektoratet for Innovation og Teknologisk Støtte (GD ITEC) forsyner Parlamentet med tjenester og udstyr inden for informations- og kommunikationsteknologi (IKT), videokonferencer og multimedietjenester samt forlags- og trykkeritjenester; bemærker, at der pr. 31. december 2022 var 543 ansatte, hvoraf 349 var tjenestemænd, 53 midlertidigt ansatte, og 141 kontraktansatte;</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w:t>
      </w:r>
      <w:r w:rsidR="00207ECF">
        <w:rPr>
          <w14:textOutline w14:w="0" w14:cap="flat" w14:cmpd="sng" w14:algn="ctr">
            <w14:noFill/>
            <w14:prstDash w14:val="solid"/>
            <w14:bevel/>
          </w14:textOutline>
        </w:rPr>
        <w:t>39</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 xml:space="preserve">bemærker, at GD </w:t>
      </w:r>
      <w:proofErr w:type="spellStart"/>
      <w:r w:rsidR="00637467" w:rsidRPr="004E54D8">
        <w:rPr>
          <w14:textOutline w14:w="0" w14:cap="flat" w14:cmpd="sng" w14:algn="ctr">
            <w14:noFill/>
            <w14:prstDash w14:val="solid"/>
            <w14:bevel/>
          </w14:textOutline>
        </w:rPr>
        <w:t>ITEC's</w:t>
      </w:r>
      <w:proofErr w:type="spellEnd"/>
      <w:r w:rsidR="00637467" w:rsidRPr="004E54D8">
        <w:rPr>
          <w14:textOutline w14:w="0" w14:cap="flat" w14:cmpd="sng" w14:algn="ctr">
            <w14:noFill/>
            <w14:prstDash w14:val="solid"/>
            <w14:bevel/>
          </w14:textOutline>
        </w:rPr>
        <w:t xml:space="preserve"> endelige bevillinger beløb sig til 134 808 679 EUR i 2022, hvilket svarer til 6,2 % af Parlamentets budget; fremhæver, at der af dette beløb blev indgået forpligtelser for i alt 134 439 573 EUR; glæder sig over den store udnyttelse af bevillinger;</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14</w:t>
      </w:r>
      <w:r w:rsidR="00207ECF">
        <w:rPr>
          <w14:textOutline w14:w="0" w14:cap="flat" w14:cmpd="sng" w14:algn="ctr">
            <w14:noFill/>
            <w14:prstDash w14:val="solid"/>
            <w14:bevel/>
          </w14:textOutline>
        </w:rPr>
        <w:t>0</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glæder sig over, at GD ITEC samarbejder med kundegeneraldirektorater om at skabe et brugercentreret, sikkert, hybridt og datadrevet arbejdsmiljø for medlemmer og personale; bemærker med tilfredshed, at det fremmer en bæredygtig og ansvarlig anvendelse af innovative teknologier såsom kunstig intelligens og dataanalyse for at styrke Parlamentets tjenestegrenes beslutningskapacitet;</w:t>
      </w:r>
    </w:p>
    <w:p w:rsidR="00637467" w:rsidRPr="004E54D8" w:rsidRDefault="002D581B" w:rsidP="00637467">
      <w:pPr>
        <w:pStyle w:val="NormalHanging12a"/>
      </w:pPr>
      <w:r>
        <w:t>14</w:t>
      </w:r>
      <w:r w:rsidR="00207ECF">
        <w:t>1</w:t>
      </w:r>
      <w:r w:rsidR="00637467" w:rsidRPr="004E54D8">
        <w:t>.</w:t>
      </w:r>
      <w:r w:rsidR="00637467" w:rsidRPr="004E54D8">
        <w:tab/>
        <w:t>minder om merværdien af gratis og open source software til forbedring af sikkerheden, da de giver Parlamentet mulighed for at identificere og afhjælpe svagheder, føre kontrol med data ved at hoste dem i sine servere og udarbejde løsninger i overensstemmelse med sine egne specifikationer, samtidig med at man kan undgå leverandørfastlåsning;</w:t>
      </w:r>
      <w:r w:rsidR="009902B3">
        <w:t xml:space="preserve"> </w:t>
      </w:r>
      <w:r w:rsidR="009902B3" w:rsidRPr="009902B3">
        <w:t xml:space="preserve">minder om, at kun høje standarder for </w:t>
      </w:r>
      <w:proofErr w:type="spellStart"/>
      <w:r w:rsidR="009902B3" w:rsidRPr="009902B3">
        <w:t>cybersikkerhed</w:t>
      </w:r>
      <w:proofErr w:type="spellEnd"/>
      <w:r w:rsidR="009902B3" w:rsidRPr="009902B3">
        <w:t xml:space="preserve"> bør være retningsgivende for udvælgelsen af den anvendte software;</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14</w:t>
      </w:r>
      <w:r w:rsidR="00207ECF">
        <w:rPr>
          <w14:textOutline w14:w="0" w14:cap="flat" w14:cmpd="sng" w14:algn="ctr">
            <w14:noFill/>
            <w14:prstDash w14:val="solid"/>
            <w14:bevel/>
          </w14:textOutline>
        </w:rPr>
        <w:t>2</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 xml:space="preserve">bemærker, at Parlamentets </w:t>
      </w:r>
      <w:proofErr w:type="spellStart"/>
      <w:r w:rsidR="00637467" w:rsidRPr="004E54D8">
        <w:rPr>
          <w14:textOutline w14:w="0" w14:cap="flat" w14:cmpd="sng" w14:algn="ctr">
            <w14:noFill/>
            <w14:prstDash w14:val="solid"/>
            <w14:bevel/>
          </w14:textOutline>
        </w:rPr>
        <w:t>cyberforsvarsaktiviteter</w:t>
      </w:r>
      <w:proofErr w:type="spellEnd"/>
      <w:r w:rsidR="00637467" w:rsidRPr="004E54D8">
        <w:rPr>
          <w14:textOutline w14:w="0" w14:cap="flat" w14:cmpd="sng" w14:algn="ctr">
            <w14:noFill/>
            <w14:prstDash w14:val="solid"/>
            <w14:bevel/>
          </w14:textOutline>
        </w:rPr>
        <w:t xml:space="preserve"> var stærkt præget af et konstant voksende </w:t>
      </w:r>
      <w:proofErr w:type="spellStart"/>
      <w:r w:rsidR="00637467" w:rsidRPr="004E54D8">
        <w:rPr>
          <w14:textOutline w14:w="0" w14:cap="flat" w14:cmpd="sng" w14:algn="ctr">
            <w14:noFill/>
            <w14:prstDash w14:val="solid"/>
            <w14:bevel/>
          </w14:textOutline>
        </w:rPr>
        <w:t>cybertrussels</w:t>
      </w:r>
      <w:proofErr w:type="spellEnd"/>
      <w:r w:rsidR="00637467" w:rsidRPr="004E54D8">
        <w:rPr>
          <w14:textOutline w14:w="0" w14:cap="flat" w14:cmpd="sng" w14:algn="ctr">
            <w14:noFill/>
            <w14:prstDash w14:val="solid"/>
            <w14:bevel/>
          </w14:textOutline>
        </w:rPr>
        <w:t xml:space="preserve">- og risikolandskab omkring Parlamentet og de øvrige EU-institutioner, -organer og -agenturer; glæder sig over, at CERT-EU har anvendt yderligere ressourcer til at vejlede Parlamentet inden for </w:t>
      </w:r>
      <w:proofErr w:type="spellStart"/>
      <w:r w:rsidR="00637467" w:rsidRPr="004E54D8">
        <w:rPr>
          <w14:textOutline w14:w="0" w14:cap="flat" w14:cmpd="sng" w14:algn="ctr">
            <w14:noFill/>
            <w14:prstDash w14:val="solid"/>
            <w14:bevel/>
          </w14:textOutline>
        </w:rPr>
        <w:t>cloudinfrastrukturapplikationer</w:t>
      </w:r>
      <w:proofErr w:type="spellEnd"/>
      <w:r w:rsidR="00637467" w:rsidRPr="004E54D8">
        <w:rPr>
          <w14:textOutline w14:w="0" w14:cap="flat" w14:cmpd="sng" w14:algn="ctr">
            <w14:noFill/>
            <w14:prstDash w14:val="solid"/>
            <w14:bevel/>
          </w14:textOutline>
        </w:rPr>
        <w:t xml:space="preserve">, forbedrede efterretninger om </w:t>
      </w:r>
      <w:proofErr w:type="spellStart"/>
      <w:r w:rsidR="00637467" w:rsidRPr="004E54D8">
        <w:rPr>
          <w14:textOutline w14:w="0" w14:cap="flat" w14:cmpd="sng" w14:algn="ctr">
            <w14:noFill/>
            <w14:prstDash w14:val="solid"/>
            <w14:bevel/>
          </w14:textOutline>
        </w:rPr>
        <w:t>cybertrusler</w:t>
      </w:r>
      <w:proofErr w:type="spellEnd"/>
      <w:r w:rsidR="00637467" w:rsidRPr="004E54D8">
        <w:rPr>
          <w14:textOutline w14:w="0" w14:cap="flat" w14:cmpd="sng" w14:algn="ctr">
            <w14:noFill/>
            <w14:prstDash w14:val="solid"/>
            <w14:bevel/>
          </w14:textOutline>
        </w:rPr>
        <w:t xml:space="preserve"> og 24/7-overvågning af sikkerhedsområdet samt udpegelse af sårbarheder;</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14</w:t>
      </w:r>
      <w:r w:rsidR="00207ECF">
        <w:rPr>
          <w14:textOutline w14:w="0" w14:cap="flat" w14:cmpd="sng" w14:algn="ctr">
            <w14:noFill/>
            <w14:prstDash w14:val="solid"/>
            <w14:bevel/>
          </w14:textOutline>
        </w:rPr>
        <w:t>3</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 xml:space="preserve">glæder sig over oprettelsen af Direktoratet for </w:t>
      </w:r>
      <w:proofErr w:type="spellStart"/>
      <w:r w:rsidR="00637467" w:rsidRPr="004E54D8">
        <w:rPr>
          <w14:textOutline w14:w="0" w14:cap="flat" w14:cmpd="sng" w14:algn="ctr">
            <w14:noFill/>
            <w14:prstDash w14:val="solid"/>
            <w14:bevel/>
          </w14:textOutline>
        </w:rPr>
        <w:t>Cybersikkerhed</w:t>
      </w:r>
      <w:proofErr w:type="spellEnd"/>
      <w:r w:rsidR="00637467" w:rsidRPr="004E54D8">
        <w:rPr>
          <w14:textOutline w14:w="0" w14:cap="flat" w14:cmpd="sng" w14:algn="ctr">
            <w14:noFill/>
            <w14:prstDash w14:val="solid"/>
            <w14:bevel/>
          </w14:textOutline>
        </w:rPr>
        <w:t xml:space="preserve"> i 2022, der har ansvaret for informationssikkerheden og består af tre enheder, der beskæftiger sig med sikkerhedsoperationer, sikkerhedspolitik og sikkerhedsrisici; opfordrer indtrængende Parlamentet til at opretholde sin indsats og øge sine investeringer i </w:t>
      </w:r>
      <w:proofErr w:type="spellStart"/>
      <w:r w:rsidR="00637467" w:rsidRPr="004E54D8">
        <w:rPr>
          <w14:textOutline w14:w="0" w14:cap="flat" w14:cmpd="sng" w14:algn="ctr">
            <w14:noFill/>
            <w14:prstDash w14:val="solid"/>
            <w14:bevel/>
          </w14:textOutline>
        </w:rPr>
        <w:t>cybersikkerhed</w:t>
      </w:r>
      <w:proofErr w:type="spellEnd"/>
      <w:r w:rsidR="00637467" w:rsidRPr="004E54D8">
        <w:rPr>
          <w14:textOutline w14:w="0" w14:cap="flat" w14:cmpd="sng" w14:algn="ctr">
            <w14:noFill/>
            <w14:prstDash w14:val="solid"/>
            <w14:bevel/>
          </w14:textOutline>
        </w:rPr>
        <w:t>; glæder sig over, at GD ITEC tilbød muligheden for at kontrollere IT-udstyr for at dokumentere spyware såsom PEGASUS, og opfordrer GD ITEC til at fortsætte med at arbejde på dette område;</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14</w:t>
      </w:r>
      <w:r w:rsidR="00207ECF">
        <w:rPr>
          <w14:textOutline w14:w="0" w14:cap="flat" w14:cmpd="sng" w14:algn="ctr">
            <w14:noFill/>
            <w14:prstDash w14:val="solid"/>
            <w14:bevel/>
          </w14:textOutline>
        </w:rPr>
        <w:t>4</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 xml:space="preserve">bemærker, at GD ITEC efter den øgede anvendelse af bærbart udstyr i 2022 udsendte en almen undersøgelse med henblik på at planlægge forbedringer af </w:t>
      </w:r>
      <w:proofErr w:type="spellStart"/>
      <w:r w:rsidR="00637467" w:rsidRPr="004E54D8">
        <w:rPr>
          <w14:textOutline w14:w="0" w14:cap="flat" w14:cmpd="sng" w14:algn="ctr">
            <w14:noFill/>
            <w14:prstDash w14:val="solid"/>
            <w14:bevel/>
          </w14:textOutline>
        </w:rPr>
        <w:t>wi-fi</w:t>
      </w:r>
      <w:proofErr w:type="spellEnd"/>
      <w:r w:rsidR="00637467" w:rsidRPr="004E54D8">
        <w:rPr>
          <w14:textOutline w14:w="0" w14:cap="flat" w14:cmpd="sng" w14:algn="ctr">
            <w14:noFill/>
            <w14:prstDash w14:val="solid"/>
            <w14:bevel/>
          </w14:textOutline>
        </w:rPr>
        <w:t xml:space="preserve">-netværket i Parlamentets bygninger; bemærker, at SPAAK-Bygningen i Bruxelles i 2022 blev styrket med indsættelse af yderligere 351 antenner; anerkender den indsats, der er gjort for at forbedre </w:t>
      </w:r>
      <w:proofErr w:type="spellStart"/>
      <w:r w:rsidR="00637467" w:rsidRPr="004E54D8">
        <w:rPr>
          <w14:textOutline w14:w="0" w14:cap="flat" w14:cmpd="sng" w14:algn="ctr">
            <w14:noFill/>
            <w14:prstDash w14:val="solid"/>
            <w14:bevel/>
          </w14:textOutline>
        </w:rPr>
        <w:t>wi-fi</w:t>
      </w:r>
      <w:proofErr w:type="spellEnd"/>
      <w:r w:rsidR="00637467" w:rsidRPr="004E54D8">
        <w:rPr>
          <w14:textOutline w14:w="0" w14:cap="flat" w14:cmpd="sng" w14:algn="ctr">
            <w14:noFill/>
            <w14:prstDash w14:val="solid"/>
            <w14:bevel/>
          </w14:textOutline>
        </w:rPr>
        <w:t>-netværket i Parlamentets bygninger; opfordrer til en yderligere styrkelse af mobilnettet i Parlamentets bygninger i Strasbourg med henblik på at forbedre mobildækningen;</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14</w:t>
      </w:r>
      <w:r w:rsidR="00207ECF">
        <w:rPr>
          <w14:textOutline w14:w="0" w14:cap="flat" w14:cmpd="sng" w14:algn="ctr">
            <w14:noFill/>
            <w14:prstDash w14:val="solid"/>
            <w14:bevel/>
          </w14:textOutline>
        </w:rPr>
        <w:t>5</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 xml:space="preserve">fremhæver, at den globale inflation kombineret med forsyningskædeproblemer forårsager omkostningsstigninger på områder fra hardware til liberale tjenesteydelser; glæder sig over, at GD ITEC har omprioriteret igangværende IT-investeringer; glæder sig over den nye og hurtigere IT-styringscyklus som en del af GD </w:t>
      </w:r>
      <w:proofErr w:type="spellStart"/>
      <w:r w:rsidR="00637467" w:rsidRPr="004E54D8">
        <w:rPr>
          <w14:textOutline w14:w="0" w14:cap="flat" w14:cmpd="sng" w14:algn="ctr">
            <w14:noFill/>
            <w14:prstDash w14:val="solid"/>
            <w14:bevel/>
          </w14:textOutline>
        </w:rPr>
        <w:t>ITEC's</w:t>
      </w:r>
      <w:proofErr w:type="spellEnd"/>
      <w:r w:rsidR="00637467" w:rsidRPr="004E54D8">
        <w:rPr>
          <w14:textOutline w14:w="0" w14:cap="flat" w14:cmpd="sng" w14:algn="ctr">
            <w14:noFill/>
            <w14:prstDash w14:val="solid"/>
            <w14:bevel/>
          </w14:textOutline>
        </w:rPr>
        <w:t xml:space="preserve"> IT-program Agile;</w:t>
      </w:r>
    </w:p>
    <w:p w:rsidR="00637467" w:rsidRDefault="002D581B" w:rsidP="00637467">
      <w:pPr>
        <w:spacing w:after="240"/>
        <w:ind w:left="567" w:hanging="567"/>
        <w:rPr>
          <w14:textOutline w14:w="0" w14:cap="flat" w14:cmpd="sng" w14:algn="ctr">
            <w14:noFill/>
            <w14:prstDash w14:val="solid"/>
            <w14:bevel/>
          </w14:textOutline>
        </w:rPr>
      </w:pPr>
      <w:r>
        <w:rPr>
          <w14:textOutline w14:w="0" w14:cap="flat" w14:cmpd="sng" w14:algn="ctr">
            <w14:noFill/>
            <w14:prstDash w14:val="solid"/>
            <w14:bevel/>
          </w14:textOutline>
        </w:rPr>
        <w:t>14</w:t>
      </w:r>
      <w:r w:rsidR="00207ECF">
        <w:rPr>
          <w14:textOutline w14:w="0" w14:cap="flat" w14:cmpd="sng" w14:algn="ctr">
            <w14:noFill/>
            <w14:prstDash w14:val="solid"/>
            <w14:bevel/>
          </w14:textOutline>
        </w:rPr>
        <w:t>6</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 xml:space="preserve">bemærker, at covid-19-pandemien har været en katalysator for den hurtigt fremskyndede digitale omstilling af Parlamentet i de seneste år; fremhæver overgangen til et </w:t>
      </w:r>
      <w:proofErr w:type="spellStart"/>
      <w:r w:rsidR="00637467" w:rsidRPr="004E54D8">
        <w:rPr>
          <w14:textOutline w14:w="0" w14:cap="flat" w14:cmpd="sng" w14:algn="ctr">
            <w14:noFill/>
            <w14:prstDash w14:val="solid"/>
            <w14:bevel/>
          </w14:textOutline>
        </w:rPr>
        <w:t>hybridParlament</w:t>
      </w:r>
      <w:proofErr w:type="spellEnd"/>
      <w:r w:rsidR="00637467" w:rsidRPr="004E54D8">
        <w:rPr>
          <w14:textOutline w14:w="0" w14:cap="flat" w14:cmpd="sng" w14:algn="ctr">
            <w14:noFill/>
            <w14:prstDash w14:val="solid"/>
            <w14:bevel/>
          </w14:textOutline>
        </w:rPr>
        <w:t xml:space="preserve"> med fuldt fleksible arbejdsordninger fra fysisk tilstedeværelse til et fuldt digitalt arbejdsmiljø; glæder sig over den modstandsdygtighed, som Parlamentet har udvist over for covid-19-pandemien, og over, at dets reaktion var hurtig og fleksibel og nød godt af tidligere investeringer i digitalisering;</w:t>
      </w:r>
    </w:p>
    <w:p w:rsidR="009902B3" w:rsidRPr="004E54D8" w:rsidRDefault="002D581B" w:rsidP="00637467">
      <w:pPr>
        <w:spacing w:after="240"/>
        <w:ind w:left="567" w:hanging="567"/>
        <w:rPr>
          <w:szCs w:val="24"/>
          <w14:textOutline w14:w="0" w14:cap="flat" w14:cmpd="sng" w14:algn="ctr">
            <w14:noFill/>
            <w14:prstDash w14:val="solid"/>
            <w14:bevel/>
          </w14:textOutline>
        </w:rPr>
      </w:pPr>
      <w:r>
        <w:rPr>
          <w:szCs w:val="24"/>
          <w14:textOutline w14:w="0" w14:cap="flat" w14:cmpd="sng" w14:algn="ctr">
            <w14:noFill/>
            <w14:prstDash w14:val="solid"/>
            <w14:bevel/>
          </w14:textOutline>
        </w:rPr>
        <w:t>1</w:t>
      </w:r>
      <w:r w:rsidR="006B23F7">
        <w:rPr>
          <w:szCs w:val="24"/>
          <w14:textOutline w14:w="0" w14:cap="flat" w14:cmpd="sng" w14:algn="ctr">
            <w14:noFill/>
            <w14:prstDash w14:val="solid"/>
            <w14:bevel/>
          </w14:textOutline>
        </w:rPr>
        <w:t>4</w:t>
      </w:r>
      <w:r w:rsidR="00207ECF">
        <w:rPr>
          <w:szCs w:val="24"/>
          <w14:textOutline w14:w="0" w14:cap="flat" w14:cmpd="sng" w14:algn="ctr">
            <w14:noFill/>
            <w14:prstDash w14:val="solid"/>
            <w14:bevel/>
          </w14:textOutline>
        </w:rPr>
        <w:t>7</w:t>
      </w:r>
      <w:r w:rsidR="009902B3" w:rsidRPr="009902B3">
        <w:rPr>
          <w:szCs w:val="24"/>
          <w14:textOutline w14:w="0" w14:cap="flat" w14:cmpd="sng" w14:algn="ctr">
            <w14:noFill/>
            <w14:prstDash w14:val="solid"/>
            <w14:bevel/>
          </w14:textOutline>
        </w:rPr>
        <w:t>.</w:t>
      </w:r>
      <w:r w:rsidR="009902B3" w:rsidRPr="009902B3">
        <w:rPr>
          <w:szCs w:val="24"/>
          <w14:textOutline w14:w="0" w14:cap="flat" w14:cmpd="sng" w14:algn="ctr">
            <w14:noFill/>
            <w14:prstDash w14:val="solid"/>
            <w14:bevel/>
          </w14:textOutline>
        </w:rPr>
        <w:tab/>
        <w:t xml:space="preserve">minder om døvesamfundets mangeårige krav om muligheden for at indgive andragender på nationale tegnsprog, der anvendes i Unionen; noterer sig drøftelserne på mødet i Udvalget for Andragender den 29. november 2023 og den 19. marts 2024, der specifikt omhandlede andragende 1056/2016, og understreger Parlamentets tilsagn om at forbedre tilgængeligheden for alle europæiske borgere; minder om, at Parlamentets forretningsorden kræver, at andragender indgives skriftligt; opfordrer Parlamentets administration til at gennemføre de nødvendige ændringer på portalen for andragender for at gøre det muligt for </w:t>
      </w:r>
      <w:proofErr w:type="spellStart"/>
      <w:r w:rsidR="009902B3" w:rsidRPr="009902B3">
        <w:rPr>
          <w:szCs w:val="24"/>
          <w14:textOutline w14:w="0" w14:cap="flat" w14:cmpd="sng" w14:algn="ctr">
            <w14:noFill/>
            <w14:prstDash w14:val="solid"/>
            <w14:bevel/>
          </w14:textOutline>
        </w:rPr>
        <w:t>andragerne</w:t>
      </w:r>
      <w:proofErr w:type="spellEnd"/>
      <w:r w:rsidR="009902B3" w:rsidRPr="009902B3">
        <w:rPr>
          <w:szCs w:val="24"/>
          <w14:textOutline w14:w="0" w14:cap="flat" w14:cmpd="sng" w14:algn="ctr">
            <w14:noFill/>
            <w14:prstDash w14:val="solid"/>
            <w14:bevel/>
          </w14:textOutline>
        </w:rPr>
        <w:t xml:space="preserve"> at underbygge deres skriftlige andragende med en videooptaget oversættelse til tegnsprog; tilskynder administrationen til at opfordre relevante interessenter, herunder repræsentanter fra døvesamfundet, til at give input og feedback under gennemførelsesprocessen for at sikre effektiviteten og </w:t>
      </w:r>
      <w:proofErr w:type="spellStart"/>
      <w:r w:rsidR="009902B3" w:rsidRPr="009902B3">
        <w:rPr>
          <w:szCs w:val="24"/>
          <w14:textOutline w14:w="0" w14:cap="flat" w14:cmpd="sng" w14:algn="ctr">
            <w14:noFill/>
            <w14:prstDash w14:val="solid"/>
            <w14:bevel/>
          </w14:textOutline>
        </w:rPr>
        <w:t>inklusiviteten</w:t>
      </w:r>
      <w:proofErr w:type="spellEnd"/>
      <w:r w:rsidR="009902B3" w:rsidRPr="009902B3">
        <w:rPr>
          <w:szCs w:val="24"/>
          <w14:textOutline w14:w="0" w14:cap="flat" w14:cmpd="sng" w14:algn="ctr">
            <w14:noFill/>
            <w14:prstDash w14:val="solid"/>
            <w14:bevel/>
          </w14:textOutline>
        </w:rPr>
        <w:t xml:space="preserve"> af de foreslåede foranstaltninger;</w:t>
      </w:r>
    </w:p>
    <w:p w:rsidR="00637467" w:rsidRPr="004E54D8" w:rsidRDefault="002D581B" w:rsidP="00637467">
      <w:pPr>
        <w:pStyle w:val="NormalHanging12a"/>
      </w:pPr>
      <w:r>
        <w:t>1</w:t>
      </w:r>
      <w:r w:rsidR="006B23F7">
        <w:t>4</w:t>
      </w:r>
      <w:r w:rsidR="00207ECF">
        <w:t>8</w:t>
      </w:r>
      <w:r w:rsidR="00637467" w:rsidRPr="004E54D8">
        <w:t>.</w:t>
      </w:r>
      <w:r w:rsidR="00637467" w:rsidRPr="004E54D8">
        <w:tab/>
        <w:t>glæder sig over, at portalen for digital signatur (</w:t>
      </w:r>
      <w:proofErr w:type="spellStart"/>
      <w:r w:rsidR="00637467" w:rsidRPr="004E54D8">
        <w:t>DiSP</w:t>
      </w:r>
      <w:proofErr w:type="spellEnd"/>
      <w:r w:rsidR="00637467" w:rsidRPr="004E54D8">
        <w:t>) giver medlemmerne mulighed for at underskrive dokumenter digitalt, hvilket forbedrer effektiviteten, sporbarheden og gennemsigtigheden af procedurerne, og noterer sig, at uanset muligheden for at sende underskrevne ændringsforslag indgivet til behandling på plenarmødet til plenarmødetjenesterne via e-mail eller via EP Transfer, at underskrivelse af ændringsforslag indgivet til behandling på plenarmødet stadig er en forældet og besværlig procedure; opfordrer Præsidiet til at tage de nødvendige skridt til at indføre muligheden for, at medlemmerne fremover kan underskrive ændringsforslag indgivet til behandling på plenarmødet digitalt;</w:t>
      </w:r>
    </w:p>
    <w:p w:rsidR="00637467" w:rsidRPr="004E54D8" w:rsidRDefault="00637467" w:rsidP="00637467">
      <w:pPr>
        <w:spacing w:after="240"/>
        <w:rPr>
          <w:b/>
          <w:bCs/>
          <w:i/>
          <w:iCs/>
          <w:szCs w:val="24"/>
          <w14:textOutline w14:w="0" w14:cap="flat" w14:cmpd="sng" w14:algn="ctr">
            <w14:noFill/>
            <w14:prstDash w14:val="solid"/>
            <w14:bevel/>
          </w14:textOutline>
        </w:rPr>
      </w:pPr>
      <w:r w:rsidRPr="004E54D8">
        <w:rPr>
          <w:b/>
          <w:i/>
          <w14:textOutline w14:w="0" w14:cap="flat" w14:cmpd="sng" w14:algn="ctr">
            <w14:noFill/>
            <w14:prstDash w14:val="solid"/>
            <w14:bevel/>
          </w14:textOutline>
        </w:rPr>
        <w:t>Generaldirektoratet for Sikkerhed og Beskyttelse</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w:t>
      </w:r>
      <w:r w:rsidR="00207ECF">
        <w:rPr>
          <w14:textOutline w14:w="0" w14:cap="flat" w14:cmpd="sng" w14:algn="ctr">
            <w14:noFill/>
            <w14:prstDash w14:val="solid"/>
            <w14:bevel/>
          </w14:textOutline>
        </w:rPr>
        <w:t>49</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minder om, at Generaldirektoratet for Sikkerhed og Beskyttelse (GD SAFE) søger at foregribe, forebygge og afbøde sikkerhedsrisici og -trusler mod Parlamentet og dets medlemmer og personale ved at anvende en risikobaseret tilgang, der tager behørigt hensyn til institutionens demokratiske karakter og de værdier, den bygger på, navnlig åbenhed og gennemsigtighed; bemærker, at der pr. 31. december 2022 var 882 ansatte, hvoraf 170 var tjenestemænd, 22 midlertidigt ansatte, og 690 kontraktansatte;</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15</w:t>
      </w:r>
      <w:r w:rsidR="00207ECF">
        <w:rPr>
          <w14:textOutline w14:w="0" w14:cap="flat" w14:cmpd="sng" w14:algn="ctr">
            <w14:noFill/>
            <w14:prstDash w14:val="solid"/>
            <w14:bevel/>
          </w14:textOutline>
        </w:rPr>
        <w:t>0</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 xml:space="preserve">bemærker, at GD </w:t>
      </w:r>
      <w:proofErr w:type="spellStart"/>
      <w:r w:rsidR="00637467" w:rsidRPr="004E54D8">
        <w:rPr>
          <w14:textOutline w14:w="0" w14:cap="flat" w14:cmpd="sng" w14:algn="ctr">
            <w14:noFill/>
            <w14:prstDash w14:val="solid"/>
            <w14:bevel/>
          </w14:textOutline>
        </w:rPr>
        <w:t>SAFE's</w:t>
      </w:r>
      <w:proofErr w:type="spellEnd"/>
      <w:r w:rsidR="00637467" w:rsidRPr="004E54D8">
        <w:rPr>
          <w14:textOutline w14:w="0" w14:cap="flat" w14:cmpd="sng" w14:algn="ctr">
            <w14:noFill/>
            <w14:prstDash w14:val="solid"/>
            <w14:bevel/>
          </w14:textOutline>
        </w:rPr>
        <w:t xml:space="preserve"> endelige bevillinger beløb sig til 29 507 334 EUR i 2022, hvilket svarer til 1,4 % af Parlamentets budget; fremhæver, at der af dette beløb blev indgået forpligtelser for i alt 28 370 796 EUR; glæder sig over den store udnyttelse af bevillinger;</w:t>
      </w:r>
    </w:p>
    <w:p w:rsidR="00637467" w:rsidRPr="004E54D8" w:rsidRDefault="002D581B" w:rsidP="00637467">
      <w:pPr>
        <w:pStyle w:val="NormalHanging12a"/>
      </w:pPr>
      <w:r>
        <w:t>15</w:t>
      </w:r>
      <w:r w:rsidR="00207ECF">
        <w:t>1</w:t>
      </w:r>
      <w:r w:rsidR="00637467" w:rsidRPr="004E54D8">
        <w:t>.</w:t>
      </w:r>
      <w:r w:rsidR="00637467" w:rsidRPr="004E54D8">
        <w:tab/>
        <w:t>glæder sig over internaliseringen af de generelle sikkerhedstjenester i Luxembourg, som trådte i kraft den 1. januar 2022; bekræfter, at det er vanskeligt at tiltrække og rekruttere specialiseret personale fra alle medlemsstater på sikkerhedsområdet med de betingelser, der tilbydes i ansættelsesgruppe I; minder om den særlige situation i Luxembourg, hvor den løn, der tilbydes i denne ansættelsesgruppe, er lavere end den nationale mindsteløn, hvilket tvinger Parlamentet til at ty til social kompensation;</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15</w:t>
      </w:r>
      <w:r w:rsidR="00207ECF">
        <w:rPr>
          <w14:textOutline w14:w="0" w14:cap="flat" w14:cmpd="sng" w14:algn="ctr">
            <w14:noFill/>
            <w14:prstDash w14:val="solid"/>
            <w14:bevel/>
          </w14:textOutline>
        </w:rPr>
        <w:t>2</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påpeger den øgede efterspørgsel efter, at GD SAFE leverer supplerende og ekstraordinære sikkerheds- og sikringstjenester på alle arbejdssteder i forbindelse med et stigende antal store arrangementer; anerkender den udfordring, dette udgør for Parlamentets sikkerhedstjenester, som har et fast antal ansatte, for så vidt angår at imødekomme disse voksende behov;</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15</w:t>
      </w:r>
      <w:r w:rsidR="00207ECF">
        <w:rPr>
          <w14:textOutline w14:w="0" w14:cap="flat" w14:cmpd="sng" w14:algn="ctr">
            <w14:noFill/>
            <w14:prstDash w14:val="solid"/>
            <w14:bevel/>
          </w14:textOutline>
        </w:rPr>
        <w:t>3</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 xml:space="preserve">glæder sig over, at antallet af besøgende vendte tilbage til det normale niveau efter lempelsen af de </w:t>
      </w:r>
      <w:proofErr w:type="spellStart"/>
      <w:r w:rsidR="00637467" w:rsidRPr="004E54D8">
        <w:rPr>
          <w14:textOutline w14:w="0" w14:cap="flat" w14:cmpd="sng" w14:algn="ctr">
            <w14:noFill/>
            <w14:prstDash w14:val="solid"/>
            <w14:bevel/>
          </w14:textOutline>
        </w:rPr>
        <w:t>covid</w:t>
      </w:r>
      <w:proofErr w:type="spellEnd"/>
      <w:r w:rsidR="00637467" w:rsidRPr="004E54D8">
        <w:rPr>
          <w14:textOutline w14:w="0" w14:cap="flat" w14:cmpd="sng" w14:algn="ctr">
            <w14:noFill/>
            <w14:prstDash w14:val="solid"/>
            <w14:bevel/>
          </w14:textOutline>
        </w:rPr>
        <w:t>-relaterede restriktioner i 2022; er bekymret over, at den manglende plads i Bruxelles til modtagelse og akkreditering af deltagere i arrangementer og konferencer kan udgøre en risiko for Parlamentets sikkerhed;</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15</w:t>
      </w:r>
      <w:r w:rsidR="00207ECF">
        <w:rPr>
          <w14:textOutline w14:w="0" w14:cap="flat" w14:cmpd="sng" w14:algn="ctr">
            <w14:noFill/>
            <w14:prstDash w14:val="solid"/>
            <w14:bevel/>
          </w14:textOutline>
        </w:rPr>
        <w:t>4</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 xml:space="preserve">understreger betydningen af grundig fremadrettet planlægning af projekter vedrørende Europa-Parlamentets forbindelseskontorer og Europa </w:t>
      </w:r>
      <w:proofErr w:type="spellStart"/>
      <w:r w:rsidR="00637467" w:rsidRPr="004E54D8">
        <w:rPr>
          <w14:textOutline w14:w="0" w14:cap="flat" w14:cmpd="sng" w14:algn="ctr">
            <w14:noFill/>
            <w14:prstDash w14:val="solid"/>
            <w14:bevel/>
          </w14:textOutline>
        </w:rPr>
        <w:t>Experience</w:t>
      </w:r>
      <w:proofErr w:type="spellEnd"/>
      <w:r w:rsidR="00637467" w:rsidRPr="004E54D8">
        <w:rPr>
          <w14:textOutline w14:w="0" w14:cap="flat" w14:cmpd="sng" w14:algn="ctr">
            <w14:noFill/>
            <w14:prstDash w14:val="solid"/>
            <w14:bevel/>
          </w14:textOutline>
        </w:rPr>
        <w:t>-centre for omhyggeligt at kunne anslå udgifterne til sikkerhedstjenester og -udstyr;</w:t>
      </w:r>
    </w:p>
    <w:p w:rsidR="00637467" w:rsidRPr="004E54D8" w:rsidRDefault="00637467" w:rsidP="00637467">
      <w:pPr>
        <w:spacing w:after="240"/>
        <w:rPr>
          <w:b/>
          <w:bCs/>
          <w:i/>
          <w:iCs/>
          <w:szCs w:val="24"/>
          <w14:textOutline w14:w="0" w14:cap="flat" w14:cmpd="sng" w14:algn="ctr">
            <w14:noFill/>
            <w14:prstDash w14:val="solid"/>
            <w14:bevel/>
          </w14:textOutline>
        </w:rPr>
      </w:pPr>
      <w:r w:rsidRPr="004E54D8">
        <w:rPr>
          <w:b/>
          <w:i/>
          <w14:textOutline w14:w="0" w14:cap="flat" w14:cmpd="sng" w14:algn="ctr">
            <w14:noFill/>
            <w14:prstDash w14:val="solid"/>
            <w14:bevel/>
          </w14:textOutline>
        </w:rPr>
        <w:t xml:space="preserve">Horisontale spørgsmål med konsekvenser for Parlamentets budget for regnskabsåret 2022 </w:t>
      </w:r>
    </w:p>
    <w:p w:rsidR="00637467" w:rsidRPr="004E54D8" w:rsidRDefault="00637467" w:rsidP="00637467">
      <w:pPr>
        <w:spacing w:after="240"/>
        <w:rPr>
          <w:b/>
          <w:noProof/>
          <w:u w:val="single"/>
        </w:rPr>
      </w:pPr>
      <w:r w:rsidRPr="004E54D8">
        <w:rPr>
          <w:b/>
          <w:u w:val="single"/>
        </w:rPr>
        <w:t xml:space="preserve">Chikane </w:t>
      </w:r>
    </w:p>
    <w:p w:rsidR="00637467" w:rsidRPr="004E54D8" w:rsidRDefault="002D581B" w:rsidP="00637467">
      <w:pPr>
        <w:pStyle w:val="NormalHanging12a"/>
      </w:pPr>
      <w:r>
        <w:t>15</w:t>
      </w:r>
      <w:r w:rsidR="00207ECF">
        <w:t>5</w:t>
      </w:r>
      <w:r w:rsidR="00637467" w:rsidRPr="004E54D8">
        <w:t>.</w:t>
      </w:r>
      <w:r w:rsidR="00637467" w:rsidRPr="004E54D8">
        <w:tab/>
        <w:t xml:space="preserve">glæder sig over Parlamentets nultolerancepolitik over for chikane og de bevidstgørelseskampagner, der er gennemført; understreger, at adfærdskodeksen for medlemmer af Europa-Parlamentet tilstræber at sikre, at medlemmerne optræder med værdighed, høflighed og respekt og uden fordomme eller forskelsbehandling over for alle, der arbejder i Europa-Parlamentet; minder om, at 56 MEP'er deltog i kurset i 2022; bemærker, at i alt 324 nuværende MEP'er </w:t>
      </w:r>
      <w:r w:rsidR="00637467" w:rsidRPr="004E54D8">
        <w:rPr>
          <w:b/>
          <w:i/>
        </w:rPr>
        <w:t>(46 %)</w:t>
      </w:r>
      <w:r w:rsidR="00637467" w:rsidRPr="004E54D8">
        <w:t xml:space="preserve"> havde deltaget i kurset siden november 2018, hvor de første kurser blev udbudt, plus 56 tidligere medlemmer, hvis mandat er ophørt; bemærker, at 106 ansatte og akkrediterede parlamentariske assistenter i 2022 havde deltaget i kurser i bekæmpelse af chikane; bemærker med bekymring, at der stadig forekommer tilfælde af chikane, uanset hvilke aktiviteter der udføres for at udrydde chikane på arbejdspladsen;</w:t>
      </w:r>
    </w:p>
    <w:p w:rsidR="00637467" w:rsidRPr="004E54D8" w:rsidRDefault="002D581B" w:rsidP="00637467">
      <w:pPr>
        <w:pStyle w:val="NormalHanging12a"/>
      </w:pPr>
      <w:r>
        <w:t>15</w:t>
      </w:r>
      <w:r w:rsidR="00207ECF">
        <w:t>6</w:t>
      </w:r>
      <w:r w:rsidR="00637467" w:rsidRPr="004E54D8">
        <w:t>.</w:t>
      </w:r>
      <w:r w:rsidR="00637467" w:rsidRPr="004E54D8">
        <w:tab/>
        <w:t>minder om, at der i forbindelse med tidligere dechargeprocedurer var blevet anmodet om gennemførelse af obligatoriske kurser i bekæmpelse af chikane for alle medlemmer og akkrediterede parlamentariske assistenter samt for personale, herunder personer i lederroller i de forskellige generaldirektorater og politiske grupper; anerkender, at Præsidiet for at bidrage til at opbygge et bedre arbejdsmiljø i Europa-Parlamentet og undgå magtmisbrug den 10. juli 2023 yderligere godkendte et uddannelseskoncept om vellykket teamledelse samt forebyggelse af chikane; glæder sig over Præsidiets bestræbelser på at gøre kurset i bekæmpelse af chikane obligatorisk for alle medlemmer samt kontorchefer, direktører og generaldirektører;</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w:t>
      </w:r>
      <w:r w:rsidR="006B23F7">
        <w:rPr>
          <w14:textOutline w14:w="0" w14:cap="flat" w14:cmpd="sng" w14:algn="ctr">
            <w14:noFill/>
            <w14:prstDash w14:val="solid"/>
            <w14:bevel/>
          </w14:textOutline>
        </w:rPr>
        <w:t>5</w:t>
      </w:r>
      <w:r w:rsidR="00207ECF">
        <w:rPr>
          <w14:textOutline w14:w="0" w14:cap="flat" w14:cmpd="sng" w14:algn="ctr">
            <w14:noFill/>
            <w14:prstDash w14:val="solid"/>
            <w14:bevel/>
          </w14:textOutline>
        </w:rPr>
        <w:t>7</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fremhæver, at der bør være obligatorisk uddannelse i bekæmpelse af chikane for medlemmer, akkrediterede parlamentariske assistenter og ansatte</w:t>
      </w:r>
      <w:r w:rsidR="009902B3" w:rsidRPr="009902B3">
        <w:rPr>
          <w14:textOutline w14:w="0" w14:cap="flat" w14:cmpd="sng" w14:algn="ctr">
            <w14:noFill/>
            <w14:prstDash w14:val="solid"/>
            <w14:bevel/>
          </w14:textOutline>
        </w:rPr>
        <w:t xml:space="preserve">, og at alle medarbejdere, herunder sundhedspersonale, der spiller en rolle i procedurer til bekæmpelse af chikane, </w:t>
      </w:r>
      <w:r w:rsidR="00207ECF">
        <w:rPr>
          <w14:textOutline w14:w="0" w14:cap="flat" w14:cmpd="sng" w14:algn="ctr">
            <w14:noFill/>
            <w14:prstDash w14:val="solid"/>
            <w14:bevel/>
          </w14:textOutline>
        </w:rPr>
        <w:t>bør</w:t>
      </w:r>
      <w:r w:rsidR="009902B3" w:rsidRPr="009902B3">
        <w:rPr>
          <w14:textOutline w14:w="0" w14:cap="flat" w14:cmpd="sng" w14:algn="ctr">
            <w14:noFill/>
            <w14:prstDash w14:val="solid"/>
            <w14:bevel/>
          </w14:textOutline>
        </w:rPr>
        <w:t xml:space="preserve"> være specielt uddannet til disse procedurer</w:t>
      </w:r>
      <w:r w:rsidR="00637467" w:rsidRPr="004E54D8">
        <w:rPr>
          <w14:textOutline w14:w="0" w14:cap="flat" w14:cmpd="sng" w14:algn="ctr">
            <w14:noFill/>
            <w14:prstDash w14:val="solid"/>
            <w14:bevel/>
          </w14:textOutline>
        </w:rPr>
        <w:t>;</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w:t>
      </w:r>
      <w:r w:rsidR="006B23F7">
        <w:rPr>
          <w14:textOutline w14:w="0" w14:cap="flat" w14:cmpd="sng" w14:algn="ctr">
            <w14:noFill/>
            <w14:prstDash w14:val="solid"/>
            <w14:bevel/>
          </w14:textOutline>
        </w:rPr>
        <w:t>5</w:t>
      </w:r>
      <w:r w:rsidR="00207ECF">
        <w:rPr>
          <w14:textOutline w14:w="0" w14:cap="flat" w14:cmpd="sng" w14:algn="ctr">
            <w14:noFill/>
            <w14:prstDash w14:val="solid"/>
            <w14:bevel/>
          </w14:textOutline>
        </w:rPr>
        <w:t>8</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 xml:space="preserve">fremhæver, at Det Rådgivende Udvalg om Chikane og Forebyggelse heraf på Arbejdspladsen modtog to klager i 2022 fra to praktikanter; bemærker, at en medarbejder desuden kontaktede udvalget med henblik på rådgivning; </w:t>
      </w:r>
    </w:p>
    <w:p w:rsidR="00637467" w:rsidRDefault="002D581B" w:rsidP="00637467">
      <w:pPr>
        <w:spacing w:after="240"/>
        <w:ind w:left="567" w:hanging="567"/>
        <w:rPr>
          <w14:textOutline w14:w="0" w14:cap="flat" w14:cmpd="sng" w14:algn="ctr">
            <w14:noFill/>
            <w14:prstDash w14:val="solid"/>
            <w14:bevel/>
          </w14:textOutline>
        </w:rPr>
      </w:pPr>
      <w:r>
        <w:rPr>
          <w14:textOutline w14:w="0" w14:cap="flat" w14:cmpd="sng" w14:algn="ctr">
            <w14:noFill/>
            <w14:prstDash w14:val="solid"/>
            <w14:bevel/>
          </w14:textOutline>
        </w:rPr>
        <w:t>1</w:t>
      </w:r>
      <w:r w:rsidR="00207ECF">
        <w:rPr>
          <w14:textOutline w14:w="0" w14:cap="flat" w14:cmpd="sng" w14:algn="ctr">
            <w14:noFill/>
            <w14:prstDash w14:val="solid"/>
            <w14:bevel/>
          </w14:textOutline>
        </w:rPr>
        <w:t>59</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fremhæver, at Det Rådgivende Udvalg for Behandling af Klager over Chikane vedrørende Medlemmer har mandat til at undersøge påstande om psykisk eller seksuel chikane mod medlemmer fra alle personalekategorier, herunder akkrediterede parlamentariske assistenter, praktikanter, udstationerede nationale eksperter og ansatte i de politiske grupper; bemærker, at Præsidiet med henblik på yderligere at styrke Parlamentets politikker for bekæmpelse af chikane den 20. november 2023 vedtog en række yderligere ændringer af bestemmelserne om funktionen af Det Rådgivende Udvalg for Behandling af Klager over Chikane vedrørende Medlemmer;</w:t>
      </w:r>
      <w:r w:rsidR="00DC3B86">
        <w:rPr>
          <w14:textOutline w14:w="0" w14:cap="flat" w14:cmpd="sng" w14:algn="ctr">
            <w14:noFill/>
            <w14:prstDash w14:val="solid"/>
            <w14:bevel/>
          </w14:textOutline>
        </w:rPr>
        <w:t xml:space="preserve"> </w:t>
      </w:r>
      <w:r w:rsidR="00DC3B86" w:rsidRPr="00DC3B86">
        <w:rPr>
          <w14:textOutline w14:w="0" w14:cap="flat" w14:cmpd="sng" w14:algn="ctr">
            <w14:noFill/>
            <w14:prstDash w14:val="solid"/>
            <w14:bevel/>
          </w14:textOutline>
        </w:rPr>
        <w:t>gentager sine opfordringer til Præsidiet om at inddrage uafhængige eksperter i chikanespørgsmål i begge rådgivende udvalg til at bistå med udførelsen af deres opgaver;</w:t>
      </w:r>
    </w:p>
    <w:p w:rsidR="00DC3B86" w:rsidRPr="004E54D8" w:rsidRDefault="002D581B" w:rsidP="00637467">
      <w:pPr>
        <w:spacing w:after="240"/>
        <w:ind w:left="567" w:hanging="567"/>
        <w:rPr>
          <w:szCs w:val="24"/>
          <w14:textOutline w14:w="0" w14:cap="flat" w14:cmpd="sng" w14:algn="ctr">
            <w14:noFill/>
            <w14:prstDash w14:val="solid"/>
            <w14:bevel/>
          </w14:textOutline>
        </w:rPr>
      </w:pPr>
      <w:r>
        <w:rPr>
          <w:szCs w:val="24"/>
          <w14:textOutline w14:w="0" w14:cap="flat" w14:cmpd="sng" w14:algn="ctr">
            <w14:noFill/>
            <w14:prstDash w14:val="solid"/>
            <w14:bevel/>
          </w14:textOutline>
        </w:rPr>
        <w:t>16</w:t>
      </w:r>
      <w:r w:rsidR="00207ECF">
        <w:rPr>
          <w:szCs w:val="24"/>
          <w14:textOutline w14:w="0" w14:cap="flat" w14:cmpd="sng" w14:algn="ctr">
            <w14:noFill/>
            <w14:prstDash w14:val="solid"/>
            <w14:bevel/>
          </w14:textOutline>
        </w:rPr>
        <w:t>0</w:t>
      </w:r>
      <w:r w:rsidR="00DC3B86" w:rsidRPr="00DC3B86">
        <w:rPr>
          <w:szCs w:val="24"/>
          <w14:textOutline w14:w="0" w14:cap="flat" w14:cmpd="sng" w14:algn="ctr">
            <w14:noFill/>
            <w14:prstDash w14:val="solid"/>
            <w14:bevel/>
          </w14:textOutline>
        </w:rPr>
        <w:t>.</w:t>
      </w:r>
      <w:r w:rsidR="00DC3B86" w:rsidRPr="00DC3B86">
        <w:rPr>
          <w:szCs w:val="24"/>
          <w14:textOutline w14:w="0" w14:cap="flat" w14:cmpd="sng" w14:algn="ctr">
            <w14:noFill/>
            <w14:prstDash w14:val="solid"/>
            <w14:bevel/>
          </w14:textOutline>
        </w:rPr>
        <w:tab/>
        <w:t>understreger, at seksuel og psykisk chikane under ingen omstændigheder er acceptabel; minder om, at Parlamentet med succes har oprettet flere kontaktpunkter til at behandle sager om chikane, såsom Det Rådgivende Udvalg for Behandling af Klager over Chikane vedrørende Medlemmer og Det Rådgivende Udvalg om bekæmpelse og forebyggelse af chikane på Arbejdspladsen samt fortrolige rådgivere; er meget bekymret over mediernes afsløringer af påstået seksuel chikane fra et medlems side siden sommeren 2022, uden at der er truffet foranstaltninger; minder om, at alle politiske grupper kraftigt opfordres til at indberette potentielle sager til disse udvalg, og at etableringen af eksterne strukturer med samme formål fører til omgåelse af Parlamentets procedurer for bekæmpelse af chikane og oprettelse af et tostrenget system; understreger, at dette fører til alvorlig usikkerhed for ofrene og fastsætter forskellige regler for forskellige politiske partier;</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16</w:t>
      </w:r>
      <w:r w:rsidR="00207ECF">
        <w:rPr>
          <w14:textOutline w14:w="0" w14:cap="flat" w14:cmpd="sng" w14:algn="ctr">
            <w14:noFill/>
            <w14:prstDash w14:val="solid"/>
            <w14:bevel/>
          </w14:textOutline>
        </w:rPr>
        <w:t>1</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 xml:space="preserve">bemærker, at 13 ansatte i 2022 (sammenlignet med 9 i 2021) anmodede om bistand fra institutionen i henhold til artikel 24 i personalevedtægten; bemærker, at 6 af sagerne (sammenlignet med 5 i 2021) vedrørte påstået chikane; fremhæver, at ingen af de berørte ansatte var tjenestemænd, og at alle seks var </w:t>
      </w:r>
      <w:proofErr w:type="spellStart"/>
      <w:r w:rsidR="00637467" w:rsidRPr="004E54D8">
        <w:rPr>
          <w14:textOutline w14:w="0" w14:cap="flat" w14:cmpd="sng" w14:algn="ctr">
            <w14:noFill/>
            <w14:prstDash w14:val="solid"/>
            <w14:bevel/>
          </w14:textOutline>
        </w:rPr>
        <w:t>APA'er</w:t>
      </w:r>
      <w:proofErr w:type="spellEnd"/>
      <w:r w:rsidR="00637467" w:rsidRPr="004E54D8">
        <w:rPr>
          <w14:textOutline w14:w="0" w14:cap="flat" w14:cmpd="sng" w14:algn="ctr">
            <w14:noFill/>
            <w14:prstDash w14:val="solid"/>
            <w14:bevel/>
          </w14:textOutline>
        </w:rPr>
        <w:t xml:space="preserve"> eller tidligere </w:t>
      </w:r>
      <w:proofErr w:type="spellStart"/>
      <w:r w:rsidR="00637467" w:rsidRPr="004E54D8">
        <w:rPr>
          <w14:textOutline w14:w="0" w14:cap="flat" w14:cmpd="sng" w14:algn="ctr">
            <w14:noFill/>
            <w14:prstDash w14:val="solid"/>
            <w14:bevel/>
          </w14:textOutline>
        </w:rPr>
        <w:t>APA'er</w:t>
      </w:r>
      <w:proofErr w:type="spellEnd"/>
      <w:r w:rsidR="00637467" w:rsidRPr="004E54D8">
        <w:rPr>
          <w14:textOutline w14:w="0" w14:cap="flat" w14:cmpd="sng" w14:algn="ctr">
            <w14:noFill/>
            <w14:prstDash w14:val="solid"/>
            <w14:bevel/>
          </w14:textOutline>
        </w:rPr>
        <w:t>;</w:t>
      </w:r>
    </w:p>
    <w:p w:rsidR="00637467" w:rsidRPr="004E54D8" w:rsidRDefault="002D581B" w:rsidP="00637467">
      <w:pPr>
        <w:pStyle w:val="NormalHanging12a"/>
      </w:pPr>
      <w:r>
        <w:t>16</w:t>
      </w:r>
      <w:r w:rsidR="00207ECF">
        <w:t>2</w:t>
      </w:r>
      <w:r w:rsidR="00637467" w:rsidRPr="004E54D8">
        <w:t>.</w:t>
      </w:r>
      <w:r w:rsidR="00637467" w:rsidRPr="004E54D8">
        <w:tab/>
        <w:t>mener, at andre parlamentariske assistenters eller Parlamentets tjenestemænds chikane af den parlamentariske assistent også bør tages i betragtning;</w:t>
      </w:r>
    </w:p>
    <w:p w:rsidR="00637467" w:rsidRPr="004E54D8" w:rsidRDefault="00637467" w:rsidP="00637467">
      <w:pPr>
        <w:spacing w:after="240"/>
        <w:rPr>
          <w:b/>
          <w:noProof/>
          <w:u w:val="single"/>
        </w:rPr>
      </w:pPr>
      <w:proofErr w:type="spellStart"/>
      <w:r w:rsidRPr="004E54D8">
        <w:rPr>
          <w:b/>
          <w:u w:val="single"/>
        </w:rPr>
        <w:t>Whistleblowere</w:t>
      </w:r>
      <w:proofErr w:type="spellEnd"/>
    </w:p>
    <w:p w:rsidR="00637467" w:rsidRPr="004E54D8" w:rsidRDefault="002D581B" w:rsidP="00637467">
      <w:pPr>
        <w:pStyle w:val="NormalHanging12a"/>
      </w:pPr>
      <w:r>
        <w:t>16</w:t>
      </w:r>
      <w:r w:rsidR="00207ECF">
        <w:t>3</w:t>
      </w:r>
      <w:r w:rsidR="00637467" w:rsidRPr="004E54D8">
        <w:t>.</w:t>
      </w:r>
      <w:r w:rsidR="00637467" w:rsidRPr="004E54D8">
        <w:tab/>
        <w:t xml:space="preserve">minder om, at ansatte i EU-institutionerne er forpligtet til at indberette alle oplysninger, der peger på korruption, svig og andre alvorlige uregelmæssigheder, som de opdager i forbindelse med udøvelsen af deres hverv; bemærker, at Parlamentet registrerede ét tilfælde af </w:t>
      </w:r>
      <w:proofErr w:type="spellStart"/>
      <w:r w:rsidR="00637467" w:rsidRPr="004E54D8">
        <w:t>whistleblowing</w:t>
      </w:r>
      <w:proofErr w:type="spellEnd"/>
      <w:r w:rsidR="00637467" w:rsidRPr="004E54D8">
        <w:t xml:space="preserve"> i 2022; glæder sig over det igangværende arbejde i 2022 med at ajourføre de interne gennemførelsesbestemmelser til artikel 22, litra c), i personalevedtægten af 4. december 2015 med mere omfattende og detaljerede interne regler; glæder sig over, at Præsidiets afgørelse om de interne regler om </w:t>
      </w:r>
      <w:proofErr w:type="spellStart"/>
      <w:r w:rsidR="00637467" w:rsidRPr="004E54D8">
        <w:t>whistleblowing</w:t>
      </w:r>
      <w:proofErr w:type="spellEnd"/>
      <w:r w:rsidR="00637467" w:rsidRPr="004E54D8">
        <w:t xml:space="preserve"> blev vedtaget den 20. november 2023 og finder anvendelse fra den 1. december 2023, herunder bestemmelser om beskyttelse af </w:t>
      </w:r>
      <w:proofErr w:type="spellStart"/>
      <w:r w:rsidR="00637467" w:rsidRPr="004E54D8">
        <w:t>whistleblowere</w:t>
      </w:r>
      <w:proofErr w:type="spellEnd"/>
      <w:r w:rsidR="00637467" w:rsidRPr="004E54D8">
        <w:t>, fremsendelse af bevismateriale til OLAF og, hvis det er relevant, EPPO samt frister for behandling af klager;</w:t>
      </w:r>
    </w:p>
    <w:p w:rsidR="00637467" w:rsidRPr="004E54D8" w:rsidRDefault="002D581B" w:rsidP="00637467">
      <w:pPr>
        <w:pStyle w:val="NormalHanging12a"/>
      </w:pPr>
      <w:r>
        <w:t>16</w:t>
      </w:r>
      <w:r w:rsidR="00207ECF">
        <w:t>4</w:t>
      </w:r>
      <w:r w:rsidR="00637467" w:rsidRPr="004E54D8">
        <w:t>.</w:t>
      </w:r>
      <w:r w:rsidR="00637467" w:rsidRPr="004E54D8">
        <w:tab/>
        <w:t xml:space="preserve">noterer sig, at det i forlængelse af Præsidiets meddelelse nr. 18/2023 om de interne regler om </w:t>
      </w:r>
      <w:proofErr w:type="spellStart"/>
      <w:r w:rsidR="00637467" w:rsidRPr="004E54D8">
        <w:t>whistleblowing</w:t>
      </w:r>
      <w:proofErr w:type="spellEnd"/>
      <w:r w:rsidR="00637467" w:rsidRPr="004E54D8">
        <w:t xml:space="preserve"> og de forpligtelser, der påhviler akkrediterede parlamentariske assistenter og ansatte til at indberette eventuelle overtrædelser, er bydende nødvendigt, at alle tjenestegrene i Parlamentet også forpligtes til at indberette alle oplysninger om svig, overtrædelser af finansielle regler eller enhver adfærd, der er i strid med Parlamentets etiske kodeks, og at denne forpligtelse gælder for alle sådanne oplysninger uanset deres fortrolighed og bør indberettes til den relevante tjenestegren i Parlamentet;</w:t>
      </w:r>
    </w:p>
    <w:p w:rsidR="00637467" w:rsidRPr="004E54D8" w:rsidRDefault="00637467" w:rsidP="00637467">
      <w:pPr>
        <w:spacing w:after="240"/>
        <w:rPr>
          <w:b/>
          <w:noProof/>
          <w:u w:val="single"/>
        </w:rPr>
      </w:pPr>
      <w:r w:rsidRPr="004E54D8">
        <w:rPr>
          <w:b/>
          <w:u w:val="single"/>
        </w:rPr>
        <w:t>Den frivillige pensionsfond (VPF)</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16</w:t>
      </w:r>
      <w:r w:rsidR="00207ECF">
        <w:rPr>
          <w14:textOutline w14:w="0" w14:cap="flat" w14:cmpd="sng" w14:algn="ctr">
            <w14:noFill/>
            <w14:prstDash w14:val="solid"/>
            <w14:bevel/>
          </w14:textOutline>
        </w:rPr>
        <w:t>5</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bemærker, at det aktuarmæssige underskud i den frivillige pensionsfond (VPF) pr. 31. december 2021 beløb sig til 379 mio. EUR (sammenlignet med 371,</w:t>
      </w:r>
      <w:r w:rsidR="00057FBF" w:rsidRPr="004E54D8">
        <w:rPr>
          <w14:textOutline w14:w="0" w14:cap="flat" w14:cmpd="sng" w14:algn="ctr">
            <w14:noFill/>
            <w14:prstDash w14:val="solid"/>
            <w14:bevel/>
          </w14:textOutline>
        </w:rPr>
        <w:t>4</w:t>
      </w:r>
      <w:r w:rsidR="00637467" w:rsidRPr="004E54D8">
        <w:rPr>
          <w14:textOutline w14:w="0" w14:cap="flat" w14:cmpd="sng" w14:algn="ctr">
            <w14:noFill/>
            <w14:prstDash w14:val="solid"/>
            <w14:bevel/>
          </w14:textOutline>
        </w:rPr>
        <w:t xml:space="preserve"> mio. EUR pr. 31. december 2020); glæder sig over de ændringer, som Parlamentets Præsidium har foretaget af artikel 76 i gennemførelsesbestemmelserne til medlemsstatutten i forbindelse med den supplerende (frivillige) pensionsordning, som trådte i kraft den 1. juli 2023, og som har til formål at reducere de fremtidige pensionsforpligtelser fra 362,7 mio. EUR til anslået 139 mio. EUR og fondens aktuarmæssige underskud fra 310 mio. EUR til anslået 86 mio. EUR;</w:t>
      </w:r>
    </w:p>
    <w:p w:rsidR="00637467" w:rsidRPr="004E54D8" w:rsidRDefault="002D581B" w:rsidP="00637467">
      <w:pPr>
        <w:pStyle w:val="NormalHanging12a"/>
      </w:pPr>
      <w:r>
        <w:t>16</w:t>
      </w:r>
      <w:r w:rsidR="00207ECF">
        <w:t>6</w:t>
      </w:r>
      <w:r w:rsidR="00637467" w:rsidRPr="004E54D8">
        <w:t>.</w:t>
      </w:r>
      <w:r w:rsidR="00637467" w:rsidRPr="004E54D8">
        <w:tab/>
        <w:t>glæder sig over Præsidiets seneste afgørelser; minder om, at problemet stadig skal løses i fremtiden, da fonden forventes at udtømme sine aktiver senest i 2027; anerkender, at Parlamentet ikke er involveret i forvaltningen af den frivillige pensionsfonds investeringsportefølje; opfordrer imidlertid fondens forvalter til at foretage en korrekt vurdering af den potentielle omdømmemæssige risiko ved dens investeringer; bemærker, at den juridiske vurdering af de seneste domme fra Den Europæiske Unions Domstol og deres konsekvenser for Præsidiets fremtidige afgørelser også blev stillet til rådighed for Præsidiets medlemmer med henblik på at give dem mulighed for at træffe en informeret afgørelse; bemærker, at der er verserende appelsager ved Den Europæiske Unions Domstol, og at sagen skal behandles igen efter domsafsigelsen;</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w:t>
      </w:r>
      <w:r w:rsidR="006B23F7">
        <w:rPr>
          <w14:textOutline w14:w="0" w14:cap="flat" w14:cmpd="sng" w14:algn="ctr">
            <w14:noFill/>
            <w14:prstDash w14:val="solid"/>
            <w14:bevel/>
          </w14:textOutline>
        </w:rPr>
        <w:t>6</w:t>
      </w:r>
      <w:r w:rsidR="00207ECF">
        <w:rPr>
          <w14:textOutline w14:w="0" w14:cap="flat" w14:cmpd="sng" w14:algn="ctr">
            <w14:noFill/>
            <w14:prstDash w14:val="solid"/>
            <w14:bevel/>
          </w14:textOutline>
        </w:rPr>
        <w:t>7</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 xml:space="preserve">anmoder administrationen og Præsidiet om </w:t>
      </w:r>
      <w:r w:rsidR="00BB4922" w:rsidRPr="00BB4922">
        <w:rPr>
          <w14:textOutline w14:w="0" w14:cap="flat" w14:cmpd="sng" w14:algn="ctr">
            <w14:noFill/>
            <w14:prstDash w14:val="solid"/>
            <w14:bevel/>
          </w14:textOutline>
        </w:rPr>
        <w:t>først at tage spørgsmålet op igen, når EU-Domstolens juridiske vurdering er foretaget, med henblik på at overveje den frivillige pensionsfonds fremtid</w:t>
      </w:r>
      <w:r w:rsidR="00637467" w:rsidRPr="004E54D8">
        <w:rPr>
          <w14:textOutline w14:w="0" w14:cap="flat" w14:cmpd="sng" w14:algn="ctr">
            <w14:noFill/>
            <w14:prstDash w14:val="solid"/>
            <w14:bevel/>
          </w14:textOutline>
        </w:rPr>
        <w:t>;</w:t>
      </w:r>
    </w:p>
    <w:p w:rsidR="00637467" w:rsidRPr="004E54D8" w:rsidRDefault="00637467" w:rsidP="00637467">
      <w:pPr>
        <w:spacing w:after="240"/>
        <w:ind w:left="567" w:hanging="567"/>
        <w:rPr>
          <w:b/>
          <w:bCs/>
          <w:i/>
          <w:iCs/>
          <w:szCs w:val="24"/>
          <w14:textOutline w14:w="0" w14:cap="flat" w14:cmpd="sng" w14:algn="ctr">
            <w14:noFill/>
            <w14:prstDash w14:val="solid"/>
            <w14:bevel/>
          </w14:textOutline>
        </w:rPr>
      </w:pPr>
      <w:r w:rsidRPr="004E54D8">
        <w:rPr>
          <w:b/>
          <w:i/>
          <w14:textOutline w14:w="0" w14:cap="flat" w14:cmpd="sng" w14:algn="ctr">
            <w14:noFill/>
            <w14:prstDash w14:val="solid"/>
            <w14:bevel/>
          </w14:textOutline>
        </w:rPr>
        <w:t>Årlig rapport om tildelte kontrakter</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w:t>
      </w:r>
      <w:r w:rsidR="006B23F7">
        <w:rPr>
          <w14:textOutline w14:w="0" w14:cap="flat" w14:cmpd="sng" w14:algn="ctr">
            <w14:noFill/>
            <w14:prstDash w14:val="solid"/>
            <w14:bevel/>
          </w14:textOutline>
        </w:rPr>
        <w:t>6</w:t>
      </w:r>
      <w:r w:rsidR="00207ECF">
        <w:rPr>
          <w14:textOutline w14:w="0" w14:cap="flat" w14:cmpd="sng" w14:algn="ctr">
            <w14:noFill/>
            <w14:prstDash w14:val="solid"/>
            <w14:bevel/>
          </w14:textOutline>
        </w:rPr>
        <w:t>8</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minder om, at finansforordningen specificerer, hvilke oplysninger der skal stilles til rådighed for budgetmyndigheden og offentligheden om institutionens tildeling af kontrakter; bemærker, at finansforordningen kræver offentliggørelse af tildelte kontrakter til en værdi af mere end 15 000 EUR, som er den tærskel, over hvilken det er obligatorisk at gennemføre en konkurrencebaseret udbudsprocedure; bemærker, at der i 2022 blev tildelt i alt 194 kontrakter, hvoraf 63 var baseret på et offentligt udbud til en samlet værdi af 359,3 mio. EUR og 1 var baseret på et begrænset udbud til en værdi af 460 000; bemærker, at der blev tildelt 126 kontrakter ved udbud med forhandling til en værdi af 48 mio. EUR;</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w:t>
      </w:r>
      <w:r w:rsidR="00207ECF">
        <w:rPr>
          <w14:textOutline w14:w="0" w14:cap="flat" w14:cmpd="sng" w14:algn="ctr">
            <w14:noFill/>
            <w14:prstDash w14:val="solid"/>
            <w14:bevel/>
          </w14:textOutline>
        </w:rPr>
        <w:t>69</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bemærker, at det samlede antal tildelte kontrakter faldt i 2022 (194) i forhold til 2021 (221); bemærker den betydelige reduktion af kontraktbeløbene, som i 2022 nåede op på 410 mio. EUR sammenlignet med 1 016 mio. EUR i 2021;</w:t>
      </w:r>
    </w:p>
    <w:p w:rsidR="00637467" w:rsidRPr="004E54D8" w:rsidRDefault="002D581B" w:rsidP="00637467">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17</w:t>
      </w:r>
      <w:r w:rsidR="00207ECF">
        <w:rPr>
          <w14:textOutline w14:w="0" w14:cap="flat" w14:cmpd="sng" w14:algn="ctr">
            <w14:noFill/>
            <w14:prstDash w14:val="solid"/>
            <w14:bevel/>
          </w14:textOutline>
        </w:rPr>
        <w:t>0</w:t>
      </w:r>
      <w:r w:rsidR="00637467" w:rsidRPr="004E54D8">
        <w:rPr>
          <w14:textOutline w14:w="0" w14:cap="flat" w14:cmpd="sng" w14:algn="ctr">
            <w14:noFill/>
            <w14:prstDash w14:val="solid"/>
            <w14:bevel/>
          </w14:textOutline>
        </w:rPr>
        <w:t>.</w:t>
      </w:r>
      <w:r w:rsidR="00637467" w:rsidRPr="004E54D8">
        <w:rPr>
          <w14:textOutline w14:w="0" w14:cap="flat" w14:cmpd="sng" w14:algn="ctr">
            <w14:noFill/>
            <w14:prstDash w14:val="solid"/>
            <w14:bevel/>
          </w14:textOutline>
        </w:rPr>
        <w:tab/>
        <w:t>noterer sig, at fordelingen efter kontrakttype af tildelte kontrakter, herunder ejendomskontrakter, i 2022 og 2021 var som følger:</w:t>
      </w:r>
    </w:p>
    <w:tbl>
      <w:tblPr>
        <w:tblStyle w:val="TableGrid"/>
        <w:tblW w:w="5000" w:type="pct"/>
        <w:tblLook w:val="04A0" w:firstRow="1" w:lastRow="0" w:firstColumn="1" w:lastColumn="0" w:noHBand="0" w:noVBand="1"/>
      </w:tblPr>
      <w:tblGrid>
        <w:gridCol w:w="2349"/>
        <w:gridCol w:w="1979"/>
        <w:gridCol w:w="1578"/>
        <w:gridCol w:w="1578"/>
        <w:gridCol w:w="1576"/>
      </w:tblGrid>
      <w:tr w:rsidR="00637467" w:rsidRPr="004E54D8" w:rsidTr="00771B3C">
        <w:trPr>
          <w:trHeight w:val="300"/>
        </w:trPr>
        <w:tc>
          <w:tcPr>
            <w:tcW w:w="1296" w:type="pct"/>
            <w:vMerge w:val="restart"/>
            <w:hideMark/>
          </w:tcPr>
          <w:p w:rsidR="00637467" w:rsidRPr="004E54D8" w:rsidRDefault="00637467" w:rsidP="00771B3C">
            <w:pPr>
              <w:jc w:val="center"/>
              <w:rPr>
                <w:b/>
                <w:bCs/>
                <w:color w:val="000000" w:themeColor="text1"/>
                <w:szCs w:val="24"/>
              </w:rPr>
            </w:pPr>
            <w:r w:rsidRPr="004E54D8">
              <w:rPr>
                <w:b/>
                <w:color w:val="000000" w:themeColor="text1"/>
              </w:rPr>
              <w:t>Kontrakttype</w:t>
            </w:r>
          </w:p>
        </w:tc>
        <w:tc>
          <w:tcPr>
            <w:tcW w:w="1963" w:type="pct"/>
            <w:gridSpan w:val="2"/>
            <w:vMerge w:val="restart"/>
            <w:hideMark/>
          </w:tcPr>
          <w:p w:rsidR="00637467" w:rsidRPr="004E54D8" w:rsidRDefault="00637467" w:rsidP="00771B3C">
            <w:pPr>
              <w:jc w:val="center"/>
              <w:rPr>
                <w:b/>
                <w:bCs/>
                <w:color w:val="000000" w:themeColor="text1"/>
                <w:szCs w:val="24"/>
              </w:rPr>
            </w:pPr>
            <w:r w:rsidRPr="004E54D8">
              <w:rPr>
                <w:b/>
                <w:color w:val="000000" w:themeColor="text1"/>
              </w:rPr>
              <w:t>2021</w:t>
            </w:r>
          </w:p>
        </w:tc>
        <w:tc>
          <w:tcPr>
            <w:tcW w:w="1741" w:type="pct"/>
            <w:gridSpan w:val="2"/>
            <w:vMerge w:val="restart"/>
            <w:hideMark/>
          </w:tcPr>
          <w:p w:rsidR="00637467" w:rsidRPr="004E54D8" w:rsidRDefault="00637467" w:rsidP="00771B3C">
            <w:pPr>
              <w:jc w:val="center"/>
              <w:rPr>
                <w:b/>
                <w:bCs/>
                <w:color w:val="000000" w:themeColor="text1"/>
                <w:szCs w:val="24"/>
              </w:rPr>
            </w:pPr>
            <w:r w:rsidRPr="004E54D8">
              <w:rPr>
                <w:b/>
                <w:color w:val="000000" w:themeColor="text1"/>
              </w:rPr>
              <w:t>2022</w:t>
            </w:r>
          </w:p>
        </w:tc>
      </w:tr>
      <w:tr w:rsidR="00637467" w:rsidRPr="004E54D8" w:rsidTr="00771B3C">
        <w:trPr>
          <w:trHeight w:val="315"/>
        </w:trPr>
        <w:tc>
          <w:tcPr>
            <w:tcW w:w="1296" w:type="pct"/>
            <w:vMerge/>
            <w:hideMark/>
          </w:tcPr>
          <w:p w:rsidR="00637467" w:rsidRPr="004E54D8" w:rsidRDefault="00637467" w:rsidP="00771B3C">
            <w:pPr>
              <w:rPr>
                <w:b/>
                <w:bCs/>
                <w:color w:val="000000" w:themeColor="text1"/>
                <w:szCs w:val="24"/>
              </w:rPr>
            </w:pPr>
          </w:p>
        </w:tc>
        <w:tc>
          <w:tcPr>
            <w:tcW w:w="1963" w:type="pct"/>
            <w:gridSpan w:val="2"/>
            <w:vMerge/>
            <w:hideMark/>
          </w:tcPr>
          <w:p w:rsidR="00637467" w:rsidRPr="004E54D8" w:rsidRDefault="00637467" w:rsidP="00771B3C">
            <w:pPr>
              <w:rPr>
                <w:b/>
                <w:bCs/>
                <w:color w:val="000000" w:themeColor="text1"/>
                <w:szCs w:val="24"/>
              </w:rPr>
            </w:pPr>
          </w:p>
        </w:tc>
        <w:tc>
          <w:tcPr>
            <w:tcW w:w="1741" w:type="pct"/>
            <w:gridSpan w:val="2"/>
            <w:vMerge/>
            <w:hideMark/>
          </w:tcPr>
          <w:p w:rsidR="00637467" w:rsidRPr="004E54D8" w:rsidRDefault="00637467" w:rsidP="00771B3C">
            <w:pPr>
              <w:rPr>
                <w:b/>
                <w:bCs/>
                <w:color w:val="000000" w:themeColor="text1"/>
                <w:szCs w:val="24"/>
              </w:rPr>
            </w:pPr>
          </w:p>
        </w:tc>
      </w:tr>
      <w:tr w:rsidR="00637467" w:rsidRPr="004E54D8" w:rsidTr="00771B3C">
        <w:trPr>
          <w:trHeight w:val="315"/>
        </w:trPr>
        <w:tc>
          <w:tcPr>
            <w:tcW w:w="1296" w:type="pct"/>
            <w:vMerge/>
            <w:hideMark/>
          </w:tcPr>
          <w:p w:rsidR="00637467" w:rsidRPr="004E54D8" w:rsidRDefault="00637467" w:rsidP="00771B3C">
            <w:pPr>
              <w:rPr>
                <w:b/>
                <w:bCs/>
                <w:color w:val="000000" w:themeColor="text1"/>
                <w:szCs w:val="24"/>
              </w:rPr>
            </w:pPr>
          </w:p>
        </w:tc>
        <w:tc>
          <w:tcPr>
            <w:tcW w:w="1092" w:type="pct"/>
            <w:hideMark/>
          </w:tcPr>
          <w:p w:rsidR="00637467" w:rsidRPr="004E54D8" w:rsidRDefault="00637467" w:rsidP="00771B3C">
            <w:pPr>
              <w:jc w:val="center"/>
              <w:rPr>
                <w:b/>
                <w:bCs/>
                <w:color w:val="000000" w:themeColor="text1"/>
                <w:szCs w:val="24"/>
              </w:rPr>
            </w:pPr>
            <w:r w:rsidRPr="004E54D8">
              <w:rPr>
                <w:b/>
                <w:color w:val="000000" w:themeColor="text1"/>
              </w:rPr>
              <w:t>Nummer</w:t>
            </w:r>
          </w:p>
        </w:tc>
        <w:tc>
          <w:tcPr>
            <w:tcW w:w="871" w:type="pct"/>
            <w:hideMark/>
          </w:tcPr>
          <w:p w:rsidR="00637467" w:rsidRPr="004E54D8" w:rsidRDefault="00637467" w:rsidP="00771B3C">
            <w:pPr>
              <w:jc w:val="center"/>
              <w:rPr>
                <w:b/>
                <w:bCs/>
                <w:color w:val="000000" w:themeColor="text1"/>
                <w:szCs w:val="24"/>
              </w:rPr>
            </w:pPr>
            <w:r w:rsidRPr="004E54D8">
              <w:rPr>
                <w:b/>
                <w:color w:val="000000" w:themeColor="text1"/>
              </w:rPr>
              <w:t>Procentdel</w:t>
            </w:r>
          </w:p>
        </w:tc>
        <w:tc>
          <w:tcPr>
            <w:tcW w:w="871" w:type="pct"/>
            <w:hideMark/>
          </w:tcPr>
          <w:p w:rsidR="00637467" w:rsidRPr="004E54D8" w:rsidRDefault="00637467" w:rsidP="00771B3C">
            <w:pPr>
              <w:jc w:val="center"/>
              <w:rPr>
                <w:b/>
                <w:bCs/>
                <w:color w:val="000000" w:themeColor="text1"/>
                <w:szCs w:val="24"/>
              </w:rPr>
            </w:pPr>
            <w:r w:rsidRPr="004E54D8">
              <w:rPr>
                <w:b/>
                <w:color w:val="000000" w:themeColor="text1"/>
              </w:rPr>
              <w:t>Nummer</w:t>
            </w:r>
          </w:p>
        </w:tc>
        <w:tc>
          <w:tcPr>
            <w:tcW w:w="870" w:type="pct"/>
            <w:hideMark/>
          </w:tcPr>
          <w:p w:rsidR="00637467" w:rsidRPr="004E54D8" w:rsidRDefault="00637467" w:rsidP="00771B3C">
            <w:pPr>
              <w:jc w:val="center"/>
              <w:rPr>
                <w:b/>
                <w:bCs/>
                <w:color w:val="000000" w:themeColor="text1"/>
                <w:szCs w:val="24"/>
              </w:rPr>
            </w:pPr>
            <w:r w:rsidRPr="004E54D8">
              <w:rPr>
                <w:b/>
                <w:color w:val="000000" w:themeColor="text1"/>
              </w:rPr>
              <w:t>Procentdel</w:t>
            </w:r>
          </w:p>
        </w:tc>
      </w:tr>
      <w:tr w:rsidR="00637467" w:rsidRPr="004E54D8" w:rsidTr="00771B3C">
        <w:trPr>
          <w:trHeight w:val="300"/>
        </w:trPr>
        <w:tc>
          <w:tcPr>
            <w:tcW w:w="1296" w:type="pct"/>
            <w:hideMark/>
          </w:tcPr>
          <w:p w:rsidR="00637467" w:rsidRPr="004E54D8" w:rsidRDefault="00637467" w:rsidP="00771B3C">
            <w:pPr>
              <w:rPr>
                <w:color w:val="000000" w:themeColor="text1"/>
                <w:szCs w:val="24"/>
              </w:rPr>
            </w:pPr>
            <w:r w:rsidRPr="004E54D8">
              <w:rPr>
                <w:color w:val="000000" w:themeColor="text1"/>
              </w:rPr>
              <w:t> </w:t>
            </w:r>
          </w:p>
        </w:tc>
        <w:tc>
          <w:tcPr>
            <w:tcW w:w="1092" w:type="pct"/>
            <w:hideMark/>
          </w:tcPr>
          <w:p w:rsidR="00637467" w:rsidRPr="004E54D8" w:rsidRDefault="00637467" w:rsidP="00771B3C">
            <w:pPr>
              <w:jc w:val="center"/>
              <w:rPr>
                <w:color w:val="000000" w:themeColor="text1"/>
                <w:szCs w:val="24"/>
              </w:rPr>
            </w:pPr>
            <w:r w:rsidRPr="004E54D8">
              <w:rPr>
                <w:color w:val="000000" w:themeColor="text1"/>
              </w:rPr>
              <w:t> </w:t>
            </w:r>
          </w:p>
        </w:tc>
        <w:tc>
          <w:tcPr>
            <w:tcW w:w="871" w:type="pct"/>
            <w:hideMark/>
          </w:tcPr>
          <w:p w:rsidR="00637467" w:rsidRPr="004E54D8" w:rsidRDefault="00637467" w:rsidP="00771B3C">
            <w:pPr>
              <w:rPr>
                <w:color w:val="000000" w:themeColor="text1"/>
                <w:szCs w:val="24"/>
              </w:rPr>
            </w:pPr>
            <w:r w:rsidRPr="004E54D8">
              <w:rPr>
                <w:color w:val="000000" w:themeColor="text1"/>
              </w:rPr>
              <w:t> </w:t>
            </w:r>
          </w:p>
        </w:tc>
        <w:tc>
          <w:tcPr>
            <w:tcW w:w="871" w:type="pct"/>
          </w:tcPr>
          <w:p w:rsidR="00637467" w:rsidRPr="004E54D8" w:rsidRDefault="00637467" w:rsidP="00771B3C">
            <w:pPr>
              <w:rPr>
                <w:color w:val="000000" w:themeColor="text1"/>
                <w:szCs w:val="24"/>
              </w:rPr>
            </w:pPr>
          </w:p>
        </w:tc>
        <w:tc>
          <w:tcPr>
            <w:tcW w:w="870" w:type="pct"/>
          </w:tcPr>
          <w:p w:rsidR="00637467" w:rsidRPr="004E54D8" w:rsidRDefault="00637467" w:rsidP="00771B3C">
            <w:pPr>
              <w:jc w:val="right"/>
              <w:rPr>
                <w:color w:val="000000" w:themeColor="text1"/>
                <w:szCs w:val="24"/>
              </w:rPr>
            </w:pPr>
          </w:p>
        </w:tc>
      </w:tr>
      <w:tr w:rsidR="00637467" w:rsidRPr="004E54D8" w:rsidTr="00771B3C">
        <w:trPr>
          <w:trHeight w:val="300"/>
        </w:trPr>
        <w:tc>
          <w:tcPr>
            <w:tcW w:w="1296" w:type="pct"/>
            <w:hideMark/>
          </w:tcPr>
          <w:p w:rsidR="00637467" w:rsidRPr="004E54D8" w:rsidRDefault="00637467" w:rsidP="00771B3C">
            <w:pPr>
              <w:ind w:firstLineChars="100" w:firstLine="240"/>
              <w:rPr>
                <w:color w:val="000000" w:themeColor="text1"/>
                <w:szCs w:val="24"/>
              </w:rPr>
            </w:pPr>
            <w:r w:rsidRPr="004E54D8">
              <w:rPr>
                <w:color w:val="000000" w:themeColor="text1"/>
              </w:rPr>
              <w:t>Bygninger</w:t>
            </w:r>
          </w:p>
        </w:tc>
        <w:tc>
          <w:tcPr>
            <w:tcW w:w="1092" w:type="pct"/>
            <w:hideMark/>
          </w:tcPr>
          <w:p w:rsidR="00637467" w:rsidRPr="004E54D8" w:rsidRDefault="00637467" w:rsidP="00771B3C">
            <w:pPr>
              <w:jc w:val="center"/>
              <w:rPr>
                <w:color w:val="000000" w:themeColor="text1"/>
                <w:szCs w:val="24"/>
              </w:rPr>
            </w:pPr>
            <w:r w:rsidRPr="004E54D8">
              <w:rPr>
                <w:color w:val="000000" w:themeColor="text1"/>
              </w:rPr>
              <w:t>8</w:t>
            </w:r>
          </w:p>
        </w:tc>
        <w:tc>
          <w:tcPr>
            <w:tcW w:w="871" w:type="pct"/>
            <w:hideMark/>
          </w:tcPr>
          <w:p w:rsidR="00637467" w:rsidRPr="004E54D8" w:rsidRDefault="00637467" w:rsidP="00771B3C">
            <w:pPr>
              <w:jc w:val="center"/>
              <w:rPr>
                <w:color w:val="000000" w:themeColor="text1"/>
                <w:szCs w:val="24"/>
              </w:rPr>
            </w:pPr>
            <w:r w:rsidRPr="004E54D8">
              <w:rPr>
                <w:color w:val="000000" w:themeColor="text1"/>
              </w:rPr>
              <w:t>3,6%</w:t>
            </w:r>
          </w:p>
        </w:tc>
        <w:tc>
          <w:tcPr>
            <w:tcW w:w="871" w:type="pct"/>
          </w:tcPr>
          <w:p w:rsidR="00637467" w:rsidRPr="004E54D8" w:rsidRDefault="00637467" w:rsidP="00771B3C">
            <w:pPr>
              <w:jc w:val="center"/>
              <w:rPr>
                <w:color w:val="000000" w:themeColor="text1"/>
                <w:szCs w:val="24"/>
              </w:rPr>
            </w:pPr>
            <w:r w:rsidRPr="004E54D8">
              <w:rPr>
                <w:color w:val="000000" w:themeColor="text1"/>
              </w:rPr>
              <w:t>2</w:t>
            </w:r>
          </w:p>
        </w:tc>
        <w:tc>
          <w:tcPr>
            <w:tcW w:w="870" w:type="pct"/>
          </w:tcPr>
          <w:p w:rsidR="00637467" w:rsidRPr="004E54D8" w:rsidRDefault="00637467" w:rsidP="00771B3C">
            <w:pPr>
              <w:jc w:val="center"/>
              <w:rPr>
                <w:color w:val="000000" w:themeColor="text1"/>
                <w:szCs w:val="24"/>
              </w:rPr>
            </w:pPr>
            <w:r w:rsidRPr="004E54D8">
              <w:rPr>
                <w:color w:val="000000" w:themeColor="text1"/>
              </w:rPr>
              <w:t>1%</w:t>
            </w:r>
          </w:p>
        </w:tc>
      </w:tr>
      <w:tr w:rsidR="00637467" w:rsidRPr="004E54D8" w:rsidTr="00771B3C">
        <w:trPr>
          <w:trHeight w:val="300"/>
        </w:trPr>
        <w:tc>
          <w:tcPr>
            <w:tcW w:w="1296" w:type="pct"/>
            <w:hideMark/>
          </w:tcPr>
          <w:p w:rsidR="00637467" w:rsidRPr="004E54D8" w:rsidRDefault="00637467" w:rsidP="00771B3C">
            <w:pPr>
              <w:ind w:firstLineChars="100" w:firstLine="240"/>
              <w:rPr>
                <w:color w:val="000000" w:themeColor="text1"/>
                <w:szCs w:val="24"/>
              </w:rPr>
            </w:pPr>
            <w:r w:rsidRPr="004E54D8">
              <w:rPr>
                <w:color w:val="000000" w:themeColor="text1"/>
              </w:rPr>
              <w:t>Tjenesteydelser</w:t>
            </w:r>
          </w:p>
        </w:tc>
        <w:tc>
          <w:tcPr>
            <w:tcW w:w="1092" w:type="pct"/>
            <w:hideMark/>
          </w:tcPr>
          <w:p w:rsidR="00637467" w:rsidRPr="004E54D8" w:rsidRDefault="00637467" w:rsidP="00771B3C">
            <w:pPr>
              <w:jc w:val="center"/>
              <w:rPr>
                <w:color w:val="000000" w:themeColor="text1"/>
                <w:szCs w:val="24"/>
              </w:rPr>
            </w:pPr>
            <w:r w:rsidRPr="004E54D8">
              <w:rPr>
                <w:color w:val="000000" w:themeColor="text1"/>
              </w:rPr>
              <w:t>176</w:t>
            </w:r>
          </w:p>
        </w:tc>
        <w:tc>
          <w:tcPr>
            <w:tcW w:w="871" w:type="pct"/>
            <w:hideMark/>
          </w:tcPr>
          <w:p w:rsidR="00637467" w:rsidRPr="004E54D8" w:rsidRDefault="00637467" w:rsidP="00771B3C">
            <w:pPr>
              <w:jc w:val="center"/>
              <w:rPr>
                <w:color w:val="000000" w:themeColor="text1"/>
                <w:szCs w:val="24"/>
              </w:rPr>
            </w:pPr>
            <w:r w:rsidRPr="004E54D8">
              <w:rPr>
                <w:color w:val="000000" w:themeColor="text1"/>
              </w:rPr>
              <w:t>79,6%</w:t>
            </w:r>
          </w:p>
        </w:tc>
        <w:tc>
          <w:tcPr>
            <w:tcW w:w="871" w:type="pct"/>
          </w:tcPr>
          <w:p w:rsidR="00637467" w:rsidRPr="004E54D8" w:rsidRDefault="00637467" w:rsidP="00771B3C">
            <w:pPr>
              <w:jc w:val="center"/>
              <w:rPr>
                <w:color w:val="000000" w:themeColor="text1"/>
                <w:szCs w:val="24"/>
              </w:rPr>
            </w:pPr>
            <w:r w:rsidRPr="004E54D8">
              <w:rPr>
                <w:color w:val="000000" w:themeColor="text1"/>
              </w:rPr>
              <w:t>169</w:t>
            </w:r>
          </w:p>
        </w:tc>
        <w:tc>
          <w:tcPr>
            <w:tcW w:w="870" w:type="pct"/>
          </w:tcPr>
          <w:p w:rsidR="00637467" w:rsidRPr="004E54D8" w:rsidRDefault="00637467" w:rsidP="00771B3C">
            <w:pPr>
              <w:jc w:val="center"/>
              <w:rPr>
                <w:color w:val="000000" w:themeColor="text1"/>
                <w:szCs w:val="24"/>
              </w:rPr>
            </w:pPr>
            <w:r w:rsidRPr="004E54D8">
              <w:rPr>
                <w:color w:val="000000" w:themeColor="text1"/>
              </w:rPr>
              <w:t>87%</w:t>
            </w:r>
          </w:p>
        </w:tc>
      </w:tr>
      <w:tr w:rsidR="00637467" w:rsidRPr="004E54D8" w:rsidTr="00771B3C">
        <w:trPr>
          <w:trHeight w:val="300"/>
        </w:trPr>
        <w:tc>
          <w:tcPr>
            <w:tcW w:w="1296" w:type="pct"/>
            <w:hideMark/>
          </w:tcPr>
          <w:p w:rsidR="00637467" w:rsidRPr="004E54D8" w:rsidRDefault="00637467" w:rsidP="00771B3C">
            <w:pPr>
              <w:ind w:firstLineChars="100" w:firstLine="240"/>
              <w:rPr>
                <w:color w:val="000000" w:themeColor="text1"/>
                <w:szCs w:val="24"/>
              </w:rPr>
            </w:pPr>
            <w:r w:rsidRPr="004E54D8">
              <w:rPr>
                <w:color w:val="000000" w:themeColor="text1"/>
              </w:rPr>
              <w:t>Forsyninger</w:t>
            </w:r>
          </w:p>
        </w:tc>
        <w:tc>
          <w:tcPr>
            <w:tcW w:w="1092" w:type="pct"/>
            <w:hideMark/>
          </w:tcPr>
          <w:p w:rsidR="00637467" w:rsidRPr="004E54D8" w:rsidRDefault="00637467" w:rsidP="00771B3C">
            <w:pPr>
              <w:jc w:val="center"/>
              <w:rPr>
                <w:color w:val="000000" w:themeColor="text1"/>
                <w:szCs w:val="24"/>
              </w:rPr>
            </w:pPr>
            <w:r w:rsidRPr="004E54D8">
              <w:rPr>
                <w:color w:val="000000" w:themeColor="text1"/>
              </w:rPr>
              <w:t>27</w:t>
            </w:r>
          </w:p>
        </w:tc>
        <w:tc>
          <w:tcPr>
            <w:tcW w:w="871" w:type="pct"/>
            <w:hideMark/>
          </w:tcPr>
          <w:p w:rsidR="00637467" w:rsidRPr="004E54D8" w:rsidRDefault="00637467" w:rsidP="00771B3C">
            <w:pPr>
              <w:jc w:val="center"/>
              <w:rPr>
                <w:color w:val="000000" w:themeColor="text1"/>
                <w:szCs w:val="24"/>
              </w:rPr>
            </w:pPr>
            <w:r w:rsidRPr="004E54D8">
              <w:rPr>
                <w:color w:val="000000" w:themeColor="text1"/>
              </w:rPr>
              <w:t>12,2%</w:t>
            </w:r>
          </w:p>
        </w:tc>
        <w:tc>
          <w:tcPr>
            <w:tcW w:w="871" w:type="pct"/>
          </w:tcPr>
          <w:p w:rsidR="00637467" w:rsidRPr="004E54D8" w:rsidRDefault="00637467" w:rsidP="00771B3C">
            <w:pPr>
              <w:jc w:val="center"/>
              <w:rPr>
                <w:color w:val="000000" w:themeColor="text1"/>
                <w:szCs w:val="24"/>
              </w:rPr>
            </w:pPr>
            <w:r w:rsidRPr="004E54D8">
              <w:rPr>
                <w:color w:val="000000" w:themeColor="text1"/>
              </w:rPr>
              <w:t>17</w:t>
            </w:r>
          </w:p>
        </w:tc>
        <w:tc>
          <w:tcPr>
            <w:tcW w:w="870" w:type="pct"/>
          </w:tcPr>
          <w:p w:rsidR="00637467" w:rsidRPr="004E54D8" w:rsidRDefault="00637467" w:rsidP="00771B3C">
            <w:pPr>
              <w:jc w:val="center"/>
              <w:rPr>
                <w:color w:val="000000" w:themeColor="text1"/>
                <w:szCs w:val="24"/>
              </w:rPr>
            </w:pPr>
            <w:r w:rsidRPr="004E54D8">
              <w:rPr>
                <w:color w:val="000000" w:themeColor="text1"/>
              </w:rPr>
              <w:t>9%</w:t>
            </w:r>
          </w:p>
        </w:tc>
      </w:tr>
      <w:tr w:rsidR="00637467" w:rsidRPr="004E54D8" w:rsidTr="00771B3C">
        <w:trPr>
          <w:trHeight w:val="300"/>
        </w:trPr>
        <w:tc>
          <w:tcPr>
            <w:tcW w:w="1296" w:type="pct"/>
            <w:hideMark/>
          </w:tcPr>
          <w:p w:rsidR="00637467" w:rsidRPr="004E54D8" w:rsidRDefault="00637467" w:rsidP="00771B3C">
            <w:pPr>
              <w:ind w:firstLineChars="100" w:firstLine="240"/>
              <w:rPr>
                <w:color w:val="000000" w:themeColor="text1"/>
                <w:szCs w:val="24"/>
              </w:rPr>
            </w:pPr>
            <w:r w:rsidRPr="004E54D8">
              <w:rPr>
                <w:color w:val="000000" w:themeColor="text1"/>
              </w:rPr>
              <w:t>Arbejder</w:t>
            </w:r>
          </w:p>
        </w:tc>
        <w:tc>
          <w:tcPr>
            <w:tcW w:w="1092" w:type="pct"/>
            <w:hideMark/>
          </w:tcPr>
          <w:p w:rsidR="00637467" w:rsidRPr="004E54D8" w:rsidRDefault="00637467" w:rsidP="00771B3C">
            <w:pPr>
              <w:jc w:val="center"/>
              <w:rPr>
                <w:color w:val="000000" w:themeColor="text1"/>
                <w:szCs w:val="24"/>
              </w:rPr>
            </w:pPr>
            <w:r w:rsidRPr="004E54D8">
              <w:rPr>
                <w:color w:val="000000" w:themeColor="text1"/>
              </w:rPr>
              <w:t>10</w:t>
            </w:r>
          </w:p>
        </w:tc>
        <w:tc>
          <w:tcPr>
            <w:tcW w:w="871" w:type="pct"/>
            <w:hideMark/>
          </w:tcPr>
          <w:p w:rsidR="00637467" w:rsidRPr="004E54D8" w:rsidRDefault="00637467" w:rsidP="00771B3C">
            <w:pPr>
              <w:jc w:val="center"/>
              <w:rPr>
                <w:color w:val="000000" w:themeColor="text1"/>
                <w:szCs w:val="24"/>
              </w:rPr>
            </w:pPr>
            <w:r w:rsidRPr="004E54D8">
              <w:rPr>
                <w:color w:val="000000" w:themeColor="text1"/>
              </w:rPr>
              <w:t>4,5%</w:t>
            </w:r>
          </w:p>
        </w:tc>
        <w:tc>
          <w:tcPr>
            <w:tcW w:w="871" w:type="pct"/>
          </w:tcPr>
          <w:p w:rsidR="00637467" w:rsidRPr="004E54D8" w:rsidRDefault="00637467" w:rsidP="00771B3C">
            <w:pPr>
              <w:jc w:val="center"/>
              <w:rPr>
                <w:color w:val="000000" w:themeColor="text1"/>
                <w:szCs w:val="24"/>
              </w:rPr>
            </w:pPr>
            <w:r w:rsidRPr="004E54D8">
              <w:rPr>
                <w:color w:val="000000" w:themeColor="text1"/>
              </w:rPr>
              <w:t>6</w:t>
            </w:r>
          </w:p>
        </w:tc>
        <w:tc>
          <w:tcPr>
            <w:tcW w:w="870" w:type="pct"/>
          </w:tcPr>
          <w:p w:rsidR="00637467" w:rsidRPr="004E54D8" w:rsidRDefault="00637467" w:rsidP="00771B3C">
            <w:pPr>
              <w:jc w:val="center"/>
              <w:rPr>
                <w:color w:val="000000" w:themeColor="text1"/>
                <w:szCs w:val="24"/>
              </w:rPr>
            </w:pPr>
            <w:r w:rsidRPr="004E54D8">
              <w:rPr>
                <w:color w:val="000000" w:themeColor="text1"/>
              </w:rPr>
              <w:t>3%</w:t>
            </w:r>
          </w:p>
        </w:tc>
      </w:tr>
      <w:tr w:rsidR="00637467" w:rsidRPr="004E54D8" w:rsidTr="00771B3C">
        <w:trPr>
          <w:trHeight w:val="315"/>
        </w:trPr>
        <w:tc>
          <w:tcPr>
            <w:tcW w:w="1296" w:type="pct"/>
            <w:hideMark/>
          </w:tcPr>
          <w:p w:rsidR="00637467" w:rsidRPr="004E54D8" w:rsidRDefault="00637467" w:rsidP="00771B3C">
            <w:pPr>
              <w:rPr>
                <w:color w:val="000000" w:themeColor="text1"/>
                <w:szCs w:val="24"/>
              </w:rPr>
            </w:pPr>
            <w:r w:rsidRPr="004E54D8">
              <w:rPr>
                <w:color w:val="000000" w:themeColor="text1"/>
              </w:rPr>
              <w:t> </w:t>
            </w:r>
          </w:p>
        </w:tc>
        <w:tc>
          <w:tcPr>
            <w:tcW w:w="1092" w:type="pct"/>
            <w:hideMark/>
          </w:tcPr>
          <w:p w:rsidR="00637467" w:rsidRPr="004E54D8" w:rsidRDefault="00637467" w:rsidP="00771B3C">
            <w:pPr>
              <w:jc w:val="center"/>
              <w:rPr>
                <w:color w:val="000000" w:themeColor="text1"/>
                <w:szCs w:val="24"/>
              </w:rPr>
            </w:pPr>
            <w:r w:rsidRPr="004E54D8">
              <w:rPr>
                <w:color w:val="000000" w:themeColor="text1"/>
              </w:rPr>
              <w:t> </w:t>
            </w:r>
          </w:p>
        </w:tc>
        <w:tc>
          <w:tcPr>
            <w:tcW w:w="871" w:type="pct"/>
            <w:hideMark/>
          </w:tcPr>
          <w:p w:rsidR="00637467" w:rsidRPr="004E54D8" w:rsidRDefault="00637467" w:rsidP="00771B3C">
            <w:pPr>
              <w:rPr>
                <w:color w:val="000000" w:themeColor="text1"/>
                <w:szCs w:val="24"/>
              </w:rPr>
            </w:pPr>
            <w:r w:rsidRPr="004E54D8">
              <w:rPr>
                <w:color w:val="000000" w:themeColor="text1"/>
              </w:rPr>
              <w:t> </w:t>
            </w:r>
          </w:p>
        </w:tc>
        <w:tc>
          <w:tcPr>
            <w:tcW w:w="871" w:type="pct"/>
          </w:tcPr>
          <w:p w:rsidR="00637467" w:rsidRPr="004E54D8" w:rsidRDefault="00637467" w:rsidP="00771B3C">
            <w:pPr>
              <w:rPr>
                <w:color w:val="000000" w:themeColor="text1"/>
                <w:szCs w:val="24"/>
              </w:rPr>
            </w:pPr>
          </w:p>
        </w:tc>
        <w:tc>
          <w:tcPr>
            <w:tcW w:w="870" w:type="pct"/>
          </w:tcPr>
          <w:p w:rsidR="00637467" w:rsidRPr="004E54D8" w:rsidRDefault="00637467" w:rsidP="00771B3C">
            <w:pPr>
              <w:jc w:val="center"/>
              <w:rPr>
                <w:color w:val="000000" w:themeColor="text1"/>
                <w:szCs w:val="24"/>
              </w:rPr>
            </w:pPr>
          </w:p>
        </w:tc>
      </w:tr>
      <w:tr w:rsidR="00637467" w:rsidRPr="004E54D8" w:rsidTr="00771B3C">
        <w:trPr>
          <w:trHeight w:val="600"/>
        </w:trPr>
        <w:tc>
          <w:tcPr>
            <w:tcW w:w="1296" w:type="pct"/>
            <w:hideMark/>
          </w:tcPr>
          <w:p w:rsidR="00637467" w:rsidRPr="004E54D8" w:rsidRDefault="00637467" w:rsidP="00771B3C">
            <w:pPr>
              <w:rPr>
                <w:b/>
                <w:bCs/>
                <w:color w:val="000000" w:themeColor="text1"/>
                <w:szCs w:val="24"/>
              </w:rPr>
            </w:pPr>
            <w:r w:rsidRPr="004E54D8">
              <w:rPr>
                <w:b/>
                <w:color w:val="000000" w:themeColor="text1"/>
              </w:rPr>
              <w:t xml:space="preserve">   I alt</w:t>
            </w:r>
          </w:p>
        </w:tc>
        <w:tc>
          <w:tcPr>
            <w:tcW w:w="1092" w:type="pct"/>
            <w:hideMark/>
          </w:tcPr>
          <w:p w:rsidR="00637467" w:rsidRPr="004E54D8" w:rsidRDefault="00637467" w:rsidP="00771B3C">
            <w:pPr>
              <w:jc w:val="center"/>
              <w:rPr>
                <w:b/>
                <w:bCs/>
                <w:color w:val="000000" w:themeColor="text1"/>
                <w:szCs w:val="24"/>
              </w:rPr>
            </w:pPr>
            <w:r w:rsidRPr="004E54D8">
              <w:rPr>
                <w:b/>
                <w:color w:val="000000" w:themeColor="text1"/>
              </w:rPr>
              <w:t>221</w:t>
            </w:r>
          </w:p>
        </w:tc>
        <w:tc>
          <w:tcPr>
            <w:tcW w:w="871" w:type="pct"/>
            <w:hideMark/>
          </w:tcPr>
          <w:p w:rsidR="00637467" w:rsidRPr="004E54D8" w:rsidRDefault="00637467" w:rsidP="00771B3C">
            <w:pPr>
              <w:jc w:val="center"/>
              <w:rPr>
                <w:b/>
                <w:bCs/>
                <w:color w:val="000000" w:themeColor="text1"/>
                <w:szCs w:val="24"/>
              </w:rPr>
            </w:pPr>
            <w:r w:rsidRPr="004E54D8">
              <w:rPr>
                <w:b/>
                <w:color w:val="000000" w:themeColor="text1"/>
              </w:rPr>
              <w:t>100%</w:t>
            </w:r>
          </w:p>
        </w:tc>
        <w:tc>
          <w:tcPr>
            <w:tcW w:w="871" w:type="pct"/>
          </w:tcPr>
          <w:p w:rsidR="00637467" w:rsidRPr="004E54D8" w:rsidRDefault="00637467" w:rsidP="00771B3C">
            <w:pPr>
              <w:jc w:val="center"/>
              <w:rPr>
                <w:b/>
                <w:bCs/>
                <w:color w:val="000000" w:themeColor="text1"/>
                <w:szCs w:val="24"/>
              </w:rPr>
            </w:pPr>
            <w:r w:rsidRPr="004E54D8">
              <w:rPr>
                <w:b/>
                <w:color w:val="000000" w:themeColor="text1"/>
              </w:rPr>
              <w:t>194</w:t>
            </w:r>
          </w:p>
        </w:tc>
        <w:tc>
          <w:tcPr>
            <w:tcW w:w="870" w:type="pct"/>
          </w:tcPr>
          <w:p w:rsidR="00637467" w:rsidRPr="004E54D8" w:rsidRDefault="00637467" w:rsidP="00771B3C">
            <w:pPr>
              <w:jc w:val="center"/>
              <w:rPr>
                <w:b/>
                <w:bCs/>
                <w:color w:val="000000" w:themeColor="text1"/>
                <w:szCs w:val="24"/>
              </w:rPr>
            </w:pPr>
            <w:r w:rsidRPr="004E54D8">
              <w:rPr>
                <w:b/>
                <w:color w:val="000000" w:themeColor="text1"/>
              </w:rPr>
              <w:t>100%</w:t>
            </w:r>
          </w:p>
        </w:tc>
      </w:tr>
    </w:tbl>
    <w:p w:rsidR="00637467" w:rsidRPr="004E54D8" w:rsidRDefault="00637467" w:rsidP="00637467">
      <w:pPr>
        <w:tabs>
          <w:tab w:val="left" w:pos="567"/>
        </w:tabs>
        <w:spacing w:after="240"/>
        <w:jc w:val="both"/>
        <w:rPr>
          <w:color w:val="000000" w:themeColor="text1"/>
        </w:rPr>
      </w:pPr>
    </w:p>
    <w:tbl>
      <w:tblPr>
        <w:tblStyle w:val="TableGrid"/>
        <w:tblW w:w="5000" w:type="pct"/>
        <w:tblLook w:val="04A0" w:firstRow="1" w:lastRow="0" w:firstColumn="1" w:lastColumn="0" w:noHBand="0" w:noVBand="1"/>
      </w:tblPr>
      <w:tblGrid>
        <w:gridCol w:w="2348"/>
        <w:gridCol w:w="1919"/>
        <w:gridCol w:w="1475"/>
        <w:gridCol w:w="1763"/>
        <w:gridCol w:w="1555"/>
      </w:tblGrid>
      <w:tr w:rsidR="00637467" w:rsidRPr="004E54D8" w:rsidTr="00771B3C">
        <w:trPr>
          <w:trHeight w:val="300"/>
        </w:trPr>
        <w:tc>
          <w:tcPr>
            <w:tcW w:w="1296" w:type="pct"/>
            <w:vMerge w:val="restart"/>
            <w:hideMark/>
          </w:tcPr>
          <w:p w:rsidR="00637467" w:rsidRPr="004E54D8" w:rsidRDefault="00637467" w:rsidP="00771B3C">
            <w:pPr>
              <w:jc w:val="center"/>
              <w:rPr>
                <w:b/>
                <w:bCs/>
                <w:color w:val="000000" w:themeColor="text1"/>
                <w:szCs w:val="24"/>
              </w:rPr>
            </w:pPr>
            <w:r w:rsidRPr="004E54D8">
              <w:rPr>
                <w:b/>
                <w:color w:val="000000" w:themeColor="text1"/>
              </w:rPr>
              <w:t>Kontrakttype</w:t>
            </w:r>
          </w:p>
        </w:tc>
        <w:tc>
          <w:tcPr>
            <w:tcW w:w="1872" w:type="pct"/>
            <w:gridSpan w:val="2"/>
            <w:vMerge w:val="restart"/>
            <w:hideMark/>
          </w:tcPr>
          <w:p w:rsidR="00637467" w:rsidRPr="004E54D8" w:rsidRDefault="00637467" w:rsidP="00771B3C">
            <w:pPr>
              <w:jc w:val="center"/>
              <w:rPr>
                <w:b/>
                <w:bCs/>
                <w:color w:val="000000" w:themeColor="text1"/>
                <w:szCs w:val="24"/>
              </w:rPr>
            </w:pPr>
            <w:r w:rsidRPr="004E54D8">
              <w:rPr>
                <w:b/>
                <w:color w:val="000000" w:themeColor="text1"/>
              </w:rPr>
              <w:t>2021</w:t>
            </w:r>
          </w:p>
        </w:tc>
        <w:tc>
          <w:tcPr>
            <w:tcW w:w="1832" w:type="pct"/>
            <w:gridSpan w:val="2"/>
            <w:vMerge w:val="restart"/>
            <w:hideMark/>
          </w:tcPr>
          <w:p w:rsidR="00637467" w:rsidRPr="004E54D8" w:rsidRDefault="00637467" w:rsidP="00771B3C">
            <w:pPr>
              <w:jc w:val="center"/>
              <w:rPr>
                <w:b/>
                <w:bCs/>
                <w:color w:val="000000" w:themeColor="text1"/>
                <w:szCs w:val="24"/>
              </w:rPr>
            </w:pPr>
            <w:r w:rsidRPr="004E54D8">
              <w:rPr>
                <w:b/>
                <w:color w:val="000000" w:themeColor="text1"/>
              </w:rPr>
              <w:t>2022</w:t>
            </w:r>
          </w:p>
        </w:tc>
      </w:tr>
      <w:tr w:rsidR="00637467" w:rsidRPr="004E54D8" w:rsidTr="00771B3C">
        <w:trPr>
          <w:trHeight w:val="315"/>
        </w:trPr>
        <w:tc>
          <w:tcPr>
            <w:tcW w:w="1296" w:type="pct"/>
            <w:vMerge/>
            <w:hideMark/>
          </w:tcPr>
          <w:p w:rsidR="00637467" w:rsidRPr="004E54D8" w:rsidRDefault="00637467" w:rsidP="00771B3C">
            <w:pPr>
              <w:rPr>
                <w:b/>
                <w:bCs/>
                <w:color w:val="000000" w:themeColor="text1"/>
                <w:szCs w:val="24"/>
              </w:rPr>
            </w:pPr>
          </w:p>
        </w:tc>
        <w:tc>
          <w:tcPr>
            <w:tcW w:w="1872" w:type="pct"/>
            <w:gridSpan w:val="2"/>
            <w:vMerge/>
            <w:hideMark/>
          </w:tcPr>
          <w:p w:rsidR="00637467" w:rsidRPr="004E54D8" w:rsidRDefault="00637467" w:rsidP="00771B3C">
            <w:pPr>
              <w:rPr>
                <w:b/>
                <w:bCs/>
                <w:color w:val="000000" w:themeColor="text1"/>
                <w:szCs w:val="24"/>
              </w:rPr>
            </w:pPr>
          </w:p>
        </w:tc>
        <w:tc>
          <w:tcPr>
            <w:tcW w:w="1832" w:type="pct"/>
            <w:gridSpan w:val="2"/>
            <w:vMerge/>
            <w:hideMark/>
          </w:tcPr>
          <w:p w:rsidR="00637467" w:rsidRPr="004E54D8" w:rsidRDefault="00637467" w:rsidP="00771B3C">
            <w:pPr>
              <w:rPr>
                <w:b/>
                <w:bCs/>
                <w:color w:val="000000" w:themeColor="text1"/>
                <w:szCs w:val="24"/>
              </w:rPr>
            </w:pPr>
          </w:p>
        </w:tc>
      </w:tr>
      <w:tr w:rsidR="00637467" w:rsidRPr="004E54D8" w:rsidTr="00771B3C">
        <w:trPr>
          <w:trHeight w:val="315"/>
        </w:trPr>
        <w:tc>
          <w:tcPr>
            <w:tcW w:w="1296" w:type="pct"/>
            <w:vMerge/>
            <w:hideMark/>
          </w:tcPr>
          <w:p w:rsidR="00637467" w:rsidRPr="004E54D8" w:rsidRDefault="00637467" w:rsidP="00771B3C">
            <w:pPr>
              <w:rPr>
                <w:b/>
                <w:bCs/>
                <w:color w:val="000000" w:themeColor="text1"/>
                <w:szCs w:val="24"/>
              </w:rPr>
            </w:pPr>
          </w:p>
        </w:tc>
        <w:tc>
          <w:tcPr>
            <w:tcW w:w="1059" w:type="pct"/>
            <w:hideMark/>
          </w:tcPr>
          <w:p w:rsidR="00637467" w:rsidRPr="004E54D8" w:rsidRDefault="00637467" w:rsidP="00771B3C">
            <w:pPr>
              <w:jc w:val="center"/>
              <w:rPr>
                <w:b/>
                <w:bCs/>
                <w:color w:val="000000" w:themeColor="text1"/>
                <w:szCs w:val="24"/>
              </w:rPr>
            </w:pPr>
            <w:r w:rsidRPr="004E54D8">
              <w:rPr>
                <w:b/>
                <w:color w:val="000000" w:themeColor="text1"/>
              </w:rPr>
              <w:t>Beløb</w:t>
            </w:r>
          </w:p>
        </w:tc>
        <w:tc>
          <w:tcPr>
            <w:tcW w:w="814" w:type="pct"/>
            <w:hideMark/>
          </w:tcPr>
          <w:p w:rsidR="00637467" w:rsidRPr="004E54D8" w:rsidRDefault="00637467" w:rsidP="00771B3C">
            <w:pPr>
              <w:jc w:val="center"/>
              <w:rPr>
                <w:b/>
                <w:bCs/>
                <w:color w:val="000000" w:themeColor="text1"/>
                <w:szCs w:val="24"/>
              </w:rPr>
            </w:pPr>
            <w:r w:rsidRPr="004E54D8">
              <w:rPr>
                <w:b/>
                <w:color w:val="000000" w:themeColor="text1"/>
              </w:rPr>
              <w:t>Procentdel</w:t>
            </w:r>
          </w:p>
        </w:tc>
        <w:tc>
          <w:tcPr>
            <w:tcW w:w="973" w:type="pct"/>
            <w:hideMark/>
          </w:tcPr>
          <w:p w:rsidR="00637467" w:rsidRPr="004E54D8" w:rsidRDefault="00637467" w:rsidP="00771B3C">
            <w:pPr>
              <w:jc w:val="center"/>
              <w:rPr>
                <w:b/>
                <w:bCs/>
                <w:color w:val="000000" w:themeColor="text1"/>
                <w:szCs w:val="24"/>
              </w:rPr>
            </w:pPr>
            <w:r w:rsidRPr="004E54D8">
              <w:rPr>
                <w:b/>
                <w:color w:val="000000" w:themeColor="text1"/>
              </w:rPr>
              <w:t>Beløb</w:t>
            </w:r>
          </w:p>
        </w:tc>
        <w:tc>
          <w:tcPr>
            <w:tcW w:w="859" w:type="pct"/>
            <w:hideMark/>
          </w:tcPr>
          <w:p w:rsidR="00637467" w:rsidRPr="004E54D8" w:rsidRDefault="00637467" w:rsidP="00771B3C">
            <w:pPr>
              <w:jc w:val="center"/>
              <w:rPr>
                <w:b/>
                <w:bCs/>
                <w:color w:val="000000" w:themeColor="text1"/>
                <w:szCs w:val="24"/>
              </w:rPr>
            </w:pPr>
            <w:r w:rsidRPr="004E54D8">
              <w:rPr>
                <w:b/>
                <w:color w:val="000000" w:themeColor="text1"/>
              </w:rPr>
              <w:t>Procentdel</w:t>
            </w:r>
          </w:p>
        </w:tc>
      </w:tr>
      <w:tr w:rsidR="00637467" w:rsidRPr="004E54D8" w:rsidTr="00771B3C">
        <w:trPr>
          <w:trHeight w:val="300"/>
        </w:trPr>
        <w:tc>
          <w:tcPr>
            <w:tcW w:w="1296" w:type="pct"/>
            <w:hideMark/>
          </w:tcPr>
          <w:p w:rsidR="00637467" w:rsidRPr="004E54D8" w:rsidRDefault="00637467" w:rsidP="00771B3C">
            <w:pPr>
              <w:rPr>
                <w:color w:val="000000" w:themeColor="text1"/>
                <w:szCs w:val="24"/>
              </w:rPr>
            </w:pPr>
            <w:r w:rsidRPr="004E54D8">
              <w:rPr>
                <w:color w:val="000000" w:themeColor="text1"/>
              </w:rPr>
              <w:t xml:space="preserve">   </w:t>
            </w:r>
          </w:p>
        </w:tc>
        <w:tc>
          <w:tcPr>
            <w:tcW w:w="1059" w:type="pct"/>
            <w:hideMark/>
          </w:tcPr>
          <w:p w:rsidR="00637467" w:rsidRPr="004E54D8" w:rsidRDefault="00637467" w:rsidP="00771B3C">
            <w:pPr>
              <w:rPr>
                <w:color w:val="000000" w:themeColor="text1"/>
                <w:szCs w:val="24"/>
              </w:rPr>
            </w:pPr>
            <w:r w:rsidRPr="004E54D8">
              <w:rPr>
                <w:color w:val="000000" w:themeColor="text1"/>
              </w:rPr>
              <w:t> </w:t>
            </w:r>
          </w:p>
        </w:tc>
        <w:tc>
          <w:tcPr>
            <w:tcW w:w="814" w:type="pct"/>
            <w:hideMark/>
          </w:tcPr>
          <w:p w:rsidR="00637467" w:rsidRPr="004E54D8" w:rsidRDefault="00637467" w:rsidP="00771B3C">
            <w:pPr>
              <w:rPr>
                <w:color w:val="000000" w:themeColor="text1"/>
                <w:szCs w:val="24"/>
              </w:rPr>
            </w:pPr>
            <w:r w:rsidRPr="004E54D8">
              <w:rPr>
                <w:color w:val="000000" w:themeColor="text1"/>
              </w:rPr>
              <w:t> </w:t>
            </w:r>
          </w:p>
        </w:tc>
        <w:tc>
          <w:tcPr>
            <w:tcW w:w="973" w:type="pct"/>
            <w:hideMark/>
          </w:tcPr>
          <w:p w:rsidR="00637467" w:rsidRPr="004E54D8" w:rsidRDefault="00637467" w:rsidP="00771B3C">
            <w:pPr>
              <w:rPr>
                <w:color w:val="000000" w:themeColor="text1"/>
                <w:szCs w:val="24"/>
              </w:rPr>
            </w:pPr>
            <w:r w:rsidRPr="004E54D8">
              <w:rPr>
                <w:color w:val="000000" w:themeColor="text1"/>
              </w:rPr>
              <w:t> </w:t>
            </w:r>
          </w:p>
        </w:tc>
        <w:tc>
          <w:tcPr>
            <w:tcW w:w="859" w:type="pct"/>
            <w:hideMark/>
          </w:tcPr>
          <w:p w:rsidR="00637467" w:rsidRPr="004E54D8" w:rsidRDefault="00637467" w:rsidP="00771B3C">
            <w:pPr>
              <w:rPr>
                <w:color w:val="000000" w:themeColor="text1"/>
                <w:szCs w:val="24"/>
              </w:rPr>
            </w:pPr>
            <w:r w:rsidRPr="004E54D8">
              <w:rPr>
                <w:color w:val="000000" w:themeColor="text1"/>
              </w:rPr>
              <w:t> </w:t>
            </w:r>
          </w:p>
        </w:tc>
      </w:tr>
      <w:tr w:rsidR="00637467" w:rsidRPr="004E54D8" w:rsidTr="00771B3C">
        <w:trPr>
          <w:trHeight w:val="300"/>
        </w:trPr>
        <w:tc>
          <w:tcPr>
            <w:tcW w:w="1296" w:type="pct"/>
            <w:hideMark/>
          </w:tcPr>
          <w:p w:rsidR="00637467" w:rsidRPr="004E54D8" w:rsidRDefault="00637467" w:rsidP="00771B3C">
            <w:pPr>
              <w:ind w:firstLineChars="100" w:firstLine="240"/>
              <w:rPr>
                <w:color w:val="000000" w:themeColor="text1"/>
                <w:szCs w:val="24"/>
              </w:rPr>
            </w:pPr>
            <w:r w:rsidRPr="004E54D8">
              <w:rPr>
                <w:color w:val="000000" w:themeColor="text1"/>
              </w:rPr>
              <w:t>Bygninger</w:t>
            </w:r>
          </w:p>
        </w:tc>
        <w:tc>
          <w:tcPr>
            <w:tcW w:w="1059" w:type="pct"/>
            <w:hideMark/>
          </w:tcPr>
          <w:p w:rsidR="00637467" w:rsidRPr="004E54D8" w:rsidRDefault="00637467" w:rsidP="00771B3C">
            <w:pPr>
              <w:jc w:val="center"/>
              <w:rPr>
                <w:color w:val="000000" w:themeColor="text1"/>
                <w:szCs w:val="24"/>
              </w:rPr>
            </w:pPr>
            <w:r w:rsidRPr="004E54D8">
              <w:rPr>
                <w:color w:val="000000" w:themeColor="text1"/>
              </w:rPr>
              <w:t>168 302 638</w:t>
            </w:r>
          </w:p>
        </w:tc>
        <w:tc>
          <w:tcPr>
            <w:tcW w:w="814" w:type="pct"/>
            <w:hideMark/>
          </w:tcPr>
          <w:p w:rsidR="00637467" w:rsidRPr="004E54D8" w:rsidRDefault="00637467" w:rsidP="00771B3C">
            <w:pPr>
              <w:jc w:val="center"/>
              <w:rPr>
                <w:color w:val="000000" w:themeColor="text1"/>
                <w:szCs w:val="24"/>
              </w:rPr>
            </w:pPr>
            <w:r w:rsidRPr="004E54D8">
              <w:rPr>
                <w:color w:val="000000" w:themeColor="text1"/>
              </w:rPr>
              <w:t>17%</w:t>
            </w:r>
          </w:p>
        </w:tc>
        <w:tc>
          <w:tcPr>
            <w:tcW w:w="973" w:type="pct"/>
          </w:tcPr>
          <w:p w:rsidR="00637467" w:rsidRPr="004E54D8" w:rsidRDefault="00637467" w:rsidP="00771B3C">
            <w:pPr>
              <w:jc w:val="center"/>
              <w:rPr>
                <w:color w:val="000000" w:themeColor="text1"/>
                <w:szCs w:val="24"/>
              </w:rPr>
            </w:pPr>
            <w:r w:rsidRPr="004E54D8">
              <w:rPr>
                <w:color w:val="000000" w:themeColor="text1"/>
              </w:rPr>
              <w:t>27 804 776</w:t>
            </w:r>
          </w:p>
        </w:tc>
        <w:tc>
          <w:tcPr>
            <w:tcW w:w="859" w:type="pct"/>
          </w:tcPr>
          <w:p w:rsidR="00637467" w:rsidRPr="004E54D8" w:rsidRDefault="00637467" w:rsidP="00771B3C">
            <w:pPr>
              <w:jc w:val="center"/>
              <w:rPr>
                <w:color w:val="000000" w:themeColor="text1"/>
                <w:szCs w:val="24"/>
              </w:rPr>
            </w:pPr>
            <w:r w:rsidRPr="004E54D8">
              <w:rPr>
                <w:color w:val="000000" w:themeColor="text1"/>
              </w:rPr>
              <w:t>7%</w:t>
            </w:r>
          </w:p>
        </w:tc>
      </w:tr>
      <w:tr w:rsidR="00637467" w:rsidRPr="004E54D8" w:rsidTr="00771B3C">
        <w:trPr>
          <w:trHeight w:val="300"/>
        </w:trPr>
        <w:tc>
          <w:tcPr>
            <w:tcW w:w="1296" w:type="pct"/>
            <w:hideMark/>
          </w:tcPr>
          <w:p w:rsidR="00637467" w:rsidRPr="004E54D8" w:rsidRDefault="00637467" w:rsidP="00771B3C">
            <w:pPr>
              <w:ind w:firstLineChars="100" w:firstLine="240"/>
              <w:rPr>
                <w:color w:val="000000" w:themeColor="text1"/>
                <w:szCs w:val="24"/>
              </w:rPr>
            </w:pPr>
            <w:r w:rsidRPr="004E54D8">
              <w:rPr>
                <w:color w:val="000000" w:themeColor="text1"/>
              </w:rPr>
              <w:t>Tjenesteydelser</w:t>
            </w:r>
          </w:p>
        </w:tc>
        <w:tc>
          <w:tcPr>
            <w:tcW w:w="1059" w:type="pct"/>
            <w:hideMark/>
          </w:tcPr>
          <w:p w:rsidR="00637467" w:rsidRPr="004E54D8" w:rsidRDefault="00637467" w:rsidP="00771B3C">
            <w:pPr>
              <w:jc w:val="center"/>
              <w:rPr>
                <w:color w:val="000000" w:themeColor="text1"/>
                <w:szCs w:val="24"/>
              </w:rPr>
            </w:pPr>
            <w:r w:rsidRPr="004E54D8">
              <w:rPr>
                <w:color w:val="000000" w:themeColor="text1"/>
              </w:rPr>
              <w:t>634 689 038</w:t>
            </w:r>
          </w:p>
        </w:tc>
        <w:tc>
          <w:tcPr>
            <w:tcW w:w="814" w:type="pct"/>
            <w:hideMark/>
          </w:tcPr>
          <w:p w:rsidR="00637467" w:rsidRPr="004E54D8" w:rsidRDefault="00637467" w:rsidP="00771B3C">
            <w:pPr>
              <w:jc w:val="center"/>
              <w:rPr>
                <w:color w:val="000000" w:themeColor="text1"/>
                <w:szCs w:val="24"/>
              </w:rPr>
            </w:pPr>
            <w:r w:rsidRPr="004E54D8">
              <w:rPr>
                <w:color w:val="000000" w:themeColor="text1"/>
              </w:rPr>
              <w:t>62%</w:t>
            </w:r>
          </w:p>
        </w:tc>
        <w:tc>
          <w:tcPr>
            <w:tcW w:w="973" w:type="pct"/>
          </w:tcPr>
          <w:p w:rsidR="00637467" w:rsidRPr="004E54D8" w:rsidRDefault="00637467" w:rsidP="00771B3C">
            <w:pPr>
              <w:jc w:val="center"/>
              <w:rPr>
                <w:color w:val="000000" w:themeColor="text1"/>
                <w:szCs w:val="24"/>
              </w:rPr>
            </w:pPr>
            <w:r w:rsidRPr="004E54D8">
              <w:rPr>
                <w:color w:val="000000" w:themeColor="text1"/>
              </w:rPr>
              <w:t>283 779 269</w:t>
            </w:r>
          </w:p>
        </w:tc>
        <w:tc>
          <w:tcPr>
            <w:tcW w:w="859" w:type="pct"/>
          </w:tcPr>
          <w:p w:rsidR="00637467" w:rsidRPr="004E54D8" w:rsidRDefault="00637467" w:rsidP="00771B3C">
            <w:pPr>
              <w:jc w:val="center"/>
              <w:rPr>
                <w:color w:val="000000" w:themeColor="text1"/>
                <w:szCs w:val="24"/>
              </w:rPr>
            </w:pPr>
            <w:r w:rsidRPr="004E54D8">
              <w:rPr>
                <w:color w:val="000000" w:themeColor="text1"/>
              </w:rPr>
              <w:t>69%</w:t>
            </w:r>
          </w:p>
        </w:tc>
      </w:tr>
      <w:tr w:rsidR="00637467" w:rsidRPr="004E54D8" w:rsidTr="00771B3C">
        <w:trPr>
          <w:trHeight w:val="300"/>
        </w:trPr>
        <w:tc>
          <w:tcPr>
            <w:tcW w:w="1296" w:type="pct"/>
            <w:hideMark/>
          </w:tcPr>
          <w:p w:rsidR="00637467" w:rsidRPr="004E54D8" w:rsidRDefault="00637467" w:rsidP="00771B3C">
            <w:pPr>
              <w:ind w:firstLineChars="100" w:firstLine="240"/>
              <w:rPr>
                <w:color w:val="000000" w:themeColor="text1"/>
                <w:szCs w:val="24"/>
              </w:rPr>
            </w:pPr>
            <w:r w:rsidRPr="004E54D8">
              <w:rPr>
                <w:color w:val="000000" w:themeColor="text1"/>
              </w:rPr>
              <w:t>Forsyninger</w:t>
            </w:r>
          </w:p>
        </w:tc>
        <w:tc>
          <w:tcPr>
            <w:tcW w:w="1059" w:type="pct"/>
            <w:hideMark/>
          </w:tcPr>
          <w:p w:rsidR="00637467" w:rsidRPr="004E54D8" w:rsidRDefault="00637467" w:rsidP="00771B3C">
            <w:pPr>
              <w:jc w:val="center"/>
              <w:rPr>
                <w:color w:val="000000" w:themeColor="text1"/>
                <w:szCs w:val="24"/>
              </w:rPr>
            </w:pPr>
            <w:r w:rsidRPr="004E54D8">
              <w:rPr>
                <w:color w:val="000000" w:themeColor="text1"/>
              </w:rPr>
              <w:t>136 777 513</w:t>
            </w:r>
          </w:p>
        </w:tc>
        <w:tc>
          <w:tcPr>
            <w:tcW w:w="814" w:type="pct"/>
            <w:hideMark/>
          </w:tcPr>
          <w:p w:rsidR="00637467" w:rsidRPr="004E54D8" w:rsidRDefault="00637467" w:rsidP="00771B3C">
            <w:pPr>
              <w:jc w:val="center"/>
              <w:rPr>
                <w:color w:val="000000" w:themeColor="text1"/>
                <w:szCs w:val="24"/>
              </w:rPr>
            </w:pPr>
            <w:r w:rsidRPr="004E54D8">
              <w:rPr>
                <w:color w:val="000000" w:themeColor="text1"/>
              </w:rPr>
              <w:t>13%</w:t>
            </w:r>
          </w:p>
        </w:tc>
        <w:tc>
          <w:tcPr>
            <w:tcW w:w="973" w:type="pct"/>
          </w:tcPr>
          <w:p w:rsidR="00637467" w:rsidRPr="004E54D8" w:rsidRDefault="00637467" w:rsidP="00771B3C">
            <w:pPr>
              <w:jc w:val="center"/>
              <w:rPr>
                <w:color w:val="000000" w:themeColor="text1"/>
                <w:szCs w:val="24"/>
              </w:rPr>
            </w:pPr>
            <w:r w:rsidRPr="004E54D8">
              <w:rPr>
                <w:color w:val="000000" w:themeColor="text1"/>
              </w:rPr>
              <w:t>47 817 885</w:t>
            </w:r>
          </w:p>
        </w:tc>
        <w:tc>
          <w:tcPr>
            <w:tcW w:w="859" w:type="pct"/>
          </w:tcPr>
          <w:p w:rsidR="00637467" w:rsidRPr="004E54D8" w:rsidRDefault="00637467" w:rsidP="00771B3C">
            <w:pPr>
              <w:jc w:val="center"/>
              <w:rPr>
                <w:color w:val="000000" w:themeColor="text1"/>
                <w:szCs w:val="24"/>
              </w:rPr>
            </w:pPr>
            <w:r w:rsidRPr="004E54D8">
              <w:rPr>
                <w:color w:val="000000" w:themeColor="text1"/>
              </w:rPr>
              <w:t>12%</w:t>
            </w:r>
          </w:p>
        </w:tc>
      </w:tr>
      <w:tr w:rsidR="00637467" w:rsidRPr="004E54D8" w:rsidTr="00771B3C">
        <w:trPr>
          <w:trHeight w:val="300"/>
        </w:trPr>
        <w:tc>
          <w:tcPr>
            <w:tcW w:w="1296" w:type="pct"/>
            <w:hideMark/>
          </w:tcPr>
          <w:p w:rsidR="00637467" w:rsidRPr="004E54D8" w:rsidRDefault="00637467" w:rsidP="00771B3C">
            <w:pPr>
              <w:ind w:firstLineChars="100" w:firstLine="240"/>
              <w:rPr>
                <w:color w:val="000000" w:themeColor="text1"/>
                <w:szCs w:val="24"/>
              </w:rPr>
            </w:pPr>
            <w:r w:rsidRPr="004E54D8">
              <w:rPr>
                <w:color w:val="000000" w:themeColor="text1"/>
              </w:rPr>
              <w:t>Arbejder</w:t>
            </w:r>
          </w:p>
        </w:tc>
        <w:tc>
          <w:tcPr>
            <w:tcW w:w="1059" w:type="pct"/>
            <w:hideMark/>
          </w:tcPr>
          <w:p w:rsidR="00637467" w:rsidRPr="004E54D8" w:rsidRDefault="00637467" w:rsidP="00771B3C">
            <w:pPr>
              <w:jc w:val="center"/>
              <w:rPr>
                <w:color w:val="000000" w:themeColor="text1"/>
                <w:szCs w:val="24"/>
              </w:rPr>
            </w:pPr>
            <w:r w:rsidRPr="004E54D8">
              <w:rPr>
                <w:color w:val="000000" w:themeColor="text1"/>
              </w:rPr>
              <w:t>76 247 759</w:t>
            </w:r>
          </w:p>
        </w:tc>
        <w:tc>
          <w:tcPr>
            <w:tcW w:w="814" w:type="pct"/>
            <w:hideMark/>
          </w:tcPr>
          <w:p w:rsidR="00637467" w:rsidRPr="004E54D8" w:rsidRDefault="00637467" w:rsidP="00771B3C">
            <w:pPr>
              <w:jc w:val="center"/>
              <w:rPr>
                <w:color w:val="000000" w:themeColor="text1"/>
                <w:szCs w:val="24"/>
              </w:rPr>
            </w:pPr>
            <w:r w:rsidRPr="004E54D8">
              <w:rPr>
                <w:color w:val="000000" w:themeColor="text1"/>
              </w:rPr>
              <w:t>8%</w:t>
            </w:r>
          </w:p>
        </w:tc>
        <w:tc>
          <w:tcPr>
            <w:tcW w:w="973" w:type="pct"/>
          </w:tcPr>
          <w:p w:rsidR="00637467" w:rsidRPr="004E54D8" w:rsidRDefault="00637467" w:rsidP="00771B3C">
            <w:pPr>
              <w:jc w:val="center"/>
              <w:rPr>
                <w:color w:val="000000" w:themeColor="text1"/>
                <w:szCs w:val="24"/>
              </w:rPr>
            </w:pPr>
            <w:r w:rsidRPr="004E54D8">
              <w:rPr>
                <w:color w:val="000000" w:themeColor="text1"/>
              </w:rPr>
              <w:t xml:space="preserve">50 642 975 </w:t>
            </w:r>
          </w:p>
        </w:tc>
        <w:tc>
          <w:tcPr>
            <w:tcW w:w="859" w:type="pct"/>
          </w:tcPr>
          <w:p w:rsidR="00637467" w:rsidRPr="004E54D8" w:rsidRDefault="00637467" w:rsidP="00771B3C">
            <w:pPr>
              <w:jc w:val="center"/>
              <w:rPr>
                <w:color w:val="000000" w:themeColor="text1"/>
                <w:szCs w:val="24"/>
              </w:rPr>
            </w:pPr>
            <w:r w:rsidRPr="004E54D8">
              <w:rPr>
                <w:color w:val="000000" w:themeColor="text1"/>
              </w:rPr>
              <w:t>12%</w:t>
            </w:r>
          </w:p>
        </w:tc>
      </w:tr>
      <w:tr w:rsidR="00637467" w:rsidRPr="004E54D8" w:rsidTr="00771B3C">
        <w:trPr>
          <w:trHeight w:val="315"/>
        </w:trPr>
        <w:tc>
          <w:tcPr>
            <w:tcW w:w="1296" w:type="pct"/>
            <w:hideMark/>
          </w:tcPr>
          <w:p w:rsidR="00637467" w:rsidRPr="004E54D8" w:rsidRDefault="00637467" w:rsidP="00771B3C">
            <w:pPr>
              <w:rPr>
                <w:color w:val="000000" w:themeColor="text1"/>
                <w:szCs w:val="24"/>
              </w:rPr>
            </w:pPr>
            <w:r w:rsidRPr="004E54D8">
              <w:rPr>
                <w:color w:val="000000" w:themeColor="text1"/>
              </w:rPr>
              <w:t> </w:t>
            </w:r>
          </w:p>
        </w:tc>
        <w:tc>
          <w:tcPr>
            <w:tcW w:w="1059" w:type="pct"/>
            <w:hideMark/>
          </w:tcPr>
          <w:p w:rsidR="00637467" w:rsidRPr="004E54D8" w:rsidRDefault="00637467" w:rsidP="00771B3C">
            <w:pPr>
              <w:jc w:val="center"/>
              <w:rPr>
                <w:color w:val="000000" w:themeColor="text1"/>
                <w:szCs w:val="24"/>
              </w:rPr>
            </w:pPr>
            <w:r w:rsidRPr="004E54D8">
              <w:rPr>
                <w:color w:val="000000" w:themeColor="text1"/>
              </w:rPr>
              <w:t> </w:t>
            </w:r>
          </w:p>
        </w:tc>
        <w:tc>
          <w:tcPr>
            <w:tcW w:w="814" w:type="pct"/>
            <w:hideMark/>
          </w:tcPr>
          <w:p w:rsidR="00637467" w:rsidRPr="004E54D8" w:rsidRDefault="00637467" w:rsidP="00771B3C">
            <w:pPr>
              <w:jc w:val="right"/>
              <w:rPr>
                <w:color w:val="000000" w:themeColor="text1"/>
                <w:szCs w:val="24"/>
              </w:rPr>
            </w:pPr>
            <w:r w:rsidRPr="004E54D8">
              <w:rPr>
                <w:color w:val="000000" w:themeColor="text1"/>
              </w:rPr>
              <w:t> </w:t>
            </w:r>
          </w:p>
        </w:tc>
        <w:tc>
          <w:tcPr>
            <w:tcW w:w="973" w:type="pct"/>
          </w:tcPr>
          <w:p w:rsidR="00637467" w:rsidRPr="004E54D8" w:rsidRDefault="00637467" w:rsidP="00771B3C">
            <w:pPr>
              <w:jc w:val="right"/>
              <w:rPr>
                <w:color w:val="000000" w:themeColor="text1"/>
                <w:szCs w:val="24"/>
              </w:rPr>
            </w:pPr>
          </w:p>
        </w:tc>
        <w:tc>
          <w:tcPr>
            <w:tcW w:w="859" w:type="pct"/>
          </w:tcPr>
          <w:p w:rsidR="00637467" w:rsidRPr="004E54D8" w:rsidRDefault="00637467" w:rsidP="00771B3C">
            <w:pPr>
              <w:jc w:val="right"/>
              <w:rPr>
                <w:color w:val="000000" w:themeColor="text1"/>
                <w:szCs w:val="24"/>
              </w:rPr>
            </w:pPr>
          </w:p>
        </w:tc>
      </w:tr>
      <w:tr w:rsidR="00637467" w:rsidRPr="004E54D8" w:rsidTr="00771B3C">
        <w:trPr>
          <w:trHeight w:val="600"/>
        </w:trPr>
        <w:tc>
          <w:tcPr>
            <w:tcW w:w="1296" w:type="pct"/>
            <w:hideMark/>
          </w:tcPr>
          <w:p w:rsidR="00637467" w:rsidRPr="004E54D8" w:rsidRDefault="00637467" w:rsidP="00771B3C">
            <w:pPr>
              <w:rPr>
                <w:b/>
                <w:bCs/>
                <w:color w:val="000000" w:themeColor="text1"/>
                <w:szCs w:val="24"/>
              </w:rPr>
            </w:pPr>
            <w:r w:rsidRPr="004E54D8">
              <w:rPr>
                <w:b/>
                <w:color w:val="000000" w:themeColor="text1"/>
              </w:rPr>
              <w:t xml:space="preserve">   I alt</w:t>
            </w:r>
          </w:p>
        </w:tc>
        <w:tc>
          <w:tcPr>
            <w:tcW w:w="1059" w:type="pct"/>
            <w:hideMark/>
          </w:tcPr>
          <w:p w:rsidR="00637467" w:rsidRPr="004E54D8" w:rsidRDefault="00637467" w:rsidP="00771B3C">
            <w:pPr>
              <w:jc w:val="center"/>
              <w:rPr>
                <w:b/>
                <w:bCs/>
                <w:color w:val="000000" w:themeColor="text1"/>
                <w:szCs w:val="24"/>
              </w:rPr>
            </w:pPr>
            <w:r w:rsidRPr="004E54D8">
              <w:rPr>
                <w:b/>
                <w:color w:val="000000" w:themeColor="text1"/>
              </w:rPr>
              <w:t>1 016 016 948</w:t>
            </w:r>
          </w:p>
        </w:tc>
        <w:tc>
          <w:tcPr>
            <w:tcW w:w="814" w:type="pct"/>
            <w:hideMark/>
          </w:tcPr>
          <w:p w:rsidR="00637467" w:rsidRPr="004E54D8" w:rsidRDefault="00637467" w:rsidP="00771B3C">
            <w:pPr>
              <w:jc w:val="center"/>
              <w:rPr>
                <w:b/>
                <w:bCs/>
                <w:color w:val="000000" w:themeColor="text1"/>
                <w:szCs w:val="24"/>
              </w:rPr>
            </w:pPr>
            <w:r w:rsidRPr="004E54D8">
              <w:rPr>
                <w:b/>
                <w:color w:val="000000" w:themeColor="text1"/>
              </w:rPr>
              <w:t>100%</w:t>
            </w:r>
          </w:p>
        </w:tc>
        <w:tc>
          <w:tcPr>
            <w:tcW w:w="973" w:type="pct"/>
          </w:tcPr>
          <w:p w:rsidR="00637467" w:rsidRPr="004E54D8" w:rsidRDefault="00637467" w:rsidP="00771B3C">
            <w:pPr>
              <w:jc w:val="center"/>
              <w:rPr>
                <w:b/>
                <w:bCs/>
                <w:color w:val="000000" w:themeColor="text1"/>
                <w:szCs w:val="24"/>
              </w:rPr>
            </w:pPr>
            <w:r w:rsidRPr="004E54D8">
              <w:rPr>
                <w:b/>
                <w:color w:val="000000" w:themeColor="text1"/>
              </w:rPr>
              <w:t>410 044 905</w:t>
            </w:r>
          </w:p>
        </w:tc>
        <w:tc>
          <w:tcPr>
            <w:tcW w:w="859" w:type="pct"/>
          </w:tcPr>
          <w:p w:rsidR="00637467" w:rsidRPr="004E54D8" w:rsidRDefault="00637467" w:rsidP="00771B3C">
            <w:pPr>
              <w:jc w:val="center"/>
              <w:rPr>
                <w:b/>
                <w:bCs/>
                <w:color w:val="000000" w:themeColor="text1"/>
                <w:szCs w:val="24"/>
              </w:rPr>
            </w:pPr>
            <w:r w:rsidRPr="004E54D8">
              <w:rPr>
                <w:b/>
                <w:color w:val="000000" w:themeColor="text1"/>
              </w:rPr>
              <w:t>100%</w:t>
            </w:r>
          </w:p>
        </w:tc>
      </w:tr>
    </w:tbl>
    <w:p w:rsidR="00637467" w:rsidRPr="004E54D8" w:rsidRDefault="00637467" w:rsidP="00637467">
      <w:pPr>
        <w:spacing w:after="240"/>
        <w:ind w:left="567" w:hanging="567"/>
        <w:jc w:val="both"/>
        <w:rPr>
          <w:szCs w:val="24"/>
          <w14:textOutline w14:w="0" w14:cap="flat" w14:cmpd="sng" w14:algn="ctr">
            <w14:noFill/>
            <w14:prstDash w14:val="solid"/>
            <w14:bevel/>
          </w14:textOutline>
        </w:rPr>
      </w:pPr>
    </w:p>
    <w:p w:rsidR="00637467" w:rsidRPr="004E54D8" w:rsidRDefault="00637467" w:rsidP="00637467">
      <w:pPr>
        <w:spacing w:after="240"/>
        <w:ind w:left="567" w:hanging="567"/>
        <w:rPr>
          <w:szCs w:val="24"/>
          <w14:textOutline w14:w="0" w14:cap="flat" w14:cmpd="sng" w14:algn="ctr">
            <w14:noFill/>
            <w14:prstDash w14:val="solid"/>
            <w14:bevel/>
          </w14:textOutline>
        </w:rPr>
      </w:pPr>
      <w:r w:rsidRPr="004E54D8">
        <w:rPr>
          <w14:textOutline w14:w="0" w14:cap="flat" w14:cmpd="sng" w14:algn="ctr">
            <w14:noFill/>
            <w14:prstDash w14:val="solid"/>
            <w14:bevel/>
          </w14:textOutline>
        </w:rPr>
        <w:t>1</w:t>
      </w:r>
      <w:r w:rsidR="006B23F7">
        <w:rPr>
          <w14:textOutline w14:w="0" w14:cap="flat" w14:cmpd="sng" w14:algn="ctr">
            <w14:noFill/>
            <w14:prstDash w14:val="solid"/>
            <w14:bevel/>
          </w14:textOutline>
        </w:rPr>
        <w:t>7</w:t>
      </w:r>
      <w:r w:rsidR="00207ECF">
        <w:rPr>
          <w14:textOutline w14:w="0" w14:cap="flat" w14:cmpd="sng" w14:algn="ctr">
            <w14:noFill/>
            <w14:prstDash w14:val="solid"/>
            <w14:bevel/>
          </w14:textOutline>
        </w:rPr>
        <w:t>1</w:t>
      </w:r>
      <w:r w:rsidRPr="004E54D8">
        <w:rPr>
          <w14:textOutline w14:w="0" w14:cap="flat" w14:cmpd="sng" w14:algn="ctr">
            <w14:noFill/>
            <w14:prstDash w14:val="solid"/>
            <w14:bevel/>
          </w14:textOutline>
        </w:rPr>
        <w:t>.</w:t>
      </w:r>
      <w:r w:rsidRPr="004E54D8">
        <w:rPr>
          <w14:textOutline w14:w="0" w14:cap="flat" w14:cmpd="sng" w14:algn="ctr">
            <w14:noFill/>
            <w14:prstDash w14:val="solid"/>
            <w14:bevel/>
          </w14:textOutline>
        </w:rPr>
        <w:tab/>
        <w:t>noterer sig, at fordelingen efter proceduretype af kontrakter tildelt i 2022 og 2021 for så vidt angår antal og værdi var som følger:</w:t>
      </w:r>
    </w:p>
    <w:tbl>
      <w:tblPr>
        <w:tblStyle w:val="TableGrid"/>
        <w:tblW w:w="5000" w:type="pct"/>
        <w:tblLook w:val="04A0" w:firstRow="1" w:lastRow="0" w:firstColumn="1" w:lastColumn="0" w:noHBand="0" w:noVBand="1"/>
      </w:tblPr>
      <w:tblGrid>
        <w:gridCol w:w="2971"/>
        <w:gridCol w:w="1149"/>
        <w:gridCol w:w="1620"/>
        <w:gridCol w:w="1678"/>
        <w:gridCol w:w="1642"/>
      </w:tblGrid>
      <w:tr w:rsidR="00637467" w:rsidRPr="004E54D8" w:rsidTr="002C5C2C">
        <w:trPr>
          <w:trHeight w:val="300"/>
        </w:trPr>
        <w:tc>
          <w:tcPr>
            <w:tcW w:w="1640" w:type="pct"/>
            <w:vMerge w:val="restart"/>
            <w:hideMark/>
          </w:tcPr>
          <w:p w:rsidR="00637467" w:rsidRPr="004E54D8" w:rsidRDefault="00637467" w:rsidP="00771B3C">
            <w:pPr>
              <w:jc w:val="center"/>
              <w:rPr>
                <w:b/>
                <w:bCs/>
                <w:color w:val="000000" w:themeColor="text1"/>
                <w:szCs w:val="24"/>
              </w:rPr>
            </w:pPr>
            <w:r w:rsidRPr="004E54D8">
              <w:rPr>
                <w:b/>
                <w:color w:val="000000" w:themeColor="text1"/>
              </w:rPr>
              <w:t xml:space="preserve">Proceduretype </w:t>
            </w:r>
          </w:p>
        </w:tc>
        <w:tc>
          <w:tcPr>
            <w:tcW w:w="1528" w:type="pct"/>
            <w:gridSpan w:val="2"/>
            <w:vMerge w:val="restart"/>
            <w:hideMark/>
          </w:tcPr>
          <w:p w:rsidR="00637467" w:rsidRPr="004E54D8" w:rsidRDefault="00637467" w:rsidP="00771B3C">
            <w:pPr>
              <w:jc w:val="center"/>
              <w:rPr>
                <w:b/>
                <w:bCs/>
                <w:color w:val="000000" w:themeColor="text1"/>
                <w:szCs w:val="24"/>
              </w:rPr>
            </w:pPr>
            <w:r w:rsidRPr="004E54D8">
              <w:rPr>
                <w:b/>
                <w:color w:val="000000" w:themeColor="text1"/>
              </w:rPr>
              <w:t>2021</w:t>
            </w:r>
          </w:p>
        </w:tc>
        <w:tc>
          <w:tcPr>
            <w:tcW w:w="1832" w:type="pct"/>
            <w:gridSpan w:val="2"/>
            <w:vMerge w:val="restart"/>
            <w:hideMark/>
          </w:tcPr>
          <w:p w:rsidR="00637467" w:rsidRPr="004E54D8" w:rsidRDefault="00637467" w:rsidP="00771B3C">
            <w:pPr>
              <w:jc w:val="center"/>
              <w:rPr>
                <w:b/>
                <w:bCs/>
                <w:color w:val="000000" w:themeColor="text1"/>
                <w:szCs w:val="24"/>
              </w:rPr>
            </w:pPr>
            <w:r w:rsidRPr="004E54D8">
              <w:rPr>
                <w:b/>
                <w:color w:val="000000" w:themeColor="text1"/>
              </w:rPr>
              <w:t>2022</w:t>
            </w:r>
          </w:p>
        </w:tc>
      </w:tr>
      <w:tr w:rsidR="00637467" w:rsidRPr="004E54D8" w:rsidTr="002C5C2C">
        <w:trPr>
          <w:trHeight w:val="315"/>
        </w:trPr>
        <w:tc>
          <w:tcPr>
            <w:tcW w:w="1640" w:type="pct"/>
            <w:vMerge/>
            <w:hideMark/>
          </w:tcPr>
          <w:p w:rsidR="00637467" w:rsidRPr="004E54D8" w:rsidRDefault="00637467" w:rsidP="00771B3C">
            <w:pPr>
              <w:rPr>
                <w:b/>
                <w:bCs/>
                <w:color w:val="000000" w:themeColor="text1"/>
                <w:szCs w:val="24"/>
              </w:rPr>
            </w:pPr>
          </w:p>
        </w:tc>
        <w:tc>
          <w:tcPr>
            <w:tcW w:w="1528" w:type="pct"/>
            <w:gridSpan w:val="2"/>
            <w:vMerge/>
            <w:hideMark/>
          </w:tcPr>
          <w:p w:rsidR="00637467" w:rsidRPr="004E54D8" w:rsidRDefault="00637467" w:rsidP="00771B3C">
            <w:pPr>
              <w:rPr>
                <w:b/>
                <w:bCs/>
                <w:color w:val="000000" w:themeColor="text1"/>
                <w:szCs w:val="24"/>
              </w:rPr>
            </w:pPr>
          </w:p>
        </w:tc>
        <w:tc>
          <w:tcPr>
            <w:tcW w:w="1832" w:type="pct"/>
            <w:gridSpan w:val="2"/>
            <w:vMerge/>
            <w:hideMark/>
          </w:tcPr>
          <w:p w:rsidR="00637467" w:rsidRPr="004E54D8" w:rsidRDefault="00637467" w:rsidP="00771B3C">
            <w:pPr>
              <w:rPr>
                <w:b/>
                <w:bCs/>
                <w:color w:val="000000" w:themeColor="text1"/>
                <w:szCs w:val="24"/>
              </w:rPr>
            </w:pPr>
          </w:p>
        </w:tc>
      </w:tr>
      <w:tr w:rsidR="00637467" w:rsidRPr="004E54D8" w:rsidTr="002C5C2C">
        <w:trPr>
          <w:trHeight w:val="315"/>
        </w:trPr>
        <w:tc>
          <w:tcPr>
            <w:tcW w:w="1640" w:type="pct"/>
            <w:vMerge/>
            <w:hideMark/>
          </w:tcPr>
          <w:p w:rsidR="00637467" w:rsidRPr="004E54D8" w:rsidRDefault="00637467" w:rsidP="00771B3C">
            <w:pPr>
              <w:rPr>
                <w:b/>
                <w:bCs/>
                <w:color w:val="000000" w:themeColor="text1"/>
                <w:szCs w:val="24"/>
              </w:rPr>
            </w:pPr>
          </w:p>
        </w:tc>
        <w:tc>
          <w:tcPr>
            <w:tcW w:w="634" w:type="pct"/>
            <w:hideMark/>
          </w:tcPr>
          <w:p w:rsidR="00637467" w:rsidRPr="004E54D8" w:rsidRDefault="00637467" w:rsidP="00771B3C">
            <w:pPr>
              <w:jc w:val="center"/>
              <w:rPr>
                <w:b/>
                <w:bCs/>
                <w:color w:val="000000" w:themeColor="text1"/>
                <w:szCs w:val="24"/>
              </w:rPr>
            </w:pPr>
            <w:r w:rsidRPr="004E54D8">
              <w:rPr>
                <w:b/>
                <w:color w:val="000000" w:themeColor="text1"/>
              </w:rPr>
              <w:t>Nummer</w:t>
            </w:r>
          </w:p>
        </w:tc>
        <w:tc>
          <w:tcPr>
            <w:tcW w:w="894" w:type="pct"/>
            <w:hideMark/>
          </w:tcPr>
          <w:p w:rsidR="00637467" w:rsidRPr="004E54D8" w:rsidRDefault="00637467" w:rsidP="00771B3C">
            <w:pPr>
              <w:jc w:val="center"/>
              <w:rPr>
                <w:b/>
                <w:bCs/>
                <w:color w:val="000000" w:themeColor="text1"/>
                <w:szCs w:val="24"/>
              </w:rPr>
            </w:pPr>
            <w:r w:rsidRPr="004E54D8">
              <w:rPr>
                <w:b/>
                <w:color w:val="000000" w:themeColor="text1"/>
              </w:rPr>
              <w:t>Procentdel</w:t>
            </w:r>
          </w:p>
        </w:tc>
        <w:tc>
          <w:tcPr>
            <w:tcW w:w="926" w:type="pct"/>
            <w:hideMark/>
          </w:tcPr>
          <w:p w:rsidR="00637467" w:rsidRPr="004E54D8" w:rsidRDefault="00637467" w:rsidP="00771B3C">
            <w:pPr>
              <w:jc w:val="center"/>
              <w:rPr>
                <w:b/>
                <w:bCs/>
                <w:color w:val="000000" w:themeColor="text1"/>
                <w:szCs w:val="24"/>
              </w:rPr>
            </w:pPr>
            <w:r w:rsidRPr="004E54D8">
              <w:rPr>
                <w:b/>
                <w:color w:val="000000" w:themeColor="text1"/>
              </w:rPr>
              <w:t>Nummer</w:t>
            </w:r>
          </w:p>
        </w:tc>
        <w:tc>
          <w:tcPr>
            <w:tcW w:w="906" w:type="pct"/>
            <w:hideMark/>
          </w:tcPr>
          <w:p w:rsidR="00637467" w:rsidRPr="004E54D8" w:rsidRDefault="00637467" w:rsidP="00771B3C">
            <w:pPr>
              <w:jc w:val="center"/>
              <w:rPr>
                <w:b/>
                <w:bCs/>
                <w:color w:val="000000" w:themeColor="text1"/>
                <w:szCs w:val="24"/>
              </w:rPr>
            </w:pPr>
            <w:r w:rsidRPr="004E54D8">
              <w:rPr>
                <w:b/>
                <w:color w:val="000000" w:themeColor="text1"/>
              </w:rPr>
              <w:t>Procentdel</w:t>
            </w:r>
          </w:p>
        </w:tc>
      </w:tr>
      <w:tr w:rsidR="00637467" w:rsidRPr="004E54D8" w:rsidTr="002C5C2C">
        <w:trPr>
          <w:trHeight w:val="300"/>
        </w:trPr>
        <w:tc>
          <w:tcPr>
            <w:tcW w:w="1640" w:type="pct"/>
            <w:hideMark/>
          </w:tcPr>
          <w:p w:rsidR="00637467" w:rsidRPr="004E54D8" w:rsidRDefault="00637467" w:rsidP="00771B3C">
            <w:pPr>
              <w:rPr>
                <w:color w:val="000000" w:themeColor="text1"/>
                <w:szCs w:val="24"/>
              </w:rPr>
            </w:pPr>
            <w:r w:rsidRPr="004E54D8">
              <w:rPr>
                <w:color w:val="000000" w:themeColor="text1"/>
              </w:rPr>
              <w:t> </w:t>
            </w:r>
          </w:p>
        </w:tc>
        <w:tc>
          <w:tcPr>
            <w:tcW w:w="634" w:type="pct"/>
            <w:hideMark/>
          </w:tcPr>
          <w:p w:rsidR="00637467" w:rsidRPr="004E54D8" w:rsidRDefault="00637467" w:rsidP="00771B3C">
            <w:pPr>
              <w:rPr>
                <w:color w:val="000000" w:themeColor="text1"/>
                <w:szCs w:val="24"/>
              </w:rPr>
            </w:pPr>
            <w:r w:rsidRPr="004E54D8">
              <w:rPr>
                <w:color w:val="000000" w:themeColor="text1"/>
              </w:rPr>
              <w:t> </w:t>
            </w:r>
          </w:p>
        </w:tc>
        <w:tc>
          <w:tcPr>
            <w:tcW w:w="894" w:type="pct"/>
            <w:hideMark/>
          </w:tcPr>
          <w:p w:rsidR="00637467" w:rsidRPr="004E54D8" w:rsidRDefault="00637467" w:rsidP="00771B3C">
            <w:pPr>
              <w:rPr>
                <w:color w:val="000000" w:themeColor="text1"/>
                <w:szCs w:val="24"/>
              </w:rPr>
            </w:pPr>
            <w:r w:rsidRPr="004E54D8">
              <w:rPr>
                <w:color w:val="000000" w:themeColor="text1"/>
              </w:rPr>
              <w:t> </w:t>
            </w:r>
          </w:p>
        </w:tc>
        <w:tc>
          <w:tcPr>
            <w:tcW w:w="926" w:type="pct"/>
            <w:hideMark/>
          </w:tcPr>
          <w:p w:rsidR="00637467" w:rsidRPr="004E54D8" w:rsidRDefault="00637467" w:rsidP="00771B3C">
            <w:pPr>
              <w:rPr>
                <w:color w:val="000000" w:themeColor="text1"/>
                <w:szCs w:val="24"/>
              </w:rPr>
            </w:pPr>
            <w:r w:rsidRPr="004E54D8">
              <w:rPr>
                <w:color w:val="000000" w:themeColor="text1"/>
              </w:rPr>
              <w:t> </w:t>
            </w:r>
          </w:p>
        </w:tc>
        <w:tc>
          <w:tcPr>
            <w:tcW w:w="906" w:type="pct"/>
            <w:hideMark/>
          </w:tcPr>
          <w:p w:rsidR="00637467" w:rsidRPr="004E54D8" w:rsidRDefault="00637467" w:rsidP="00771B3C">
            <w:pPr>
              <w:rPr>
                <w:color w:val="000000" w:themeColor="text1"/>
                <w:szCs w:val="24"/>
              </w:rPr>
            </w:pPr>
            <w:r w:rsidRPr="004E54D8">
              <w:rPr>
                <w:color w:val="000000" w:themeColor="text1"/>
              </w:rPr>
              <w:t> </w:t>
            </w:r>
          </w:p>
        </w:tc>
      </w:tr>
      <w:tr w:rsidR="00637467" w:rsidRPr="004E54D8" w:rsidTr="002C5C2C">
        <w:trPr>
          <w:trHeight w:val="300"/>
        </w:trPr>
        <w:tc>
          <w:tcPr>
            <w:tcW w:w="1640" w:type="pct"/>
            <w:hideMark/>
          </w:tcPr>
          <w:p w:rsidR="00637467" w:rsidRPr="004E54D8" w:rsidRDefault="00637467" w:rsidP="00771B3C">
            <w:pPr>
              <w:ind w:firstLineChars="100" w:firstLine="240"/>
              <w:rPr>
                <w:color w:val="000000" w:themeColor="text1"/>
                <w:szCs w:val="24"/>
              </w:rPr>
            </w:pPr>
            <w:r w:rsidRPr="004E54D8">
              <w:rPr>
                <w:color w:val="000000" w:themeColor="text1"/>
              </w:rPr>
              <w:t>Offentligt udbud</w:t>
            </w:r>
          </w:p>
        </w:tc>
        <w:tc>
          <w:tcPr>
            <w:tcW w:w="634" w:type="pct"/>
            <w:hideMark/>
          </w:tcPr>
          <w:p w:rsidR="00637467" w:rsidRPr="004E54D8" w:rsidRDefault="00637467" w:rsidP="00771B3C">
            <w:pPr>
              <w:jc w:val="center"/>
              <w:rPr>
                <w:color w:val="000000" w:themeColor="text1"/>
                <w:szCs w:val="24"/>
              </w:rPr>
            </w:pPr>
            <w:r w:rsidRPr="004E54D8">
              <w:rPr>
                <w:color w:val="000000" w:themeColor="text1"/>
              </w:rPr>
              <w:t>78</w:t>
            </w:r>
          </w:p>
        </w:tc>
        <w:tc>
          <w:tcPr>
            <w:tcW w:w="894" w:type="pct"/>
            <w:hideMark/>
          </w:tcPr>
          <w:p w:rsidR="00637467" w:rsidRPr="004E54D8" w:rsidRDefault="00637467" w:rsidP="00771B3C">
            <w:pPr>
              <w:jc w:val="center"/>
              <w:rPr>
                <w:color w:val="000000" w:themeColor="text1"/>
                <w:szCs w:val="24"/>
              </w:rPr>
            </w:pPr>
            <w:r w:rsidRPr="004E54D8">
              <w:rPr>
                <w:color w:val="000000" w:themeColor="text1"/>
              </w:rPr>
              <w:t>35%</w:t>
            </w:r>
          </w:p>
        </w:tc>
        <w:tc>
          <w:tcPr>
            <w:tcW w:w="926" w:type="pct"/>
          </w:tcPr>
          <w:p w:rsidR="00637467" w:rsidRPr="004E54D8" w:rsidRDefault="00637467" w:rsidP="00771B3C">
            <w:pPr>
              <w:jc w:val="center"/>
              <w:rPr>
                <w:color w:val="000000" w:themeColor="text1"/>
                <w:szCs w:val="24"/>
              </w:rPr>
            </w:pPr>
            <w:r w:rsidRPr="004E54D8">
              <w:rPr>
                <w:color w:val="000000" w:themeColor="text1"/>
              </w:rPr>
              <w:t>63</w:t>
            </w:r>
          </w:p>
        </w:tc>
        <w:tc>
          <w:tcPr>
            <w:tcW w:w="906" w:type="pct"/>
          </w:tcPr>
          <w:p w:rsidR="00637467" w:rsidRPr="004E54D8" w:rsidRDefault="00637467" w:rsidP="00771B3C">
            <w:pPr>
              <w:jc w:val="center"/>
              <w:rPr>
                <w:color w:val="000000" w:themeColor="text1"/>
                <w:szCs w:val="24"/>
              </w:rPr>
            </w:pPr>
            <w:r w:rsidRPr="004E54D8">
              <w:rPr>
                <w:color w:val="000000" w:themeColor="text1"/>
              </w:rPr>
              <w:t>32,5%</w:t>
            </w:r>
          </w:p>
        </w:tc>
      </w:tr>
      <w:tr w:rsidR="00637467" w:rsidRPr="004E54D8" w:rsidTr="002C5C2C">
        <w:trPr>
          <w:trHeight w:val="300"/>
        </w:trPr>
        <w:tc>
          <w:tcPr>
            <w:tcW w:w="1640" w:type="pct"/>
            <w:hideMark/>
          </w:tcPr>
          <w:p w:rsidR="00637467" w:rsidRPr="004E54D8" w:rsidRDefault="00637467" w:rsidP="00771B3C">
            <w:pPr>
              <w:ind w:firstLineChars="100" w:firstLine="240"/>
              <w:rPr>
                <w:color w:val="000000" w:themeColor="text1"/>
                <w:szCs w:val="24"/>
              </w:rPr>
            </w:pPr>
            <w:r w:rsidRPr="004E54D8">
              <w:rPr>
                <w:color w:val="000000" w:themeColor="text1"/>
              </w:rPr>
              <w:t>Udbud med forhandling</w:t>
            </w:r>
          </w:p>
        </w:tc>
        <w:tc>
          <w:tcPr>
            <w:tcW w:w="634" w:type="pct"/>
            <w:hideMark/>
          </w:tcPr>
          <w:p w:rsidR="00637467" w:rsidRPr="004E54D8" w:rsidRDefault="00637467" w:rsidP="00771B3C">
            <w:pPr>
              <w:jc w:val="center"/>
              <w:rPr>
                <w:color w:val="000000" w:themeColor="text1"/>
                <w:szCs w:val="24"/>
              </w:rPr>
            </w:pPr>
            <w:r w:rsidRPr="004E54D8">
              <w:rPr>
                <w:color w:val="000000" w:themeColor="text1"/>
              </w:rPr>
              <w:t>135</w:t>
            </w:r>
          </w:p>
        </w:tc>
        <w:tc>
          <w:tcPr>
            <w:tcW w:w="894" w:type="pct"/>
            <w:hideMark/>
          </w:tcPr>
          <w:p w:rsidR="00637467" w:rsidRPr="004E54D8" w:rsidRDefault="00637467" w:rsidP="00771B3C">
            <w:pPr>
              <w:jc w:val="center"/>
              <w:rPr>
                <w:color w:val="000000" w:themeColor="text1"/>
                <w:szCs w:val="24"/>
              </w:rPr>
            </w:pPr>
            <w:r w:rsidRPr="004E54D8">
              <w:rPr>
                <w:color w:val="000000" w:themeColor="text1"/>
              </w:rPr>
              <w:t>61%</w:t>
            </w:r>
          </w:p>
        </w:tc>
        <w:tc>
          <w:tcPr>
            <w:tcW w:w="926" w:type="pct"/>
          </w:tcPr>
          <w:p w:rsidR="00637467" w:rsidRPr="004E54D8" w:rsidRDefault="00637467" w:rsidP="00771B3C">
            <w:pPr>
              <w:jc w:val="center"/>
              <w:rPr>
                <w:color w:val="000000" w:themeColor="text1"/>
                <w:szCs w:val="24"/>
              </w:rPr>
            </w:pPr>
            <w:r w:rsidRPr="004E54D8">
              <w:rPr>
                <w:color w:val="000000" w:themeColor="text1"/>
              </w:rPr>
              <w:t>126</w:t>
            </w:r>
          </w:p>
        </w:tc>
        <w:tc>
          <w:tcPr>
            <w:tcW w:w="906" w:type="pct"/>
          </w:tcPr>
          <w:p w:rsidR="00637467" w:rsidRPr="004E54D8" w:rsidRDefault="00637467" w:rsidP="00771B3C">
            <w:pPr>
              <w:jc w:val="center"/>
              <w:rPr>
                <w:color w:val="000000" w:themeColor="text1"/>
                <w:szCs w:val="24"/>
              </w:rPr>
            </w:pPr>
            <w:r w:rsidRPr="004E54D8">
              <w:rPr>
                <w:color w:val="000000" w:themeColor="text1"/>
              </w:rPr>
              <w:t>65%</w:t>
            </w:r>
          </w:p>
        </w:tc>
      </w:tr>
      <w:tr w:rsidR="00637467" w:rsidRPr="004E54D8" w:rsidTr="002C5C2C">
        <w:trPr>
          <w:trHeight w:val="300"/>
        </w:trPr>
        <w:tc>
          <w:tcPr>
            <w:tcW w:w="1640" w:type="pct"/>
            <w:hideMark/>
          </w:tcPr>
          <w:p w:rsidR="00637467" w:rsidRPr="004E54D8" w:rsidRDefault="00637467" w:rsidP="00771B3C">
            <w:pPr>
              <w:ind w:firstLineChars="100" w:firstLine="240"/>
              <w:rPr>
                <w:color w:val="000000" w:themeColor="text1"/>
                <w:szCs w:val="24"/>
              </w:rPr>
            </w:pPr>
            <w:r w:rsidRPr="004E54D8">
              <w:rPr>
                <w:color w:val="000000" w:themeColor="text1"/>
              </w:rPr>
              <w:t>Begrænset udbud</w:t>
            </w:r>
          </w:p>
        </w:tc>
        <w:tc>
          <w:tcPr>
            <w:tcW w:w="634" w:type="pct"/>
            <w:hideMark/>
          </w:tcPr>
          <w:p w:rsidR="00637467" w:rsidRPr="004E54D8" w:rsidRDefault="00637467" w:rsidP="00771B3C">
            <w:pPr>
              <w:jc w:val="center"/>
              <w:rPr>
                <w:color w:val="000000" w:themeColor="text1"/>
                <w:szCs w:val="24"/>
              </w:rPr>
            </w:pPr>
            <w:r w:rsidRPr="004E54D8">
              <w:rPr>
                <w:color w:val="000000" w:themeColor="text1"/>
              </w:rPr>
              <w:t>2</w:t>
            </w:r>
          </w:p>
        </w:tc>
        <w:tc>
          <w:tcPr>
            <w:tcW w:w="894" w:type="pct"/>
            <w:hideMark/>
          </w:tcPr>
          <w:p w:rsidR="00637467" w:rsidRPr="004E54D8" w:rsidRDefault="00637467" w:rsidP="00771B3C">
            <w:pPr>
              <w:jc w:val="center"/>
              <w:rPr>
                <w:color w:val="000000" w:themeColor="text1"/>
                <w:szCs w:val="24"/>
              </w:rPr>
            </w:pPr>
            <w:r w:rsidRPr="004E54D8">
              <w:rPr>
                <w:color w:val="000000" w:themeColor="text1"/>
              </w:rPr>
              <w:t>1%</w:t>
            </w:r>
          </w:p>
        </w:tc>
        <w:tc>
          <w:tcPr>
            <w:tcW w:w="926" w:type="pct"/>
          </w:tcPr>
          <w:p w:rsidR="00637467" w:rsidRPr="004E54D8" w:rsidRDefault="00637467" w:rsidP="00771B3C">
            <w:pPr>
              <w:jc w:val="center"/>
              <w:rPr>
                <w:color w:val="000000" w:themeColor="text1"/>
                <w:szCs w:val="24"/>
              </w:rPr>
            </w:pPr>
            <w:r w:rsidRPr="004E54D8">
              <w:rPr>
                <w:color w:val="000000" w:themeColor="text1"/>
              </w:rPr>
              <w:t>1</w:t>
            </w:r>
          </w:p>
        </w:tc>
        <w:tc>
          <w:tcPr>
            <w:tcW w:w="906" w:type="pct"/>
          </w:tcPr>
          <w:p w:rsidR="00637467" w:rsidRPr="004E54D8" w:rsidRDefault="00637467" w:rsidP="00771B3C">
            <w:pPr>
              <w:jc w:val="center"/>
              <w:rPr>
                <w:color w:val="000000" w:themeColor="text1"/>
                <w:szCs w:val="24"/>
              </w:rPr>
            </w:pPr>
            <w:r w:rsidRPr="004E54D8">
              <w:rPr>
                <w:color w:val="000000" w:themeColor="text1"/>
              </w:rPr>
              <w:t>0,5%</w:t>
            </w:r>
          </w:p>
        </w:tc>
      </w:tr>
      <w:tr w:rsidR="00637467" w:rsidRPr="004E54D8" w:rsidTr="002C5C2C">
        <w:trPr>
          <w:trHeight w:val="300"/>
        </w:trPr>
        <w:tc>
          <w:tcPr>
            <w:tcW w:w="1640" w:type="pct"/>
            <w:hideMark/>
          </w:tcPr>
          <w:p w:rsidR="00637467" w:rsidRPr="004E54D8" w:rsidRDefault="00637467" w:rsidP="00771B3C">
            <w:pPr>
              <w:ind w:firstLineChars="100" w:firstLine="240"/>
              <w:rPr>
                <w:color w:val="000000" w:themeColor="text1"/>
                <w:szCs w:val="24"/>
              </w:rPr>
            </w:pPr>
            <w:r w:rsidRPr="004E54D8">
              <w:rPr>
                <w:color w:val="000000" w:themeColor="text1"/>
              </w:rPr>
              <w:t>Særlig procedure</w:t>
            </w:r>
          </w:p>
        </w:tc>
        <w:tc>
          <w:tcPr>
            <w:tcW w:w="634" w:type="pct"/>
            <w:hideMark/>
          </w:tcPr>
          <w:p w:rsidR="00637467" w:rsidRPr="004E54D8" w:rsidRDefault="00637467" w:rsidP="00771B3C">
            <w:pPr>
              <w:jc w:val="center"/>
              <w:rPr>
                <w:color w:val="000000" w:themeColor="text1"/>
                <w:szCs w:val="24"/>
              </w:rPr>
            </w:pPr>
            <w:r w:rsidRPr="004E54D8">
              <w:rPr>
                <w:color w:val="000000" w:themeColor="text1"/>
              </w:rPr>
              <w:t>2</w:t>
            </w:r>
          </w:p>
        </w:tc>
        <w:tc>
          <w:tcPr>
            <w:tcW w:w="894" w:type="pct"/>
            <w:hideMark/>
          </w:tcPr>
          <w:p w:rsidR="00637467" w:rsidRPr="004E54D8" w:rsidRDefault="00637467" w:rsidP="00771B3C">
            <w:pPr>
              <w:jc w:val="center"/>
              <w:rPr>
                <w:color w:val="000000" w:themeColor="text1"/>
                <w:szCs w:val="24"/>
              </w:rPr>
            </w:pPr>
            <w:r w:rsidRPr="004E54D8">
              <w:rPr>
                <w:color w:val="000000" w:themeColor="text1"/>
              </w:rPr>
              <w:t>1%</w:t>
            </w:r>
          </w:p>
        </w:tc>
        <w:tc>
          <w:tcPr>
            <w:tcW w:w="926" w:type="pct"/>
          </w:tcPr>
          <w:p w:rsidR="00637467" w:rsidRPr="004E54D8" w:rsidRDefault="00637467" w:rsidP="00771B3C">
            <w:pPr>
              <w:jc w:val="center"/>
              <w:rPr>
                <w:color w:val="000000" w:themeColor="text1"/>
                <w:szCs w:val="24"/>
              </w:rPr>
            </w:pPr>
            <w:r w:rsidRPr="004E54D8">
              <w:rPr>
                <w:color w:val="000000" w:themeColor="text1"/>
              </w:rPr>
              <w:t>1</w:t>
            </w:r>
          </w:p>
        </w:tc>
        <w:tc>
          <w:tcPr>
            <w:tcW w:w="906" w:type="pct"/>
          </w:tcPr>
          <w:p w:rsidR="00637467" w:rsidRPr="004E54D8" w:rsidRDefault="00637467" w:rsidP="00771B3C">
            <w:pPr>
              <w:jc w:val="center"/>
              <w:rPr>
                <w:color w:val="000000" w:themeColor="text1"/>
                <w:szCs w:val="24"/>
              </w:rPr>
            </w:pPr>
            <w:r w:rsidRPr="004E54D8">
              <w:rPr>
                <w:color w:val="000000" w:themeColor="text1"/>
              </w:rPr>
              <w:t>0,5%</w:t>
            </w:r>
          </w:p>
        </w:tc>
      </w:tr>
      <w:tr w:rsidR="00637467" w:rsidRPr="004E54D8" w:rsidTr="002C5C2C">
        <w:trPr>
          <w:trHeight w:val="300"/>
        </w:trPr>
        <w:tc>
          <w:tcPr>
            <w:tcW w:w="1640" w:type="pct"/>
            <w:hideMark/>
          </w:tcPr>
          <w:p w:rsidR="00637467" w:rsidRPr="004E54D8" w:rsidRDefault="00637467" w:rsidP="00771B3C">
            <w:pPr>
              <w:ind w:firstLineChars="100" w:firstLine="240"/>
              <w:rPr>
                <w:color w:val="000000" w:themeColor="text1"/>
                <w:szCs w:val="24"/>
              </w:rPr>
            </w:pPr>
            <w:r w:rsidRPr="004E54D8">
              <w:rPr>
                <w:color w:val="000000" w:themeColor="text1"/>
              </w:rPr>
              <w:t>Liste over indkaldelse af interessetilkendegivelser</w:t>
            </w:r>
          </w:p>
        </w:tc>
        <w:tc>
          <w:tcPr>
            <w:tcW w:w="634" w:type="pct"/>
            <w:hideMark/>
          </w:tcPr>
          <w:p w:rsidR="00637467" w:rsidRPr="004E54D8" w:rsidRDefault="00637467" w:rsidP="00771B3C">
            <w:pPr>
              <w:jc w:val="center"/>
              <w:rPr>
                <w:color w:val="000000" w:themeColor="text1"/>
                <w:szCs w:val="24"/>
              </w:rPr>
            </w:pPr>
            <w:r w:rsidRPr="004E54D8">
              <w:rPr>
                <w:color w:val="000000" w:themeColor="text1"/>
              </w:rPr>
              <w:t>2</w:t>
            </w:r>
          </w:p>
        </w:tc>
        <w:tc>
          <w:tcPr>
            <w:tcW w:w="894" w:type="pct"/>
            <w:hideMark/>
          </w:tcPr>
          <w:p w:rsidR="00637467" w:rsidRPr="004E54D8" w:rsidRDefault="00637467" w:rsidP="00771B3C">
            <w:pPr>
              <w:jc w:val="center"/>
              <w:rPr>
                <w:color w:val="000000" w:themeColor="text1"/>
                <w:szCs w:val="24"/>
              </w:rPr>
            </w:pPr>
            <w:r w:rsidRPr="004E54D8">
              <w:rPr>
                <w:color w:val="000000" w:themeColor="text1"/>
              </w:rPr>
              <w:t>1%</w:t>
            </w:r>
          </w:p>
        </w:tc>
        <w:tc>
          <w:tcPr>
            <w:tcW w:w="926" w:type="pct"/>
          </w:tcPr>
          <w:p w:rsidR="00637467" w:rsidRPr="004E54D8" w:rsidRDefault="00637467" w:rsidP="00771B3C">
            <w:pPr>
              <w:jc w:val="center"/>
              <w:rPr>
                <w:color w:val="000000" w:themeColor="text1"/>
                <w:szCs w:val="24"/>
              </w:rPr>
            </w:pPr>
            <w:r w:rsidRPr="004E54D8">
              <w:rPr>
                <w:color w:val="000000" w:themeColor="text1"/>
              </w:rPr>
              <w:t>1</w:t>
            </w:r>
          </w:p>
        </w:tc>
        <w:tc>
          <w:tcPr>
            <w:tcW w:w="906" w:type="pct"/>
          </w:tcPr>
          <w:p w:rsidR="00637467" w:rsidRPr="004E54D8" w:rsidRDefault="00637467" w:rsidP="00771B3C">
            <w:pPr>
              <w:jc w:val="center"/>
              <w:rPr>
                <w:color w:val="000000" w:themeColor="text1"/>
                <w:szCs w:val="24"/>
              </w:rPr>
            </w:pPr>
            <w:r w:rsidRPr="004E54D8">
              <w:rPr>
                <w:color w:val="000000" w:themeColor="text1"/>
              </w:rPr>
              <w:t>0,5%</w:t>
            </w:r>
          </w:p>
        </w:tc>
      </w:tr>
      <w:tr w:rsidR="00637467" w:rsidRPr="004E54D8" w:rsidTr="002C5C2C">
        <w:trPr>
          <w:trHeight w:val="300"/>
        </w:trPr>
        <w:tc>
          <w:tcPr>
            <w:tcW w:w="1640" w:type="pct"/>
            <w:hideMark/>
          </w:tcPr>
          <w:p w:rsidR="00637467" w:rsidRPr="004E54D8" w:rsidRDefault="00637467" w:rsidP="00771B3C">
            <w:pPr>
              <w:ind w:firstLineChars="100" w:firstLine="240"/>
              <w:rPr>
                <w:color w:val="000000" w:themeColor="text1"/>
                <w:szCs w:val="24"/>
              </w:rPr>
            </w:pPr>
            <w:r w:rsidRPr="004E54D8">
              <w:rPr>
                <w:color w:val="000000" w:themeColor="text1"/>
              </w:rPr>
              <w:t>Dynamisk indkøbssystem</w:t>
            </w:r>
          </w:p>
        </w:tc>
        <w:tc>
          <w:tcPr>
            <w:tcW w:w="634" w:type="pct"/>
            <w:hideMark/>
          </w:tcPr>
          <w:p w:rsidR="00637467" w:rsidRPr="004E54D8" w:rsidRDefault="00637467" w:rsidP="00771B3C">
            <w:pPr>
              <w:jc w:val="center"/>
              <w:rPr>
                <w:color w:val="000000" w:themeColor="text1"/>
                <w:szCs w:val="24"/>
              </w:rPr>
            </w:pPr>
            <w:r w:rsidRPr="004E54D8">
              <w:rPr>
                <w:color w:val="000000" w:themeColor="text1"/>
              </w:rPr>
              <w:t>1</w:t>
            </w:r>
          </w:p>
        </w:tc>
        <w:tc>
          <w:tcPr>
            <w:tcW w:w="894" w:type="pct"/>
            <w:hideMark/>
          </w:tcPr>
          <w:p w:rsidR="00637467" w:rsidRPr="004E54D8" w:rsidRDefault="00637467" w:rsidP="00771B3C">
            <w:pPr>
              <w:jc w:val="center"/>
              <w:rPr>
                <w:color w:val="000000" w:themeColor="text1"/>
                <w:szCs w:val="24"/>
              </w:rPr>
            </w:pPr>
            <w:r w:rsidRPr="004E54D8">
              <w:rPr>
                <w:color w:val="000000" w:themeColor="text1"/>
              </w:rPr>
              <w:t>0,5%</w:t>
            </w:r>
          </w:p>
        </w:tc>
        <w:tc>
          <w:tcPr>
            <w:tcW w:w="926" w:type="pct"/>
          </w:tcPr>
          <w:p w:rsidR="00637467" w:rsidRPr="004E54D8" w:rsidRDefault="00637467" w:rsidP="00771B3C">
            <w:pPr>
              <w:jc w:val="center"/>
              <w:rPr>
                <w:color w:val="000000" w:themeColor="text1"/>
                <w:szCs w:val="24"/>
              </w:rPr>
            </w:pPr>
            <w:r w:rsidRPr="004E54D8">
              <w:rPr>
                <w:color w:val="000000" w:themeColor="text1"/>
              </w:rPr>
              <w:t>0</w:t>
            </w:r>
          </w:p>
        </w:tc>
        <w:tc>
          <w:tcPr>
            <w:tcW w:w="906" w:type="pct"/>
          </w:tcPr>
          <w:p w:rsidR="00637467" w:rsidRPr="004E54D8" w:rsidRDefault="00637467" w:rsidP="00771B3C">
            <w:pPr>
              <w:jc w:val="center"/>
              <w:rPr>
                <w:color w:val="000000" w:themeColor="text1"/>
                <w:szCs w:val="24"/>
              </w:rPr>
            </w:pPr>
            <w:r w:rsidRPr="004E54D8">
              <w:rPr>
                <w:color w:val="000000" w:themeColor="text1"/>
              </w:rPr>
              <w:t>0%</w:t>
            </w:r>
          </w:p>
        </w:tc>
      </w:tr>
      <w:tr w:rsidR="00637467" w:rsidRPr="004E54D8" w:rsidTr="002C5C2C">
        <w:trPr>
          <w:trHeight w:val="300"/>
        </w:trPr>
        <w:tc>
          <w:tcPr>
            <w:tcW w:w="1640" w:type="pct"/>
            <w:hideMark/>
          </w:tcPr>
          <w:p w:rsidR="00637467" w:rsidRPr="004E54D8" w:rsidRDefault="00637467" w:rsidP="00771B3C">
            <w:pPr>
              <w:ind w:firstLineChars="100" w:firstLine="240"/>
              <w:rPr>
                <w:color w:val="000000" w:themeColor="text1"/>
                <w:szCs w:val="24"/>
              </w:rPr>
            </w:pPr>
            <w:r w:rsidRPr="004E54D8">
              <w:rPr>
                <w:color w:val="000000" w:themeColor="text1"/>
              </w:rPr>
              <w:t>Innovationspartnerskab</w:t>
            </w:r>
          </w:p>
        </w:tc>
        <w:tc>
          <w:tcPr>
            <w:tcW w:w="634" w:type="pct"/>
            <w:hideMark/>
          </w:tcPr>
          <w:p w:rsidR="00637467" w:rsidRPr="004E54D8" w:rsidRDefault="00637467" w:rsidP="00771B3C">
            <w:pPr>
              <w:jc w:val="center"/>
              <w:rPr>
                <w:color w:val="000000" w:themeColor="text1"/>
                <w:szCs w:val="24"/>
              </w:rPr>
            </w:pPr>
            <w:r w:rsidRPr="004E54D8">
              <w:rPr>
                <w:color w:val="000000" w:themeColor="text1"/>
              </w:rPr>
              <w:t>0</w:t>
            </w:r>
          </w:p>
        </w:tc>
        <w:tc>
          <w:tcPr>
            <w:tcW w:w="894" w:type="pct"/>
            <w:hideMark/>
          </w:tcPr>
          <w:p w:rsidR="00637467" w:rsidRPr="004E54D8" w:rsidRDefault="00637467" w:rsidP="00771B3C">
            <w:pPr>
              <w:jc w:val="center"/>
              <w:rPr>
                <w:color w:val="000000" w:themeColor="text1"/>
                <w:szCs w:val="24"/>
              </w:rPr>
            </w:pPr>
            <w:r w:rsidRPr="004E54D8">
              <w:rPr>
                <w:color w:val="000000" w:themeColor="text1"/>
              </w:rPr>
              <w:t>0%</w:t>
            </w:r>
          </w:p>
        </w:tc>
        <w:tc>
          <w:tcPr>
            <w:tcW w:w="926" w:type="pct"/>
          </w:tcPr>
          <w:p w:rsidR="00637467" w:rsidRPr="004E54D8" w:rsidRDefault="00637467" w:rsidP="00771B3C">
            <w:pPr>
              <w:jc w:val="center"/>
              <w:rPr>
                <w:color w:val="000000" w:themeColor="text1"/>
                <w:szCs w:val="24"/>
              </w:rPr>
            </w:pPr>
            <w:r w:rsidRPr="004E54D8">
              <w:rPr>
                <w:color w:val="000000" w:themeColor="text1"/>
              </w:rPr>
              <w:t>0</w:t>
            </w:r>
          </w:p>
        </w:tc>
        <w:tc>
          <w:tcPr>
            <w:tcW w:w="906" w:type="pct"/>
          </w:tcPr>
          <w:p w:rsidR="00637467" w:rsidRPr="004E54D8" w:rsidRDefault="00637467" w:rsidP="00771B3C">
            <w:pPr>
              <w:jc w:val="center"/>
              <w:rPr>
                <w:color w:val="000000" w:themeColor="text1"/>
                <w:szCs w:val="24"/>
              </w:rPr>
            </w:pPr>
            <w:r w:rsidRPr="004E54D8">
              <w:rPr>
                <w:color w:val="000000" w:themeColor="text1"/>
              </w:rPr>
              <w:t>0%</w:t>
            </w:r>
          </w:p>
        </w:tc>
      </w:tr>
      <w:tr w:rsidR="00637467" w:rsidRPr="004E54D8" w:rsidTr="002C5C2C">
        <w:trPr>
          <w:trHeight w:val="300"/>
        </w:trPr>
        <w:tc>
          <w:tcPr>
            <w:tcW w:w="1640" w:type="pct"/>
            <w:hideMark/>
          </w:tcPr>
          <w:p w:rsidR="00637467" w:rsidRPr="004E54D8" w:rsidRDefault="00637467" w:rsidP="00771B3C">
            <w:pPr>
              <w:ind w:firstLineChars="100" w:firstLine="240"/>
              <w:rPr>
                <w:color w:val="000000" w:themeColor="text1"/>
                <w:szCs w:val="24"/>
              </w:rPr>
            </w:pPr>
            <w:r w:rsidRPr="004E54D8">
              <w:rPr>
                <w:color w:val="000000" w:themeColor="text1"/>
              </w:rPr>
              <w:t>Hasteproceduren for offentlige udbud</w:t>
            </w:r>
          </w:p>
        </w:tc>
        <w:tc>
          <w:tcPr>
            <w:tcW w:w="634" w:type="pct"/>
            <w:hideMark/>
          </w:tcPr>
          <w:p w:rsidR="00637467" w:rsidRPr="004E54D8" w:rsidRDefault="00637467" w:rsidP="00771B3C">
            <w:pPr>
              <w:jc w:val="center"/>
              <w:rPr>
                <w:color w:val="000000" w:themeColor="text1"/>
                <w:szCs w:val="24"/>
              </w:rPr>
            </w:pPr>
            <w:r w:rsidRPr="004E54D8">
              <w:rPr>
                <w:color w:val="000000" w:themeColor="text1"/>
              </w:rPr>
              <w:t>1</w:t>
            </w:r>
          </w:p>
        </w:tc>
        <w:tc>
          <w:tcPr>
            <w:tcW w:w="894" w:type="pct"/>
            <w:hideMark/>
          </w:tcPr>
          <w:p w:rsidR="00637467" w:rsidRPr="004E54D8" w:rsidRDefault="00637467" w:rsidP="00771B3C">
            <w:pPr>
              <w:jc w:val="center"/>
              <w:rPr>
                <w:color w:val="000000" w:themeColor="text1"/>
                <w:szCs w:val="24"/>
              </w:rPr>
            </w:pPr>
            <w:r w:rsidRPr="004E54D8">
              <w:rPr>
                <w:color w:val="000000" w:themeColor="text1"/>
              </w:rPr>
              <w:t>0,5%</w:t>
            </w:r>
          </w:p>
        </w:tc>
        <w:tc>
          <w:tcPr>
            <w:tcW w:w="926" w:type="pct"/>
          </w:tcPr>
          <w:p w:rsidR="00637467" w:rsidRPr="004E54D8" w:rsidRDefault="00637467" w:rsidP="00771B3C">
            <w:pPr>
              <w:jc w:val="center"/>
              <w:rPr>
                <w:color w:val="000000" w:themeColor="text1"/>
                <w:szCs w:val="24"/>
              </w:rPr>
            </w:pPr>
            <w:r w:rsidRPr="004E54D8">
              <w:rPr>
                <w:color w:val="000000" w:themeColor="text1"/>
              </w:rPr>
              <w:t>1</w:t>
            </w:r>
          </w:p>
        </w:tc>
        <w:tc>
          <w:tcPr>
            <w:tcW w:w="906" w:type="pct"/>
          </w:tcPr>
          <w:p w:rsidR="00637467" w:rsidRPr="004E54D8" w:rsidRDefault="00637467" w:rsidP="00771B3C">
            <w:pPr>
              <w:jc w:val="center"/>
              <w:rPr>
                <w:color w:val="000000" w:themeColor="text1"/>
                <w:szCs w:val="24"/>
              </w:rPr>
            </w:pPr>
            <w:r w:rsidRPr="004E54D8">
              <w:rPr>
                <w:color w:val="000000" w:themeColor="text1"/>
              </w:rPr>
              <w:t>0,5%</w:t>
            </w:r>
          </w:p>
        </w:tc>
      </w:tr>
      <w:tr w:rsidR="00637467" w:rsidRPr="004E54D8" w:rsidTr="002C5C2C">
        <w:trPr>
          <w:trHeight w:val="315"/>
        </w:trPr>
        <w:tc>
          <w:tcPr>
            <w:tcW w:w="1640" w:type="pct"/>
            <w:hideMark/>
          </w:tcPr>
          <w:p w:rsidR="00637467" w:rsidRPr="004E54D8" w:rsidRDefault="00637467" w:rsidP="00771B3C">
            <w:pPr>
              <w:rPr>
                <w:color w:val="000000" w:themeColor="text1"/>
                <w:szCs w:val="24"/>
              </w:rPr>
            </w:pPr>
            <w:r w:rsidRPr="004E54D8">
              <w:rPr>
                <w:color w:val="000000" w:themeColor="text1"/>
              </w:rPr>
              <w:t xml:space="preserve">    Projektkonkurrencer</w:t>
            </w:r>
          </w:p>
        </w:tc>
        <w:tc>
          <w:tcPr>
            <w:tcW w:w="634" w:type="pct"/>
            <w:hideMark/>
          </w:tcPr>
          <w:p w:rsidR="00637467" w:rsidRPr="004E54D8" w:rsidRDefault="00637467" w:rsidP="00771B3C">
            <w:pPr>
              <w:jc w:val="center"/>
              <w:rPr>
                <w:color w:val="000000" w:themeColor="text1"/>
                <w:szCs w:val="24"/>
              </w:rPr>
            </w:pPr>
            <w:r w:rsidRPr="004E54D8">
              <w:rPr>
                <w:color w:val="000000" w:themeColor="text1"/>
              </w:rPr>
              <w:t>0</w:t>
            </w:r>
          </w:p>
        </w:tc>
        <w:tc>
          <w:tcPr>
            <w:tcW w:w="894" w:type="pct"/>
            <w:hideMark/>
          </w:tcPr>
          <w:p w:rsidR="00637467" w:rsidRPr="004E54D8" w:rsidRDefault="00637467" w:rsidP="00771B3C">
            <w:pPr>
              <w:jc w:val="center"/>
              <w:rPr>
                <w:color w:val="000000" w:themeColor="text1"/>
                <w:szCs w:val="24"/>
              </w:rPr>
            </w:pPr>
            <w:r w:rsidRPr="004E54D8">
              <w:rPr>
                <w:color w:val="000000" w:themeColor="text1"/>
              </w:rPr>
              <w:t>0%</w:t>
            </w:r>
          </w:p>
        </w:tc>
        <w:tc>
          <w:tcPr>
            <w:tcW w:w="926" w:type="pct"/>
          </w:tcPr>
          <w:p w:rsidR="00637467" w:rsidRPr="004E54D8" w:rsidRDefault="00637467" w:rsidP="00771B3C">
            <w:pPr>
              <w:jc w:val="center"/>
              <w:rPr>
                <w:color w:val="000000" w:themeColor="text1"/>
                <w:szCs w:val="24"/>
              </w:rPr>
            </w:pPr>
            <w:r w:rsidRPr="004E54D8">
              <w:rPr>
                <w:color w:val="000000" w:themeColor="text1"/>
              </w:rPr>
              <w:t>1</w:t>
            </w:r>
          </w:p>
        </w:tc>
        <w:tc>
          <w:tcPr>
            <w:tcW w:w="906" w:type="pct"/>
          </w:tcPr>
          <w:p w:rsidR="00637467" w:rsidRPr="004E54D8" w:rsidRDefault="00637467" w:rsidP="00771B3C">
            <w:pPr>
              <w:jc w:val="center"/>
              <w:rPr>
                <w:color w:val="000000" w:themeColor="text1"/>
                <w:szCs w:val="24"/>
              </w:rPr>
            </w:pPr>
            <w:r w:rsidRPr="004E54D8">
              <w:rPr>
                <w:color w:val="000000" w:themeColor="text1"/>
              </w:rPr>
              <w:t>0,5%</w:t>
            </w:r>
          </w:p>
        </w:tc>
      </w:tr>
      <w:tr w:rsidR="00637467" w:rsidRPr="004E54D8" w:rsidTr="002C5C2C">
        <w:trPr>
          <w:trHeight w:val="600"/>
        </w:trPr>
        <w:tc>
          <w:tcPr>
            <w:tcW w:w="1640" w:type="pct"/>
            <w:hideMark/>
          </w:tcPr>
          <w:p w:rsidR="00637467" w:rsidRPr="004E54D8" w:rsidRDefault="00637467" w:rsidP="00771B3C">
            <w:pPr>
              <w:rPr>
                <w:b/>
                <w:bCs/>
                <w:color w:val="000000" w:themeColor="text1"/>
                <w:szCs w:val="24"/>
              </w:rPr>
            </w:pPr>
            <w:r w:rsidRPr="004E54D8">
              <w:rPr>
                <w:b/>
                <w:color w:val="000000" w:themeColor="text1"/>
              </w:rPr>
              <w:t xml:space="preserve">   I alt</w:t>
            </w:r>
          </w:p>
        </w:tc>
        <w:tc>
          <w:tcPr>
            <w:tcW w:w="634" w:type="pct"/>
            <w:hideMark/>
          </w:tcPr>
          <w:p w:rsidR="00637467" w:rsidRPr="004E54D8" w:rsidRDefault="00637467" w:rsidP="00771B3C">
            <w:pPr>
              <w:jc w:val="center"/>
              <w:rPr>
                <w:b/>
                <w:bCs/>
                <w:color w:val="000000" w:themeColor="text1"/>
                <w:szCs w:val="24"/>
              </w:rPr>
            </w:pPr>
            <w:r w:rsidRPr="004E54D8">
              <w:rPr>
                <w:b/>
                <w:color w:val="000000" w:themeColor="text1"/>
              </w:rPr>
              <w:t>221</w:t>
            </w:r>
          </w:p>
        </w:tc>
        <w:tc>
          <w:tcPr>
            <w:tcW w:w="894" w:type="pct"/>
            <w:hideMark/>
          </w:tcPr>
          <w:p w:rsidR="00637467" w:rsidRPr="004E54D8" w:rsidRDefault="00637467" w:rsidP="00771B3C">
            <w:pPr>
              <w:jc w:val="center"/>
              <w:rPr>
                <w:b/>
                <w:bCs/>
                <w:color w:val="000000" w:themeColor="text1"/>
                <w:szCs w:val="24"/>
              </w:rPr>
            </w:pPr>
            <w:r w:rsidRPr="004E54D8">
              <w:rPr>
                <w:b/>
                <w:color w:val="000000" w:themeColor="text1"/>
              </w:rPr>
              <w:t>100%</w:t>
            </w:r>
          </w:p>
        </w:tc>
        <w:tc>
          <w:tcPr>
            <w:tcW w:w="926" w:type="pct"/>
          </w:tcPr>
          <w:p w:rsidR="00637467" w:rsidRPr="004E54D8" w:rsidRDefault="00637467" w:rsidP="00771B3C">
            <w:pPr>
              <w:jc w:val="center"/>
              <w:rPr>
                <w:b/>
                <w:bCs/>
                <w:color w:val="000000" w:themeColor="text1"/>
                <w:szCs w:val="24"/>
              </w:rPr>
            </w:pPr>
            <w:r w:rsidRPr="004E54D8">
              <w:rPr>
                <w:b/>
                <w:color w:val="000000" w:themeColor="text1"/>
              </w:rPr>
              <w:t>194</w:t>
            </w:r>
          </w:p>
        </w:tc>
        <w:tc>
          <w:tcPr>
            <w:tcW w:w="906" w:type="pct"/>
          </w:tcPr>
          <w:p w:rsidR="00637467" w:rsidRPr="004E54D8" w:rsidRDefault="00637467" w:rsidP="00771B3C">
            <w:pPr>
              <w:jc w:val="center"/>
              <w:rPr>
                <w:b/>
                <w:bCs/>
                <w:color w:val="000000" w:themeColor="text1"/>
                <w:szCs w:val="24"/>
              </w:rPr>
            </w:pPr>
            <w:r w:rsidRPr="004E54D8">
              <w:rPr>
                <w:b/>
                <w:color w:val="000000" w:themeColor="text1"/>
              </w:rPr>
              <w:t>100%</w:t>
            </w:r>
          </w:p>
        </w:tc>
      </w:tr>
    </w:tbl>
    <w:p w:rsidR="00637467" w:rsidRPr="004E54D8" w:rsidRDefault="00637467" w:rsidP="00637467">
      <w:pPr>
        <w:rPr>
          <w:noProof/>
        </w:rPr>
      </w:pPr>
    </w:p>
    <w:p w:rsidR="00637467" w:rsidRPr="004E54D8" w:rsidRDefault="00637467" w:rsidP="00637467">
      <w:pPr>
        <w:spacing w:after="240"/>
        <w:jc w:val="both"/>
        <w:rPr>
          <w:b/>
          <w:bCs/>
          <w:i/>
          <w:iCs/>
          <w:szCs w:val="24"/>
          <w14:textOutline w14:w="0" w14:cap="flat" w14:cmpd="sng" w14:algn="ctr">
            <w14:noFill/>
            <w14:prstDash w14:val="solid"/>
            <w14:bevel/>
          </w14:textOutline>
        </w:rPr>
      </w:pPr>
      <w:r w:rsidRPr="004E54D8">
        <w:rPr>
          <w:b/>
          <w:i/>
          <w14:textOutline w14:w="0" w14:cap="flat" w14:cmpd="sng" w14:algn="ctr">
            <w14:noFill/>
            <w14:prstDash w14:val="solid"/>
            <w14:bevel/>
          </w14:textOutline>
        </w:rPr>
        <w:t>Politiske grupper (konto 400)</w:t>
      </w:r>
    </w:p>
    <w:p w:rsidR="00637467" w:rsidRPr="004E54D8" w:rsidRDefault="00637467" w:rsidP="00637467">
      <w:pPr>
        <w:spacing w:after="240"/>
        <w:ind w:left="567" w:hanging="567"/>
        <w:rPr>
          <w:szCs w:val="24"/>
          <w14:textOutline w14:w="0" w14:cap="flat" w14:cmpd="sng" w14:algn="ctr">
            <w14:noFill/>
            <w14:prstDash w14:val="solid"/>
            <w14:bevel/>
          </w14:textOutline>
        </w:rPr>
      </w:pPr>
      <w:r w:rsidRPr="004E54D8">
        <w:rPr>
          <w14:textOutline w14:w="0" w14:cap="flat" w14:cmpd="sng" w14:algn="ctr">
            <w14:noFill/>
            <w14:prstDash w14:val="solid"/>
            <w14:bevel/>
          </w14:textOutline>
        </w:rPr>
        <w:t>1</w:t>
      </w:r>
      <w:r w:rsidR="006B23F7">
        <w:rPr>
          <w14:textOutline w14:w="0" w14:cap="flat" w14:cmpd="sng" w14:algn="ctr">
            <w14:noFill/>
            <w14:prstDash w14:val="solid"/>
            <w14:bevel/>
          </w14:textOutline>
        </w:rPr>
        <w:t>7</w:t>
      </w:r>
      <w:r w:rsidR="00207ECF">
        <w:rPr>
          <w14:textOutline w14:w="0" w14:cap="flat" w14:cmpd="sng" w14:algn="ctr">
            <w14:noFill/>
            <w14:prstDash w14:val="solid"/>
            <w14:bevel/>
          </w14:textOutline>
        </w:rPr>
        <w:t>2</w:t>
      </w:r>
      <w:r w:rsidRPr="004E54D8">
        <w:rPr>
          <w14:textOutline w14:w="0" w14:cap="flat" w14:cmpd="sng" w14:algn="ctr">
            <w14:noFill/>
            <w14:prstDash w14:val="solid"/>
            <w14:bevel/>
          </w14:textOutline>
        </w:rPr>
        <w:t>.</w:t>
      </w:r>
      <w:r w:rsidRPr="004E54D8">
        <w:rPr>
          <w14:textOutline w14:w="0" w14:cap="flat" w14:cmpd="sng" w14:algn="ctr">
            <w14:noFill/>
            <w14:prstDash w14:val="solid"/>
            <w14:bevel/>
          </w14:textOutline>
        </w:rPr>
        <w:tab/>
        <w:t>noterer sig, at bevillingerne til de politiske grupper og løsgængere på konto 400 i 2022 blev anvendt som følger</w:t>
      </w:r>
      <w:r w:rsidRPr="004E54D8">
        <w:rPr>
          <w:rStyle w:val="FootnoteReference"/>
          <w:szCs w:val="24"/>
        </w:rPr>
        <w:footnoteReference w:id="14"/>
      </w:r>
      <w:r w:rsidRPr="004E54D8">
        <w:rPr>
          <w14:textOutline w14:w="0" w14:cap="flat" w14:cmpd="sng" w14:algn="ctr">
            <w14:noFill/>
            <w14:prstDash w14:val="solid"/>
            <w14:bevel/>
          </w14:textOutline>
        </w:rPr>
        <w:t>:</w:t>
      </w:r>
    </w:p>
    <w:p w:rsidR="00637467" w:rsidRPr="004E54D8" w:rsidRDefault="00637467" w:rsidP="00637467">
      <w:pPr>
        <w:widowControl/>
        <w:rPr>
          <w:noProof/>
        </w:rPr>
      </w:pPr>
    </w:p>
    <w:p w:rsidR="00637467" w:rsidRPr="004E54D8" w:rsidRDefault="00637467" w:rsidP="00637467">
      <w:pPr>
        <w:rPr>
          <w:noProof/>
        </w:rPr>
        <w:sectPr w:rsidR="00637467" w:rsidRPr="004E54D8" w:rsidSect="003C084B">
          <w:footnotePr>
            <w:numRestart w:val="eachPage"/>
          </w:footnotePr>
          <w:endnotePr>
            <w:numFmt w:val="decimal"/>
          </w:endnotePr>
          <w:pgSz w:w="11906" w:h="16838" w:code="9"/>
          <w:pgMar w:top="1134" w:right="1418" w:bottom="1418" w:left="1418" w:header="567" w:footer="567" w:gutter="0"/>
          <w:cols w:space="720"/>
          <w:noEndnote/>
          <w:docGrid w:linePitch="326"/>
        </w:sectPr>
      </w:pPr>
    </w:p>
    <w:p w:rsidR="00637467" w:rsidRPr="004E54D8" w:rsidRDefault="00637467" w:rsidP="00637467">
      <w:pPr>
        <w:widowControl/>
        <w:rPr>
          <w:noProof/>
        </w:rPr>
      </w:pPr>
      <w:bookmarkStart w:id="9" w:name="_GoBack"/>
      <w:bookmarkEnd w:id="9"/>
    </w:p>
    <w:tbl>
      <w:tblPr>
        <w:tblW w:w="5000" w:type="pct"/>
        <w:tblLook w:val="04A0" w:firstRow="1" w:lastRow="0" w:firstColumn="1" w:lastColumn="0" w:noHBand="0" w:noVBand="1"/>
      </w:tblPr>
      <w:tblGrid>
        <w:gridCol w:w="2458"/>
        <w:gridCol w:w="1129"/>
        <w:gridCol w:w="1129"/>
        <w:gridCol w:w="1129"/>
        <w:gridCol w:w="1386"/>
        <w:gridCol w:w="1131"/>
        <w:gridCol w:w="1129"/>
        <w:gridCol w:w="1129"/>
        <w:gridCol w:w="1129"/>
        <w:gridCol w:w="1386"/>
        <w:gridCol w:w="1131"/>
      </w:tblGrid>
      <w:tr w:rsidR="00637467" w:rsidRPr="004E54D8" w:rsidTr="00771B3C">
        <w:trPr>
          <w:trHeight w:val="293"/>
        </w:trPr>
        <w:tc>
          <w:tcPr>
            <w:tcW w:w="87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37467" w:rsidRPr="004E54D8" w:rsidRDefault="00637467" w:rsidP="00771B3C">
            <w:pPr>
              <w:widowControl/>
              <w:jc w:val="center"/>
              <w:rPr>
                <w:color w:val="000000"/>
                <w:sz w:val="18"/>
                <w:szCs w:val="18"/>
              </w:rPr>
            </w:pPr>
            <w:r w:rsidRPr="004E54D8">
              <w:rPr>
                <w:color w:val="000000"/>
                <w:sz w:val="18"/>
              </w:rPr>
              <w:t>Gruppe</w:t>
            </w:r>
          </w:p>
        </w:tc>
        <w:tc>
          <w:tcPr>
            <w:tcW w:w="2061" w:type="pct"/>
            <w:gridSpan w:val="5"/>
            <w:tcBorders>
              <w:top w:val="single" w:sz="8" w:space="0" w:color="auto"/>
              <w:left w:val="nil"/>
              <w:bottom w:val="single" w:sz="8" w:space="0" w:color="auto"/>
              <w:right w:val="single" w:sz="8" w:space="0" w:color="000000"/>
            </w:tcBorders>
            <w:shd w:val="clear" w:color="auto" w:fill="auto"/>
            <w:noWrap/>
            <w:vAlign w:val="center"/>
            <w:hideMark/>
          </w:tcPr>
          <w:p w:rsidR="00637467" w:rsidRPr="004E54D8" w:rsidRDefault="00637467" w:rsidP="00771B3C">
            <w:pPr>
              <w:widowControl/>
              <w:jc w:val="center"/>
              <w:rPr>
                <w:color w:val="000000"/>
                <w:sz w:val="18"/>
                <w:szCs w:val="18"/>
              </w:rPr>
            </w:pPr>
            <w:r w:rsidRPr="004E54D8">
              <w:rPr>
                <w:color w:val="000000"/>
                <w:sz w:val="18"/>
              </w:rPr>
              <w:t>2022</w:t>
            </w:r>
          </w:p>
        </w:tc>
        <w:tc>
          <w:tcPr>
            <w:tcW w:w="2061" w:type="pct"/>
            <w:gridSpan w:val="5"/>
            <w:tcBorders>
              <w:top w:val="single" w:sz="8" w:space="0" w:color="auto"/>
              <w:left w:val="nil"/>
              <w:bottom w:val="single" w:sz="8" w:space="0" w:color="auto"/>
              <w:right w:val="single" w:sz="8" w:space="0" w:color="000000"/>
            </w:tcBorders>
            <w:shd w:val="clear" w:color="auto" w:fill="auto"/>
            <w:noWrap/>
            <w:vAlign w:val="center"/>
            <w:hideMark/>
          </w:tcPr>
          <w:p w:rsidR="00637467" w:rsidRPr="004E54D8" w:rsidRDefault="00637467" w:rsidP="00771B3C">
            <w:pPr>
              <w:widowControl/>
              <w:jc w:val="center"/>
              <w:rPr>
                <w:color w:val="000000"/>
                <w:sz w:val="18"/>
                <w:szCs w:val="18"/>
              </w:rPr>
            </w:pPr>
            <w:r w:rsidRPr="004E54D8">
              <w:rPr>
                <w:color w:val="000000"/>
                <w:sz w:val="18"/>
              </w:rPr>
              <w:t>2021</w:t>
            </w:r>
          </w:p>
        </w:tc>
      </w:tr>
      <w:tr w:rsidR="00637467" w:rsidRPr="004E54D8" w:rsidTr="00771B3C">
        <w:trPr>
          <w:trHeight w:val="863"/>
        </w:trPr>
        <w:tc>
          <w:tcPr>
            <w:tcW w:w="878" w:type="pct"/>
            <w:vMerge/>
            <w:tcBorders>
              <w:top w:val="single" w:sz="8" w:space="0" w:color="auto"/>
              <w:left w:val="single" w:sz="8" w:space="0" w:color="auto"/>
              <w:bottom w:val="single" w:sz="8" w:space="0" w:color="000000"/>
              <w:right w:val="single" w:sz="8" w:space="0" w:color="auto"/>
            </w:tcBorders>
            <w:vAlign w:val="center"/>
            <w:hideMark/>
          </w:tcPr>
          <w:p w:rsidR="00637467" w:rsidRPr="004E54D8" w:rsidRDefault="00637467" w:rsidP="00771B3C">
            <w:pPr>
              <w:widowControl/>
              <w:rPr>
                <w:color w:val="000000"/>
                <w:sz w:val="18"/>
                <w:szCs w:val="18"/>
              </w:rPr>
            </w:pPr>
          </w:p>
        </w:tc>
        <w:tc>
          <w:tcPr>
            <w:tcW w:w="412" w:type="pct"/>
            <w:tcBorders>
              <w:top w:val="nil"/>
              <w:left w:val="nil"/>
              <w:bottom w:val="single" w:sz="8" w:space="0" w:color="auto"/>
              <w:right w:val="single" w:sz="8" w:space="0" w:color="auto"/>
            </w:tcBorders>
            <w:shd w:val="clear" w:color="auto" w:fill="auto"/>
            <w:vAlign w:val="center"/>
            <w:hideMark/>
          </w:tcPr>
          <w:p w:rsidR="00637467" w:rsidRPr="004E54D8" w:rsidRDefault="00637467" w:rsidP="00771B3C">
            <w:pPr>
              <w:widowControl/>
              <w:jc w:val="center"/>
              <w:rPr>
                <w:color w:val="000000"/>
                <w:sz w:val="18"/>
                <w:szCs w:val="18"/>
              </w:rPr>
            </w:pPr>
            <w:r w:rsidRPr="004E54D8">
              <w:rPr>
                <w:color w:val="000000"/>
                <w:sz w:val="18"/>
              </w:rPr>
              <w:t>Årlige bevillinger</w:t>
            </w:r>
          </w:p>
        </w:tc>
        <w:tc>
          <w:tcPr>
            <w:tcW w:w="412" w:type="pct"/>
            <w:tcBorders>
              <w:top w:val="nil"/>
              <w:left w:val="nil"/>
              <w:bottom w:val="single" w:sz="8" w:space="0" w:color="auto"/>
              <w:right w:val="single" w:sz="8" w:space="0" w:color="auto"/>
            </w:tcBorders>
            <w:shd w:val="clear" w:color="auto" w:fill="auto"/>
            <w:vAlign w:val="center"/>
            <w:hideMark/>
          </w:tcPr>
          <w:p w:rsidR="00637467" w:rsidRPr="004E54D8" w:rsidRDefault="00637467" w:rsidP="00771B3C">
            <w:pPr>
              <w:widowControl/>
              <w:jc w:val="center"/>
              <w:rPr>
                <w:color w:val="000000"/>
                <w:sz w:val="18"/>
                <w:szCs w:val="18"/>
              </w:rPr>
            </w:pPr>
            <w:r w:rsidRPr="004E54D8">
              <w:rPr>
                <w:color w:val="000000"/>
                <w:sz w:val="18"/>
              </w:rPr>
              <w:t>Gruppens egne indtægter og fremførte bevillinger</w:t>
            </w:r>
          </w:p>
        </w:tc>
        <w:tc>
          <w:tcPr>
            <w:tcW w:w="412" w:type="pct"/>
            <w:tcBorders>
              <w:top w:val="nil"/>
              <w:left w:val="nil"/>
              <w:bottom w:val="single" w:sz="8" w:space="0" w:color="auto"/>
              <w:right w:val="single" w:sz="8" w:space="0" w:color="auto"/>
            </w:tcBorders>
            <w:shd w:val="clear" w:color="auto" w:fill="auto"/>
            <w:vAlign w:val="center"/>
            <w:hideMark/>
          </w:tcPr>
          <w:p w:rsidR="00637467" w:rsidRPr="004E54D8" w:rsidRDefault="00637467" w:rsidP="00771B3C">
            <w:pPr>
              <w:widowControl/>
              <w:jc w:val="center"/>
              <w:rPr>
                <w:color w:val="000000"/>
                <w:sz w:val="18"/>
                <w:szCs w:val="18"/>
              </w:rPr>
            </w:pPr>
            <w:r w:rsidRPr="004E54D8">
              <w:rPr>
                <w:color w:val="000000"/>
                <w:sz w:val="18"/>
              </w:rPr>
              <w:t>Udgifter</w:t>
            </w:r>
          </w:p>
        </w:tc>
        <w:tc>
          <w:tcPr>
            <w:tcW w:w="412" w:type="pct"/>
            <w:tcBorders>
              <w:top w:val="nil"/>
              <w:left w:val="nil"/>
              <w:bottom w:val="single" w:sz="8" w:space="0" w:color="auto"/>
              <w:right w:val="single" w:sz="8" w:space="0" w:color="auto"/>
            </w:tcBorders>
            <w:shd w:val="clear" w:color="auto" w:fill="auto"/>
            <w:vAlign w:val="center"/>
            <w:hideMark/>
          </w:tcPr>
          <w:p w:rsidR="00637467" w:rsidRPr="004E54D8" w:rsidRDefault="00637467" w:rsidP="00771B3C">
            <w:pPr>
              <w:widowControl/>
              <w:jc w:val="center"/>
              <w:rPr>
                <w:color w:val="000000"/>
                <w:sz w:val="18"/>
                <w:szCs w:val="18"/>
              </w:rPr>
            </w:pPr>
            <w:r w:rsidRPr="004E54D8">
              <w:rPr>
                <w:color w:val="000000"/>
                <w:sz w:val="18"/>
              </w:rPr>
              <w:t>Udnyttelsesgrad</w:t>
            </w:r>
          </w:p>
        </w:tc>
        <w:tc>
          <w:tcPr>
            <w:tcW w:w="412" w:type="pct"/>
            <w:tcBorders>
              <w:top w:val="nil"/>
              <w:left w:val="nil"/>
              <w:bottom w:val="single" w:sz="8" w:space="0" w:color="auto"/>
              <w:right w:val="single" w:sz="8" w:space="0" w:color="auto"/>
            </w:tcBorders>
            <w:shd w:val="clear" w:color="auto" w:fill="auto"/>
            <w:vAlign w:val="center"/>
            <w:hideMark/>
          </w:tcPr>
          <w:p w:rsidR="00637467" w:rsidRPr="004E54D8" w:rsidRDefault="00637467" w:rsidP="00771B3C">
            <w:pPr>
              <w:widowControl/>
              <w:jc w:val="center"/>
              <w:rPr>
                <w:color w:val="000000"/>
                <w:sz w:val="18"/>
                <w:szCs w:val="18"/>
              </w:rPr>
            </w:pPr>
            <w:r w:rsidRPr="004E54D8">
              <w:rPr>
                <w:color w:val="000000"/>
                <w:sz w:val="18"/>
              </w:rPr>
              <w:t>Fremført til næste periode</w:t>
            </w:r>
          </w:p>
        </w:tc>
        <w:tc>
          <w:tcPr>
            <w:tcW w:w="412" w:type="pct"/>
            <w:tcBorders>
              <w:top w:val="nil"/>
              <w:left w:val="nil"/>
              <w:bottom w:val="single" w:sz="8" w:space="0" w:color="auto"/>
              <w:right w:val="single" w:sz="8" w:space="0" w:color="auto"/>
            </w:tcBorders>
            <w:shd w:val="clear" w:color="auto" w:fill="auto"/>
            <w:vAlign w:val="center"/>
            <w:hideMark/>
          </w:tcPr>
          <w:p w:rsidR="00637467" w:rsidRPr="004E54D8" w:rsidRDefault="00637467" w:rsidP="00771B3C">
            <w:pPr>
              <w:widowControl/>
              <w:jc w:val="center"/>
              <w:rPr>
                <w:color w:val="000000"/>
                <w:sz w:val="18"/>
                <w:szCs w:val="18"/>
              </w:rPr>
            </w:pPr>
            <w:r w:rsidRPr="004E54D8">
              <w:rPr>
                <w:color w:val="000000"/>
                <w:sz w:val="18"/>
              </w:rPr>
              <w:t>Årlige bevillinger</w:t>
            </w:r>
          </w:p>
        </w:tc>
        <w:tc>
          <w:tcPr>
            <w:tcW w:w="412" w:type="pct"/>
            <w:tcBorders>
              <w:top w:val="nil"/>
              <w:left w:val="nil"/>
              <w:bottom w:val="single" w:sz="8" w:space="0" w:color="auto"/>
              <w:right w:val="single" w:sz="8" w:space="0" w:color="auto"/>
            </w:tcBorders>
            <w:shd w:val="clear" w:color="auto" w:fill="auto"/>
            <w:vAlign w:val="center"/>
            <w:hideMark/>
          </w:tcPr>
          <w:p w:rsidR="00637467" w:rsidRPr="004E54D8" w:rsidRDefault="00637467" w:rsidP="00771B3C">
            <w:pPr>
              <w:widowControl/>
              <w:jc w:val="center"/>
              <w:rPr>
                <w:color w:val="000000"/>
                <w:sz w:val="18"/>
                <w:szCs w:val="18"/>
              </w:rPr>
            </w:pPr>
            <w:r w:rsidRPr="004E54D8">
              <w:rPr>
                <w:color w:val="000000"/>
                <w:sz w:val="18"/>
              </w:rPr>
              <w:t>Gruppens egne indtægter og fremførte bevillinger</w:t>
            </w:r>
          </w:p>
        </w:tc>
        <w:tc>
          <w:tcPr>
            <w:tcW w:w="412" w:type="pct"/>
            <w:tcBorders>
              <w:top w:val="nil"/>
              <w:left w:val="nil"/>
              <w:bottom w:val="single" w:sz="8" w:space="0" w:color="auto"/>
              <w:right w:val="single" w:sz="8" w:space="0" w:color="auto"/>
            </w:tcBorders>
            <w:shd w:val="clear" w:color="auto" w:fill="auto"/>
            <w:vAlign w:val="center"/>
            <w:hideMark/>
          </w:tcPr>
          <w:p w:rsidR="00637467" w:rsidRPr="004E54D8" w:rsidRDefault="00637467" w:rsidP="00771B3C">
            <w:pPr>
              <w:widowControl/>
              <w:jc w:val="center"/>
              <w:rPr>
                <w:color w:val="000000"/>
                <w:sz w:val="18"/>
                <w:szCs w:val="18"/>
              </w:rPr>
            </w:pPr>
            <w:r w:rsidRPr="004E54D8">
              <w:rPr>
                <w:color w:val="000000"/>
                <w:sz w:val="18"/>
              </w:rPr>
              <w:t>Udgifter</w:t>
            </w:r>
          </w:p>
        </w:tc>
        <w:tc>
          <w:tcPr>
            <w:tcW w:w="412" w:type="pct"/>
            <w:tcBorders>
              <w:top w:val="nil"/>
              <w:left w:val="nil"/>
              <w:bottom w:val="single" w:sz="8" w:space="0" w:color="auto"/>
              <w:right w:val="single" w:sz="8" w:space="0" w:color="auto"/>
            </w:tcBorders>
            <w:shd w:val="clear" w:color="auto" w:fill="auto"/>
            <w:vAlign w:val="center"/>
            <w:hideMark/>
          </w:tcPr>
          <w:p w:rsidR="00637467" w:rsidRPr="004E54D8" w:rsidRDefault="00637467" w:rsidP="00771B3C">
            <w:pPr>
              <w:widowControl/>
              <w:jc w:val="center"/>
              <w:rPr>
                <w:color w:val="000000"/>
                <w:sz w:val="18"/>
                <w:szCs w:val="18"/>
              </w:rPr>
            </w:pPr>
            <w:r w:rsidRPr="004E54D8">
              <w:rPr>
                <w:color w:val="000000"/>
                <w:sz w:val="18"/>
              </w:rPr>
              <w:t>Udnyttelsesgrad</w:t>
            </w:r>
          </w:p>
        </w:tc>
        <w:tc>
          <w:tcPr>
            <w:tcW w:w="412" w:type="pct"/>
            <w:tcBorders>
              <w:top w:val="nil"/>
              <w:left w:val="nil"/>
              <w:bottom w:val="single" w:sz="8" w:space="0" w:color="auto"/>
              <w:right w:val="single" w:sz="8" w:space="0" w:color="auto"/>
            </w:tcBorders>
            <w:shd w:val="clear" w:color="auto" w:fill="auto"/>
            <w:vAlign w:val="center"/>
            <w:hideMark/>
          </w:tcPr>
          <w:p w:rsidR="00637467" w:rsidRPr="004E54D8" w:rsidRDefault="00637467" w:rsidP="00771B3C">
            <w:pPr>
              <w:widowControl/>
              <w:jc w:val="center"/>
              <w:rPr>
                <w:color w:val="000000"/>
                <w:sz w:val="18"/>
                <w:szCs w:val="18"/>
              </w:rPr>
            </w:pPr>
            <w:r w:rsidRPr="004E54D8">
              <w:rPr>
                <w:color w:val="000000"/>
                <w:sz w:val="18"/>
              </w:rPr>
              <w:t>Fremført til næste periode</w:t>
            </w:r>
          </w:p>
        </w:tc>
      </w:tr>
      <w:tr w:rsidR="00637467" w:rsidRPr="004E54D8" w:rsidTr="00771B3C">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637467" w:rsidRPr="004E54D8" w:rsidRDefault="00637467" w:rsidP="00771B3C">
            <w:pPr>
              <w:widowControl/>
              <w:rPr>
                <w:b/>
                <w:bCs/>
                <w:color w:val="000000"/>
                <w:sz w:val="18"/>
                <w:szCs w:val="18"/>
              </w:rPr>
            </w:pPr>
            <w:r w:rsidRPr="004E54D8">
              <w:rPr>
                <w:b/>
                <w:color w:val="000000"/>
                <w:sz w:val="18"/>
              </w:rPr>
              <w:t>Det Europæiske Folkeparti (EPP)</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16.739</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12.640</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18.651</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111,42%</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10.729</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16.750</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10.229</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13.646</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81,47%</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12.562</w:t>
            </w:r>
          </w:p>
        </w:tc>
      </w:tr>
      <w:tr w:rsidR="00637467" w:rsidRPr="004E54D8" w:rsidTr="00771B3C">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637467" w:rsidRPr="004E54D8" w:rsidRDefault="00637467" w:rsidP="00771B3C">
            <w:pPr>
              <w:widowControl/>
              <w:rPr>
                <w:b/>
                <w:bCs/>
                <w:color w:val="000000"/>
                <w:sz w:val="18"/>
                <w:szCs w:val="18"/>
              </w:rPr>
            </w:pPr>
            <w:r w:rsidRPr="004E54D8">
              <w:rPr>
                <w:b/>
                <w:color w:val="000000"/>
                <w:sz w:val="18"/>
              </w:rPr>
              <w:t>Gruppen for Det Progressive Forbund af Socialdemokrater i Europa-Parlamentet (S&amp;D)</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13.804</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10.258</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15.016</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108,78%</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9.046</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13.584</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9.829</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12.295</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90,51%</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10.188</w:t>
            </w:r>
          </w:p>
        </w:tc>
      </w:tr>
      <w:tr w:rsidR="00637467" w:rsidRPr="004E54D8" w:rsidTr="00771B3C">
        <w:trPr>
          <w:trHeight w:val="86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637467" w:rsidRPr="004E54D8" w:rsidRDefault="00637467" w:rsidP="00771B3C">
            <w:pPr>
              <w:widowControl/>
              <w:rPr>
                <w:b/>
                <w:bCs/>
                <w:color w:val="000000"/>
                <w:sz w:val="18"/>
                <w:szCs w:val="18"/>
              </w:rPr>
            </w:pPr>
            <w:r w:rsidRPr="004E54D8">
              <w:rPr>
                <w:b/>
                <w:color w:val="000000"/>
                <w:sz w:val="18"/>
              </w:rPr>
              <w:t xml:space="preserve">Gruppen </w:t>
            </w:r>
            <w:proofErr w:type="spellStart"/>
            <w:r w:rsidRPr="004E54D8">
              <w:rPr>
                <w:b/>
                <w:color w:val="000000"/>
                <w:sz w:val="18"/>
              </w:rPr>
              <w:t>Renew</w:t>
            </w:r>
            <w:proofErr w:type="spellEnd"/>
            <w:r w:rsidRPr="004E54D8">
              <w:rPr>
                <w:b/>
                <w:color w:val="000000"/>
                <w:sz w:val="18"/>
              </w:rPr>
              <w:t xml:space="preserve"> Europe (tidligere Alliancen af Liberale og Demokrater for Europa (ALDE))</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9.799</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6.950</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11.384</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116,18%</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5.365</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9.192</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6.948</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6.997</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76,12%</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6.894</w:t>
            </w:r>
          </w:p>
        </w:tc>
      </w:tr>
      <w:tr w:rsidR="00637467" w:rsidRPr="004E54D8" w:rsidTr="00771B3C">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637467" w:rsidRPr="004E54D8" w:rsidRDefault="00637467" w:rsidP="00771B3C">
            <w:pPr>
              <w:widowControl/>
              <w:rPr>
                <w:b/>
                <w:bCs/>
                <w:color w:val="000000"/>
                <w:sz w:val="18"/>
                <w:szCs w:val="18"/>
              </w:rPr>
            </w:pPr>
            <w:r w:rsidRPr="004E54D8">
              <w:rPr>
                <w:b/>
                <w:color w:val="000000"/>
                <w:sz w:val="18"/>
              </w:rPr>
              <w:t>Gruppen De Grønne/Den Europæiske Fri Alliance (</w:t>
            </w:r>
            <w:proofErr w:type="spellStart"/>
            <w:r w:rsidRPr="004E54D8">
              <w:rPr>
                <w:b/>
                <w:color w:val="000000"/>
                <w:sz w:val="18"/>
              </w:rPr>
              <w:t>Verts</w:t>
            </w:r>
            <w:proofErr w:type="spellEnd"/>
            <w:r w:rsidRPr="004E54D8">
              <w:rPr>
                <w:b/>
                <w:color w:val="000000"/>
                <w:sz w:val="18"/>
              </w:rPr>
              <w:t>/ALE)</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6.941</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5.196</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7.964</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114,74%</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4.173</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6.927</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4.891</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6.126</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88,43%</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5.196</w:t>
            </w:r>
          </w:p>
        </w:tc>
      </w:tr>
      <w:tr w:rsidR="00637467" w:rsidRPr="004E54D8" w:rsidTr="00771B3C">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637467" w:rsidRPr="004E54D8" w:rsidRDefault="00637467" w:rsidP="00771B3C">
            <w:pPr>
              <w:widowControl/>
              <w:rPr>
                <w:b/>
                <w:bCs/>
                <w:color w:val="000000"/>
                <w:sz w:val="18"/>
                <w:szCs w:val="18"/>
              </w:rPr>
            </w:pPr>
            <w:r w:rsidRPr="004E54D8">
              <w:rPr>
                <w:b/>
                <w:color w:val="000000"/>
                <w:sz w:val="18"/>
              </w:rPr>
              <w:t xml:space="preserve">Gruppen Identitet og Demokrati (ID) </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6.348</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5.157</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6.958</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109,61%</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4.547</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6.874</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4.762</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5.940</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86,42%</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5.155</w:t>
            </w:r>
          </w:p>
        </w:tc>
      </w:tr>
      <w:tr w:rsidR="00637467" w:rsidRPr="004E54D8" w:rsidTr="00771B3C">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637467" w:rsidRPr="004E54D8" w:rsidRDefault="00637467" w:rsidP="00771B3C">
            <w:pPr>
              <w:widowControl/>
              <w:rPr>
                <w:b/>
                <w:bCs/>
                <w:color w:val="000000"/>
                <w:sz w:val="18"/>
                <w:szCs w:val="18"/>
              </w:rPr>
            </w:pPr>
            <w:r w:rsidRPr="004E54D8">
              <w:rPr>
                <w:b/>
                <w:color w:val="000000"/>
                <w:sz w:val="18"/>
              </w:rPr>
              <w:t>Gruppen De Europæiske Konservative og Reformister (ECR)</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6.184</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3.847</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6.960</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112,55%</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3.071</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6.005</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3.982</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6.269</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104,39%</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3.718</w:t>
            </w:r>
          </w:p>
        </w:tc>
      </w:tr>
      <w:tr w:rsidR="00637467" w:rsidRPr="004E54D8" w:rsidTr="00771B3C">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637467" w:rsidRPr="004E54D8" w:rsidRDefault="00637467" w:rsidP="00771B3C">
            <w:pPr>
              <w:widowControl/>
              <w:rPr>
                <w:b/>
                <w:bCs/>
                <w:color w:val="000000"/>
                <w:sz w:val="18"/>
                <w:szCs w:val="18"/>
              </w:rPr>
            </w:pPr>
            <w:r w:rsidRPr="004E54D8">
              <w:rPr>
                <w:b/>
                <w:color w:val="000000"/>
                <w:sz w:val="18"/>
              </w:rPr>
              <w:t xml:space="preserve">Gruppen The </w:t>
            </w:r>
            <w:proofErr w:type="spellStart"/>
            <w:r w:rsidRPr="004E54D8">
              <w:rPr>
                <w:b/>
                <w:color w:val="000000"/>
                <w:sz w:val="18"/>
              </w:rPr>
              <w:t>Left</w:t>
            </w:r>
            <w:proofErr w:type="spellEnd"/>
            <w:r w:rsidRPr="004E54D8">
              <w:rPr>
                <w:b/>
                <w:color w:val="000000"/>
                <w:sz w:val="18"/>
              </w:rPr>
              <w:t xml:space="preserve"> - Den Europæiske Venstrefløjs Fællesgruppe/Nordisk Grønne Venstre (GUE/NGL)</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3.858</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2.036</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4.498</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116,59%</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1.396</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3.806</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2.266</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4.036</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106,05%</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2.036</w:t>
            </w:r>
          </w:p>
        </w:tc>
      </w:tr>
      <w:tr w:rsidR="00637467" w:rsidRPr="004E54D8" w:rsidTr="00771B3C">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637467" w:rsidRPr="004E54D8" w:rsidRDefault="00637467" w:rsidP="00771B3C">
            <w:pPr>
              <w:widowControl/>
              <w:rPr>
                <w:b/>
                <w:bCs/>
                <w:color w:val="000000"/>
                <w:sz w:val="18"/>
                <w:szCs w:val="18"/>
              </w:rPr>
            </w:pPr>
            <w:r w:rsidRPr="004E54D8">
              <w:rPr>
                <w:b/>
                <w:color w:val="000000"/>
                <w:sz w:val="18"/>
              </w:rPr>
              <w:t xml:space="preserve">Løsgængere </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2.326</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861</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994</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42,72%</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1.520</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1.862</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1041</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595</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31,94%</w:t>
            </w:r>
          </w:p>
        </w:tc>
        <w:tc>
          <w:tcPr>
            <w:tcW w:w="412" w:type="pct"/>
            <w:tcBorders>
              <w:top w:val="nil"/>
              <w:left w:val="nil"/>
              <w:bottom w:val="single" w:sz="8" w:space="0" w:color="auto"/>
              <w:right w:val="single" w:sz="8" w:space="0" w:color="auto"/>
            </w:tcBorders>
            <w:shd w:val="clear" w:color="auto" w:fill="auto"/>
            <w:noWrap/>
            <w:vAlign w:val="center"/>
            <w:hideMark/>
          </w:tcPr>
          <w:p w:rsidR="00637467" w:rsidRPr="004E54D8" w:rsidRDefault="00637467" w:rsidP="00771B3C">
            <w:pPr>
              <w:widowControl/>
              <w:jc w:val="right"/>
              <w:rPr>
                <w:color w:val="000000"/>
                <w:sz w:val="18"/>
                <w:szCs w:val="18"/>
              </w:rPr>
            </w:pPr>
            <w:r w:rsidRPr="004E54D8">
              <w:rPr>
                <w:color w:val="000000"/>
                <w:sz w:val="18"/>
              </w:rPr>
              <w:t>861</w:t>
            </w:r>
          </w:p>
        </w:tc>
      </w:tr>
      <w:tr w:rsidR="00637467" w:rsidRPr="004E54D8" w:rsidTr="00771B3C">
        <w:trPr>
          <w:trHeight w:val="293"/>
        </w:trPr>
        <w:tc>
          <w:tcPr>
            <w:tcW w:w="878" w:type="pct"/>
            <w:tcBorders>
              <w:top w:val="nil"/>
              <w:left w:val="single" w:sz="8" w:space="0" w:color="auto"/>
              <w:bottom w:val="single" w:sz="8" w:space="0" w:color="auto"/>
              <w:right w:val="single" w:sz="8" w:space="0" w:color="auto"/>
            </w:tcBorders>
            <w:shd w:val="clear" w:color="000000" w:fill="E2EFD9"/>
            <w:noWrap/>
            <w:vAlign w:val="center"/>
            <w:hideMark/>
          </w:tcPr>
          <w:p w:rsidR="00637467" w:rsidRPr="004E54D8" w:rsidRDefault="00637467" w:rsidP="00771B3C">
            <w:pPr>
              <w:widowControl/>
              <w:jc w:val="right"/>
              <w:rPr>
                <w:b/>
                <w:bCs/>
                <w:color w:val="000000"/>
                <w:sz w:val="18"/>
                <w:szCs w:val="18"/>
              </w:rPr>
            </w:pPr>
            <w:r w:rsidRPr="004E54D8">
              <w:rPr>
                <w:b/>
                <w:color w:val="000000"/>
                <w:sz w:val="18"/>
              </w:rPr>
              <w:t>I alt</w:t>
            </w:r>
          </w:p>
        </w:tc>
        <w:tc>
          <w:tcPr>
            <w:tcW w:w="412" w:type="pct"/>
            <w:tcBorders>
              <w:top w:val="nil"/>
              <w:left w:val="nil"/>
              <w:bottom w:val="single" w:sz="8" w:space="0" w:color="auto"/>
              <w:right w:val="single" w:sz="8" w:space="0" w:color="auto"/>
            </w:tcBorders>
            <w:shd w:val="clear" w:color="000000" w:fill="E2EFD9"/>
            <w:noWrap/>
            <w:vAlign w:val="center"/>
            <w:hideMark/>
          </w:tcPr>
          <w:p w:rsidR="00637467" w:rsidRPr="004E54D8" w:rsidRDefault="00637467" w:rsidP="00771B3C">
            <w:pPr>
              <w:widowControl/>
              <w:jc w:val="right"/>
              <w:rPr>
                <w:b/>
                <w:bCs/>
                <w:color w:val="000000"/>
                <w:sz w:val="18"/>
                <w:szCs w:val="18"/>
              </w:rPr>
            </w:pPr>
            <w:r w:rsidRPr="004E54D8">
              <w:rPr>
                <w:b/>
                <w:color w:val="000000"/>
                <w:sz w:val="18"/>
              </w:rPr>
              <w:t>66.000</w:t>
            </w:r>
          </w:p>
        </w:tc>
        <w:tc>
          <w:tcPr>
            <w:tcW w:w="412" w:type="pct"/>
            <w:tcBorders>
              <w:top w:val="nil"/>
              <w:left w:val="nil"/>
              <w:bottom w:val="single" w:sz="8" w:space="0" w:color="auto"/>
              <w:right w:val="single" w:sz="8" w:space="0" w:color="auto"/>
            </w:tcBorders>
            <w:shd w:val="clear" w:color="000000" w:fill="E2EFD9"/>
            <w:noWrap/>
            <w:vAlign w:val="center"/>
            <w:hideMark/>
          </w:tcPr>
          <w:p w:rsidR="00637467" w:rsidRPr="004E54D8" w:rsidRDefault="00637467" w:rsidP="00771B3C">
            <w:pPr>
              <w:widowControl/>
              <w:jc w:val="right"/>
              <w:rPr>
                <w:b/>
                <w:bCs/>
                <w:color w:val="000000"/>
                <w:sz w:val="18"/>
                <w:szCs w:val="18"/>
              </w:rPr>
            </w:pPr>
            <w:r w:rsidRPr="004E54D8">
              <w:rPr>
                <w:b/>
                <w:color w:val="000000"/>
                <w:sz w:val="18"/>
              </w:rPr>
              <w:t>46.945</w:t>
            </w:r>
          </w:p>
        </w:tc>
        <w:tc>
          <w:tcPr>
            <w:tcW w:w="412" w:type="pct"/>
            <w:tcBorders>
              <w:top w:val="nil"/>
              <w:left w:val="nil"/>
              <w:bottom w:val="single" w:sz="8" w:space="0" w:color="auto"/>
              <w:right w:val="single" w:sz="8" w:space="0" w:color="auto"/>
            </w:tcBorders>
            <w:shd w:val="clear" w:color="000000" w:fill="E2EFD9"/>
            <w:noWrap/>
            <w:vAlign w:val="center"/>
            <w:hideMark/>
          </w:tcPr>
          <w:p w:rsidR="00637467" w:rsidRPr="004E54D8" w:rsidRDefault="00637467" w:rsidP="00771B3C">
            <w:pPr>
              <w:widowControl/>
              <w:jc w:val="right"/>
              <w:rPr>
                <w:b/>
                <w:bCs/>
                <w:color w:val="000000"/>
                <w:sz w:val="18"/>
                <w:szCs w:val="18"/>
              </w:rPr>
            </w:pPr>
            <w:r w:rsidRPr="004E54D8">
              <w:rPr>
                <w:b/>
                <w:color w:val="000000"/>
                <w:sz w:val="18"/>
              </w:rPr>
              <w:t>72.426</w:t>
            </w:r>
          </w:p>
        </w:tc>
        <w:tc>
          <w:tcPr>
            <w:tcW w:w="412" w:type="pct"/>
            <w:tcBorders>
              <w:top w:val="nil"/>
              <w:left w:val="nil"/>
              <w:bottom w:val="single" w:sz="8" w:space="0" w:color="auto"/>
              <w:right w:val="single" w:sz="8" w:space="0" w:color="auto"/>
            </w:tcBorders>
            <w:shd w:val="clear" w:color="000000" w:fill="E2EFD9"/>
            <w:noWrap/>
            <w:vAlign w:val="center"/>
            <w:hideMark/>
          </w:tcPr>
          <w:p w:rsidR="00637467" w:rsidRPr="004E54D8" w:rsidRDefault="00637467" w:rsidP="00771B3C">
            <w:pPr>
              <w:widowControl/>
              <w:jc w:val="right"/>
              <w:rPr>
                <w:b/>
                <w:bCs/>
                <w:color w:val="000000"/>
                <w:sz w:val="18"/>
                <w:szCs w:val="18"/>
              </w:rPr>
            </w:pPr>
            <w:r w:rsidRPr="004E54D8">
              <w:rPr>
                <w:b/>
                <w:color w:val="000000"/>
                <w:sz w:val="18"/>
              </w:rPr>
              <w:t>109,74%</w:t>
            </w:r>
          </w:p>
        </w:tc>
        <w:tc>
          <w:tcPr>
            <w:tcW w:w="412" w:type="pct"/>
            <w:tcBorders>
              <w:top w:val="nil"/>
              <w:left w:val="nil"/>
              <w:bottom w:val="single" w:sz="8" w:space="0" w:color="auto"/>
              <w:right w:val="single" w:sz="8" w:space="0" w:color="auto"/>
            </w:tcBorders>
            <w:shd w:val="clear" w:color="000000" w:fill="E2EFD9"/>
            <w:noWrap/>
            <w:vAlign w:val="center"/>
            <w:hideMark/>
          </w:tcPr>
          <w:p w:rsidR="00637467" w:rsidRPr="004E54D8" w:rsidRDefault="00637467" w:rsidP="00771B3C">
            <w:pPr>
              <w:widowControl/>
              <w:jc w:val="right"/>
              <w:rPr>
                <w:b/>
                <w:bCs/>
                <w:color w:val="000000"/>
                <w:sz w:val="18"/>
                <w:szCs w:val="18"/>
              </w:rPr>
            </w:pPr>
            <w:r w:rsidRPr="004E54D8">
              <w:rPr>
                <w:b/>
                <w:color w:val="000000"/>
                <w:sz w:val="18"/>
              </w:rPr>
              <w:t>39.846</w:t>
            </w:r>
          </w:p>
        </w:tc>
        <w:tc>
          <w:tcPr>
            <w:tcW w:w="412" w:type="pct"/>
            <w:tcBorders>
              <w:top w:val="nil"/>
              <w:left w:val="nil"/>
              <w:bottom w:val="single" w:sz="8" w:space="0" w:color="auto"/>
              <w:right w:val="single" w:sz="8" w:space="0" w:color="auto"/>
            </w:tcBorders>
            <w:shd w:val="clear" w:color="000000" w:fill="E2EFD9"/>
            <w:noWrap/>
            <w:vAlign w:val="center"/>
            <w:hideMark/>
          </w:tcPr>
          <w:p w:rsidR="00637467" w:rsidRPr="004E54D8" w:rsidRDefault="00637467" w:rsidP="00771B3C">
            <w:pPr>
              <w:widowControl/>
              <w:jc w:val="right"/>
              <w:rPr>
                <w:b/>
                <w:bCs/>
                <w:color w:val="000000"/>
                <w:sz w:val="18"/>
                <w:szCs w:val="18"/>
              </w:rPr>
            </w:pPr>
            <w:r w:rsidRPr="004E54D8">
              <w:rPr>
                <w:b/>
                <w:color w:val="000000"/>
                <w:sz w:val="18"/>
              </w:rPr>
              <w:t>65.000</w:t>
            </w:r>
          </w:p>
        </w:tc>
        <w:tc>
          <w:tcPr>
            <w:tcW w:w="412" w:type="pct"/>
            <w:tcBorders>
              <w:top w:val="nil"/>
              <w:left w:val="nil"/>
              <w:bottom w:val="single" w:sz="8" w:space="0" w:color="auto"/>
              <w:right w:val="single" w:sz="8" w:space="0" w:color="auto"/>
            </w:tcBorders>
            <w:shd w:val="clear" w:color="000000" w:fill="E2EFD9"/>
            <w:noWrap/>
            <w:vAlign w:val="center"/>
            <w:hideMark/>
          </w:tcPr>
          <w:p w:rsidR="00637467" w:rsidRPr="004E54D8" w:rsidRDefault="00637467" w:rsidP="00771B3C">
            <w:pPr>
              <w:widowControl/>
              <w:jc w:val="right"/>
              <w:rPr>
                <w:b/>
                <w:bCs/>
                <w:color w:val="000000"/>
                <w:sz w:val="18"/>
                <w:szCs w:val="18"/>
              </w:rPr>
            </w:pPr>
            <w:r w:rsidRPr="004E54D8">
              <w:rPr>
                <w:b/>
                <w:color w:val="000000"/>
                <w:sz w:val="18"/>
              </w:rPr>
              <w:t>43.948</w:t>
            </w:r>
          </w:p>
        </w:tc>
        <w:tc>
          <w:tcPr>
            <w:tcW w:w="412" w:type="pct"/>
            <w:tcBorders>
              <w:top w:val="nil"/>
              <w:left w:val="nil"/>
              <w:bottom w:val="single" w:sz="8" w:space="0" w:color="auto"/>
              <w:right w:val="single" w:sz="8" w:space="0" w:color="auto"/>
            </w:tcBorders>
            <w:shd w:val="clear" w:color="000000" w:fill="E2EFD9"/>
            <w:noWrap/>
            <w:vAlign w:val="center"/>
            <w:hideMark/>
          </w:tcPr>
          <w:p w:rsidR="00637467" w:rsidRPr="004E54D8" w:rsidRDefault="00637467" w:rsidP="00771B3C">
            <w:pPr>
              <w:widowControl/>
              <w:jc w:val="right"/>
              <w:rPr>
                <w:b/>
                <w:bCs/>
                <w:color w:val="000000"/>
                <w:sz w:val="18"/>
                <w:szCs w:val="18"/>
              </w:rPr>
            </w:pPr>
            <w:r w:rsidRPr="004E54D8">
              <w:rPr>
                <w:b/>
                <w:color w:val="000000"/>
                <w:sz w:val="18"/>
              </w:rPr>
              <w:t>55.904</w:t>
            </w:r>
          </w:p>
        </w:tc>
        <w:tc>
          <w:tcPr>
            <w:tcW w:w="412" w:type="pct"/>
            <w:tcBorders>
              <w:top w:val="nil"/>
              <w:left w:val="nil"/>
              <w:bottom w:val="single" w:sz="8" w:space="0" w:color="auto"/>
              <w:right w:val="single" w:sz="8" w:space="0" w:color="auto"/>
            </w:tcBorders>
            <w:shd w:val="clear" w:color="000000" w:fill="E2EFD9"/>
            <w:noWrap/>
            <w:vAlign w:val="center"/>
            <w:hideMark/>
          </w:tcPr>
          <w:p w:rsidR="00637467" w:rsidRPr="004E54D8" w:rsidRDefault="00637467" w:rsidP="00771B3C">
            <w:pPr>
              <w:widowControl/>
              <w:jc w:val="right"/>
              <w:rPr>
                <w:b/>
                <w:bCs/>
                <w:color w:val="000000"/>
                <w:sz w:val="18"/>
                <w:szCs w:val="18"/>
              </w:rPr>
            </w:pPr>
            <w:r w:rsidRPr="004E54D8">
              <w:rPr>
                <w:b/>
                <w:color w:val="000000"/>
                <w:sz w:val="18"/>
              </w:rPr>
              <w:t>86,01%</w:t>
            </w:r>
          </w:p>
        </w:tc>
        <w:tc>
          <w:tcPr>
            <w:tcW w:w="412" w:type="pct"/>
            <w:tcBorders>
              <w:top w:val="nil"/>
              <w:left w:val="nil"/>
              <w:bottom w:val="single" w:sz="8" w:space="0" w:color="auto"/>
              <w:right w:val="single" w:sz="8" w:space="0" w:color="auto"/>
            </w:tcBorders>
            <w:shd w:val="clear" w:color="000000" w:fill="E2EFD9"/>
            <w:noWrap/>
            <w:vAlign w:val="center"/>
            <w:hideMark/>
          </w:tcPr>
          <w:p w:rsidR="00637467" w:rsidRPr="004E54D8" w:rsidRDefault="00637467" w:rsidP="00771B3C">
            <w:pPr>
              <w:widowControl/>
              <w:jc w:val="right"/>
              <w:rPr>
                <w:b/>
                <w:bCs/>
                <w:color w:val="000000"/>
                <w:sz w:val="18"/>
                <w:szCs w:val="18"/>
              </w:rPr>
            </w:pPr>
            <w:r w:rsidRPr="004E54D8">
              <w:rPr>
                <w:b/>
                <w:color w:val="000000"/>
                <w:sz w:val="18"/>
              </w:rPr>
              <w:t>46.611</w:t>
            </w:r>
          </w:p>
        </w:tc>
      </w:tr>
    </w:tbl>
    <w:p w:rsidR="00637467" w:rsidRPr="004E54D8" w:rsidRDefault="00637467" w:rsidP="00637467">
      <w:pPr>
        <w:rPr>
          <w:noProof/>
        </w:rPr>
      </w:pPr>
    </w:p>
    <w:p w:rsidR="00637467" w:rsidRPr="004E54D8" w:rsidRDefault="00637467" w:rsidP="00637467">
      <w:pPr>
        <w:widowControl/>
        <w:rPr>
          <w:noProof/>
        </w:rPr>
        <w:sectPr w:rsidR="00637467" w:rsidRPr="004E54D8" w:rsidSect="003C084B">
          <w:footnotePr>
            <w:numRestart w:val="eachPage"/>
          </w:footnotePr>
          <w:endnotePr>
            <w:numFmt w:val="decimal"/>
          </w:endnotePr>
          <w:pgSz w:w="16838" w:h="11906" w:orient="landscape" w:code="9"/>
          <w:pgMar w:top="1418" w:right="1418" w:bottom="1418" w:left="1134" w:header="567" w:footer="567" w:gutter="0"/>
          <w:cols w:space="720"/>
          <w:noEndnote/>
          <w:docGrid w:linePitch="326"/>
        </w:sectPr>
      </w:pPr>
      <w:r w:rsidRPr="004E54D8">
        <w:br w:type="page"/>
      </w:r>
    </w:p>
    <w:p w:rsidR="00637467" w:rsidRPr="004E54D8" w:rsidRDefault="00637467" w:rsidP="00637467">
      <w:pPr>
        <w:spacing w:after="240"/>
        <w:ind w:left="567" w:hanging="567"/>
        <w:rPr>
          <w:szCs w:val="24"/>
          <w14:textOutline w14:w="0" w14:cap="flat" w14:cmpd="sng" w14:algn="ctr">
            <w14:noFill/>
            <w14:prstDash w14:val="solid"/>
            <w14:bevel/>
          </w14:textOutline>
        </w:rPr>
      </w:pPr>
      <w:r w:rsidRPr="004E54D8">
        <w:rPr>
          <w14:textOutline w14:w="0" w14:cap="flat" w14:cmpd="sng" w14:algn="ctr">
            <w14:noFill/>
            <w14:prstDash w14:val="solid"/>
            <w14:bevel/>
          </w14:textOutline>
        </w:rPr>
        <w:t>1</w:t>
      </w:r>
      <w:r w:rsidR="006B23F7">
        <w:rPr>
          <w14:textOutline w14:w="0" w14:cap="flat" w14:cmpd="sng" w14:algn="ctr">
            <w14:noFill/>
            <w14:prstDash w14:val="solid"/>
            <w14:bevel/>
          </w14:textOutline>
        </w:rPr>
        <w:t>7</w:t>
      </w:r>
      <w:r w:rsidR="00207ECF">
        <w:rPr>
          <w14:textOutline w14:w="0" w14:cap="flat" w14:cmpd="sng" w14:algn="ctr">
            <w14:noFill/>
            <w14:prstDash w14:val="solid"/>
            <w14:bevel/>
          </w14:textOutline>
        </w:rPr>
        <w:t>3</w:t>
      </w:r>
      <w:r w:rsidRPr="004E54D8">
        <w:rPr>
          <w14:textOutline w14:w="0" w14:cap="flat" w14:cmpd="sng" w14:algn="ctr">
            <w14:noFill/>
            <w14:prstDash w14:val="solid"/>
            <w14:bevel/>
          </w14:textOutline>
        </w:rPr>
        <w:t>.</w:t>
      </w:r>
      <w:r w:rsidRPr="004E54D8">
        <w:rPr>
          <w14:textOutline w14:w="0" w14:cap="flat" w14:cmpd="sng" w14:algn="ctr">
            <w14:noFill/>
            <w14:prstDash w14:val="solid"/>
            <w14:bevel/>
          </w14:textOutline>
        </w:rPr>
        <w:tab/>
        <w:t>glæder sig over, at de politiske gruppers uafhængige eksterne revisorer udelukkende afgav erklæringer uden forbehold for regnskabsåret 2022;</w:t>
      </w:r>
    </w:p>
    <w:p w:rsidR="00637467" w:rsidRPr="004E54D8" w:rsidRDefault="00637467" w:rsidP="00637467">
      <w:pPr>
        <w:spacing w:after="240"/>
        <w:ind w:left="567" w:hanging="567"/>
        <w:rPr>
          <w:szCs w:val="24"/>
          <w14:textOutline w14:w="0" w14:cap="flat" w14:cmpd="sng" w14:algn="ctr">
            <w14:noFill/>
            <w14:prstDash w14:val="solid"/>
            <w14:bevel/>
          </w14:textOutline>
        </w:rPr>
      </w:pPr>
      <w:r w:rsidRPr="004E54D8">
        <w:rPr>
          <w14:textOutline w14:w="0" w14:cap="flat" w14:cmpd="sng" w14:algn="ctr">
            <w14:noFill/>
            <w14:prstDash w14:val="solid"/>
            <w14:bevel/>
          </w14:textOutline>
        </w:rPr>
        <w:t>1</w:t>
      </w:r>
      <w:r w:rsidR="006B23F7">
        <w:rPr>
          <w14:textOutline w14:w="0" w14:cap="flat" w14:cmpd="sng" w14:algn="ctr">
            <w14:noFill/>
            <w14:prstDash w14:val="solid"/>
            <w14:bevel/>
          </w14:textOutline>
        </w:rPr>
        <w:t>7</w:t>
      </w:r>
      <w:r w:rsidR="00207ECF">
        <w:rPr>
          <w14:textOutline w14:w="0" w14:cap="flat" w14:cmpd="sng" w14:algn="ctr">
            <w14:noFill/>
            <w14:prstDash w14:val="solid"/>
            <w14:bevel/>
          </w14:textOutline>
        </w:rPr>
        <w:t>4</w:t>
      </w:r>
      <w:r w:rsidRPr="004E54D8">
        <w:rPr>
          <w14:textOutline w14:w="0" w14:cap="flat" w14:cmpd="sng" w14:algn="ctr">
            <w14:noFill/>
            <w14:prstDash w14:val="solid"/>
            <w14:bevel/>
          </w14:textOutline>
        </w:rPr>
        <w:t>.</w:t>
      </w:r>
      <w:r w:rsidRPr="004E54D8">
        <w:rPr>
          <w14:textOutline w14:w="0" w14:cap="flat" w14:cmpd="sng" w14:algn="ctr">
            <w14:noFill/>
            <w14:prstDash w14:val="solid"/>
            <w14:bevel/>
          </w14:textOutline>
        </w:rPr>
        <w:tab/>
        <w:t>minder om, at disse bevillinger skal dække aktiviteter i forbindelse med Unionens politiske aktiviteter, og at de politiske grupper står til ansvar over for Parlamentet for anvendelsen heraf;</w:t>
      </w:r>
    </w:p>
    <w:p w:rsidR="00637467" w:rsidRPr="004E54D8" w:rsidRDefault="00637467" w:rsidP="00637467">
      <w:pPr>
        <w:spacing w:after="240"/>
        <w:rPr>
          <w:b/>
          <w:bCs/>
          <w:i/>
          <w:iCs/>
          <w:szCs w:val="24"/>
          <w14:textOutline w14:w="0" w14:cap="flat" w14:cmpd="sng" w14:algn="ctr">
            <w14:noFill/>
            <w14:prstDash w14:val="solid"/>
            <w14:bevel/>
          </w14:textOutline>
        </w:rPr>
      </w:pPr>
      <w:r w:rsidRPr="004E54D8">
        <w:rPr>
          <w:b/>
          <w:i/>
          <w14:textOutline w14:w="0" w14:cap="flat" w14:cmpd="sng" w14:algn="ctr">
            <w14:noFill/>
            <w14:prstDash w14:val="solid"/>
            <w14:bevel/>
          </w14:textOutline>
        </w:rPr>
        <w:t>Europæiske politiske partier og europæiske politiske fonde</w:t>
      </w:r>
    </w:p>
    <w:p w:rsidR="00637467" w:rsidRPr="004E54D8" w:rsidRDefault="00637467" w:rsidP="00637467">
      <w:pPr>
        <w:pStyle w:val="NormalHanging12a"/>
      </w:pPr>
      <w:r w:rsidRPr="004E54D8">
        <w:t>1</w:t>
      </w:r>
      <w:r w:rsidR="006B23F7">
        <w:t>7</w:t>
      </w:r>
      <w:r w:rsidR="00207ECF">
        <w:t>5</w:t>
      </w:r>
      <w:r w:rsidRPr="004E54D8">
        <w:t>.</w:t>
      </w:r>
      <w:r w:rsidRPr="004E54D8">
        <w:tab/>
        <w:t>bemærker, at myndigheden i 2022 gav europæiske politiske partier og europæiske politiske fonde ret til at blive hørt samt mulighed for korrigerende foranstaltninger i 9 tilfælde; bemærker endvidere, at der var tale om sager vedrørende rapporteringskrav, regler vedrørende indtægter og fælles aktiviteter; fremhæver, at myndighedens tidlige kontrol viser, at de umiddelbart relevante korrigerende foranstaltninger blev gennemført af de berørte europæiske politiske partier og fonde i alle disse tilfælde; noterer sig, at myndigheden fortsat vil overvåge, at korrigerende foranstaltninger med en langvarig virkning vil sikre vedvarende overholdelse på de pågældende områder; glæder sig over, at det ikke var nødvendigt at vedtage nogen sanktioner i 2022;</w:t>
      </w:r>
    </w:p>
    <w:p w:rsidR="00637467" w:rsidRPr="004E54D8" w:rsidRDefault="00637467" w:rsidP="00637467">
      <w:pPr>
        <w:spacing w:after="240"/>
        <w:ind w:left="567" w:hanging="567"/>
        <w:rPr>
          <w:szCs w:val="24"/>
          <w14:textOutline w14:w="0" w14:cap="flat" w14:cmpd="sng" w14:algn="ctr">
            <w14:noFill/>
            <w14:prstDash w14:val="solid"/>
            <w14:bevel/>
          </w14:textOutline>
        </w:rPr>
      </w:pPr>
      <w:r w:rsidRPr="004E54D8">
        <w:rPr>
          <w14:textOutline w14:w="0" w14:cap="flat" w14:cmpd="sng" w14:algn="ctr">
            <w14:noFill/>
            <w14:prstDash w14:val="solid"/>
            <w14:bevel/>
          </w14:textOutline>
        </w:rPr>
        <w:t>1</w:t>
      </w:r>
      <w:r w:rsidR="006B23F7">
        <w:rPr>
          <w14:textOutline w14:w="0" w14:cap="flat" w14:cmpd="sng" w14:algn="ctr">
            <w14:noFill/>
            <w14:prstDash w14:val="solid"/>
            <w14:bevel/>
          </w14:textOutline>
        </w:rPr>
        <w:t>7</w:t>
      </w:r>
      <w:r w:rsidR="00207ECF">
        <w:rPr>
          <w14:textOutline w14:w="0" w14:cap="flat" w14:cmpd="sng" w14:algn="ctr">
            <w14:noFill/>
            <w14:prstDash w14:val="solid"/>
            <w14:bevel/>
          </w14:textOutline>
        </w:rPr>
        <w:t>6</w:t>
      </w:r>
      <w:r w:rsidRPr="004E54D8">
        <w:rPr>
          <w14:textOutline w14:w="0" w14:cap="flat" w14:cmpd="sng" w14:algn="ctr">
            <w14:noFill/>
            <w14:prstDash w14:val="solid"/>
            <w14:bevel/>
          </w14:textOutline>
        </w:rPr>
        <w:t>.</w:t>
      </w:r>
      <w:r w:rsidRPr="004E54D8">
        <w:rPr>
          <w14:textOutline w14:w="0" w14:cap="flat" w14:cmpd="sng" w14:algn="ctr">
            <w14:noFill/>
            <w14:prstDash w14:val="solid"/>
            <w14:bevel/>
          </w14:textOutline>
        </w:rPr>
        <w:tab/>
        <w:t>glæder sig over, at myndigheden som forberedelse til valget til Europa-Parlamentet i 2024 aktivt styrker samarbejdsnetværk ved at udforske yderligere partnerskaber til forsvar af demokratisk integritet;</w:t>
      </w:r>
    </w:p>
    <w:p w:rsidR="00637467" w:rsidRPr="004E54D8" w:rsidRDefault="00637467" w:rsidP="00637467">
      <w:pPr>
        <w:spacing w:after="240"/>
        <w:ind w:left="567" w:hanging="567"/>
        <w:rPr>
          <w:szCs w:val="24"/>
          <w14:textOutline w14:w="0" w14:cap="flat" w14:cmpd="sng" w14:algn="ctr">
            <w14:noFill/>
            <w14:prstDash w14:val="solid"/>
            <w14:bevel/>
          </w14:textOutline>
        </w:rPr>
      </w:pPr>
      <w:r w:rsidRPr="004E54D8">
        <w:rPr>
          <w14:textOutline w14:w="0" w14:cap="flat" w14:cmpd="sng" w14:algn="ctr">
            <w14:noFill/>
            <w14:prstDash w14:val="solid"/>
            <w14:bevel/>
          </w14:textOutline>
        </w:rPr>
        <w:t>1</w:t>
      </w:r>
      <w:r w:rsidR="006B23F7">
        <w:rPr>
          <w14:textOutline w14:w="0" w14:cap="flat" w14:cmpd="sng" w14:algn="ctr">
            <w14:noFill/>
            <w14:prstDash w14:val="solid"/>
            <w14:bevel/>
          </w14:textOutline>
        </w:rPr>
        <w:t>7</w:t>
      </w:r>
      <w:r w:rsidR="00207ECF">
        <w:rPr>
          <w14:textOutline w14:w="0" w14:cap="flat" w14:cmpd="sng" w14:algn="ctr">
            <w14:noFill/>
            <w14:prstDash w14:val="solid"/>
            <w14:bevel/>
          </w14:textOutline>
        </w:rPr>
        <w:t>7</w:t>
      </w:r>
      <w:r w:rsidRPr="004E54D8">
        <w:rPr>
          <w14:textOutline w14:w="0" w14:cap="flat" w14:cmpd="sng" w14:algn="ctr">
            <w14:noFill/>
            <w14:prstDash w14:val="solid"/>
            <w14:bevel/>
          </w14:textOutline>
        </w:rPr>
        <w:t>.</w:t>
      </w:r>
      <w:r w:rsidRPr="004E54D8">
        <w:rPr>
          <w14:textOutline w14:w="0" w14:cap="flat" w14:cmpd="sng" w14:algn="ctr">
            <w14:noFill/>
            <w14:prstDash w14:val="solid"/>
            <w14:bevel/>
          </w14:textOutline>
        </w:rPr>
        <w:tab/>
        <w:t xml:space="preserve">bemærker med bekymring, at myndigheden oplyser, at den kæmper med begrænsede menneskelige ressourcer; fremhæver, at dette spørgsmål forventes at blive mere presserende på grund af de skiftende udfordringer forud for valget til Europa-Parlamentet i 2024, herunder navnlig behovet for at beskytte den demokratiske integritet mod nye former for udenlandsk indblanding, samt den nødvendige administrative gennemførelse af eventuelle nye opgaver, der måtte opstå for myndigheden som følge af de igangværende forhandlinger om en omarbejdning af forordning (EU, </w:t>
      </w:r>
      <w:proofErr w:type="spellStart"/>
      <w:r w:rsidRPr="004E54D8">
        <w:rPr>
          <w14:textOutline w14:w="0" w14:cap="flat" w14:cmpd="sng" w14:algn="ctr">
            <w14:noFill/>
            <w14:prstDash w14:val="solid"/>
            <w14:bevel/>
          </w14:textOutline>
        </w:rPr>
        <w:t>Euratom</w:t>
      </w:r>
      <w:proofErr w:type="spellEnd"/>
      <w:r w:rsidRPr="004E54D8">
        <w:rPr>
          <w14:textOutline w14:w="0" w14:cap="flat" w14:cmpd="sng" w14:algn="ctr">
            <w14:noFill/>
            <w14:prstDash w14:val="solid"/>
            <w14:bevel/>
          </w14:textOutline>
        </w:rPr>
        <w:t>) nr. 1141/2014;</w:t>
      </w:r>
    </w:p>
    <w:p w:rsidR="00637467" w:rsidRPr="004E54D8" w:rsidRDefault="00637467" w:rsidP="00637467">
      <w:pPr>
        <w:spacing w:after="240"/>
        <w:ind w:left="567" w:hanging="567"/>
        <w:rPr>
          <w:szCs w:val="24"/>
          <w14:textOutline w14:w="0" w14:cap="flat" w14:cmpd="sng" w14:algn="ctr">
            <w14:noFill/>
            <w14:prstDash w14:val="solid"/>
            <w14:bevel/>
          </w14:textOutline>
        </w:rPr>
      </w:pPr>
      <w:r w:rsidRPr="004E54D8">
        <w:rPr>
          <w14:textOutline w14:w="0" w14:cap="flat" w14:cmpd="sng" w14:algn="ctr">
            <w14:noFill/>
            <w14:prstDash w14:val="solid"/>
            <w14:bevel/>
          </w14:textOutline>
        </w:rPr>
        <w:t>17</w:t>
      </w:r>
      <w:r w:rsidR="00207ECF">
        <w:rPr>
          <w14:textOutline w14:w="0" w14:cap="flat" w14:cmpd="sng" w14:algn="ctr">
            <w14:noFill/>
            <w14:prstDash w14:val="solid"/>
            <w14:bevel/>
          </w14:textOutline>
        </w:rPr>
        <w:t>8</w:t>
      </w:r>
      <w:r w:rsidRPr="004E54D8">
        <w:rPr>
          <w14:textOutline w14:w="0" w14:cap="flat" w14:cmpd="sng" w14:algn="ctr">
            <w14:noFill/>
            <w14:prstDash w14:val="solid"/>
            <w14:bevel/>
          </w14:textOutline>
        </w:rPr>
        <w:t>.</w:t>
      </w:r>
      <w:r w:rsidRPr="004E54D8">
        <w:rPr>
          <w14:textOutline w14:w="0" w14:cap="flat" w14:cmpd="sng" w14:algn="ctr">
            <w14:noFill/>
            <w14:prstDash w14:val="solid"/>
            <w14:bevel/>
          </w14:textOutline>
        </w:rPr>
        <w:tab/>
        <w:t xml:space="preserve">minder om den centrale rolle, som et levende og modstandsdygtigt europæisk demokrati understøttet af pluralisme med politiske partier på EU-plan spiller; understreger derfor, at der skal sikres lige vilkår, og at overholdelsen skal kontrolleres med fuld respekt for de proceduremæssige rettigheder; glæder sig i denne forbindelse over det vigtige arbejde, der udføres af myndigheden, som uafhængigt og i tæt samarbejde med Parlamentet sikrer europæiske politiske partiers og fondes overholdelse af de retlige rammer, skaber gennemsigtighed for borgerne og bidrager til integriteten af valg til Europa-Parlamentet; </w:t>
      </w:r>
    </w:p>
    <w:p w:rsidR="00637467" w:rsidRPr="004E54D8" w:rsidRDefault="00637467" w:rsidP="00637467">
      <w:pPr>
        <w:spacing w:after="240"/>
        <w:ind w:left="567" w:hanging="567"/>
        <w:rPr>
          <w:szCs w:val="24"/>
          <w14:textOutline w14:w="0" w14:cap="flat" w14:cmpd="sng" w14:algn="ctr">
            <w14:noFill/>
            <w14:prstDash w14:val="solid"/>
            <w14:bevel/>
          </w14:textOutline>
        </w:rPr>
      </w:pPr>
      <w:r w:rsidRPr="004E54D8">
        <w:rPr>
          <w14:textOutline w14:w="0" w14:cap="flat" w14:cmpd="sng" w14:algn="ctr">
            <w14:noFill/>
            <w14:prstDash w14:val="solid"/>
            <w14:bevel/>
          </w14:textOutline>
        </w:rPr>
        <w:t>1</w:t>
      </w:r>
      <w:r w:rsidR="00207ECF">
        <w:rPr>
          <w14:textOutline w14:w="0" w14:cap="flat" w14:cmpd="sng" w14:algn="ctr">
            <w14:noFill/>
            <w14:prstDash w14:val="solid"/>
            <w14:bevel/>
          </w14:textOutline>
        </w:rPr>
        <w:t>79</w:t>
      </w:r>
      <w:r w:rsidRPr="004E54D8">
        <w:rPr>
          <w14:textOutline w14:w="0" w14:cap="flat" w14:cmpd="sng" w14:algn="ctr">
            <w14:noFill/>
            <w14:prstDash w14:val="solid"/>
            <w14:bevel/>
          </w14:textOutline>
        </w:rPr>
        <w:t>.</w:t>
      </w:r>
      <w:r w:rsidRPr="004E54D8">
        <w:rPr>
          <w14:textOutline w14:w="0" w14:cap="flat" w14:cmpd="sng" w14:algn="ctr">
            <w14:noFill/>
            <w14:prstDash w14:val="solid"/>
            <w14:bevel/>
          </w14:textOutline>
        </w:rPr>
        <w:tab/>
        <w:t>noterer sig, at bevillingerne på konto 402 i 2022 blev anvendt som følger</w:t>
      </w:r>
      <w:r w:rsidRPr="004E54D8">
        <w:rPr>
          <w:rStyle w:val="FootnoteReference"/>
          <w:szCs w:val="24"/>
        </w:rPr>
        <w:footnoteReference w:id="15"/>
      </w:r>
      <w:r w:rsidRPr="004E54D8">
        <w:rPr>
          <w14:textOutline w14:w="0" w14:cap="flat" w14:cmpd="sng" w14:algn="ctr">
            <w14:noFill/>
            <w14:prstDash w14:val="solid"/>
            <w14:bevel/>
          </w14:textOutline>
        </w:rPr>
        <w:t>:</w:t>
      </w:r>
    </w:p>
    <w:p w:rsidR="00637467" w:rsidRPr="004E54D8" w:rsidRDefault="00637467" w:rsidP="00637467">
      <w:pPr>
        <w:spacing w:after="240"/>
        <w:ind w:left="567" w:hanging="567"/>
        <w:rPr>
          <w:szCs w:val="24"/>
          <w14:textOutline w14:w="0" w14:cap="flat" w14:cmpd="sng" w14:algn="ctr">
            <w14:noFill/>
            <w14:prstDash w14:val="solid"/>
            <w14:bevel/>
          </w14:textOutline>
        </w:rPr>
      </w:pPr>
    </w:p>
    <w:tbl>
      <w:tblPr>
        <w:tblW w:w="907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691"/>
        <w:gridCol w:w="1276"/>
        <w:gridCol w:w="1134"/>
        <w:gridCol w:w="1329"/>
        <w:gridCol w:w="1223"/>
        <w:gridCol w:w="1278"/>
        <w:gridCol w:w="1147"/>
      </w:tblGrid>
      <w:tr w:rsidR="00637467" w:rsidRPr="004E54D8" w:rsidTr="00771B3C">
        <w:trPr>
          <w:trHeight w:val="1316"/>
        </w:trPr>
        <w:tc>
          <w:tcPr>
            <w:tcW w:w="1691" w:type="dxa"/>
            <w:tcBorders>
              <w:top w:val="single" w:sz="8" w:space="0" w:color="000000"/>
              <w:left w:val="single" w:sz="8"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637467" w:rsidRPr="004E54D8" w:rsidRDefault="00637467" w:rsidP="00771B3C">
            <w:pPr>
              <w:widowControl/>
              <w:jc w:val="center"/>
              <w:rPr>
                <w:szCs w:val="24"/>
                <w14:textOutline w14:w="0" w14:cap="flat" w14:cmpd="sng" w14:algn="ctr">
                  <w14:noFill/>
                  <w14:prstDash w14:val="solid"/>
                  <w14:bevel/>
                </w14:textOutline>
              </w:rPr>
            </w:pPr>
            <w:r w:rsidRPr="004E54D8">
              <w:rPr>
                <w:sz w:val="20"/>
                <w14:textOutline w14:w="0" w14:cap="flat" w14:cmpd="sng" w14:algn="ctr">
                  <w14:noFill/>
                  <w14:prstDash w14:val="solid"/>
                  <w14:bevel/>
                </w14:textOutline>
              </w:rPr>
              <w:t>Parti (2022)</w:t>
            </w:r>
          </w:p>
        </w:tc>
        <w:tc>
          <w:tcPr>
            <w:tcW w:w="1276"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637467" w:rsidRPr="004E54D8" w:rsidRDefault="00637467" w:rsidP="00771B3C">
            <w:pPr>
              <w:widowControl/>
              <w:jc w:val="center"/>
              <w:rPr>
                <w:szCs w:val="24"/>
                <w14:textOutline w14:w="0" w14:cap="flat" w14:cmpd="sng" w14:algn="ctr">
                  <w14:noFill/>
                  <w14:prstDash w14:val="solid"/>
                  <w14:bevel/>
                </w14:textOutline>
              </w:rPr>
            </w:pPr>
            <w:r w:rsidRPr="004E54D8">
              <w:rPr>
                <w:sz w:val="20"/>
                <w14:textOutline w14:w="0" w14:cap="flat" w14:cmpd="sng" w14:algn="ctr">
                  <w14:noFill/>
                  <w14:prstDash w14:val="solid"/>
                  <w14:bevel/>
                </w14:textOutline>
              </w:rPr>
              <w:t>Forkortelse</w:t>
            </w:r>
          </w:p>
        </w:tc>
        <w:tc>
          <w:tcPr>
            <w:tcW w:w="1134"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637467" w:rsidRPr="004E54D8" w:rsidRDefault="00637467" w:rsidP="00771B3C">
            <w:pPr>
              <w:widowControl/>
              <w:jc w:val="center"/>
              <w:rPr>
                <w:szCs w:val="24"/>
                <w14:textOutline w14:w="0" w14:cap="flat" w14:cmpd="sng" w14:algn="ctr">
                  <w14:noFill/>
                  <w14:prstDash w14:val="solid"/>
                  <w14:bevel/>
                </w14:textOutline>
              </w:rPr>
            </w:pPr>
            <w:r w:rsidRPr="004E54D8">
              <w:rPr>
                <w:sz w:val="20"/>
                <w14:textOutline w14:w="0" w14:cap="flat" w14:cmpd="sng" w14:algn="ctr">
                  <w14:noFill/>
                  <w14:prstDash w14:val="solid"/>
                  <w14:bevel/>
                </w14:textOutline>
              </w:rPr>
              <w:t>Egne indtægter</w:t>
            </w:r>
          </w:p>
        </w:tc>
        <w:tc>
          <w:tcPr>
            <w:tcW w:w="1329"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637467" w:rsidRPr="004E54D8" w:rsidRDefault="00637467" w:rsidP="00771B3C">
            <w:pPr>
              <w:widowControl/>
              <w:jc w:val="center"/>
              <w:rPr>
                <w:szCs w:val="24"/>
                <w14:textOutline w14:w="0" w14:cap="flat" w14:cmpd="sng" w14:algn="ctr">
                  <w14:noFill/>
                  <w14:prstDash w14:val="solid"/>
                  <w14:bevel/>
                </w14:textOutline>
              </w:rPr>
            </w:pPr>
            <w:r w:rsidRPr="004E54D8">
              <w:rPr>
                <w:sz w:val="20"/>
                <w14:textOutline w14:w="0" w14:cap="flat" w14:cmpd="sng" w14:algn="ctr">
                  <w14:noFill/>
                  <w14:prstDash w14:val="solid"/>
                  <w14:bevel/>
                </w14:textOutline>
              </w:rPr>
              <w:t>EP's endelige bidrag</w:t>
            </w:r>
            <w:r w:rsidRPr="004E54D8">
              <w:rPr>
                <w:sz w:val="20"/>
                <w:vertAlign w:val="superscript"/>
                <w14:textOutline w14:w="0" w14:cap="flat" w14:cmpd="sng" w14:algn="ctr">
                  <w14:noFill/>
                  <w14:prstDash w14:val="solid"/>
                  <w14:bevel/>
                </w14:textOutline>
              </w:rPr>
              <w:t xml:space="preserve"> (</w:t>
            </w:r>
            <w:r w:rsidRPr="004E54D8">
              <w:rPr>
                <w:rStyle w:val="FootnoteReference"/>
                <w:sz w:val="20"/>
              </w:rPr>
              <w:footnoteReference w:id="16"/>
            </w:r>
            <w:r w:rsidRPr="004E54D8">
              <w:rPr>
                <w:sz w:val="20"/>
                <w:vertAlign w:val="superscript"/>
                <w14:textOutline w14:w="0" w14:cap="flat" w14:cmpd="sng" w14:algn="ctr">
                  <w14:noFill/>
                  <w14:prstDash w14:val="solid"/>
                  <w14:bevel/>
                </w14:textOutline>
              </w:rPr>
              <w:t>)</w:t>
            </w:r>
          </w:p>
        </w:tc>
        <w:tc>
          <w:tcPr>
            <w:tcW w:w="1223"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637467" w:rsidRPr="004E54D8" w:rsidRDefault="00637467" w:rsidP="00771B3C">
            <w:pPr>
              <w:widowControl/>
              <w:jc w:val="center"/>
              <w:rPr>
                <w:szCs w:val="24"/>
                <w14:textOutline w14:w="0" w14:cap="flat" w14:cmpd="sng" w14:algn="ctr">
                  <w14:noFill/>
                  <w14:prstDash w14:val="solid"/>
                  <w14:bevel/>
                </w14:textOutline>
              </w:rPr>
            </w:pPr>
            <w:r w:rsidRPr="004E54D8">
              <w:rPr>
                <w:sz w:val="20"/>
                <w14:textOutline w14:w="0" w14:cap="flat" w14:cmpd="sng" w14:algn="ctr">
                  <w14:noFill/>
                  <w14:prstDash w14:val="solid"/>
                  <w14:bevel/>
                </w14:textOutline>
              </w:rPr>
              <w:t>Indtægter i alt</w:t>
            </w:r>
            <w:r w:rsidRPr="004E54D8">
              <w:rPr>
                <w:sz w:val="20"/>
                <w:vertAlign w:val="superscript"/>
                <w14:textOutline w14:w="0" w14:cap="flat" w14:cmpd="sng" w14:algn="ctr">
                  <w14:noFill/>
                  <w14:prstDash w14:val="solid"/>
                  <w14:bevel/>
                </w14:textOutline>
              </w:rPr>
              <w:t xml:space="preserve"> </w:t>
            </w:r>
          </w:p>
        </w:tc>
        <w:tc>
          <w:tcPr>
            <w:tcW w:w="1278"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637467" w:rsidRPr="004E54D8" w:rsidRDefault="00637467" w:rsidP="00771B3C">
            <w:pPr>
              <w:widowControl/>
              <w:jc w:val="center"/>
              <w:rPr>
                <w:szCs w:val="24"/>
                <w14:textOutline w14:w="0" w14:cap="flat" w14:cmpd="sng" w14:algn="ctr">
                  <w14:noFill/>
                  <w14:prstDash w14:val="solid"/>
                  <w14:bevel/>
                </w14:textOutline>
              </w:rPr>
            </w:pPr>
            <w:r w:rsidRPr="004E54D8">
              <w:rPr>
                <w:sz w:val="20"/>
                <w14:textOutline w14:w="0" w14:cap="flat" w14:cmpd="sng" w14:algn="ctr">
                  <w14:noFill/>
                  <w14:prstDash w14:val="solid"/>
                  <w14:bevel/>
                </w14:textOutline>
              </w:rPr>
              <w:t>EP-bidrag i % af tilskudsberettigede udgifter (maks. 90 %)</w:t>
            </w:r>
          </w:p>
        </w:tc>
        <w:tc>
          <w:tcPr>
            <w:tcW w:w="1147" w:type="dxa"/>
            <w:tcBorders>
              <w:top w:val="single" w:sz="8" w:space="0" w:color="000000"/>
              <w:left w:val="single" w:sz="4" w:space="0" w:color="000000"/>
              <w:bottom w:val="single" w:sz="4" w:space="0" w:color="000000"/>
              <w:right w:val="single" w:sz="8" w:space="0" w:color="000000"/>
            </w:tcBorders>
            <w:shd w:val="clear" w:color="auto" w:fill="D9E1F2"/>
            <w:tcMar>
              <w:top w:w="80" w:type="dxa"/>
              <w:left w:w="80" w:type="dxa"/>
              <w:bottom w:w="80" w:type="dxa"/>
              <w:right w:w="80" w:type="dxa"/>
            </w:tcMar>
            <w:vAlign w:val="center"/>
            <w:hideMark/>
          </w:tcPr>
          <w:p w:rsidR="00637467" w:rsidRPr="004E54D8" w:rsidRDefault="00637467" w:rsidP="00771B3C">
            <w:pPr>
              <w:widowControl/>
              <w:jc w:val="center"/>
              <w:rPr>
                <w:szCs w:val="24"/>
                <w14:textOutline w14:w="0" w14:cap="flat" w14:cmpd="sng" w14:algn="ctr">
                  <w14:noFill/>
                  <w14:prstDash w14:val="solid"/>
                  <w14:bevel/>
                </w14:textOutline>
              </w:rPr>
            </w:pPr>
            <w:r w:rsidRPr="004E54D8">
              <w:rPr>
                <w:sz w:val="20"/>
                <w14:textOutline w14:w="0" w14:cap="flat" w14:cmpd="sng" w14:algn="ctr">
                  <w14:noFill/>
                  <w14:prstDash w14:val="solid"/>
                  <w14:bevel/>
                </w14:textOutline>
              </w:rPr>
              <w:t>Indtægtsoverskud (overførsel til reserven) eller ‐underskud</w:t>
            </w:r>
          </w:p>
        </w:tc>
      </w:tr>
      <w:tr w:rsidR="00637467" w:rsidRPr="004E54D8" w:rsidTr="00771B3C">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637467" w:rsidRPr="004E54D8" w:rsidRDefault="00637467" w:rsidP="00771B3C">
            <w:pPr>
              <w:widowControl/>
              <w:jc w:val="center"/>
              <w:rPr>
                <w:sz w:val="20"/>
                <w14:textOutline w14:w="0" w14:cap="flat" w14:cmpd="sng" w14:algn="ctr">
                  <w14:noFill/>
                  <w14:prstDash w14:val="solid"/>
                  <w14:bevel/>
                </w14:textOutline>
              </w:rPr>
            </w:pPr>
            <w:r w:rsidRPr="004E54D8">
              <w:rPr>
                <w:sz w:val="20"/>
                <w14:textOutline w14:w="0" w14:cap="flat" w14:cmpd="sng" w14:algn="ctr">
                  <w14:noFill/>
                  <w14:prstDash w14:val="solid"/>
                  <w14:bevel/>
                </w14:textOutline>
              </w:rPr>
              <w:t>Det Europæiske Folkeparti</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637467" w:rsidRPr="004E54D8" w:rsidRDefault="00637467" w:rsidP="00771B3C">
            <w:pPr>
              <w:widowControl/>
              <w:jc w:val="center"/>
              <w:rPr>
                <w:sz w:val="20"/>
                <w14:textOutline w14:w="0" w14:cap="flat" w14:cmpd="sng" w14:algn="ctr">
                  <w14:noFill/>
                  <w14:prstDash w14:val="solid"/>
                  <w14:bevel/>
                </w14:textOutline>
              </w:rPr>
            </w:pPr>
            <w:r w:rsidRPr="004E54D8">
              <w:rPr>
                <w:sz w:val="18"/>
                <w14:textOutline w14:w="0" w14:cap="flat" w14:cmpd="sng" w14:algn="ctr">
                  <w14:noFill/>
                  <w14:prstDash w14:val="solid"/>
                  <w14:bevel/>
                </w14:textOutline>
              </w:rPr>
              <w:t>EPP</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14:textOutline w14:w="0" w14:cap="flat" w14:cmpd="sng" w14:algn="ctr">
                  <w14:noFill/>
                  <w14:prstDash w14:val="solid"/>
                  <w14:bevel/>
                </w14:textOutline>
              </w:rPr>
              <w:t>1.655.732</w:t>
            </w:r>
          </w:p>
        </w:tc>
        <w:tc>
          <w:tcPr>
            <w:tcW w:w="132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10.720.235</w:t>
            </w:r>
          </w:p>
        </w:tc>
        <w:tc>
          <w:tcPr>
            <w:tcW w:w="122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12.375.967</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90%</w:t>
            </w:r>
          </w:p>
        </w:tc>
        <w:tc>
          <w:tcPr>
            <w:tcW w:w="1147" w:type="dxa"/>
            <w:tcBorders>
              <w:top w:val="single" w:sz="4" w:space="0" w:color="auto"/>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448.128</w:t>
            </w:r>
          </w:p>
        </w:tc>
      </w:tr>
      <w:tr w:rsidR="00637467" w:rsidRPr="004E54D8" w:rsidTr="00771B3C">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637467" w:rsidRPr="004E54D8" w:rsidRDefault="00637467" w:rsidP="00771B3C">
            <w:pPr>
              <w:widowControl/>
              <w:jc w:val="center"/>
              <w:rPr>
                <w:sz w:val="20"/>
                <w14:textOutline w14:w="0" w14:cap="flat" w14:cmpd="sng" w14:algn="ctr">
                  <w14:noFill/>
                  <w14:prstDash w14:val="solid"/>
                  <w14:bevel/>
                </w14:textOutline>
              </w:rPr>
            </w:pPr>
            <w:r w:rsidRPr="004E54D8">
              <w:rPr>
                <w:sz w:val="20"/>
                <w14:textOutline w14:w="0" w14:cap="flat" w14:cmpd="sng" w14:algn="ctr">
                  <w14:noFill/>
                  <w14:prstDash w14:val="solid"/>
                  <w14:bevel/>
                </w14:textOutline>
              </w:rPr>
              <w:t>De Europæiske Socialdemokraters Parti</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637467" w:rsidRPr="004E54D8" w:rsidRDefault="00637467" w:rsidP="00771B3C">
            <w:pPr>
              <w:widowControl/>
              <w:jc w:val="center"/>
              <w:rPr>
                <w:sz w:val="20"/>
                <w14:textOutline w14:w="0" w14:cap="flat" w14:cmpd="sng" w14:algn="ctr">
                  <w14:noFill/>
                  <w14:prstDash w14:val="solid"/>
                  <w14:bevel/>
                </w14:textOutline>
              </w:rPr>
            </w:pPr>
            <w:r w:rsidRPr="004E54D8">
              <w:rPr>
                <w:sz w:val="18"/>
                <w14:textOutline w14:w="0" w14:cap="flat" w14:cmpd="sng" w14:algn="ctr">
                  <w14:noFill/>
                  <w14:prstDash w14:val="solid"/>
                  <w14:bevel/>
                </w14:textOutline>
              </w:rPr>
              <w:t>PSE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1.010.502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7.204.815</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8.215.317</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675.194</w:t>
            </w:r>
          </w:p>
        </w:tc>
      </w:tr>
      <w:tr w:rsidR="00637467" w:rsidRPr="004E54D8" w:rsidTr="00771B3C">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637467" w:rsidRPr="004E54D8" w:rsidRDefault="00637467" w:rsidP="00771B3C">
            <w:pPr>
              <w:widowControl/>
              <w:jc w:val="center"/>
              <w:rPr>
                <w:sz w:val="20"/>
                <w14:textOutline w14:w="0" w14:cap="flat" w14:cmpd="sng" w14:algn="ctr">
                  <w14:noFill/>
                  <w14:prstDash w14:val="solid"/>
                  <w14:bevel/>
                </w14:textOutline>
              </w:rPr>
            </w:pPr>
            <w:r w:rsidRPr="004E54D8">
              <w:rPr>
                <w:sz w:val="20"/>
                <w14:textOutline w14:w="0" w14:cap="flat" w14:cmpd="sng" w14:algn="ctr">
                  <w14:noFill/>
                  <w14:prstDash w14:val="solid"/>
                  <w14:bevel/>
                </w14:textOutline>
              </w:rPr>
              <w:t>Alliancen af Liberale og Demokrater for Europa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637467" w:rsidRPr="004E54D8" w:rsidRDefault="00637467" w:rsidP="00771B3C">
            <w:pPr>
              <w:widowControl/>
              <w:jc w:val="center"/>
              <w:rPr>
                <w:sz w:val="20"/>
                <w14:textOutline w14:w="0" w14:cap="flat" w14:cmpd="sng" w14:algn="ctr">
                  <w14:noFill/>
                  <w14:prstDash w14:val="solid"/>
                  <w14:bevel/>
                </w14:textOutline>
              </w:rPr>
            </w:pPr>
            <w:r w:rsidRPr="004E54D8">
              <w:rPr>
                <w:sz w:val="18"/>
                <w14:textOutline w14:w="0" w14:cap="flat" w14:cmpd="sng" w14:algn="ctr">
                  <w14:noFill/>
                  <w14:prstDash w14:val="solid"/>
                  <w14:bevel/>
                </w14:textOutline>
              </w:rPr>
              <w:t>ALDE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1.177.316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6.448.482</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7.625.798</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 xml:space="preserve"> 560.139</w:t>
            </w:r>
          </w:p>
        </w:tc>
      </w:tr>
      <w:tr w:rsidR="00637467" w:rsidRPr="004E54D8" w:rsidTr="00771B3C">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637467" w:rsidRPr="004E54D8" w:rsidRDefault="00637467" w:rsidP="00771B3C">
            <w:pPr>
              <w:widowControl/>
              <w:jc w:val="center"/>
              <w:rPr>
                <w:sz w:val="20"/>
                <w14:textOutline w14:w="0" w14:cap="flat" w14:cmpd="sng" w14:algn="ctr">
                  <w14:noFill/>
                  <w14:prstDash w14:val="solid"/>
                  <w14:bevel/>
                </w14:textOutline>
              </w:rPr>
            </w:pPr>
            <w:r w:rsidRPr="004E54D8">
              <w:rPr>
                <w:sz w:val="20"/>
                <w14:textOutline w14:w="0" w14:cap="flat" w14:cmpd="sng" w14:algn="ctr">
                  <w14:noFill/>
                  <w14:prstDash w14:val="solid"/>
                  <w14:bevel/>
                </w14:textOutline>
              </w:rPr>
              <w:t>Det Europæiske Grønne Parti</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637467" w:rsidRPr="004E54D8" w:rsidRDefault="00637467" w:rsidP="00771B3C">
            <w:pPr>
              <w:widowControl/>
              <w:jc w:val="center"/>
              <w:rPr>
                <w:sz w:val="20"/>
                <w14:textOutline w14:w="0" w14:cap="flat" w14:cmpd="sng" w14:algn="ctr">
                  <w14:noFill/>
                  <w14:prstDash w14:val="solid"/>
                  <w14:bevel/>
                </w14:textOutline>
              </w:rPr>
            </w:pPr>
            <w:r w:rsidRPr="004E54D8">
              <w:rPr>
                <w:sz w:val="18"/>
                <w14:textOutline w14:w="0" w14:cap="flat" w14:cmpd="sng" w14:algn="ctr">
                  <w14:noFill/>
                  <w14:prstDash w14:val="solid"/>
                  <w14:bevel/>
                </w14:textOutline>
              </w:rPr>
              <w:t xml:space="preserve">EGP </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661.160</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5.384.834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6.045.994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 xml:space="preserve"> 846.993</w:t>
            </w:r>
          </w:p>
        </w:tc>
      </w:tr>
      <w:tr w:rsidR="00637467" w:rsidRPr="004E54D8" w:rsidTr="00771B3C">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637467" w:rsidRPr="004E54D8" w:rsidRDefault="00637467" w:rsidP="00771B3C">
            <w:pPr>
              <w:widowControl/>
              <w:jc w:val="center"/>
              <w:rPr>
                <w:sz w:val="20"/>
                <w14:textOutline w14:w="0" w14:cap="flat" w14:cmpd="sng" w14:algn="ctr">
                  <w14:noFill/>
                  <w14:prstDash w14:val="solid"/>
                  <w14:bevel/>
                </w14:textOutline>
              </w:rPr>
            </w:pPr>
            <w:r w:rsidRPr="004E54D8">
              <w:rPr>
                <w:sz w:val="20"/>
                <w14:textOutline w14:w="0" w14:cap="flat" w14:cmpd="sng" w14:algn="ctr">
                  <w14:noFill/>
                  <w14:prstDash w14:val="solid"/>
                  <w14:bevel/>
                </w14:textOutline>
              </w:rPr>
              <w:t>Det Europæiske Venstrefløjsparti</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637467" w:rsidRPr="004E54D8" w:rsidRDefault="00637467" w:rsidP="00771B3C">
            <w:pPr>
              <w:widowControl/>
              <w:jc w:val="center"/>
              <w:rPr>
                <w:sz w:val="20"/>
                <w14:textOutline w14:w="0" w14:cap="flat" w14:cmpd="sng" w14:algn="ctr">
                  <w14:noFill/>
                  <w14:prstDash w14:val="solid"/>
                  <w14:bevel/>
                </w14:textOutline>
              </w:rPr>
            </w:pPr>
            <w:r w:rsidRPr="004E54D8">
              <w:rPr>
                <w:sz w:val="18"/>
                <w14:textOutline w14:w="0" w14:cap="flat" w14:cmpd="sng" w14:algn="ctr">
                  <w14:noFill/>
                  <w14:prstDash w14:val="solid"/>
                  <w14:bevel/>
                </w14:textOutline>
              </w:rPr>
              <w:t>EL</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290.086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2.336.264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2.626.350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 xml:space="preserve"> 40.396</w:t>
            </w:r>
          </w:p>
        </w:tc>
      </w:tr>
      <w:tr w:rsidR="00637467" w:rsidRPr="004E54D8" w:rsidTr="00771B3C">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637467" w:rsidRPr="004E54D8" w:rsidRDefault="00637467" w:rsidP="00771B3C">
            <w:pPr>
              <w:widowControl/>
              <w:jc w:val="center"/>
              <w:rPr>
                <w:sz w:val="20"/>
                <w14:textOutline w14:w="0" w14:cap="flat" w14:cmpd="sng" w14:algn="ctr">
                  <w14:noFill/>
                  <w14:prstDash w14:val="solid"/>
                  <w14:bevel/>
                </w14:textOutline>
              </w:rPr>
            </w:pPr>
            <w:r w:rsidRPr="004E54D8">
              <w:rPr>
                <w:sz w:val="20"/>
                <w14:textOutline w14:w="0" w14:cap="flat" w14:cmpd="sng" w14:algn="ctr">
                  <w14:noFill/>
                  <w14:prstDash w14:val="solid"/>
                  <w14:bevel/>
                </w14:textOutline>
              </w:rPr>
              <w:t>De Europæiske Demokrater</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637467" w:rsidRPr="004E54D8" w:rsidRDefault="00637467" w:rsidP="00771B3C">
            <w:pPr>
              <w:widowControl/>
              <w:jc w:val="center"/>
              <w:rPr>
                <w:sz w:val="20"/>
                <w14:textOutline w14:w="0" w14:cap="flat" w14:cmpd="sng" w14:algn="ctr">
                  <w14:noFill/>
                  <w14:prstDash w14:val="solid"/>
                  <w14:bevel/>
                </w14:textOutline>
              </w:rPr>
            </w:pPr>
            <w:r w:rsidRPr="004E54D8">
              <w:rPr>
                <w:sz w:val="18"/>
                <w14:textOutline w14:w="0" w14:cap="flat" w14:cmpd="sng" w14:algn="ctr">
                  <w14:noFill/>
                  <w14:prstDash w14:val="solid"/>
                  <w14:bevel/>
                </w14:textOutline>
              </w:rPr>
              <w:t>EDP</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176.754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1.257.070</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1.433.824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 xml:space="preserve"> 127.134</w:t>
            </w:r>
          </w:p>
        </w:tc>
      </w:tr>
      <w:tr w:rsidR="00637467" w:rsidRPr="004E54D8" w:rsidTr="00771B3C">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637467" w:rsidRPr="004E54D8" w:rsidRDefault="00637467" w:rsidP="00771B3C">
            <w:pPr>
              <w:widowControl/>
              <w:jc w:val="center"/>
              <w:rPr>
                <w:sz w:val="20"/>
                <w14:textOutline w14:w="0" w14:cap="flat" w14:cmpd="sng" w14:algn="ctr">
                  <w14:noFill/>
                  <w14:prstDash w14:val="solid"/>
                  <w14:bevel/>
                </w14:textOutline>
              </w:rPr>
            </w:pPr>
            <w:r w:rsidRPr="004E54D8">
              <w:rPr>
                <w:sz w:val="20"/>
                <w14:textOutline w14:w="0" w14:cap="flat" w14:cmpd="sng" w14:algn="ctr">
                  <w14:noFill/>
                  <w14:prstDash w14:val="solid"/>
                  <w14:bevel/>
                </w14:textOutline>
              </w:rPr>
              <w:t>Den Europæiske Fri Alliance</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637467" w:rsidRPr="004E54D8" w:rsidRDefault="00637467" w:rsidP="00771B3C">
            <w:pPr>
              <w:widowControl/>
              <w:jc w:val="center"/>
              <w:rPr>
                <w:sz w:val="20"/>
                <w14:textOutline w14:w="0" w14:cap="flat" w14:cmpd="sng" w14:algn="ctr">
                  <w14:noFill/>
                  <w14:prstDash w14:val="solid"/>
                  <w14:bevel/>
                </w14:textOutline>
              </w:rPr>
            </w:pPr>
            <w:r w:rsidRPr="004E54D8">
              <w:rPr>
                <w:sz w:val="18"/>
                <w14:textOutline w14:w="0" w14:cap="flat" w14:cmpd="sng" w14:algn="ctr">
                  <w14:noFill/>
                  <w14:prstDash w14:val="solid"/>
                  <w14:bevel/>
                </w14:textOutline>
              </w:rPr>
              <w:t xml:space="preserve">VERT/ALE </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112.712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928.957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1.041.669</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 xml:space="preserve"> 100.217</w:t>
            </w:r>
          </w:p>
        </w:tc>
      </w:tr>
      <w:tr w:rsidR="00637467" w:rsidRPr="004E54D8" w:rsidTr="00771B3C">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637467" w:rsidRPr="004E54D8" w:rsidRDefault="00637467" w:rsidP="00771B3C">
            <w:pPr>
              <w:widowControl/>
              <w:jc w:val="center"/>
              <w:rPr>
                <w:sz w:val="20"/>
                <w14:textOutline w14:w="0" w14:cap="flat" w14:cmpd="sng" w14:algn="ctr">
                  <w14:noFill/>
                  <w14:prstDash w14:val="solid"/>
                  <w14:bevel/>
                </w14:textOutline>
              </w:rPr>
            </w:pPr>
            <w:r w:rsidRPr="004E54D8">
              <w:rPr>
                <w:sz w:val="20"/>
                <w14:textOutline w14:w="0" w14:cap="flat" w14:cmpd="sng" w14:algn="ctr">
                  <w14:noFill/>
                  <w14:prstDash w14:val="solid"/>
                  <w14:bevel/>
                </w14:textOutline>
              </w:rPr>
              <w:t>Partiet De Europæiske Konservative og Reformister</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637467" w:rsidRPr="004E54D8" w:rsidRDefault="00637467" w:rsidP="00771B3C">
            <w:pPr>
              <w:widowControl/>
              <w:jc w:val="center"/>
              <w:rPr>
                <w:sz w:val="20"/>
                <w14:textOutline w14:w="0" w14:cap="flat" w14:cmpd="sng" w14:algn="ctr">
                  <w14:noFill/>
                  <w14:prstDash w14:val="solid"/>
                  <w14:bevel/>
                </w14:textOutline>
              </w:rPr>
            </w:pPr>
            <w:r w:rsidRPr="004E54D8">
              <w:rPr>
                <w:sz w:val="18"/>
                <w14:textOutline w14:w="0" w14:cap="flat" w14:cmpd="sng" w14:algn="ctr">
                  <w14:noFill/>
                  <w14:prstDash w14:val="solid"/>
                  <w14:bevel/>
                </w14:textOutline>
              </w:rPr>
              <w:t>ECR</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515.571</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1.958.597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2.474.168</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 xml:space="preserve"> -</w:t>
            </w:r>
          </w:p>
        </w:tc>
      </w:tr>
      <w:tr w:rsidR="00637467" w:rsidRPr="004E54D8" w:rsidTr="00771B3C">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637467" w:rsidRPr="004E54D8" w:rsidRDefault="00637467" w:rsidP="00771B3C">
            <w:pPr>
              <w:widowControl/>
              <w:jc w:val="center"/>
              <w:rPr>
                <w:sz w:val="20"/>
                <w14:textOutline w14:w="0" w14:cap="flat" w14:cmpd="sng" w14:algn="ctr">
                  <w14:noFill/>
                  <w14:prstDash w14:val="solid"/>
                  <w14:bevel/>
                </w14:textOutline>
              </w:rPr>
            </w:pPr>
            <w:r w:rsidRPr="004E54D8">
              <w:rPr>
                <w:sz w:val="20"/>
                <w14:textOutline w14:w="0" w14:cap="flat" w14:cmpd="sng" w14:algn="ctr">
                  <w14:noFill/>
                  <w14:prstDash w14:val="solid"/>
                  <w14:bevel/>
                </w14:textOutline>
              </w:rPr>
              <w:t>Den Europæiske Kristne og Politiske Bevægelse</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637467" w:rsidRPr="004E54D8" w:rsidRDefault="00637467" w:rsidP="00771B3C">
            <w:pPr>
              <w:widowControl/>
              <w:jc w:val="center"/>
              <w:rPr>
                <w:sz w:val="20"/>
                <w14:textOutline w14:w="0" w14:cap="flat" w14:cmpd="sng" w14:algn="ctr">
                  <w14:noFill/>
                  <w14:prstDash w14:val="solid"/>
                  <w14:bevel/>
                </w14:textOutline>
              </w:rPr>
            </w:pPr>
            <w:r w:rsidRPr="004E54D8">
              <w:rPr>
                <w:sz w:val="18"/>
                <w14:textOutline w14:w="0" w14:cap="flat" w14:cmpd="sng" w14:algn="ctr">
                  <w14:noFill/>
                  <w14:prstDash w14:val="solid"/>
                  <w14:bevel/>
                </w14:textOutline>
              </w:rPr>
              <w:t>ECPM</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72.331</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615.809</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688.140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90%</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 xml:space="preserve"> - </w:t>
            </w:r>
          </w:p>
        </w:tc>
      </w:tr>
      <w:tr w:rsidR="00637467" w:rsidRPr="004E54D8" w:rsidTr="00771B3C">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637467" w:rsidRPr="004E54D8" w:rsidRDefault="00637467" w:rsidP="00771B3C">
            <w:pPr>
              <w:widowControl/>
              <w:jc w:val="center"/>
              <w:rPr>
                <w:sz w:val="20"/>
                <w14:textOutline w14:w="0" w14:cap="flat" w14:cmpd="sng" w14:algn="ctr">
                  <w14:noFill/>
                  <w14:prstDash w14:val="solid"/>
                  <w14:bevel/>
                </w14:textOutline>
              </w:rPr>
            </w:pPr>
            <w:r w:rsidRPr="004E54D8">
              <w:rPr>
                <w:sz w:val="20"/>
                <w14:textOutline w14:w="0" w14:cap="flat" w14:cmpd="sng" w14:algn="ctr">
                  <w14:noFill/>
                  <w14:prstDash w14:val="solid"/>
                  <w14:bevel/>
                </w14:textOutline>
              </w:rPr>
              <w:t>Partiet Identitet og Demokrati</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637467" w:rsidRPr="004E54D8" w:rsidRDefault="00637467" w:rsidP="00771B3C">
            <w:pPr>
              <w:widowControl/>
              <w:jc w:val="center"/>
              <w:rPr>
                <w:sz w:val="20"/>
                <w14:textOutline w14:w="0" w14:cap="flat" w14:cmpd="sng" w14:algn="ctr">
                  <w14:noFill/>
                  <w14:prstDash w14:val="solid"/>
                  <w14:bevel/>
                </w14:textOutline>
              </w:rPr>
            </w:pPr>
            <w:r w:rsidRPr="004E54D8">
              <w:rPr>
                <w:sz w:val="18"/>
                <w14:textOutline w14:w="0" w14:cap="flat" w14:cmpd="sng" w14:algn="ctr">
                  <w14:noFill/>
                  <w14:prstDash w14:val="solid"/>
                  <w14:bevel/>
                </w14:textOutline>
              </w:rPr>
              <w:t>ID</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 xml:space="preserve">331.742 </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 xml:space="preserve">618.311 </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950.053</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74%</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637467" w:rsidRPr="004E54D8" w:rsidRDefault="00637467" w:rsidP="00771B3C">
            <w:pPr>
              <w:widowControl/>
              <w:jc w:val="right"/>
              <w:rPr>
                <w:sz w:val="20"/>
                <w14:textOutline w14:w="0" w14:cap="flat" w14:cmpd="sng" w14:algn="ctr">
                  <w14:noFill/>
                  <w14:prstDash w14:val="solid"/>
                  <w14:bevel/>
                </w14:textOutline>
              </w:rPr>
            </w:pPr>
            <w:r w:rsidRPr="004E54D8">
              <w:rPr>
                <w:sz w:val="20"/>
              </w:rPr>
              <w:t xml:space="preserve"> - </w:t>
            </w:r>
          </w:p>
        </w:tc>
      </w:tr>
      <w:tr w:rsidR="00637467" w:rsidRPr="004E54D8" w:rsidTr="00771B3C">
        <w:trPr>
          <w:trHeight w:val="339"/>
        </w:trPr>
        <w:tc>
          <w:tcPr>
            <w:tcW w:w="1691" w:type="dxa"/>
            <w:tcBorders>
              <w:top w:val="single" w:sz="4" w:space="0" w:color="000000"/>
              <w:left w:val="single" w:sz="8"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637467" w:rsidRPr="004E54D8" w:rsidRDefault="00637467" w:rsidP="00771B3C">
            <w:pPr>
              <w:widowControl/>
              <w:rPr>
                <w:szCs w:val="24"/>
                <w14:textOutline w14:w="0" w14:cap="flat" w14:cmpd="sng" w14:algn="ctr">
                  <w14:noFill/>
                  <w14:prstDash w14:val="solid"/>
                  <w14:bevel/>
                </w14:textOutline>
              </w:rPr>
            </w:pPr>
            <w:r w:rsidRPr="004E54D8">
              <w:rPr>
                <w:b/>
                <w:sz w:val="20"/>
                <w14:textOutline w14:w="0" w14:cap="flat" w14:cmpd="sng" w14:algn="ctr">
                  <w14:noFill/>
                  <w14:prstDash w14:val="solid"/>
                  <w14:bevel/>
                </w14:textOutline>
              </w:rPr>
              <w:t>I ALT</w:t>
            </w:r>
          </w:p>
        </w:tc>
        <w:tc>
          <w:tcPr>
            <w:tcW w:w="1276"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637467" w:rsidRPr="004E54D8" w:rsidRDefault="00637467" w:rsidP="00771B3C">
            <w:pPr>
              <w:widowControl/>
              <w:rPr>
                <w:szCs w:val="24"/>
                <w14:textOutline w14:w="0" w14:cap="flat" w14:cmpd="sng" w14:algn="ctr">
                  <w14:noFill/>
                  <w14:prstDash w14:val="solid"/>
                  <w14:bevel/>
                </w14:textOutline>
              </w:rPr>
            </w:pPr>
            <w:r w:rsidRPr="004E54D8">
              <w:rPr>
                <w:b/>
                <w:sz w:val="20"/>
                <w14:textOutline w14:w="0" w14:cap="flat" w14:cmpd="sng" w14:algn="ctr">
                  <w14:noFill/>
                  <w14:prstDash w14:val="solid"/>
                  <w14:bevel/>
                </w14:textOutline>
              </w:rPr>
              <w:t> </w:t>
            </w:r>
          </w:p>
        </w:tc>
        <w:tc>
          <w:tcPr>
            <w:tcW w:w="1134"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tcPr>
          <w:p w:rsidR="00637467" w:rsidRPr="004E54D8" w:rsidRDefault="00637467" w:rsidP="00771B3C">
            <w:pPr>
              <w:jc w:val="right"/>
              <w:rPr>
                <w:b/>
                <w:bCs/>
                <w:sz w:val="20"/>
              </w:rPr>
            </w:pPr>
            <w:r w:rsidRPr="004E54D8">
              <w:rPr>
                <w:b/>
                <w:sz w:val="20"/>
              </w:rPr>
              <w:t>6.003.906</w:t>
            </w:r>
          </w:p>
        </w:tc>
        <w:tc>
          <w:tcPr>
            <w:tcW w:w="1329"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rsidR="00637467" w:rsidRPr="004E54D8" w:rsidRDefault="00637467" w:rsidP="00771B3C">
            <w:pPr>
              <w:jc w:val="right"/>
              <w:rPr>
                <w:b/>
                <w:bCs/>
                <w:sz w:val="20"/>
              </w:rPr>
            </w:pPr>
            <w:r w:rsidRPr="004E54D8">
              <w:rPr>
                <w:b/>
                <w:sz w:val="20"/>
              </w:rPr>
              <w:t>37.473.375</w:t>
            </w:r>
          </w:p>
        </w:tc>
        <w:tc>
          <w:tcPr>
            <w:tcW w:w="1223"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637467" w:rsidRPr="004E54D8" w:rsidRDefault="00637467" w:rsidP="00771B3C">
            <w:pPr>
              <w:jc w:val="right"/>
              <w:rPr>
                <w:b/>
                <w:bCs/>
                <w:sz w:val="20"/>
              </w:rPr>
            </w:pPr>
            <w:r w:rsidRPr="004E54D8">
              <w:rPr>
                <w:b/>
                <w:sz w:val="20"/>
              </w:rPr>
              <w:t>43.477.281</w:t>
            </w:r>
          </w:p>
        </w:tc>
        <w:tc>
          <w:tcPr>
            <w:tcW w:w="1278"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tcPr>
          <w:p w:rsidR="00637467" w:rsidRPr="004E54D8" w:rsidRDefault="00637467" w:rsidP="00771B3C">
            <w:pPr>
              <w:jc w:val="right"/>
              <w:rPr>
                <w:b/>
                <w:bCs/>
                <w:sz w:val="20"/>
              </w:rPr>
            </w:pPr>
          </w:p>
        </w:tc>
        <w:tc>
          <w:tcPr>
            <w:tcW w:w="1147"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rsidR="00637467" w:rsidRPr="004E54D8" w:rsidRDefault="00637467" w:rsidP="00771B3C">
            <w:pPr>
              <w:jc w:val="right"/>
              <w:rPr>
                <w:b/>
                <w:sz w:val="20"/>
              </w:rPr>
            </w:pPr>
            <w:r w:rsidRPr="004E54D8">
              <w:rPr>
                <w:b/>
                <w:sz w:val="20"/>
              </w:rPr>
              <w:t>2.798.201</w:t>
            </w:r>
          </w:p>
        </w:tc>
      </w:tr>
    </w:tbl>
    <w:p w:rsidR="00637467" w:rsidRPr="004E54D8" w:rsidRDefault="00637467" w:rsidP="00637467"/>
    <w:p w:rsidR="00637467" w:rsidRPr="004E54D8" w:rsidRDefault="00637467" w:rsidP="00637467">
      <w:pPr>
        <w:spacing w:after="240"/>
        <w:ind w:left="567" w:hanging="567"/>
        <w:rPr>
          <w:szCs w:val="24"/>
          <w14:textOutline w14:w="0" w14:cap="flat" w14:cmpd="sng" w14:algn="ctr">
            <w14:noFill/>
            <w14:prstDash w14:val="solid"/>
            <w14:bevel/>
          </w14:textOutline>
        </w:rPr>
      </w:pPr>
      <w:r w:rsidRPr="004E54D8">
        <w:rPr>
          <w14:textOutline w14:w="0" w14:cap="flat" w14:cmpd="sng" w14:algn="ctr">
            <w14:noFill/>
            <w14:prstDash w14:val="solid"/>
            <w14:bevel/>
          </w14:textOutline>
        </w:rPr>
        <w:t>1</w:t>
      </w:r>
      <w:r w:rsidR="006B23F7">
        <w:rPr>
          <w14:textOutline w14:w="0" w14:cap="flat" w14:cmpd="sng" w14:algn="ctr">
            <w14:noFill/>
            <w14:prstDash w14:val="solid"/>
            <w14:bevel/>
          </w14:textOutline>
        </w:rPr>
        <w:t>8</w:t>
      </w:r>
      <w:r w:rsidR="00207ECF">
        <w:rPr>
          <w14:textOutline w14:w="0" w14:cap="flat" w14:cmpd="sng" w14:algn="ctr">
            <w14:noFill/>
            <w14:prstDash w14:val="solid"/>
            <w14:bevel/>
          </w14:textOutline>
        </w:rPr>
        <w:t>0</w:t>
      </w:r>
      <w:r w:rsidRPr="004E54D8">
        <w:rPr>
          <w14:textOutline w14:w="0" w14:cap="flat" w14:cmpd="sng" w14:algn="ctr">
            <w14:noFill/>
            <w14:prstDash w14:val="solid"/>
            <w14:bevel/>
          </w14:textOutline>
        </w:rPr>
        <w:t>.</w:t>
      </w:r>
      <w:r w:rsidRPr="004E54D8">
        <w:rPr>
          <w14:textOutline w14:w="0" w14:cap="flat" w14:cmpd="sng" w14:algn="ctr">
            <w14:noFill/>
            <w14:prstDash w14:val="solid"/>
            <w14:bevel/>
          </w14:textOutline>
        </w:rPr>
        <w:tab/>
        <w:t>noterer sig, at bevillingerne på konto 403 i 2022 blev anvendt som følger</w:t>
      </w:r>
      <w:r w:rsidRPr="004E54D8">
        <w:rPr>
          <w:rStyle w:val="FootnoteReference"/>
          <w:szCs w:val="24"/>
        </w:rPr>
        <w:footnoteReference w:id="17"/>
      </w:r>
      <w:r w:rsidRPr="004E54D8">
        <w:rPr>
          <w14:textOutline w14:w="0" w14:cap="flat" w14:cmpd="sng" w14:algn="ctr">
            <w14:noFill/>
            <w14:prstDash w14:val="solid"/>
            <w14:bevel/>
          </w14:textOutline>
        </w:rPr>
        <w:t>:</w:t>
      </w:r>
    </w:p>
    <w:tbl>
      <w:tblPr>
        <w:tblW w:w="904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299"/>
        <w:gridCol w:w="1258"/>
        <w:gridCol w:w="984"/>
        <w:gridCol w:w="1133"/>
        <w:gridCol w:w="1247"/>
        <w:gridCol w:w="1247"/>
        <w:gridCol w:w="920"/>
        <w:gridCol w:w="961"/>
      </w:tblGrid>
      <w:tr w:rsidR="00637467" w:rsidRPr="004E54D8" w:rsidTr="00771B3C">
        <w:trPr>
          <w:trHeight w:val="1327"/>
        </w:trPr>
        <w:tc>
          <w:tcPr>
            <w:tcW w:w="1299" w:type="dxa"/>
            <w:tcBorders>
              <w:top w:val="single" w:sz="8" w:space="0" w:color="000000"/>
              <w:left w:val="single" w:sz="8"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637467" w:rsidRPr="004E54D8" w:rsidRDefault="00637467" w:rsidP="00771B3C">
            <w:pPr>
              <w:keepNext/>
              <w:keepLines/>
              <w:widowControl/>
              <w:jc w:val="center"/>
              <w:rPr>
                <w:szCs w:val="24"/>
                <w14:textOutline w14:w="0" w14:cap="flat" w14:cmpd="sng" w14:algn="ctr">
                  <w14:noFill/>
                  <w14:prstDash w14:val="solid"/>
                  <w14:bevel/>
                </w14:textOutline>
              </w:rPr>
            </w:pPr>
            <w:r w:rsidRPr="004E54D8">
              <w:rPr>
                <w:sz w:val="20"/>
                <w14:textOutline w14:w="0" w14:cap="flat" w14:cmpd="sng" w14:algn="ctr">
                  <w14:noFill/>
                  <w14:prstDash w14:val="solid"/>
                  <w14:bevel/>
                </w14:textOutline>
              </w:rPr>
              <w:t>Fond (2022)</w:t>
            </w:r>
          </w:p>
        </w:tc>
        <w:tc>
          <w:tcPr>
            <w:tcW w:w="1258"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637467" w:rsidRPr="004E54D8" w:rsidRDefault="00637467" w:rsidP="00771B3C">
            <w:pPr>
              <w:widowControl/>
              <w:jc w:val="center"/>
              <w:rPr>
                <w:szCs w:val="24"/>
                <w14:textOutline w14:w="0" w14:cap="flat" w14:cmpd="sng" w14:algn="ctr">
                  <w14:noFill/>
                  <w14:prstDash w14:val="solid"/>
                  <w14:bevel/>
                </w14:textOutline>
              </w:rPr>
            </w:pPr>
            <w:r w:rsidRPr="004E54D8">
              <w:rPr>
                <w:sz w:val="20"/>
                <w14:textOutline w14:w="0" w14:cap="flat" w14:cmpd="sng" w14:algn="ctr">
                  <w14:noFill/>
                  <w14:prstDash w14:val="solid"/>
                  <w14:bevel/>
                </w14:textOutline>
              </w:rPr>
              <w:t>Forkortelse</w:t>
            </w:r>
          </w:p>
        </w:tc>
        <w:tc>
          <w:tcPr>
            <w:tcW w:w="984"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637467" w:rsidRPr="004E54D8" w:rsidRDefault="00637467" w:rsidP="00771B3C">
            <w:pPr>
              <w:widowControl/>
              <w:jc w:val="center"/>
              <w:rPr>
                <w:szCs w:val="24"/>
                <w14:textOutline w14:w="0" w14:cap="flat" w14:cmpd="sng" w14:algn="ctr">
                  <w14:noFill/>
                  <w14:prstDash w14:val="solid"/>
                  <w14:bevel/>
                </w14:textOutline>
              </w:rPr>
            </w:pPr>
            <w:r w:rsidRPr="004E54D8">
              <w:rPr>
                <w:sz w:val="20"/>
                <w14:textOutline w14:w="0" w14:cap="flat" w14:cmpd="sng" w14:algn="ctr">
                  <w14:noFill/>
                  <w14:prstDash w14:val="solid"/>
                  <w14:bevel/>
                </w14:textOutline>
              </w:rPr>
              <w:t>Tilknyttet partiet</w:t>
            </w:r>
          </w:p>
        </w:tc>
        <w:tc>
          <w:tcPr>
            <w:tcW w:w="1133"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637467" w:rsidRPr="004E54D8" w:rsidRDefault="00637467" w:rsidP="00771B3C">
            <w:pPr>
              <w:widowControl/>
              <w:jc w:val="center"/>
              <w:rPr>
                <w:szCs w:val="24"/>
                <w14:textOutline w14:w="0" w14:cap="flat" w14:cmpd="sng" w14:algn="ctr">
                  <w14:noFill/>
                  <w14:prstDash w14:val="solid"/>
                  <w14:bevel/>
                </w14:textOutline>
              </w:rPr>
            </w:pPr>
            <w:r w:rsidRPr="004E54D8">
              <w:rPr>
                <w:sz w:val="20"/>
                <w14:textOutline w14:w="0" w14:cap="flat" w14:cmpd="sng" w14:algn="ctr">
                  <w14:noFill/>
                  <w14:prstDash w14:val="solid"/>
                  <w14:bevel/>
                </w14:textOutline>
              </w:rPr>
              <w:t>Egne indtægter</w:t>
            </w:r>
          </w:p>
        </w:tc>
        <w:tc>
          <w:tcPr>
            <w:tcW w:w="1247"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637467" w:rsidRPr="004E54D8" w:rsidRDefault="00637467" w:rsidP="00771B3C">
            <w:pPr>
              <w:widowControl/>
              <w:jc w:val="center"/>
              <w:rPr>
                <w:szCs w:val="24"/>
                <w14:textOutline w14:w="0" w14:cap="flat" w14:cmpd="sng" w14:algn="ctr">
                  <w14:noFill/>
                  <w14:prstDash w14:val="solid"/>
                  <w14:bevel/>
                </w14:textOutline>
              </w:rPr>
            </w:pPr>
            <w:r w:rsidRPr="004E54D8">
              <w:rPr>
                <w:sz w:val="20"/>
                <w14:textOutline w14:w="0" w14:cap="flat" w14:cmpd="sng" w14:algn="ctr">
                  <w14:noFill/>
                  <w14:prstDash w14:val="solid"/>
                  <w14:bevel/>
                </w14:textOutline>
              </w:rPr>
              <w:t>Samlet EP-tilskud</w:t>
            </w:r>
          </w:p>
        </w:tc>
        <w:tc>
          <w:tcPr>
            <w:tcW w:w="1247"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637467" w:rsidRPr="004E54D8" w:rsidRDefault="00637467" w:rsidP="00771B3C">
            <w:pPr>
              <w:widowControl/>
              <w:jc w:val="center"/>
              <w:rPr>
                <w:szCs w:val="24"/>
                <w14:textOutline w14:w="0" w14:cap="flat" w14:cmpd="sng" w14:algn="ctr">
                  <w14:noFill/>
                  <w14:prstDash w14:val="solid"/>
                  <w14:bevel/>
                </w14:textOutline>
              </w:rPr>
            </w:pPr>
            <w:r w:rsidRPr="004E54D8">
              <w:rPr>
                <w:sz w:val="20"/>
                <w14:textOutline w14:w="0" w14:cap="flat" w14:cmpd="sng" w14:algn="ctr">
                  <w14:noFill/>
                  <w14:prstDash w14:val="solid"/>
                  <w14:bevel/>
                </w14:textOutline>
              </w:rPr>
              <w:t>Indtægter i alt</w:t>
            </w:r>
          </w:p>
        </w:tc>
        <w:tc>
          <w:tcPr>
            <w:tcW w:w="920"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637467" w:rsidRPr="004E54D8" w:rsidRDefault="00637467" w:rsidP="00771B3C">
            <w:pPr>
              <w:widowControl/>
              <w:jc w:val="center"/>
              <w:rPr>
                <w:szCs w:val="24"/>
                <w14:textOutline w14:w="0" w14:cap="flat" w14:cmpd="sng" w14:algn="ctr">
                  <w14:noFill/>
                  <w14:prstDash w14:val="solid"/>
                  <w14:bevel/>
                </w14:textOutline>
              </w:rPr>
            </w:pPr>
            <w:r w:rsidRPr="004E54D8">
              <w:rPr>
                <w:sz w:val="20"/>
                <w14:textOutline w14:w="0" w14:cap="flat" w14:cmpd="sng" w14:algn="ctr">
                  <w14:noFill/>
                  <w14:prstDash w14:val="solid"/>
                  <w14:bevel/>
                </w14:textOutline>
              </w:rPr>
              <w:t>EP-tilskud i % af tilskudsberettigede udgifter (maks. 95 %)</w:t>
            </w:r>
          </w:p>
        </w:tc>
        <w:tc>
          <w:tcPr>
            <w:tcW w:w="961" w:type="dxa"/>
            <w:tcBorders>
              <w:top w:val="single" w:sz="8" w:space="0" w:color="000000"/>
              <w:left w:val="single" w:sz="4" w:space="0" w:color="000000"/>
              <w:bottom w:val="single" w:sz="4" w:space="0" w:color="000000"/>
              <w:right w:val="single" w:sz="8" w:space="0" w:color="000000"/>
            </w:tcBorders>
            <w:shd w:val="clear" w:color="auto" w:fill="D9E1F2"/>
            <w:tcMar>
              <w:top w:w="80" w:type="dxa"/>
              <w:left w:w="80" w:type="dxa"/>
              <w:bottom w:w="80" w:type="dxa"/>
              <w:right w:w="80" w:type="dxa"/>
            </w:tcMar>
            <w:vAlign w:val="center"/>
            <w:hideMark/>
          </w:tcPr>
          <w:p w:rsidR="00637467" w:rsidRPr="004E54D8" w:rsidRDefault="00637467" w:rsidP="00771B3C">
            <w:pPr>
              <w:widowControl/>
              <w:jc w:val="center"/>
              <w:rPr>
                <w:szCs w:val="24"/>
                <w14:textOutline w14:w="0" w14:cap="flat" w14:cmpd="sng" w14:algn="ctr">
                  <w14:noFill/>
                  <w14:prstDash w14:val="solid"/>
                  <w14:bevel/>
                </w14:textOutline>
              </w:rPr>
            </w:pPr>
            <w:r w:rsidRPr="004E54D8">
              <w:rPr>
                <w:sz w:val="20"/>
                <w14:textOutline w14:w="0" w14:cap="flat" w14:cmpd="sng" w14:algn="ctr">
                  <w14:noFill/>
                  <w14:prstDash w14:val="solid"/>
                  <w14:bevel/>
                </w14:textOutline>
              </w:rPr>
              <w:t>Indtægtsoverskud (overførsel til reserven) eller ‐underskud</w:t>
            </w:r>
          </w:p>
        </w:tc>
      </w:tr>
      <w:tr w:rsidR="00637467" w:rsidRPr="004E54D8" w:rsidTr="00771B3C">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7467" w:rsidRPr="004E54D8" w:rsidRDefault="00637467" w:rsidP="00771B3C">
            <w:pPr>
              <w:widowControl/>
              <w:jc w:val="center"/>
              <w:rPr>
                <w:sz w:val="20"/>
                <w:lang w:val="en-GB"/>
                <w14:textOutline w14:w="0" w14:cap="flat" w14:cmpd="sng" w14:algn="ctr">
                  <w14:noFill/>
                  <w14:prstDash w14:val="solid"/>
                  <w14:bevel/>
                </w14:textOutline>
              </w:rPr>
            </w:pPr>
            <w:proofErr w:type="spellStart"/>
            <w:r w:rsidRPr="004E54D8">
              <w:rPr>
                <w:sz w:val="20"/>
                <w:lang w:val="en-GB"/>
              </w:rPr>
              <w:t>Wilfried</w:t>
            </w:r>
            <w:proofErr w:type="spellEnd"/>
            <w:r w:rsidRPr="004E54D8">
              <w:rPr>
                <w:sz w:val="20"/>
                <w:lang w:val="en-GB"/>
              </w:rPr>
              <w:t xml:space="preserve"> Martins Centre for European Studies</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center"/>
              <w:rPr>
                <w:sz w:val="20"/>
              </w:rPr>
            </w:pPr>
            <w:r w:rsidRPr="004E54D8">
              <w:rPr>
                <w:sz w:val="20"/>
              </w:rPr>
              <w:t>WMCES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center"/>
              <w:rPr>
                <w:sz w:val="20"/>
              </w:rPr>
            </w:pPr>
            <w:r w:rsidRPr="004E54D8">
              <w:rPr>
                <w:sz w:val="20"/>
              </w:rPr>
              <w:t>EPP</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643.606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5.963.141</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6.606.747</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95,00%</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235.689</w:t>
            </w:r>
          </w:p>
        </w:tc>
      </w:tr>
      <w:tr w:rsidR="00637467" w:rsidRPr="004E54D8" w:rsidTr="00771B3C">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7467" w:rsidRPr="004E54D8" w:rsidRDefault="00637467" w:rsidP="00771B3C">
            <w:pPr>
              <w:widowControl/>
              <w:jc w:val="center"/>
              <w:rPr>
                <w:sz w:val="20"/>
                <w:lang w:val="en-GB"/>
                <w14:textOutline w14:w="0" w14:cap="flat" w14:cmpd="sng" w14:algn="ctr">
                  <w14:noFill/>
                  <w14:prstDash w14:val="solid"/>
                  <w14:bevel/>
                </w14:textOutline>
              </w:rPr>
            </w:pPr>
            <w:r w:rsidRPr="004E54D8">
              <w:rPr>
                <w:sz w:val="20"/>
                <w:lang w:val="en-GB"/>
              </w:rPr>
              <w:t>Foundation for European Progressive Studies</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center"/>
              <w:rPr>
                <w:sz w:val="20"/>
              </w:rPr>
            </w:pPr>
            <w:r w:rsidRPr="004E54D8">
              <w:rPr>
                <w:sz w:val="20"/>
              </w:rPr>
              <w:t>FEPS</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center"/>
              <w:rPr>
                <w:sz w:val="20"/>
              </w:rPr>
            </w:pPr>
            <w:r w:rsidRPr="004E54D8">
              <w:rPr>
                <w:sz w:val="20"/>
              </w:rPr>
              <w:t>PSE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613.626</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4.959.360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5.572.986</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95,00%</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288.687</w:t>
            </w:r>
          </w:p>
        </w:tc>
      </w:tr>
      <w:tr w:rsidR="00637467" w:rsidRPr="004E54D8" w:rsidTr="00771B3C">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7467" w:rsidRPr="004E54D8" w:rsidRDefault="00637467" w:rsidP="00771B3C">
            <w:pPr>
              <w:widowControl/>
              <w:jc w:val="center"/>
              <w:rPr>
                <w:sz w:val="20"/>
                <w14:textOutline w14:w="0" w14:cap="flat" w14:cmpd="sng" w14:algn="ctr">
                  <w14:noFill/>
                  <w14:prstDash w14:val="solid"/>
                  <w14:bevel/>
                </w14:textOutline>
              </w:rPr>
            </w:pPr>
            <w:r w:rsidRPr="004E54D8">
              <w:rPr>
                <w:sz w:val="20"/>
              </w:rPr>
              <w:t>Europæisk Liberalt Forum</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center"/>
              <w:rPr>
                <w:sz w:val="20"/>
              </w:rPr>
            </w:pPr>
            <w:r w:rsidRPr="004E54D8">
              <w:rPr>
                <w:sz w:val="20"/>
              </w:rPr>
              <w:t>ELF</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center"/>
              <w:rPr>
                <w:sz w:val="20"/>
              </w:rPr>
            </w:pPr>
            <w:r w:rsidRPr="004E54D8">
              <w:rPr>
                <w:sz w:val="20"/>
              </w:rPr>
              <w:t>ALDE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306.991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2.636.977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2.943.968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91,06%</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hideMark/>
          </w:tcPr>
          <w:p w:rsidR="00637467" w:rsidRPr="004E54D8" w:rsidRDefault="00637467" w:rsidP="00771B3C">
            <w:pPr>
              <w:jc w:val="right"/>
              <w:rPr>
                <w:sz w:val="20"/>
              </w:rPr>
            </w:pPr>
            <w:r w:rsidRPr="004E54D8">
              <w:rPr>
                <w:sz w:val="20"/>
              </w:rPr>
              <w:t xml:space="preserve"> - </w:t>
            </w:r>
          </w:p>
        </w:tc>
      </w:tr>
      <w:tr w:rsidR="00637467" w:rsidRPr="004E54D8" w:rsidTr="00771B3C">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7467" w:rsidRPr="004E54D8" w:rsidRDefault="00637467" w:rsidP="00771B3C">
            <w:pPr>
              <w:widowControl/>
              <w:jc w:val="center"/>
              <w:rPr>
                <w:sz w:val="20"/>
                <w14:textOutline w14:w="0" w14:cap="flat" w14:cmpd="sng" w14:algn="ctr">
                  <w14:noFill/>
                  <w14:prstDash w14:val="solid"/>
                  <w14:bevel/>
                </w14:textOutline>
              </w:rPr>
            </w:pPr>
            <w:r w:rsidRPr="004E54D8">
              <w:rPr>
                <w:sz w:val="20"/>
              </w:rPr>
              <w:t>Green European Foundation</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center"/>
              <w:rPr>
                <w:sz w:val="20"/>
              </w:rPr>
            </w:pPr>
            <w:r w:rsidRPr="004E54D8">
              <w:rPr>
                <w:sz w:val="20"/>
              </w:rPr>
              <w:t>GEF</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center"/>
              <w:rPr>
                <w:sz w:val="20"/>
              </w:rPr>
            </w:pPr>
            <w:r w:rsidRPr="004E54D8">
              <w:rPr>
                <w:sz w:val="20"/>
              </w:rPr>
              <w:t xml:space="preserve">EGP </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182.933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2.088.792</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2.271.726</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95,00%</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 xml:space="preserve"> - </w:t>
            </w:r>
          </w:p>
        </w:tc>
      </w:tr>
      <w:tr w:rsidR="00637467" w:rsidRPr="004E54D8" w:rsidTr="00771B3C">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7467" w:rsidRPr="004E54D8" w:rsidRDefault="00637467" w:rsidP="00771B3C">
            <w:pPr>
              <w:widowControl/>
              <w:jc w:val="center"/>
              <w:rPr>
                <w:sz w:val="20"/>
                <w14:textOutline w14:w="0" w14:cap="flat" w14:cmpd="sng" w14:algn="ctr">
                  <w14:noFill/>
                  <w14:prstDash w14:val="solid"/>
                  <w14:bevel/>
                </w14:textOutline>
              </w:rPr>
            </w:pPr>
            <w:proofErr w:type="spellStart"/>
            <w:r w:rsidRPr="004E54D8">
              <w:rPr>
                <w:sz w:val="20"/>
              </w:rPr>
              <w:t>Transform</w:t>
            </w:r>
            <w:proofErr w:type="spellEnd"/>
            <w:r w:rsidRPr="004E54D8">
              <w:rPr>
                <w:sz w:val="20"/>
              </w:rPr>
              <w:t xml:space="preserve"> Europe</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center"/>
              <w:rPr>
                <w:sz w:val="20"/>
              </w:rPr>
            </w:pPr>
            <w:r w:rsidRPr="004E54D8">
              <w:rPr>
                <w:sz w:val="20"/>
              </w:rPr>
              <w:t>TE</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center"/>
              <w:rPr>
                <w:sz w:val="20"/>
              </w:rPr>
            </w:pPr>
            <w:r w:rsidRPr="004E54D8">
              <w:rPr>
                <w:sz w:val="20"/>
              </w:rPr>
              <w:t>EL</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77.965</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1.191.366</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1.269.331</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95,00%</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 xml:space="preserve"> 3.696 </w:t>
            </w:r>
          </w:p>
        </w:tc>
      </w:tr>
      <w:tr w:rsidR="00637467" w:rsidRPr="004E54D8" w:rsidTr="00771B3C">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7467" w:rsidRPr="004E54D8" w:rsidRDefault="00637467" w:rsidP="00771B3C">
            <w:pPr>
              <w:widowControl/>
              <w:jc w:val="center"/>
              <w:rPr>
                <w:sz w:val="20"/>
                <w14:textOutline w14:w="0" w14:cap="flat" w14:cmpd="sng" w14:algn="ctr">
                  <w14:noFill/>
                  <w14:prstDash w14:val="solid"/>
                  <w14:bevel/>
                </w14:textOutline>
              </w:rPr>
            </w:pPr>
            <w:proofErr w:type="spellStart"/>
            <w:r w:rsidRPr="004E54D8">
              <w:rPr>
                <w:sz w:val="20"/>
              </w:rPr>
              <w:t>Institute</w:t>
            </w:r>
            <w:proofErr w:type="spellEnd"/>
            <w:r w:rsidRPr="004E54D8">
              <w:rPr>
                <w:sz w:val="20"/>
              </w:rPr>
              <w:t xml:space="preserve"> of European </w:t>
            </w:r>
            <w:proofErr w:type="spellStart"/>
            <w:r w:rsidRPr="004E54D8">
              <w:rPr>
                <w:sz w:val="20"/>
              </w:rPr>
              <w:t>Democrats</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center"/>
              <w:rPr>
                <w:sz w:val="20"/>
              </w:rPr>
            </w:pPr>
            <w:r w:rsidRPr="004E54D8">
              <w:rPr>
                <w:sz w:val="20"/>
              </w:rPr>
              <w:t>IED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center"/>
              <w:rPr>
                <w:sz w:val="20"/>
              </w:rPr>
            </w:pPr>
            <w:r w:rsidRPr="004E54D8">
              <w:rPr>
                <w:sz w:val="20"/>
              </w:rPr>
              <w:t>EDP</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42.791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502.109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544.899</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95,00%</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 xml:space="preserve"> - </w:t>
            </w:r>
          </w:p>
        </w:tc>
      </w:tr>
      <w:tr w:rsidR="00637467" w:rsidRPr="004E54D8" w:rsidTr="00771B3C">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7467" w:rsidRPr="004E54D8" w:rsidRDefault="00637467" w:rsidP="00771B3C">
            <w:pPr>
              <w:widowControl/>
              <w:jc w:val="center"/>
              <w:rPr>
                <w:sz w:val="20"/>
                <w14:textOutline w14:w="0" w14:cap="flat" w14:cmpd="sng" w14:algn="ctr">
                  <w14:noFill/>
                  <w14:prstDash w14:val="solid"/>
                  <w14:bevel/>
                </w14:textOutline>
              </w:rPr>
            </w:pPr>
            <w:proofErr w:type="spellStart"/>
            <w:r w:rsidRPr="004E54D8">
              <w:rPr>
                <w:sz w:val="20"/>
              </w:rPr>
              <w:t>Coppieters</w:t>
            </w:r>
            <w:proofErr w:type="spellEnd"/>
            <w:r w:rsidRPr="004E54D8">
              <w:rPr>
                <w:sz w:val="20"/>
              </w:rPr>
              <w:t xml:space="preserve"> Foundation</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center"/>
              <w:rPr>
                <w:sz w:val="20"/>
              </w:rPr>
            </w:pPr>
            <w:proofErr w:type="spellStart"/>
            <w:r w:rsidRPr="004E54D8">
              <w:rPr>
                <w:sz w:val="20"/>
              </w:rPr>
              <w:t>Coppieters</w:t>
            </w:r>
            <w:proofErr w:type="spellEnd"/>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center"/>
              <w:rPr>
                <w:sz w:val="20"/>
              </w:rPr>
            </w:pPr>
            <w:r w:rsidRPr="004E54D8">
              <w:rPr>
                <w:sz w:val="20"/>
              </w:rPr>
              <w:t>VERT/ALE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77.009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561.149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638.158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95,00%</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 xml:space="preserve"> 23.981 </w:t>
            </w:r>
          </w:p>
        </w:tc>
      </w:tr>
      <w:tr w:rsidR="00637467" w:rsidRPr="004E54D8" w:rsidTr="00771B3C">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7467" w:rsidRPr="004E54D8" w:rsidRDefault="00637467" w:rsidP="00771B3C">
            <w:pPr>
              <w:widowControl/>
              <w:jc w:val="center"/>
              <w:rPr>
                <w:sz w:val="20"/>
                <w:lang w:val="en-GB"/>
                <w14:textOutline w14:w="0" w14:cap="flat" w14:cmpd="sng" w14:algn="ctr">
                  <w14:noFill/>
                  <w14:prstDash w14:val="solid"/>
                  <w14:bevel/>
                </w14:textOutline>
              </w:rPr>
            </w:pPr>
            <w:r w:rsidRPr="004E54D8">
              <w:rPr>
                <w:sz w:val="20"/>
                <w:lang w:val="en-GB"/>
              </w:rPr>
              <w:t>New Direction - Foundation for European Reform</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center"/>
              <w:rPr>
                <w:sz w:val="20"/>
              </w:rPr>
            </w:pPr>
            <w:r w:rsidRPr="004E54D8">
              <w:rPr>
                <w:sz w:val="20"/>
              </w:rPr>
              <w:t>ND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center"/>
              <w:rPr>
                <w:sz w:val="20"/>
              </w:rPr>
            </w:pPr>
            <w:r w:rsidRPr="004E54D8">
              <w:rPr>
                <w:sz w:val="20"/>
              </w:rPr>
              <w:t>ECR</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384.557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2.052.425</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2.436.982</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92,97%</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 xml:space="preserve"> - </w:t>
            </w:r>
          </w:p>
        </w:tc>
      </w:tr>
      <w:tr w:rsidR="00637467" w:rsidRPr="004E54D8" w:rsidTr="00771B3C">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7467" w:rsidRPr="004E54D8" w:rsidRDefault="00637467" w:rsidP="00771B3C">
            <w:pPr>
              <w:widowControl/>
              <w:jc w:val="center"/>
              <w:rPr>
                <w:sz w:val="20"/>
                <w14:textOutline w14:w="0" w14:cap="flat" w14:cmpd="sng" w14:algn="ctr">
                  <w14:noFill/>
                  <w14:prstDash w14:val="solid"/>
                  <w14:bevel/>
                </w14:textOutline>
              </w:rPr>
            </w:pPr>
            <w:proofErr w:type="spellStart"/>
            <w:r w:rsidRPr="004E54D8">
              <w:rPr>
                <w:sz w:val="20"/>
              </w:rPr>
              <w:t>Sallux</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center"/>
              <w:rPr>
                <w:sz w:val="20"/>
              </w:rPr>
            </w:pPr>
            <w:r w:rsidRPr="004E54D8">
              <w:rPr>
                <w:sz w:val="20"/>
              </w:rPr>
              <w:t>SALLUX</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center"/>
              <w:rPr>
                <w:sz w:val="20"/>
              </w:rPr>
            </w:pPr>
            <w:r w:rsidRPr="004E54D8">
              <w:rPr>
                <w:sz w:val="20"/>
              </w:rPr>
              <w:t>ECPM</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21.233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401.927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423.160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94,98%</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 xml:space="preserve"> - </w:t>
            </w:r>
          </w:p>
        </w:tc>
      </w:tr>
      <w:tr w:rsidR="00637467" w:rsidRPr="004E54D8" w:rsidTr="00771B3C">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7467" w:rsidRPr="004E54D8" w:rsidRDefault="00637467" w:rsidP="00771B3C">
            <w:pPr>
              <w:widowControl/>
              <w:jc w:val="center"/>
              <w:rPr>
                <w:sz w:val="20"/>
                <w:lang w:val="fr-FR"/>
                <w14:textOutline w14:w="0" w14:cap="flat" w14:cmpd="sng" w14:algn="ctr">
                  <w14:noFill/>
                  <w14:prstDash w14:val="solid"/>
                  <w14:bevel/>
                </w14:textOutline>
              </w:rPr>
            </w:pPr>
            <w:r w:rsidRPr="004E54D8">
              <w:rPr>
                <w:sz w:val="20"/>
                <w:lang w:val="fr-FR"/>
              </w:rPr>
              <w:t>Association pour l'</w:t>
            </w:r>
            <w:proofErr w:type="spellStart"/>
            <w:r w:rsidRPr="004E54D8">
              <w:rPr>
                <w:sz w:val="20"/>
                <w:lang w:val="fr-FR"/>
              </w:rPr>
              <w:t>Identite</w:t>
            </w:r>
            <w:proofErr w:type="spellEnd"/>
            <w:r w:rsidRPr="004E54D8">
              <w:rPr>
                <w:sz w:val="20"/>
                <w:lang w:val="fr-FR"/>
              </w:rPr>
              <w:t xml:space="preserve"> et </w:t>
            </w:r>
            <w:proofErr w:type="spellStart"/>
            <w:r w:rsidRPr="004E54D8">
              <w:rPr>
                <w:sz w:val="20"/>
                <w:lang w:val="fr-FR"/>
              </w:rPr>
              <w:t>Democratie</w:t>
            </w:r>
            <w:proofErr w:type="spellEnd"/>
            <w:r w:rsidRPr="004E54D8">
              <w:rPr>
                <w:sz w:val="20"/>
                <w:lang w:val="fr-FR"/>
              </w:rPr>
              <w:t xml:space="preserve"> Fondation</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center"/>
              <w:rPr>
                <w:sz w:val="20"/>
              </w:rPr>
            </w:pPr>
            <w:r w:rsidRPr="004E54D8">
              <w:rPr>
                <w:sz w:val="20"/>
              </w:rPr>
              <w:t>ID-Fonden</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center"/>
              <w:rPr>
                <w:sz w:val="20"/>
              </w:rPr>
            </w:pPr>
            <w:r w:rsidRPr="004E54D8">
              <w:rPr>
                <w:sz w:val="20"/>
              </w:rPr>
              <w:t>ID</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46.893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577.027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623.920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95,00%</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637467" w:rsidRPr="004E54D8" w:rsidRDefault="00637467" w:rsidP="00771B3C">
            <w:pPr>
              <w:jc w:val="right"/>
              <w:rPr>
                <w:sz w:val="20"/>
              </w:rPr>
            </w:pPr>
            <w:r w:rsidRPr="004E54D8">
              <w:rPr>
                <w:sz w:val="20"/>
              </w:rPr>
              <w:t xml:space="preserve"> - </w:t>
            </w:r>
          </w:p>
        </w:tc>
      </w:tr>
      <w:tr w:rsidR="00637467" w:rsidRPr="004E54D8" w:rsidTr="00771B3C">
        <w:trPr>
          <w:trHeight w:val="339"/>
        </w:trPr>
        <w:tc>
          <w:tcPr>
            <w:tcW w:w="1299" w:type="dxa"/>
            <w:tcBorders>
              <w:top w:val="single" w:sz="4" w:space="0" w:color="000000"/>
              <w:left w:val="single" w:sz="8"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637467" w:rsidRPr="004E54D8" w:rsidRDefault="00637467" w:rsidP="00771B3C">
            <w:pPr>
              <w:widowControl/>
              <w:rPr>
                <w:b/>
                <w:szCs w:val="24"/>
                <w14:textOutline w14:w="0" w14:cap="flat" w14:cmpd="sng" w14:algn="ctr">
                  <w14:noFill/>
                  <w14:prstDash w14:val="solid"/>
                  <w14:bevel/>
                </w14:textOutline>
              </w:rPr>
            </w:pPr>
            <w:r w:rsidRPr="004E54D8">
              <w:rPr>
                <w:b/>
                <w:sz w:val="20"/>
                <w14:textOutline w14:w="0" w14:cap="flat" w14:cmpd="sng" w14:algn="ctr">
                  <w14:noFill/>
                  <w14:prstDash w14:val="solid"/>
                  <w14:bevel/>
                </w14:textOutline>
              </w:rPr>
              <w:t>I ALT</w:t>
            </w:r>
          </w:p>
        </w:tc>
        <w:tc>
          <w:tcPr>
            <w:tcW w:w="1258"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637467" w:rsidRPr="004E54D8" w:rsidRDefault="00637467" w:rsidP="00771B3C">
            <w:pPr>
              <w:rPr>
                <w:szCs w:val="24"/>
                <w14:textOutline w14:w="0" w14:cap="flat" w14:cmpd="sng" w14:algn="ctr">
                  <w14:noFill/>
                  <w14:prstDash w14:val="solid"/>
                  <w14:bevel/>
                </w14:textOutline>
              </w:rPr>
            </w:pPr>
            <w:r w:rsidRPr="004E54D8">
              <w:rPr>
                <w14:textOutline w14:w="0" w14:cap="flat" w14:cmpd="sng" w14:algn="ctr">
                  <w14:noFill/>
                  <w14:prstDash w14:val="solid"/>
                  <w14:bevel/>
                </w14:textOutline>
              </w:rPr>
              <w:t> </w:t>
            </w:r>
          </w:p>
        </w:tc>
        <w:tc>
          <w:tcPr>
            <w:tcW w:w="984"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637467" w:rsidRPr="004E54D8" w:rsidRDefault="00637467" w:rsidP="00771B3C">
            <w:pPr>
              <w:rPr>
                <w:szCs w:val="24"/>
                <w14:textOutline w14:w="0" w14:cap="flat" w14:cmpd="sng" w14:algn="ctr">
                  <w14:noFill/>
                  <w14:prstDash w14:val="solid"/>
                  <w14:bevel/>
                </w14:textOutline>
              </w:rPr>
            </w:pPr>
            <w:r w:rsidRPr="004E54D8">
              <w:rPr>
                <w14:textOutline w14:w="0" w14:cap="flat" w14:cmpd="sng" w14:algn="ctr">
                  <w14:noFill/>
                  <w14:prstDash w14:val="solid"/>
                  <w14:bevel/>
                </w14:textOutline>
              </w:rPr>
              <w:t> </w:t>
            </w:r>
          </w:p>
        </w:tc>
        <w:tc>
          <w:tcPr>
            <w:tcW w:w="1133"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rsidR="00637467" w:rsidRPr="004E54D8" w:rsidRDefault="00637467" w:rsidP="00771B3C">
            <w:pPr>
              <w:jc w:val="right"/>
              <w:rPr>
                <w:b/>
                <w:sz w:val="20"/>
              </w:rPr>
            </w:pPr>
            <w:r w:rsidRPr="004E54D8">
              <w:rPr>
                <w:b/>
                <w:sz w:val="20"/>
              </w:rPr>
              <w:t>2.397.604</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637467" w:rsidRPr="004E54D8" w:rsidRDefault="00637467" w:rsidP="00771B3C">
            <w:pPr>
              <w:jc w:val="right"/>
              <w:rPr>
                <w:b/>
                <w:sz w:val="20"/>
              </w:rPr>
            </w:pPr>
            <w:r w:rsidRPr="004E54D8">
              <w:rPr>
                <w:b/>
                <w:sz w:val="20"/>
              </w:rPr>
              <w:t>20.934.273</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637467" w:rsidRPr="004E54D8" w:rsidRDefault="00637467" w:rsidP="00771B3C">
            <w:pPr>
              <w:jc w:val="right"/>
              <w:rPr>
                <w:b/>
                <w:sz w:val="20"/>
              </w:rPr>
            </w:pPr>
            <w:r w:rsidRPr="004E54D8">
              <w:rPr>
                <w:b/>
                <w:sz w:val="20"/>
              </w:rPr>
              <w:t>23.331.877</w:t>
            </w:r>
          </w:p>
        </w:tc>
        <w:tc>
          <w:tcPr>
            <w:tcW w:w="920"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637467" w:rsidRPr="004E54D8" w:rsidRDefault="00637467" w:rsidP="00771B3C">
            <w:pPr>
              <w:jc w:val="right"/>
              <w:rPr>
                <w:b/>
                <w:sz w:val="20"/>
              </w:rPr>
            </w:pPr>
          </w:p>
        </w:tc>
        <w:tc>
          <w:tcPr>
            <w:tcW w:w="961"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rsidR="00637467" w:rsidRPr="004E54D8" w:rsidRDefault="00637467" w:rsidP="00771B3C">
            <w:pPr>
              <w:jc w:val="right"/>
              <w:rPr>
                <w:b/>
                <w:sz w:val="20"/>
              </w:rPr>
            </w:pPr>
            <w:r w:rsidRPr="004E54D8">
              <w:rPr>
                <w:b/>
                <w:sz w:val="20"/>
              </w:rPr>
              <w:t>552.053</w:t>
            </w:r>
          </w:p>
        </w:tc>
      </w:tr>
    </w:tbl>
    <w:p w:rsidR="00637467" w:rsidRPr="004E54D8" w:rsidRDefault="00637467" w:rsidP="00637467"/>
    <w:p w:rsidR="00E365E1" w:rsidRPr="004E54D8" w:rsidRDefault="00E365E1" w:rsidP="00FB2818">
      <w:bookmarkStart w:id="10" w:name="TextBodyEnd"/>
      <w:bookmarkEnd w:id="10"/>
    </w:p>
    <w:sectPr w:rsidR="00E365E1" w:rsidRPr="004E54D8" w:rsidSect="003C084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4250" w:rsidRPr="003C084B" w:rsidRDefault="00604250">
      <w:r w:rsidRPr="003C084B">
        <w:separator/>
      </w:r>
    </w:p>
  </w:endnote>
  <w:endnote w:type="continuationSeparator" w:id="0">
    <w:p w:rsidR="00604250" w:rsidRPr="003C084B" w:rsidRDefault="00604250">
      <w:r w:rsidRPr="003C08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altName w:val="Malgun Gothic Semilight"/>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250" w:rsidRPr="003C084B" w:rsidRDefault="00604250" w:rsidP="00771B3C">
    <w:pPr>
      <w:pStyle w:val="EPFooter"/>
    </w:pPr>
    <w:r w:rsidRPr="003C084B">
      <w:t>PE</w:t>
    </w:r>
    <w:r w:rsidRPr="003C084B">
      <w:rPr>
        <w:rStyle w:val="HideTWBExt"/>
      </w:rPr>
      <w:t>&lt;</w:t>
    </w:r>
    <w:proofErr w:type="spellStart"/>
    <w:r w:rsidRPr="003C084B">
      <w:rPr>
        <w:rStyle w:val="HideTWBExt"/>
      </w:rPr>
      <w:t>NoPE</w:t>
    </w:r>
    <w:proofErr w:type="spellEnd"/>
    <w:r w:rsidRPr="003C084B">
      <w:rPr>
        <w:rStyle w:val="HideTWBExt"/>
      </w:rPr>
      <w:t>&gt;</w:t>
    </w:r>
    <w:r w:rsidRPr="003C084B">
      <w:t>753.634</w:t>
    </w:r>
    <w:r w:rsidRPr="003C084B">
      <w:rPr>
        <w:rStyle w:val="HideTWBExt"/>
      </w:rPr>
      <w:t>&lt;/</w:t>
    </w:r>
    <w:proofErr w:type="spellStart"/>
    <w:r w:rsidRPr="003C084B">
      <w:rPr>
        <w:rStyle w:val="HideTWBExt"/>
      </w:rPr>
      <w:t>NoPE</w:t>
    </w:r>
    <w:proofErr w:type="spellEnd"/>
    <w:r w:rsidRPr="003C084B">
      <w:rPr>
        <w:rStyle w:val="HideTWBExt"/>
      </w:rPr>
      <w:t>&gt;&lt;Version&gt;</w:t>
    </w:r>
    <w:r w:rsidRPr="003C084B">
      <w:t>v02-00</w:t>
    </w:r>
    <w:r w:rsidRPr="003C084B">
      <w:rPr>
        <w:rStyle w:val="HideTWBExt"/>
      </w:rPr>
      <w:t>&lt;/Version&gt;</w:t>
    </w:r>
    <w:r w:rsidRPr="003C084B">
      <w:tab/>
    </w:r>
    <w:r w:rsidRPr="003C084B">
      <w:fldChar w:fldCharType="begin"/>
    </w:r>
    <w:r w:rsidRPr="003C084B">
      <w:instrText xml:space="preserve"> PAGE  \* MERGEFORMAT </w:instrText>
    </w:r>
    <w:r w:rsidRPr="003C084B">
      <w:fldChar w:fldCharType="separate"/>
    </w:r>
    <w:r w:rsidRPr="003C084B">
      <w:rPr>
        <w:noProof/>
      </w:rPr>
      <w:t>34</w:t>
    </w:r>
    <w:r w:rsidRPr="003C084B">
      <w:fldChar w:fldCharType="end"/>
    </w:r>
    <w:r w:rsidRPr="003C084B">
      <w:t>/</w:t>
    </w:r>
    <w:r w:rsidR="00CB3C49">
      <w:fldChar w:fldCharType="begin"/>
    </w:r>
    <w:r w:rsidR="00CB3C49">
      <w:instrText xml:space="preserve"> NUMPAGES  \* MERGEFORMAT </w:instrText>
    </w:r>
    <w:r w:rsidR="00CB3C49">
      <w:fldChar w:fldCharType="separate"/>
    </w:r>
    <w:r w:rsidRPr="003C084B">
      <w:rPr>
        <w:noProof/>
      </w:rPr>
      <w:t>34</w:t>
    </w:r>
    <w:r w:rsidR="00CB3C49">
      <w:rPr>
        <w:noProof/>
      </w:rPr>
      <w:fldChar w:fldCharType="end"/>
    </w:r>
    <w:r w:rsidRPr="003C084B">
      <w:tab/>
    </w:r>
    <w:r w:rsidRPr="003C084B">
      <w:rPr>
        <w:rStyle w:val="HideTWBExt"/>
      </w:rPr>
      <w:t>&lt;PathFdR&gt;</w:t>
    </w:r>
    <w:r w:rsidRPr="003C084B">
      <w:t>RR\1298085DA.docx</w:t>
    </w:r>
    <w:r w:rsidRPr="003C084B">
      <w:rPr>
        <w:rStyle w:val="HideTWBExt"/>
      </w:rPr>
      <w:t>&lt;/</w:t>
    </w:r>
    <w:proofErr w:type="spellStart"/>
    <w:r w:rsidRPr="003C084B">
      <w:rPr>
        <w:rStyle w:val="HideTWBExt"/>
      </w:rPr>
      <w:t>PathFdR</w:t>
    </w:r>
    <w:proofErr w:type="spellEnd"/>
    <w:r w:rsidRPr="003C084B">
      <w:rPr>
        <w:rStyle w:val="HideTWBExt"/>
      </w:rPr>
      <w:t>&gt;</w:t>
    </w:r>
  </w:p>
  <w:p w:rsidR="00604250" w:rsidRPr="003C084B" w:rsidRDefault="00604250" w:rsidP="00771B3C">
    <w:pPr>
      <w:pStyle w:val="EPFooter2"/>
    </w:pPr>
    <w:r w:rsidRPr="003C084B">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250" w:rsidRPr="003C084B" w:rsidRDefault="00604250" w:rsidP="00771B3C">
    <w:pPr>
      <w:pStyle w:val="EPFooter"/>
    </w:pPr>
    <w:r w:rsidRPr="003C084B">
      <w:rPr>
        <w:rStyle w:val="HideTWBExt"/>
      </w:rPr>
      <w:t>&lt;PathFdR&gt;</w:t>
    </w:r>
    <w:r w:rsidRPr="003C084B">
      <w:t>RR\1298085DA.docx</w:t>
    </w:r>
    <w:r w:rsidRPr="003C084B">
      <w:rPr>
        <w:rStyle w:val="HideTWBExt"/>
      </w:rPr>
      <w:t>&lt;/</w:t>
    </w:r>
    <w:proofErr w:type="spellStart"/>
    <w:r w:rsidRPr="003C084B">
      <w:rPr>
        <w:rStyle w:val="HideTWBExt"/>
      </w:rPr>
      <w:t>PathFdR</w:t>
    </w:r>
    <w:proofErr w:type="spellEnd"/>
    <w:r w:rsidRPr="003C084B">
      <w:rPr>
        <w:rStyle w:val="HideTWBExt"/>
      </w:rPr>
      <w:t>&gt;</w:t>
    </w:r>
    <w:r w:rsidRPr="003C084B">
      <w:tab/>
    </w:r>
    <w:r w:rsidRPr="003C084B">
      <w:tab/>
      <w:t>PE</w:t>
    </w:r>
    <w:r w:rsidRPr="003C084B">
      <w:rPr>
        <w:rStyle w:val="HideTWBExt"/>
      </w:rPr>
      <w:t>&lt;</w:t>
    </w:r>
    <w:proofErr w:type="spellStart"/>
    <w:r w:rsidRPr="003C084B">
      <w:rPr>
        <w:rStyle w:val="HideTWBExt"/>
      </w:rPr>
      <w:t>NoPE</w:t>
    </w:r>
    <w:proofErr w:type="spellEnd"/>
    <w:r w:rsidRPr="003C084B">
      <w:rPr>
        <w:rStyle w:val="HideTWBExt"/>
      </w:rPr>
      <w:t>&gt;</w:t>
    </w:r>
    <w:r w:rsidRPr="003C084B">
      <w:t>753.634</w:t>
    </w:r>
    <w:r w:rsidRPr="003C084B">
      <w:rPr>
        <w:rStyle w:val="HideTWBExt"/>
      </w:rPr>
      <w:t>&lt;/</w:t>
    </w:r>
    <w:proofErr w:type="spellStart"/>
    <w:r w:rsidRPr="003C084B">
      <w:rPr>
        <w:rStyle w:val="HideTWBExt"/>
      </w:rPr>
      <w:t>NoPE</w:t>
    </w:r>
    <w:proofErr w:type="spellEnd"/>
    <w:r w:rsidRPr="003C084B">
      <w:rPr>
        <w:rStyle w:val="HideTWBExt"/>
      </w:rPr>
      <w:t>&gt;&lt;Version&gt;</w:t>
    </w:r>
    <w:r w:rsidRPr="003C084B">
      <w:t>v02-00</w:t>
    </w:r>
    <w:r w:rsidRPr="003C084B">
      <w:rPr>
        <w:rStyle w:val="HideTWBExt"/>
      </w:rPr>
      <w:t>&lt;/Version&gt;</w:t>
    </w:r>
  </w:p>
  <w:p w:rsidR="00604250" w:rsidRPr="003C084B" w:rsidRDefault="00604250" w:rsidP="00771B3C">
    <w:pPr>
      <w:pStyle w:val="EPFooter2"/>
    </w:pPr>
    <w:r w:rsidRPr="003C084B">
      <w:t>DA</w:t>
    </w:r>
    <w:r w:rsidRPr="003C084B">
      <w:tab/>
    </w:r>
    <w:r w:rsidRPr="003C084B">
      <w:rPr>
        <w:b w:val="0"/>
        <w:i/>
        <w:color w:val="C0C0C0"/>
        <w:sz w:val="22"/>
      </w:rPr>
      <w:t>Forenet i mangfoldighed</w:t>
    </w:r>
    <w:r w:rsidRPr="003C084B">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250" w:rsidRPr="003C084B" w:rsidRDefault="00604250"/>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250" w:rsidRPr="003C084B" w:rsidRDefault="00604250"/>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250" w:rsidRPr="003C084B" w:rsidRDefault="0060425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4250" w:rsidRPr="003C084B" w:rsidRDefault="00604250">
      <w:r w:rsidRPr="003C084B">
        <w:separator/>
      </w:r>
    </w:p>
  </w:footnote>
  <w:footnote w:type="continuationSeparator" w:id="0">
    <w:p w:rsidR="00604250" w:rsidRPr="003C084B" w:rsidRDefault="00604250">
      <w:r w:rsidRPr="003C084B">
        <w:continuationSeparator/>
      </w:r>
    </w:p>
  </w:footnote>
  <w:footnote w:id="1">
    <w:p w:rsidR="00604250" w:rsidRPr="003C084B" w:rsidRDefault="00604250" w:rsidP="003C084B">
      <w:pPr>
        <w:pStyle w:val="FootnoteText"/>
        <w:ind w:left="567" w:hanging="567"/>
        <w:rPr>
          <w:sz w:val="24"/>
          <w:lang w:val="da-DK"/>
        </w:rPr>
      </w:pPr>
      <w:r w:rsidRPr="003C084B">
        <w:rPr>
          <w:rStyle w:val="FootnoteReference"/>
          <w:sz w:val="24"/>
          <w:lang w:val="da-DK"/>
        </w:rPr>
        <w:footnoteRef/>
      </w:r>
      <w:r w:rsidRPr="003C084B">
        <w:rPr>
          <w:sz w:val="24"/>
          <w:lang w:val="da-DK"/>
        </w:rPr>
        <w:t xml:space="preserve"> </w:t>
      </w:r>
      <w:r w:rsidRPr="003C084B">
        <w:rPr>
          <w:sz w:val="24"/>
          <w:lang w:val="da-DK"/>
        </w:rPr>
        <w:tab/>
        <w:t xml:space="preserve">EUT L </w:t>
      </w:r>
      <w:r w:rsidRPr="00057FBF">
        <w:rPr>
          <w:sz w:val="24"/>
          <w:lang w:val="da-DK"/>
        </w:rPr>
        <w:t>45</w:t>
      </w:r>
      <w:r w:rsidRPr="003C084B">
        <w:rPr>
          <w:sz w:val="24"/>
          <w:lang w:val="da-DK"/>
        </w:rPr>
        <w:t xml:space="preserve"> af </w:t>
      </w:r>
      <w:r w:rsidRPr="00057FBF">
        <w:rPr>
          <w:sz w:val="24"/>
          <w:lang w:val="da-DK"/>
        </w:rPr>
        <w:t>24</w:t>
      </w:r>
      <w:r w:rsidRPr="003C084B">
        <w:rPr>
          <w:sz w:val="24"/>
          <w:lang w:val="da-DK"/>
        </w:rPr>
        <w:t>.</w:t>
      </w:r>
      <w:r w:rsidRPr="00057FBF">
        <w:rPr>
          <w:sz w:val="24"/>
          <w:lang w:val="da-DK"/>
        </w:rPr>
        <w:t>2</w:t>
      </w:r>
      <w:r w:rsidRPr="003C084B">
        <w:rPr>
          <w:sz w:val="24"/>
          <w:lang w:val="da-DK"/>
        </w:rPr>
        <w:t>.</w:t>
      </w:r>
      <w:r w:rsidRPr="00057FBF">
        <w:rPr>
          <w:sz w:val="24"/>
          <w:lang w:val="da-DK"/>
        </w:rPr>
        <w:t>2022</w:t>
      </w:r>
      <w:r w:rsidRPr="003C084B">
        <w:rPr>
          <w:sz w:val="24"/>
          <w:lang w:val="da-DK"/>
        </w:rPr>
        <w:t xml:space="preserve">, s. </w:t>
      </w:r>
      <w:r w:rsidRPr="00057FBF">
        <w:rPr>
          <w:sz w:val="24"/>
          <w:lang w:val="da-DK"/>
        </w:rPr>
        <w:t>1</w:t>
      </w:r>
      <w:r w:rsidRPr="003C084B">
        <w:rPr>
          <w:sz w:val="24"/>
          <w:lang w:val="da-DK"/>
        </w:rPr>
        <w:t>.</w:t>
      </w:r>
    </w:p>
  </w:footnote>
  <w:footnote w:id="2">
    <w:p w:rsidR="00604250" w:rsidRPr="003C084B" w:rsidRDefault="00604250" w:rsidP="003C084B">
      <w:pPr>
        <w:pStyle w:val="FootnoteText"/>
        <w:ind w:left="567" w:hanging="567"/>
        <w:rPr>
          <w:sz w:val="24"/>
          <w:lang w:val="da-DK"/>
        </w:rPr>
      </w:pPr>
      <w:r w:rsidRPr="003C084B">
        <w:rPr>
          <w:rStyle w:val="FootnoteReference"/>
          <w:sz w:val="24"/>
          <w:lang w:val="da-DK"/>
        </w:rPr>
        <w:footnoteRef/>
      </w:r>
      <w:r w:rsidRPr="003C084B">
        <w:rPr>
          <w:sz w:val="24"/>
          <w:lang w:val="da-DK"/>
        </w:rPr>
        <w:t xml:space="preserve"> </w:t>
      </w:r>
      <w:r w:rsidRPr="003C084B">
        <w:rPr>
          <w:sz w:val="24"/>
          <w:lang w:val="da-DK"/>
        </w:rPr>
        <w:tab/>
        <w:t>EUT C, C/</w:t>
      </w:r>
      <w:r w:rsidRPr="00057FBF">
        <w:rPr>
          <w:sz w:val="24"/>
          <w:lang w:val="da-DK"/>
        </w:rPr>
        <w:t>2023</w:t>
      </w:r>
      <w:r w:rsidRPr="003C084B">
        <w:rPr>
          <w:sz w:val="24"/>
          <w:lang w:val="da-DK"/>
        </w:rPr>
        <w:t>/</w:t>
      </w:r>
      <w:r w:rsidRPr="00057FBF">
        <w:rPr>
          <w:sz w:val="24"/>
          <w:lang w:val="da-DK"/>
        </w:rPr>
        <w:t>2</w:t>
      </w:r>
      <w:r w:rsidRPr="003C084B">
        <w:rPr>
          <w:sz w:val="24"/>
          <w:lang w:val="da-DK"/>
        </w:rPr>
        <w:t xml:space="preserve">, </w:t>
      </w:r>
      <w:r w:rsidRPr="00057FBF">
        <w:rPr>
          <w:sz w:val="24"/>
          <w:lang w:val="da-DK"/>
        </w:rPr>
        <w:t>12</w:t>
      </w:r>
      <w:r w:rsidRPr="003C084B">
        <w:rPr>
          <w:sz w:val="24"/>
          <w:lang w:val="da-DK"/>
        </w:rPr>
        <w:t>.</w:t>
      </w:r>
      <w:r w:rsidRPr="00057FBF">
        <w:rPr>
          <w:sz w:val="24"/>
          <w:lang w:val="da-DK"/>
        </w:rPr>
        <w:t>10</w:t>
      </w:r>
      <w:r w:rsidRPr="003C084B">
        <w:rPr>
          <w:sz w:val="24"/>
          <w:lang w:val="da-DK"/>
        </w:rPr>
        <w:t>.</w:t>
      </w:r>
      <w:r w:rsidRPr="00057FBF">
        <w:rPr>
          <w:sz w:val="24"/>
          <w:lang w:val="da-DK"/>
        </w:rPr>
        <w:t>2023</w:t>
      </w:r>
      <w:r w:rsidRPr="003C084B">
        <w:rPr>
          <w:sz w:val="24"/>
          <w:lang w:val="da-DK"/>
        </w:rPr>
        <w:t>.</w:t>
      </w:r>
    </w:p>
  </w:footnote>
  <w:footnote w:id="3">
    <w:p w:rsidR="00604250" w:rsidRPr="003C084B" w:rsidRDefault="00604250" w:rsidP="003C084B">
      <w:pPr>
        <w:pStyle w:val="FootnoteText"/>
        <w:ind w:left="567" w:hanging="567"/>
        <w:rPr>
          <w:sz w:val="24"/>
          <w:lang w:val="da-DK"/>
        </w:rPr>
      </w:pPr>
      <w:r w:rsidRPr="003C084B">
        <w:rPr>
          <w:rStyle w:val="FootnoteReference"/>
          <w:sz w:val="24"/>
          <w:lang w:val="da-DK"/>
        </w:rPr>
        <w:footnoteRef/>
      </w:r>
      <w:r w:rsidRPr="003C084B">
        <w:rPr>
          <w:sz w:val="24"/>
          <w:lang w:val="da-DK"/>
        </w:rPr>
        <w:t xml:space="preserve"> </w:t>
      </w:r>
      <w:r w:rsidRPr="003C084B">
        <w:rPr>
          <w:sz w:val="24"/>
          <w:lang w:val="da-DK"/>
        </w:rPr>
        <w:tab/>
        <w:t xml:space="preserve">EUT C </w:t>
      </w:r>
      <w:r w:rsidRPr="00057FBF">
        <w:rPr>
          <w:sz w:val="24"/>
          <w:lang w:val="da-DK"/>
        </w:rPr>
        <w:t>210</w:t>
      </w:r>
      <w:r w:rsidRPr="003C084B">
        <w:rPr>
          <w:sz w:val="24"/>
          <w:lang w:val="da-DK"/>
        </w:rPr>
        <w:t xml:space="preserve"> af </w:t>
      </w:r>
      <w:r w:rsidRPr="00057FBF">
        <w:rPr>
          <w:sz w:val="24"/>
          <w:lang w:val="da-DK"/>
        </w:rPr>
        <w:t>15</w:t>
      </w:r>
      <w:r w:rsidRPr="003C084B">
        <w:rPr>
          <w:sz w:val="24"/>
          <w:lang w:val="da-DK"/>
        </w:rPr>
        <w:t>.</w:t>
      </w:r>
      <w:r w:rsidRPr="00057FBF">
        <w:rPr>
          <w:sz w:val="24"/>
          <w:lang w:val="da-DK"/>
        </w:rPr>
        <w:t>6</w:t>
      </w:r>
      <w:r w:rsidRPr="003C084B">
        <w:rPr>
          <w:sz w:val="24"/>
          <w:lang w:val="da-DK"/>
        </w:rPr>
        <w:t>.</w:t>
      </w:r>
      <w:r w:rsidRPr="00057FBF">
        <w:rPr>
          <w:sz w:val="24"/>
          <w:lang w:val="da-DK"/>
        </w:rPr>
        <w:t>2023</w:t>
      </w:r>
      <w:r w:rsidRPr="003C084B">
        <w:rPr>
          <w:sz w:val="24"/>
          <w:lang w:val="da-DK"/>
        </w:rPr>
        <w:t xml:space="preserve">, s. </w:t>
      </w:r>
      <w:r w:rsidRPr="00057FBF">
        <w:rPr>
          <w:sz w:val="24"/>
          <w:lang w:val="da-DK"/>
        </w:rPr>
        <w:t>1</w:t>
      </w:r>
      <w:r w:rsidRPr="003C084B">
        <w:rPr>
          <w:sz w:val="24"/>
          <w:lang w:val="da-DK"/>
        </w:rPr>
        <w:t>.</w:t>
      </w:r>
    </w:p>
  </w:footnote>
  <w:footnote w:id="4">
    <w:p w:rsidR="00604250" w:rsidRPr="003C084B" w:rsidRDefault="00604250" w:rsidP="003C084B">
      <w:pPr>
        <w:pStyle w:val="FootnoteText"/>
        <w:ind w:left="567" w:hanging="567"/>
        <w:rPr>
          <w:sz w:val="24"/>
          <w:lang w:val="da-DK"/>
        </w:rPr>
      </w:pPr>
      <w:r w:rsidRPr="003C084B">
        <w:rPr>
          <w:rStyle w:val="FootnoteReference"/>
          <w:sz w:val="24"/>
          <w:lang w:val="da-DK"/>
        </w:rPr>
        <w:footnoteRef/>
      </w:r>
      <w:r w:rsidRPr="003C084B">
        <w:rPr>
          <w:sz w:val="24"/>
          <w:lang w:val="da-DK"/>
        </w:rPr>
        <w:t xml:space="preserve"> </w:t>
      </w:r>
      <w:r w:rsidRPr="003C084B">
        <w:rPr>
          <w:sz w:val="24"/>
          <w:lang w:val="da-DK"/>
        </w:rPr>
        <w:tab/>
        <w:t>EUT C, C/</w:t>
      </w:r>
      <w:r w:rsidRPr="00057FBF">
        <w:rPr>
          <w:sz w:val="24"/>
          <w:lang w:val="da-DK"/>
        </w:rPr>
        <w:t>2023</w:t>
      </w:r>
      <w:r w:rsidRPr="003C084B">
        <w:rPr>
          <w:sz w:val="24"/>
          <w:lang w:val="da-DK"/>
        </w:rPr>
        <w:t>/</w:t>
      </w:r>
      <w:r w:rsidRPr="00057FBF">
        <w:rPr>
          <w:sz w:val="24"/>
          <w:lang w:val="da-DK"/>
        </w:rPr>
        <w:t>103</w:t>
      </w:r>
      <w:r w:rsidRPr="003C084B">
        <w:rPr>
          <w:sz w:val="24"/>
          <w:lang w:val="da-DK"/>
        </w:rPr>
        <w:t xml:space="preserve">, </w:t>
      </w:r>
      <w:r w:rsidRPr="00057FBF">
        <w:rPr>
          <w:sz w:val="24"/>
          <w:lang w:val="da-DK"/>
        </w:rPr>
        <w:t>4</w:t>
      </w:r>
      <w:r w:rsidRPr="003C084B">
        <w:rPr>
          <w:sz w:val="24"/>
          <w:lang w:val="da-DK"/>
        </w:rPr>
        <w:t>.</w:t>
      </w:r>
      <w:r w:rsidRPr="00057FBF">
        <w:rPr>
          <w:sz w:val="24"/>
          <w:lang w:val="da-DK"/>
        </w:rPr>
        <w:t>10</w:t>
      </w:r>
      <w:r w:rsidRPr="003C084B">
        <w:rPr>
          <w:sz w:val="24"/>
          <w:lang w:val="da-DK"/>
        </w:rPr>
        <w:t>.</w:t>
      </w:r>
      <w:r w:rsidRPr="00057FBF">
        <w:rPr>
          <w:sz w:val="24"/>
          <w:lang w:val="da-DK"/>
        </w:rPr>
        <w:t>2023</w:t>
      </w:r>
      <w:r w:rsidRPr="003C084B">
        <w:rPr>
          <w:sz w:val="24"/>
          <w:lang w:val="da-DK"/>
        </w:rPr>
        <w:t>.</w:t>
      </w:r>
    </w:p>
  </w:footnote>
  <w:footnote w:id="5">
    <w:p w:rsidR="00604250" w:rsidRPr="00083393" w:rsidRDefault="00604250" w:rsidP="003C084B">
      <w:pPr>
        <w:pStyle w:val="FootnoteText"/>
        <w:ind w:left="567" w:hanging="567"/>
        <w:rPr>
          <w:sz w:val="24"/>
        </w:rPr>
      </w:pPr>
      <w:r w:rsidRPr="003C084B">
        <w:rPr>
          <w:rStyle w:val="FootnoteReference"/>
          <w:sz w:val="24"/>
          <w:lang w:val="da-DK"/>
        </w:rPr>
        <w:footnoteRef/>
      </w:r>
      <w:r w:rsidRPr="00083393">
        <w:rPr>
          <w:sz w:val="24"/>
        </w:rPr>
        <w:t xml:space="preserve"> </w:t>
      </w:r>
      <w:r w:rsidRPr="00083393">
        <w:rPr>
          <w:sz w:val="24"/>
        </w:rPr>
        <w:tab/>
        <w:t>EUT C, C/2023/112, 12.10.2023.</w:t>
      </w:r>
    </w:p>
  </w:footnote>
  <w:footnote w:id="6">
    <w:p w:rsidR="00604250" w:rsidRPr="00083393" w:rsidRDefault="00604250" w:rsidP="003C084B">
      <w:pPr>
        <w:pStyle w:val="FootnoteText"/>
        <w:ind w:left="567" w:hanging="567"/>
        <w:rPr>
          <w:sz w:val="24"/>
        </w:rPr>
      </w:pPr>
      <w:r w:rsidRPr="003C084B">
        <w:rPr>
          <w:rStyle w:val="FootnoteReference"/>
          <w:sz w:val="24"/>
          <w:lang w:val="da-DK"/>
        </w:rPr>
        <w:footnoteRef/>
      </w:r>
      <w:r w:rsidRPr="00083393">
        <w:rPr>
          <w:sz w:val="24"/>
        </w:rPr>
        <w:t xml:space="preserve"> </w:t>
      </w:r>
      <w:r w:rsidRPr="00083393">
        <w:rPr>
          <w:sz w:val="24"/>
        </w:rPr>
        <w:tab/>
        <w:t xml:space="preserve">EUT L 193 </w:t>
      </w:r>
      <w:proofErr w:type="spellStart"/>
      <w:r w:rsidRPr="00083393">
        <w:rPr>
          <w:sz w:val="24"/>
        </w:rPr>
        <w:t>af</w:t>
      </w:r>
      <w:proofErr w:type="spellEnd"/>
      <w:r w:rsidRPr="00083393">
        <w:rPr>
          <w:sz w:val="24"/>
        </w:rPr>
        <w:t xml:space="preserve"> 30.7.2018, s. 1.</w:t>
      </w:r>
    </w:p>
  </w:footnote>
  <w:footnote w:id="7">
    <w:p w:rsidR="00604250" w:rsidRPr="003C084B" w:rsidRDefault="00604250" w:rsidP="003C084B">
      <w:pPr>
        <w:pStyle w:val="FootnoteText"/>
        <w:ind w:left="567" w:hanging="567"/>
        <w:rPr>
          <w:sz w:val="24"/>
          <w:lang w:val="da-DK"/>
        </w:rPr>
      </w:pPr>
      <w:r w:rsidRPr="003C084B">
        <w:rPr>
          <w:rStyle w:val="FootnoteReference"/>
          <w:sz w:val="24"/>
          <w:lang w:val="da-DK"/>
        </w:rPr>
        <w:footnoteRef/>
      </w:r>
      <w:r w:rsidRPr="003C084B">
        <w:rPr>
          <w:sz w:val="24"/>
          <w:lang w:val="da-DK"/>
        </w:rPr>
        <w:t xml:space="preserve"> </w:t>
      </w:r>
      <w:r w:rsidRPr="003C084B">
        <w:rPr>
          <w:sz w:val="24"/>
          <w:lang w:val="da-DK"/>
        </w:rPr>
        <w:tab/>
        <w:t xml:space="preserve">Rådets forordning (EU, </w:t>
      </w:r>
      <w:proofErr w:type="spellStart"/>
      <w:r w:rsidRPr="003C084B">
        <w:rPr>
          <w:sz w:val="24"/>
          <w:lang w:val="da-DK"/>
        </w:rPr>
        <w:t>Euratom</w:t>
      </w:r>
      <w:proofErr w:type="spellEnd"/>
      <w:r w:rsidRPr="003C084B">
        <w:rPr>
          <w:sz w:val="24"/>
          <w:lang w:val="da-DK"/>
        </w:rPr>
        <w:t xml:space="preserve">) </w:t>
      </w:r>
      <w:r w:rsidRPr="00057FBF">
        <w:rPr>
          <w:sz w:val="24"/>
          <w:lang w:val="da-DK"/>
        </w:rPr>
        <w:t>2020</w:t>
      </w:r>
      <w:r w:rsidRPr="003C084B">
        <w:rPr>
          <w:sz w:val="24"/>
          <w:lang w:val="da-DK"/>
        </w:rPr>
        <w:t>/</w:t>
      </w:r>
      <w:r w:rsidRPr="00057FBF">
        <w:rPr>
          <w:sz w:val="24"/>
          <w:lang w:val="da-DK"/>
        </w:rPr>
        <w:t>2093</w:t>
      </w:r>
      <w:r w:rsidRPr="003C084B">
        <w:rPr>
          <w:sz w:val="24"/>
          <w:lang w:val="da-DK"/>
        </w:rPr>
        <w:t xml:space="preserve"> af </w:t>
      </w:r>
      <w:r w:rsidRPr="00057FBF">
        <w:rPr>
          <w:sz w:val="24"/>
          <w:lang w:val="da-DK"/>
        </w:rPr>
        <w:t>17</w:t>
      </w:r>
      <w:r w:rsidRPr="003C084B">
        <w:rPr>
          <w:sz w:val="24"/>
          <w:lang w:val="da-DK"/>
        </w:rPr>
        <w:t xml:space="preserve">. december </w:t>
      </w:r>
      <w:r w:rsidRPr="00057FBF">
        <w:rPr>
          <w:sz w:val="24"/>
          <w:lang w:val="da-DK"/>
        </w:rPr>
        <w:t>2020</w:t>
      </w:r>
      <w:r w:rsidRPr="003C084B">
        <w:rPr>
          <w:sz w:val="24"/>
          <w:lang w:val="da-DK"/>
        </w:rPr>
        <w:t xml:space="preserve"> om fastlæggelse af den flerårige finansielle ramme for årene </w:t>
      </w:r>
      <w:r w:rsidRPr="00057FBF">
        <w:rPr>
          <w:sz w:val="24"/>
          <w:lang w:val="da-DK"/>
        </w:rPr>
        <w:t>2021</w:t>
      </w:r>
      <w:r w:rsidRPr="003C084B">
        <w:rPr>
          <w:sz w:val="24"/>
          <w:lang w:val="da-DK"/>
        </w:rPr>
        <w:t>-</w:t>
      </w:r>
      <w:r w:rsidRPr="00057FBF">
        <w:rPr>
          <w:sz w:val="24"/>
          <w:lang w:val="da-DK"/>
        </w:rPr>
        <w:t>2027</w:t>
      </w:r>
      <w:r w:rsidRPr="003C084B">
        <w:rPr>
          <w:sz w:val="24"/>
          <w:lang w:val="da-DK"/>
        </w:rPr>
        <w:t xml:space="preserve"> (EUT L </w:t>
      </w:r>
      <w:r w:rsidRPr="00057FBF">
        <w:rPr>
          <w:sz w:val="24"/>
          <w:lang w:val="da-DK"/>
        </w:rPr>
        <w:t>433</w:t>
      </w:r>
      <w:r w:rsidRPr="003C084B">
        <w:rPr>
          <w:sz w:val="24"/>
          <w:lang w:val="da-DK"/>
        </w:rPr>
        <w:t xml:space="preserve"> I af </w:t>
      </w:r>
      <w:r w:rsidRPr="00057FBF">
        <w:rPr>
          <w:sz w:val="24"/>
          <w:lang w:val="da-DK"/>
        </w:rPr>
        <w:t>22</w:t>
      </w:r>
      <w:r w:rsidRPr="003C084B">
        <w:rPr>
          <w:sz w:val="24"/>
          <w:lang w:val="da-DK"/>
        </w:rPr>
        <w:t>.</w:t>
      </w:r>
      <w:r w:rsidRPr="00057FBF">
        <w:rPr>
          <w:sz w:val="24"/>
          <w:lang w:val="da-DK"/>
        </w:rPr>
        <w:t>12</w:t>
      </w:r>
      <w:r w:rsidRPr="003C084B">
        <w:rPr>
          <w:sz w:val="24"/>
          <w:lang w:val="da-DK"/>
        </w:rPr>
        <w:t>.</w:t>
      </w:r>
      <w:r w:rsidRPr="00057FBF">
        <w:rPr>
          <w:sz w:val="24"/>
          <w:lang w:val="da-DK"/>
        </w:rPr>
        <w:t>2020</w:t>
      </w:r>
      <w:r w:rsidRPr="003C084B">
        <w:rPr>
          <w:sz w:val="24"/>
          <w:lang w:val="da-DK"/>
        </w:rPr>
        <w:t xml:space="preserve">, s. </w:t>
      </w:r>
      <w:r w:rsidRPr="00057FBF">
        <w:rPr>
          <w:sz w:val="24"/>
          <w:lang w:val="da-DK"/>
        </w:rPr>
        <w:t>11</w:t>
      </w:r>
      <w:r w:rsidRPr="003C084B">
        <w:rPr>
          <w:sz w:val="24"/>
          <w:lang w:val="da-DK"/>
        </w:rPr>
        <w:t>).</w:t>
      </w:r>
    </w:p>
  </w:footnote>
  <w:footnote w:id="8">
    <w:p w:rsidR="00604250" w:rsidRPr="003C084B" w:rsidRDefault="00604250" w:rsidP="003C084B">
      <w:pPr>
        <w:pStyle w:val="FootnoteText"/>
        <w:ind w:left="567" w:hanging="567"/>
        <w:rPr>
          <w:sz w:val="24"/>
          <w:lang w:val="da-DK"/>
        </w:rPr>
      </w:pPr>
      <w:r w:rsidRPr="003C084B">
        <w:rPr>
          <w:rStyle w:val="FootnoteReference"/>
          <w:sz w:val="24"/>
          <w:lang w:val="da-DK"/>
        </w:rPr>
        <w:footnoteRef/>
      </w:r>
      <w:r w:rsidRPr="003C084B">
        <w:rPr>
          <w:sz w:val="24"/>
          <w:lang w:val="da-DK"/>
        </w:rPr>
        <w:t xml:space="preserve"> </w:t>
      </w:r>
      <w:r w:rsidRPr="003C084B">
        <w:rPr>
          <w:sz w:val="24"/>
          <w:lang w:val="da-DK"/>
        </w:rPr>
        <w:tab/>
      </w:r>
      <w:proofErr w:type="spellStart"/>
      <w:r w:rsidRPr="003C084B">
        <w:rPr>
          <w:sz w:val="24"/>
          <w:lang w:val="da-DK"/>
        </w:rPr>
        <w:t>Interinstitutionel</w:t>
      </w:r>
      <w:proofErr w:type="spellEnd"/>
      <w:r w:rsidRPr="003C084B">
        <w:rPr>
          <w:sz w:val="24"/>
          <w:lang w:val="da-DK"/>
        </w:rPr>
        <w:t xml:space="preserve"> aftale af </w:t>
      </w:r>
      <w:r w:rsidRPr="00057FBF">
        <w:rPr>
          <w:sz w:val="24"/>
          <w:lang w:val="da-DK"/>
        </w:rPr>
        <w:t>20</w:t>
      </w:r>
      <w:r w:rsidRPr="003C084B">
        <w:rPr>
          <w:sz w:val="24"/>
          <w:lang w:val="da-DK"/>
        </w:rPr>
        <w:t xml:space="preserve">. maj </w:t>
      </w:r>
      <w:r w:rsidRPr="00057FBF">
        <w:rPr>
          <w:sz w:val="24"/>
          <w:lang w:val="da-DK"/>
        </w:rPr>
        <w:t>2021</w:t>
      </w:r>
      <w:r w:rsidRPr="003C084B">
        <w:rPr>
          <w:sz w:val="24"/>
          <w:lang w:val="da-DK"/>
        </w:rPr>
        <w:t xml:space="preserve"> mellem Europa-Parlamentet, Rådet for Den Europæiske Union og Europa-Kommissionen om et obligatorisk åbenhedsregister (EUT L </w:t>
      </w:r>
      <w:r w:rsidRPr="00057FBF">
        <w:rPr>
          <w:sz w:val="24"/>
          <w:lang w:val="da-DK"/>
        </w:rPr>
        <w:t>207</w:t>
      </w:r>
      <w:r w:rsidRPr="003C084B">
        <w:rPr>
          <w:sz w:val="24"/>
          <w:lang w:val="da-DK"/>
        </w:rPr>
        <w:t xml:space="preserve"> af </w:t>
      </w:r>
      <w:r w:rsidRPr="00057FBF">
        <w:rPr>
          <w:sz w:val="24"/>
          <w:lang w:val="da-DK"/>
        </w:rPr>
        <w:t>11</w:t>
      </w:r>
      <w:r w:rsidRPr="003C084B">
        <w:rPr>
          <w:sz w:val="24"/>
          <w:lang w:val="da-DK"/>
        </w:rPr>
        <w:t>.</w:t>
      </w:r>
      <w:r w:rsidRPr="00057FBF">
        <w:rPr>
          <w:sz w:val="24"/>
          <w:lang w:val="da-DK"/>
        </w:rPr>
        <w:t>6</w:t>
      </w:r>
      <w:r w:rsidRPr="003C084B">
        <w:rPr>
          <w:sz w:val="24"/>
          <w:lang w:val="da-DK"/>
        </w:rPr>
        <w:t>.</w:t>
      </w:r>
      <w:r w:rsidRPr="00057FBF">
        <w:rPr>
          <w:sz w:val="24"/>
          <w:lang w:val="da-DK"/>
        </w:rPr>
        <w:t>2021</w:t>
      </w:r>
      <w:r w:rsidRPr="003C084B">
        <w:rPr>
          <w:sz w:val="24"/>
          <w:lang w:val="da-DK"/>
        </w:rPr>
        <w:t xml:space="preserve">, s. </w:t>
      </w:r>
      <w:r w:rsidRPr="00057FBF">
        <w:rPr>
          <w:sz w:val="24"/>
          <w:lang w:val="da-DK"/>
        </w:rPr>
        <w:t>1</w:t>
      </w:r>
      <w:r w:rsidRPr="003C084B">
        <w:rPr>
          <w:sz w:val="24"/>
          <w:lang w:val="da-DK"/>
        </w:rPr>
        <w:t>).</w:t>
      </w:r>
    </w:p>
  </w:footnote>
  <w:footnote w:id="9">
    <w:p w:rsidR="00604250" w:rsidRPr="00083393" w:rsidRDefault="00604250" w:rsidP="003C084B">
      <w:pPr>
        <w:pStyle w:val="FootnoteText"/>
        <w:ind w:left="567" w:hanging="567"/>
        <w:rPr>
          <w:sz w:val="24"/>
          <w:lang w:val="sv-SE"/>
        </w:rPr>
      </w:pPr>
      <w:r w:rsidRPr="003C084B">
        <w:rPr>
          <w:rStyle w:val="FootnoteReference"/>
          <w:sz w:val="24"/>
          <w:lang w:val="da-DK"/>
        </w:rPr>
        <w:footnoteRef/>
      </w:r>
      <w:r w:rsidRPr="00083393">
        <w:rPr>
          <w:sz w:val="24"/>
          <w:lang w:val="sv-SE"/>
        </w:rPr>
        <w:t xml:space="preserve"> </w:t>
      </w:r>
      <w:r w:rsidRPr="00083393">
        <w:rPr>
          <w:sz w:val="24"/>
          <w:lang w:val="sv-SE"/>
        </w:rPr>
        <w:tab/>
        <w:t>P9_TA(2024)0036.</w:t>
      </w:r>
    </w:p>
  </w:footnote>
  <w:footnote w:id="10">
    <w:p w:rsidR="00604250" w:rsidRPr="00083393" w:rsidRDefault="00604250" w:rsidP="003C084B">
      <w:pPr>
        <w:pStyle w:val="FootnoteText"/>
        <w:ind w:left="567" w:hanging="567"/>
        <w:rPr>
          <w:sz w:val="24"/>
          <w:lang w:val="sv-SE"/>
        </w:rPr>
      </w:pPr>
      <w:r w:rsidRPr="003C084B">
        <w:rPr>
          <w:rStyle w:val="FootnoteReference"/>
          <w:sz w:val="24"/>
          <w:lang w:val="da-DK"/>
        </w:rPr>
        <w:footnoteRef/>
      </w:r>
      <w:r w:rsidRPr="00083393">
        <w:rPr>
          <w:sz w:val="24"/>
          <w:lang w:val="sv-SE"/>
        </w:rPr>
        <w:t xml:space="preserve"> </w:t>
      </w:r>
      <w:r w:rsidRPr="00083393">
        <w:rPr>
          <w:sz w:val="24"/>
          <w:lang w:val="sv-SE"/>
        </w:rPr>
        <w:tab/>
        <w:t>https://www.eca.europa.eu/other%20publications/pl1407_letter/pl1407_letter_da.pdf</w:t>
      </w:r>
    </w:p>
  </w:footnote>
  <w:footnote w:id="11">
    <w:p w:rsidR="00604250" w:rsidRPr="00DC4894" w:rsidRDefault="00604250" w:rsidP="00DC4894">
      <w:pPr>
        <w:pStyle w:val="FootnoteText"/>
        <w:ind w:left="567" w:hanging="567"/>
        <w:rPr>
          <w:sz w:val="24"/>
          <w:lang w:val="da-DK"/>
        </w:rPr>
      </w:pPr>
      <w:r w:rsidRPr="00DC4894">
        <w:rPr>
          <w:rStyle w:val="FootnoteReference"/>
          <w:sz w:val="24"/>
        </w:rPr>
        <w:footnoteRef/>
      </w:r>
      <w:r w:rsidRPr="00DC4894">
        <w:rPr>
          <w:sz w:val="24"/>
          <w:lang w:val="da-DK"/>
        </w:rPr>
        <w:t xml:space="preserve"> </w:t>
      </w:r>
      <w:r w:rsidRPr="00DC4894">
        <w:rPr>
          <w:sz w:val="24"/>
          <w:lang w:val="da-DK"/>
        </w:rPr>
        <w:tab/>
        <w:t xml:space="preserve">Notat fra Arbejdsgruppen om </w:t>
      </w:r>
      <w:r w:rsidR="00BE5441">
        <w:rPr>
          <w:sz w:val="24"/>
          <w:lang w:val="da-DK"/>
        </w:rPr>
        <w:t>”</w:t>
      </w:r>
      <w:r w:rsidRPr="00DC4894">
        <w:rPr>
          <w:sz w:val="24"/>
          <w:lang w:val="da-DK"/>
        </w:rPr>
        <w:t>Bygninger, Transport og et Grønt Parlament</w:t>
      </w:r>
      <w:r w:rsidR="00BE5441">
        <w:rPr>
          <w:sz w:val="24"/>
          <w:lang w:val="da-DK"/>
        </w:rPr>
        <w:t>”</w:t>
      </w:r>
      <w:r w:rsidRPr="00DC4894">
        <w:rPr>
          <w:sz w:val="24"/>
          <w:lang w:val="da-DK"/>
        </w:rPr>
        <w:t xml:space="preserve"> til Præsidiet (2023) 10939, pkt. 16</w:t>
      </w:r>
      <w:r>
        <w:rPr>
          <w:sz w:val="24"/>
          <w:lang w:val="da-DK"/>
        </w:rPr>
        <w:t>.</w:t>
      </w:r>
    </w:p>
  </w:footnote>
  <w:footnote w:id="12">
    <w:p w:rsidR="00604250" w:rsidRPr="003C084B" w:rsidRDefault="00604250" w:rsidP="003C084B">
      <w:pPr>
        <w:pStyle w:val="FootnoteText"/>
        <w:ind w:left="567" w:hanging="567"/>
        <w:rPr>
          <w:sz w:val="24"/>
          <w:lang w:val="da-DK"/>
        </w:rPr>
      </w:pPr>
      <w:r w:rsidRPr="003C084B">
        <w:rPr>
          <w:rStyle w:val="FootnoteReference"/>
          <w:sz w:val="24"/>
          <w:lang w:val="da-DK"/>
        </w:rPr>
        <w:footnoteRef/>
      </w:r>
      <w:r w:rsidRPr="003C084B">
        <w:rPr>
          <w:sz w:val="24"/>
          <w:lang w:val="da-DK"/>
        </w:rPr>
        <w:t xml:space="preserve"> </w:t>
      </w:r>
      <w:r w:rsidRPr="003C084B">
        <w:rPr>
          <w:sz w:val="24"/>
          <w:lang w:val="da-DK"/>
        </w:rPr>
        <w:tab/>
        <w:t xml:space="preserve">Forordning nr. </w:t>
      </w:r>
      <w:r w:rsidRPr="00057FBF">
        <w:rPr>
          <w:sz w:val="24"/>
          <w:lang w:val="da-DK"/>
        </w:rPr>
        <w:t>1</w:t>
      </w:r>
      <w:r w:rsidRPr="003C084B">
        <w:rPr>
          <w:sz w:val="24"/>
          <w:lang w:val="da-DK"/>
        </w:rPr>
        <w:t xml:space="preserve"> om den ordning, der skal gælde for Det europæiske økonomiske Fællesskab på det sproglige område (E</w:t>
      </w:r>
      <w:r w:rsidR="002C5C2C">
        <w:rPr>
          <w:sz w:val="24"/>
          <w:lang w:val="da-DK"/>
        </w:rPr>
        <w:t>F</w:t>
      </w:r>
      <w:r w:rsidRPr="003C084B">
        <w:rPr>
          <w:sz w:val="24"/>
          <w:lang w:val="da-DK"/>
        </w:rPr>
        <w:t>T</w:t>
      </w:r>
      <w:r>
        <w:rPr>
          <w:sz w:val="24"/>
          <w:lang w:val="da-DK"/>
        </w:rPr>
        <w:t xml:space="preserve"> P</w:t>
      </w:r>
      <w:r w:rsidRPr="003C084B">
        <w:rPr>
          <w:sz w:val="24"/>
          <w:lang w:val="da-DK"/>
        </w:rPr>
        <w:t xml:space="preserve"> </w:t>
      </w:r>
      <w:r w:rsidRPr="00057FBF">
        <w:rPr>
          <w:sz w:val="24"/>
          <w:lang w:val="da-DK"/>
        </w:rPr>
        <w:t>17</w:t>
      </w:r>
      <w:r w:rsidRPr="003C084B">
        <w:rPr>
          <w:sz w:val="24"/>
          <w:lang w:val="da-DK"/>
        </w:rPr>
        <w:t xml:space="preserve"> af </w:t>
      </w:r>
      <w:r w:rsidRPr="00057FBF">
        <w:rPr>
          <w:sz w:val="24"/>
          <w:lang w:val="da-DK"/>
        </w:rPr>
        <w:t>6</w:t>
      </w:r>
      <w:r w:rsidRPr="003C084B">
        <w:rPr>
          <w:sz w:val="24"/>
          <w:lang w:val="da-DK"/>
        </w:rPr>
        <w:t>.</w:t>
      </w:r>
      <w:r w:rsidRPr="00057FBF">
        <w:rPr>
          <w:sz w:val="24"/>
          <w:lang w:val="da-DK"/>
        </w:rPr>
        <w:t>10</w:t>
      </w:r>
      <w:r w:rsidRPr="003C084B">
        <w:rPr>
          <w:sz w:val="24"/>
          <w:lang w:val="da-DK"/>
        </w:rPr>
        <w:t>.</w:t>
      </w:r>
      <w:r w:rsidRPr="00057FBF">
        <w:rPr>
          <w:sz w:val="24"/>
          <w:lang w:val="da-DK"/>
        </w:rPr>
        <w:t>1958</w:t>
      </w:r>
      <w:r w:rsidRPr="003C084B">
        <w:rPr>
          <w:sz w:val="24"/>
          <w:lang w:val="da-DK"/>
        </w:rPr>
        <w:t xml:space="preserve">, s. </w:t>
      </w:r>
      <w:r w:rsidRPr="00057FBF">
        <w:rPr>
          <w:sz w:val="24"/>
          <w:lang w:val="da-DK"/>
        </w:rPr>
        <w:t>385</w:t>
      </w:r>
      <w:r w:rsidRPr="003C084B">
        <w:rPr>
          <w:sz w:val="24"/>
          <w:lang w:val="da-DK"/>
        </w:rPr>
        <w:t>).</w:t>
      </w:r>
    </w:p>
  </w:footnote>
  <w:footnote w:id="13">
    <w:p w:rsidR="00604250" w:rsidRPr="003C084B" w:rsidRDefault="00604250" w:rsidP="003C084B">
      <w:pPr>
        <w:pStyle w:val="FootnoteText"/>
        <w:ind w:left="567" w:hanging="567"/>
        <w:rPr>
          <w:sz w:val="24"/>
          <w:lang w:val="da-DK"/>
        </w:rPr>
      </w:pPr>
      <w:r w:rsidRPr="003C084B">
        <w:rPr>
          <w:rStyle w:val="FootnoteReference"/>
          <w:sz w:val="24"/>
          <w:lang w:val="da-DK"/>
        </w:rPr>
        <w:footnoteRef/>
      </w:r>
      <w:r w:rsidRPr="003C084B">
        <w:rPr>
          <w:sz w:val="24"/>
          <w:lang w:val="da-DK"/>
        </w:rPr>
        <w:t xml:space="preserve"> </w:t>
      </w:r>
      <w:r w:rsidRPr="003C084B">
        <w:rPr>
          <w:sz w:val="24"/>
          <w:lang w:val="da-DK"/>
        </w:rPr>
        <w:tab/>
        <w:t xml:space="preserve">EUT L </w:t>
      </w:r>
      <w:r w:rsidRPr="00057FBF">
        <w:rPr>
          <w:sz w:val="24"/>
          <w:lang w:val="da-DK"/>
        </w:rPr>
        <w:t>317</w:t>
      </w:r>
      <w:r w:rsidRPr="003C084B">
        <w:rPr>
          <w:sz w:val="24"/>
          <w:lang w:val="da-DK"/>
        </w:rPr>
        <w:t xml:space="preserve"> af </w:t>
      </w:r>
      <w:r w:rsidRPr="00057FBF">
        <w:rPr>
          <w:sz w:val="24"/>
          <w:lang w:val="da-DK"/>
        </w:rPr>
        <w:t>4</w:t>
      </w:r>
      <w:r w:rsidRPr="003C084B">
        <w:rPr>
          <w:sz w:val="24"/>
          <w:lang w:val="da-DK"/>
        </w:rPr>
        <w:t>.</w:t>
      </w:r>
      <w:r w:rsidRPr="00057FBF">
        <w:rPr>
          <w:sz w:val="24"/>
          <w:lang w:val="da-DK"/>
        </w:rPr>
        <w:t>11</w:t>
      </w:r>
      <w:r w:rsidRPr="003C084B">
        <w:rPr>
          <w:sz w:val="24"/>
          <w:lang w:val="da-DK"/>
        </w:rPr>
        <w:t>.</w:t>
      </w:r>
      <w:r w:rsidRPr="00057FBF">
        <w:rPr>
          <w:sz w:val="24"/>
          <w:lang w:val="da-DK"/>
        </w:rPr>
        <w:t>2014</w:t>
      </w:r>
      <w:r w:rsidRPr="003C084B">
        <w:rPr>
          <w:sz w:val="24"/>
          <w:lang w:val="da-DK"/>
        </w:rPr>
        <w:t xml:space="preserve">, s. </w:t>
      </w:r>
      <w:r w:rsidRPr="00057FBF">
        <w:rPr>
          <w:sz w:val="24"/>
          <w:lang w:val="da-DK"/>
        </w:rPr>
        <w:t>1</w:t>
      </w:r>
      <w:r w:rsidRPr="003C084B">
        <w:rPr>
          <w:sz w:val="24"/>
          <w:lang w:val="da-DK"/>
        </w:rPr>
        <w:t>.</w:t>
      </w:r>
    </w:p>
  </w:footnote>
  <w:footnote w:id="14">
    <w:p w:rsidR="00604250" w:rsidRPr="003C084B" w:rsidRDefault="00604250" w:rsidP="003C084B">
      <w:pPr>
        <w:pStyle w:val="FootnoteText"/>
        <w:ind w:left="567" w:hanging="567"/>
        <w:rPr>
          <w:sz w:val="24"/>
          <w:lang w:val="da-DK"/>
        </w:rPr>
      </w:pPr>
      <w:r w:rsidRPr="003C084B">
        <w:rPr>
          <w:rStyle w:val="FootnoteReference"/>
          <w:sz w:val="24"/>
          <w:lang w:val="da-DK"/>
        </w:rPr>
        <w:footnoteRef/>
      </w:r>
      <w:r w:rsidRPr="003C084B">
        <w:rPr>
          <w:sz w:val="24"/>
          <w:lang w:val="da-DK"/>
        </w:rPr>
        <w:t xml:space="preserve"> </w:t>
      </w:r>
      <w:r w:rsidRPr="003C084B">
        <w:rPr>
          <w:sz w:val="24"/>
          <w:lang w:val="da-DK"/>
        </w:rPr>
        <w:tab/>
        <w:t xml:space="preserve">Alle beløb i </w:t>
      </w:r>
      <w:r w:rsidRPr="00057FBF">
        <w:rPr>
          <w:sz w:val="24"/>
          <w:lang w:val="da-DK"/>
        </w:rPr>
        <w:t>1</w:t>
      </w:r>
      <w:r w:rsidRPr="003C084B">
        <w:rPr>
          <w:sz w:val="24"/>
          <w:lang w:val="da-DK"/>
        </w:rPr>
        <w:t> </w:t>
      </w:r>
      <w:r w:rsidRPr="00057FBF">
        <w:rPr>
          <w:sz w:val="24"/>
          <w:lang w:val="da-DK"/>
        </w:rPr>
        <w:t>000</w:t>
      </w:r>
      <w:r w:rsidRPr="003C084B">
        <w:rPr>
          <w:sz w:val="24"/>
          <w:lang w:val="da-DK"/>
        </w:rPr>
        <w:t> EUR.</w:t>
      </w:r>
    </w:p>
  </w:footnote>
  <w:footnote w:id="15">
    <w:p w:rsidR="00604250" w:rsidRPr="003C084B" w:rsidRDefault="00604250" w:rsidP="003C084B">
      <w:pPr>
        <w:pStyle w:val="FootnoteText"/>
        <w:ind w:left="567" w:hanging="567"/>
        <w:rPr>
          <w:sz w:val="24"/>
          <w:lang w:val="da-DK"/>
        </w:rPr>
      </w:pPr>
      <w:r w:rsidRPr="003C084B">
        <w:rPr>
          <w:rStyle w:val="FootnoteReference"/>
          <w:sz w:val="24"/>
          <w:lang w:val="da-DK"/>
        </w:rPr>
        <w:footnoteRef/>
      </w:r>
      <w:r w:rsidRPr="003C084B">
        <w:rPr>
          <w:sz w:val="24"/>
          <w:lang w:val="da-DK"/>
        </w:rPr>
        <w:t xml:space="preserve"> </w:t>
      </w:r>
      <w:r w:rsidRPr="003C084B">
        <w:rPr>
          <w:sz w:val="24"/>
          <w:lang w:val="da-DK"/>
        </w:rPr>
        <w:tab/>
        <w:t xml:space="preserve">Alle beløb i </w:t>
      </w:r>
      <w:r w:rsidRPr="00057FBF">
        <w:rPr>
          <w:sz w:val="24"/>
          <w:lang w:val="da-DK"/>
        </w:rPr>
        <w:t>1</w:t>
      </w:r>
      <w:r w:rsidRPr="003C084B">
        <w:rPr>
          <w:sz w:val="24"/>
          <w:lang w:val="da-DK"/>
        </w:rPr>
        <w:t> </w:t>
      </w:r>
      <w:r w:rsidRPr="00057FBF">
        <w:rPr>
          <w:sz w:val="24"/>
          <w:lang w:val="da-DK"/>
        </w:rPr>
        <w:t>000</w:t>
      </w:r>
      <w:r w:rsidRPr="003C084B">
        <w:rPr>
          <w:sz w:val="24"/>
          <w:lang w:val="da-DK"/>
        </w:rPr>
        <w:t> EUR.</w:t>
      </w:r>
    </w:p>
  </w:footnote>
  <w:footnote w:id="16">
    <w:p w:rsidR="00604250" w:rsidRPr="003C084B" w:rsidRDefault="00604250" w:rsidP="003C084B">
      <w:pPr>
        <w:pStyle w:val="FootnoteText"/>
        <w:ind w:left="567" w:hanging="567"/>
        <w:rPr>
          <w:sz w:val="24"/>
          <w:lang w:val="da-DK"/>
        </w:rPr>
      </w:pPr>
      <w:r w:rsidRPr="003C084B">
        <w:rPr>
          <w:rStyle w:val="FootnoteReference"/>
          <w:sz w:val="24"/>
          <w:lang w:val="da-DK"/>
        </w:rPr>
        <w:footnoteRef/>
      </w:r>
      <w:r w:rsidRPr="003C084B">
        <w:rPr>
          <w:sz w:val="24"/>
          <w:lang w:val="da-DK"/>
        </w:rPr>
        <w:t xml:space="preserve"> </w:t>
      </w:r>
      <w:r w:rsidRPr="003C084B">
        <w:rPr>
          <w:sz w:val="24"/>
          <w:lang w:val="da-DK"/>
        </w:rPr>
        <w:tab/>
        <w:t xml:space="preserve">Består af anden del af den endelige finansiering for </w:t>
      </w:r>
      <w:r w:rsidRPr="00057FBF">
        <w:rPr>
          <w:sz w:val="24"/>
          <w:lang w:val="da-DK"/>
        </w:rPr>
        <w:t>2021</w:t>
      </w:r>
      <w:r w:rsidRPr="003C084B">
        <w:rPr>
          <w:sz w:val="24"/>
          <w:lang w:val="da-DK"/>
        </w:rPr>
        <w:t xml:space="preserve"> og af første del af den endelige finansiering for </w:t>
      </w:r>
      <w:r w:rsidRPr="00057FBF">
        <w:rPr>
          <w:sz w:val="24"/>
          <w:lang w:val="da-DK"/>
        </w:rPr>
        <w:t>2022</w:t>
      </w:r>
      <w:r w:rsidRPr="003C084B">
        <w:rPr>
          <w:sz w:val="24"/>
          <w:lang w:val="da-DK"/>
        </w:rPr>
        <w:t xml:space="preserve"> i henhold til Præsidiets afgørelse af </w:t>
      </w:r>
      <w:r w:rsidRPr="00057FBF">
        <w:rPr>
          <w:sz w:val="24"/>
          <w:lang w:val="da-DK"/>
        </w:rPr>
        <w:t>26</w:t>
      </w:r>
      <w:r w:rsidRPr="003C084B">
        <w:rPr>
          <w:sz w:val="24"/>
          <w:lang w:val="da-DK"/>
        </w:rPr>
        <w:t xml:space="preserve">. februar </w:t>
      </w:r>
      <w:r w:rsidRPr="00057FBF">
        <w:rPr>
          <w:sz w:val="24"/>
          <w:lang w:val="da-DK"/>
        </w:rPr>
        <w:t>2024</w:t>
      </w:r>
      <w:r w:rsidRPr="003C084B">
        <w:rPr>
          <w:sz w:val="24"/>
          <w:lang w:val="da-DK"/>
        </w:rPr>
        <w:t>.</w:t>
      </w:r>
    </w:p>
  </w:footnote>
  <w:footnote w:id="17">
    <w:p w:rsidR="00604250" w:rsidRPr="003C084B" w:rsidRDefault="00604250" w:rsidP="003C084B">
      <w:pPr>
        <w:pStyle w:val="FootnoteText"/>
        <w:ind w:left="567" w:hanging="567"/>
        <w:rPr>
          <w:sz w:val="24"/>
          <w:lang w:val="da-DK"/>
        </w:rPr>
      </w:pPr>
      <w:r w:rsidRPr="003C084B">
        <w:rPr>
          <w:rStyle w:val="FootnoteReference"/>
          <w:sz w:val="24"/>
          <w:lang w:val="da-DK"/>
        </w:rPr>
        <w:footnoteRef/>
      </w:r>
      <w:r w:rsidRPr="003C084B">
        <w:rPr>
          <w:sz w:val="24"/>
          <w:lang w:val="da-DK"/>
        </w:rPr>
        <w:t xml:space="preserve"> </w:t>
      </w:r>
      <w:r w:rsidRPr="003C084B">
        <w:rPr>
          <w:sz w:val="24"/>
          <w:lang w:val="da-DK"/>
        </w:rPr>
        <w:tab/>
        <w:t xml:space="preserve">Alle beløb i </w:t>
      </w:r>
      <w:r w:rsidRPr="00057FBF">
        <w:rPr>
          <w:sz w:val="24"/>
          <w:lang w:val="da-DK"/>
        </w:rPr>
        <w:t>1</w:t>
      </w:r>
      <w:r w:rsidRPr="003C084B">
        <w:rPr>
          <w:sz w:val="24"/>
          <w:lang w:val="da-DK"/>
        </w:rPr>
        <w:t> </w:t>
      </w:r>
      <w:r w:rsidRPr="00057FBF">
        <w:rPr>
          <w:sz w:val="24"/>
          <w:lang w:val="da-DK"/>
        </w:rPr>
        <w:t>000</w:t>
      </w:r>
      <w:r w:rsidRPr="003C084B">
        <w:rPr>
          <w:sz w:val="24"/>
          <w:lang w:val="da-DK"/>
        </w:rPr>
        <w:t xml:space="preserve"> EUR.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250" w:rsidRPr="003C084B" w:rsidRDefault="0060425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250" w:rsidRPr="003C084B" w:rsidRDefault="0060425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250" w:rsidRPr="003C084B" w:rsidRDefault="0060425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1F78B3"/>
    <w:multiLevelType w:val="hybridMultilevel"/>
    <w:tmpl w:val="6184A36E"/>
    <w:lvl w:ilvl="0" w:tplc="1E10C4B2">
      <w:start w:val="1"/>
      <w:numFmt w:val="decimal"/>
      <w:lvlText w:val="%1."/>
      <w:lvlJc w:val="left"/>
      <w:pPr>
        <w:ind w:left="720" w:hanging="360"/>
      </w:pPr>
    </w:lvl>
    <w:lvl w:ilvl="1" w:tplc="5DECA97A">
      <w:start w:val="1"/>
      <w:numFmt w:val="lowerLetter"/>
      <w:lvlText w:val="%2."/>
      <w:lvlJc w:val="left"/>
      <w:pPr>
        <w:ind w:left="1440" w:hanging="360"/>
      </w:pPr>
    </w:lvl>
    <w:lvl w:ilvl="2" w:tplc="404E571A" w:tentative="1">
      <w:start w:val="1"/>
      <w:numFmt w:val="lowerRoman"/>
      <w:lvlText w:val="%3."/>
      <w:lvlJc w:val="right"/>
      <w:pPr>
        <w:ind w:left="2160" w:hanging="180"/>
      </w:pPr>
    </w:lvl>
    <w:lvl w:ilvl="3" w:tplc="D5FA8548" w:tentative="1">
      <w:start w:val="1"/>
      <w:numFmt w:val="decimal"/>
      <w:lvlText w:val="%4."/>
      <w:lvlJc w:val="left"/>
      <w:pPr>
        <w:ind w:left="2880" w:hanging="360"/>
      </w:pPr>
    </w:lvl>
    <w:lvl w:ilvl="4" w:tplc="B10A688E" w:tentative="1">
      <w:start w:val="1"/>
      <w:numFmt w:val="lowerLetter"/>
      <w:lvlText w:val="%5."/>
      <w:lvlJc w:val="left"/>
      <w:pPr>
        <w:ind w:left="3600" w:hanging="360"/>
      </w:pPr>
    </w:lvl>
    <w:lvl w:ilvl="5" w:tplc="9B96454A" w:tentative="1">
      <w:start w:val="1"/>
      <w:numFmt w:val="lowerRoman"/>
      <w:lvlText w:val="%6."/>
      <w:lvlJc w:val="right"/>
      <w:pPr>
        <w:ind w:left="4320" w:hanging="180"/>
      </w:pPr>
    </w:lvl>
    <w:lvl w:ilvl="6" w:tplc="A8E4C4DE" w:tentative="1">
      <w:start w:val="1"/>
      <w:numFmt w:val="decimal"/>
      <w:lvlText w:val="%7."/>
      <w:lvlJc w:val="left"/>
      <w:pPr>
        <w:ind w:left="5040" w:hanging="360"/>
      </w:pPr>
    </w:lvl>
    <w:lvl w:ilvl="7" w:tplc="314809C2" w:tentative="1">
      <w:start w:val="1"/>
      <w:numFmt w:val="lowerLetter"/>
      <w:lvlText w:val="%8."/>
      <w:lvlJc w:val="left"/>
      <w:pPr>
        <w:ind w:left="5760" w:hanging="360"/>
      </w:pPr>
    </w:lvl>
    <w:lvl w:ilvl="8" w:tplc="931C093E"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AA873DF"/>
    <w:multiLevelType w:val="hybridMultilevel"/>
    <w:tmpl w:val="C5BE9404"/>
    <w:lvl w:ilvl="0" w:tplc="C242F65C">
      <w:start w:val="1"/>
      <w:numFmt w:val="decimal"/>
      <w:lvlText w:val="%1."/>
      <w:lvlJc w:val="left"/>
      <w:pPr>
        <w:ind w:left="720" w:hanging="360"/>
      </w:pPr>
    </w:lvl>
    <w:lvl w:ilvl="1" w:tplc="E158797A" w:tentative="1">
      <w:start w:val="1"/>
      <w:numFmt w:val="lowerLetter"/>
      <w:lvlText w:val="%2."/>
      <w:lvlJc w:val="left"/>
      <w:pPr>
        <w:ind w:left="1440" w:hanging="360"/>
      </w:pPr>
    </w:lvl>
    <w:lvl w:ilvl="2" w:tplc="C5F01E14" w:tentative="1">
      <w:start w:val="1"/>
      <w:numFmt w:val="lowerRoman"/>
      <w:lvlText w:val="%3."/>
      <w:lvlJc w:val="right"/>
      <w:pPr>
        <w:ind w:left="2160" w:hanging="180"/>
      </w:pPr>
    </w:lvl>
    <w:lvl w:ilvl="3" w:tplc="67BCFAC2" w:tentative="1">
      <w:start w:val="1"/>
      <w:numFmt w:val="decimal"/>
      <w:lvlText w:val="%4."/>
      <w:lvlJc w:val="left"/>
      <w:pPr>
        <w:ind w:left="2880" w:hanging="360"/>
      </w:pPr>
    </w:lvl>
    <w:lvl w:ilvl="4" w:tplc="79901D2E" w:tentative="1">
      <w:start w:val="1"/>
      <w:numFmt w:val="lowerLetter"/>
      <w:lvlText w:val="%5."/>
      <w:lvlJc w:val="left"/>
      <w:pPr>
        <w:ind w:left="3600" w:hanging="360"/>
      </w:pPr>
    </w:lvl>
    <w:lvl w:ilvl="5" w:tplc="E53A77B8" w:tentative="1">
      <w:start w:val="1"/>
      <w:numFmt w:val="lowerRoman"/>
      <w:lvlText w:val="%6."/>
      <w:lvlJc w:val="right"/>
      <w:pPr>
        <w:ind w:left="4320" w:hanging="180"/>
      </w:pPr>
    </w:lvl>
    <w:lvl w:ilvl="6" w:tplc="43987B56" w:tentative="1">
      <w:start w:val="1"/>
      <w:numFmt w:val="decimal"/>
      <w:lvlText w:val="%7."/>
      <w:lvlJc w:val="left"/>
      <w:pPr>
        <w:ind w:left="5040" w:hanging="360"/>
      </w:pPr>
    </w:lvl>
    <w:lvl w:ilvl="7" w:tplc="05D07E2E" w:tentative="1">
      <w:start w:val="1"/>
      <w:numFmt w:val="lowerLetter"/>
      <w:lvlText w:val="%8."/>
      <w:lvlJc w:val="left"/>
      <w:pPr>
        <w:ind w:left="5760" w:hanging="360"/>
      </w:pPr>
    </w:lvl>
    <w:lvl w:ilvl="8" w:tplc="433A8EF8" w:tentative="1">
      <w:start w:val="1"/>
      <w:numFmt w:val="lowerRoman"/>
      <w:lvlText w:val="%9."/>
      <w:lvlJc w:val="right"/>
      <w:pPr>
        <w:ind w:left="6480" w:hanging="180"/>
      </w:pPr>
    </w:lvl>
  </w:abstractNum>
  <w:abstractNum w:abstractNumId="14" w15:restartNumberingAfterBreak="0">
    <w:nsid w:val="46486D48"/>
    <w:multiLevelType w:val="multilevel"/>
    <w:tmpl w:val="DFC88CEC"/>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3DE7BF3"/>
    <w:multiLevelType w:val="hybridMultilevel"/>
    <w:tmpl w:val="B81228FA"/>
    <w:lvl w:ilvl="0" w:tplc="00DEACA8">
      <w:start w:val="1"/>
      <w:numFmt w:val="decimal"/>
      <w:lvlText w:val="%1."/>
      <w:lvlJc w:val="left"/>
      <w:pPr>
        <w:ind w:left="720" w:hanging="360"/>
      </w:pPr>
    </w:lvl>
    <w:lvl w:ilvl="1" w:tplc="22B83116">
      <w:start w:val="1"/>
      <w:numFmt w:val="lowerLetter"/>
      <w:lvlText w:val="%2."/>
      <w:lvlJc w:val="left"/>
      <w:pPr>
        <w:ind w:left="1440" w:hanging="360"/>
      </w:pPr>
    </w:lvl>
    <w:lvl w:ilvl="2" w:tplc="A5B46C48" w:tentative="1">
      <w:start w:val="1"/>
      <w:numFmt w:val="lowerRoman"/>
      <w:lvlText w:val="%3."/>
      <w:lvlJc w:val="right"/>
      <w:pPr>
        <w:ind w:left="2160" w:hanging="180"/>
      </w:pPr>
    </w:lvl>
    <w:lvl w:ilvl="3" w:tplc="8ACC3DDE" w:tentative="1">
      <w:start w:val="1"/>
      <w:numFmt w:val="decimal"/>
      <w:lvlText w:val="%4."/>
      <w:lvlJc w:val="left"/>
      <w:pPr>
        <w:ind w:left="2880" w:hanging="360"/>
      </w:pPr>
    </w:lvl>
    <w:lvl w:ilvl="4" w:tplc="CDF01F92" w:tentative="1">
      <w:start w:val="1"/>
      <w:numFmt w:val="lowerLetter"/>
      <w:lvlText w:val="%5."/>
      <w:lvlJc w:val="left"/>
      <w:pPr>
        <w:ind w:left="3600" w:hanging="360"/>
      </w:pPr>
    </w:lvl>
    <w:lvl w:ilvl="5" w:tplc="8140F794" w:tentative="1">
      <w:start w:val="1"/>
      <w:numFmt w:val="lowerRoman"/>
      <w:lvlText w:val="%6."/>
      <w:lvlJc w:val="right"/>
      <w:pPr>
        <w:ind w:left="4320" w:hanging="180"/>
      </w:pPr>
    </w:lvl>
    <w:lvl w:ilvl="6" w:tplc="820EEC5C" w:tentative="1">
      <w:start w:val="1"/>
      <w:numFmt w:val="decimal"/>
      <w:lvlText w:val="%7."/>
      <w:lvlJc w:val="left"/>
      <w:pPr>
        <w:ind w:left="5040" w:hanging="360"/>
      </w:pPr>
    </w:lvl>
    <w:lvl w:ilvl="7" w:tplc="39C49620" w:tentative="1">
      <w:start w:val="1"/>
      <w:numFmt w:val="lowerLetter"/>
      <w:lvlText w:val="%8."/>
      <w:lvlJc w:val="left"/>
      <w:pPr>
        <w:ind w:left="5760" w:hanging="360"/>
      </w:pPr>
    </w:lvl>
    <w:lvl w:ilvl="8" w:tplc="D9D2E73C" w:tentative="1">
      <w:start w:val="1"/>
      <w:numFmt w:val="lowerRoman"/>
      <w:lvlText w:val="%9."/>
      <w:lvlJc w:val="right"/>
      <w:pPr>
        <w:ind w:left="6480" w:hanging="180"/>
      </w:pPr>
    </w:lvl>
  </w:abstractNum>
  <w:abstractNum w:abstractNumId="16" w15:restartNumberingAfterBreak="0">
    <w:nsid w:val="65BB72F1"/>
    <w:multiLevelType w:val="hybridMultilevel"/>
    <w:tmpl w:val="D6D0A520"/>
    <w:lvl w:ilvl="0" w:tplc="E4D2F8FA">
      <w:start w:val="1"/>
      <w:numFmt w:val="decimal"/>
      <w:lvlText w:val="%1."/>
      <w:lvlJc w:val="left"/>
      <w:pPr>
        <w:ind w:left="720" w:hanging="360"/>
      </w:pPr>
    </w:lvl>
    <w:lvl w:ilvl="1" w:tplc="2AA67A4C">
      <w:start w:val="1"/>
      <w:numFmt w:val="lowerLetter"/>
      <w:lvlText w:val="%2."/>
      <w:lvlJc w:val="left"/>
      <w:pPr>
        <w:ind w:left="1440" w:hanging="360"/>
      </w:pPr>
    </w:lvl>
    <w:lvl w:ilvl="2" w:tplc="4522BE14" w:tentative="1">
      <w:start w:val="1"/>
      <w:numFmt w:val="lowerRoman"/>
      <w:lvlText w:val="%3."/>
      <w:lvlJc w:val="right"/>
      <w:pPr>
        <w:ind w:left="2160" w:hanging="180"/>
      </w:pPr>
    </w:lvl>
    <w:lvl w:ilvl="3" w:tplc="A43867E4" w:tentative="1">
      <w:start w:val="1"/>
      <w:numFmt w:val="decimal"/>
      <w:lvlText w:val="%4."/>
      <w:lvlJc w:val="left"/>
      <w:pPr>
        <w:ind w:left="2880" w:hanging="360"/>
      </w:pPr>
    </w:lvl>
    <w:lvl w:ilvl="4" w:tplc="2144ACA6" w:tentative="1">
      <w:start w:val="1"/>
      <w:numFmt w:val="lowerLetter"/>
      <w:lvlText w:val="%5."/>
      <w:lvlJc w:val="left"/>
      <w:pPr>
        <w:ind w:left="3600" w:hanging="360"/>
      </w:pPr>
    </w:lvl>
    <w:lvl w:ilvl="5" w:tplc="E32007EE" w:tentative="1">
      <w:start w:val="1"/>
      <w:numFmt w:val="lowerRoman"/>
      <w:lvlText w:val="%6."/>
      <w:lvlJc w:val="right"/>
      <w:pPr>
        <w:ind w:left="4320" w:hanging="180"/>
      </w:pPr>
    </w:lvl>
    <w:lvl w:ilvl="6" w:tplc="8142277A" w:tentative="1">
      <w:start w:val="1"/>
      <w:numFmt w:val="decimal"/>
      <w:lvlText w:val="%7."/>
      <w:lvlJc w:val="left"/>
      <w:pPr>
        <w:ind w:left="5040" w:hanging="360"/>
      </w:pPr>
    </w:lvl>
    <w:lvl w:ilvl="7" w:tplc="F126EE5C" w:tentative="1">
      <w:start w:val="1"/>
      <w:numFmt w:val="lowerLetter"/>
      <w:lvlText w:val="%8."/>
      <w:lvlJc w:val="left"/>
      <w:pPr>
        <w:ind w:left="5760" w:hanging="360"/>
      </w:pPr>
    </w:lvl>
    <w:lvl w:ilvl="8" w:tplc="FD204034" w:tentative="1">
      <w:start w:val="1"/>
      <w:numFmt w:val="lowerRoman"/>
      <w:lvlText w:val="%9."/>
      <w:lvlJc w:val="right"/>
      <w:pPr>
        <w:ind w:left="6480" w:hanging="180"/>
      </w:pPr>
    </w:lvl>
  </w:abstractNum>
  <w:abstractNum w:abstractNumId="17" w15:restartNumberingAfterBreak="0">
    <w:nsid w:val="70843E7B"/>
    <w:multiLevelType w:val="hybridMultilevel"/>
    <w:tmpl w:val="6B3A0F7E"/>
    <w:lvl w:ilvl="0" w:tplc="C8B0B0C4">
      <w:start w:val="1"/>
      <w:numFmt w:val="decimal"/>
      <w:lvlText w:val="%1."/>
      <w:lvlJc w:val="left"/>
      <w:pPr>
        <w:ind w:left="720" w:hanging="360"/>
      </w:pPr>
    </w:lvl>
    <w:lvl w:ilvl="1" w:tplc="ED822C54">
      <w:start w:val="1"/>
      <w:numFmt w:val="lowerLetter"/>
      <w:lvlText w:val="%2."/>
      <w:lvlJc w:val="left"/>
      <w:pPr>
        <w:ind w:left="1440" w:hanging="360"/>
      </w:pPr>
    </w:lvl>
    <w:lvl w:ilvl="2" w:tplc="12185E92" w:tentative="1">
      <w:start w:val="1"/>
      <w:numFmt w:val="lowerRoman"/>
      <w:lvlText w:val="%3."/>
      <w:lvlJc w:val="right"/>
      <w:pPr>
        <w:ind w:left="2160" w:hanging="180"/>
      </w:pPr>
    </w:lvl>
    <w:lvl w:ilvl="3" w:tplc="89AAA950" w:tentative="1">
      <w:start w:val="1"/>
      <w:numFmt w:val="decimal"/>
      <w:lvlText w:val="%4."/>
      <w:lvlJc w:val="left"/>
      <w:pPr>
        <w:ind w:left="2880" w:hanging="360"/>
      </w:pPr>
    </w:lvl>
    <w:lvl w:ilvl="4" w:tplc="0FBE45D2" w:tentative="1">
      <w:start w:val="1"/>
      <w:numFmt w:val="lowerLetter"/>
      <w:lvlText w:val="%5."/>
      <w:lvlJc w:val="left"/>
      <w:pPr>
        <w:ind w:left="3600" w:hanging="360"/>
      </w:pPr>
    </w:lvl>
    <w:lvl w:ilvl="5" w:tplc="F70A0384" w:tentative="1">
      <w:start w:val="1"/>
      <w:numFmt w:val="lowerRoman"/>
      <w:lvlText w:val="%6."/>
      <w:lvlJc w:val="right"/>
      <w:pPr>
        <w:ind w:left="4320" w:hanging="180"/>
      </w:pPr>
    </w:lvl>
    <w:lvl w:ilvl="6" w:tplc="52249440" w:tentative="1">
      <w:start w:val="1"/>
      <w:numFmt w:val="decimal"/>
      <w:lvlText w:val="%7."/>
      <w:lvlJc w:val="left"/>
      <w:pPr>
        <w:ind w:left="5040" w:hanging="360"/>
      </w:pPr>
    </w:lvl>
    <w:lvl w:ilvl="7" w:tplc="042AFECE" w:tentative="1">
      <w:start w:val="1"/>
      <w:numFmt w:val="lowerLetter"/>
      <w:lvlText w:val="%8."/>
      <w:lvlJc w:val="left"/>
      <w:pPr>
        <w:ind w:left="5760" w:hanging="360"/>
      </w:pPr>
    </w:lvl>
    <w:lvl w:ilvl="8" w:tplc="AB58D796"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2"/>
  </w:num>
  <w:num w:numId="45">
    <w:abstractNumId w:val="13"/>
  </w:num>
  <w:num w:numId="46">
    <w:abstractNumId w:val="17"/>
  </w:num>
  <w:num w:numId="47">
    <w:abstractNumId w:val="16"/>
  </w:num>
  <w:num w:numId="48">
    <w:abstractNumId w:val="15"/>
  </w:num>
  <w:num w:numId="49">
    <w:abstractNumId w:val="10"/>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7/2024"/>
    <w:docVar w:name="dvlangue" w:val="DA"/>
    <w:docVar w:name="dvnumam" w:val="0"/>
    <w:docVar w:name="dvpe" w:val="753.634"/>
    <w:docVar w:name="dvrapporteur" w:val="Ordfører: "/>
    <w:docVar w:name="dvtitre" w:val="Europa-Parlamentets afgørelse af xx. april 2024 om decharge for gennemførelsen af Den Europæiske Unions almindelige budget for regnskabsåret 2022, Sektion I - Europa-Parlamentet(2023/2130(DEC))"/>
  </w:docVars>
  <w:rsids>
    <w:rsidRoot w:val="00FB2818"/>
    <w:rsid w:val="00002272"/>
    <w:rsid w:val="00016233"/>
    <w:rsid w:val="00042361"/>
    <w:rsid w:val="00057FBF"/>
    <w:rsid w:val="00064002"/>
    <w:rsid w:val="000677B9"/>
    <w:rsid w:val="000831BA"/>
    <w:rsid w:val="00083393"/>
    <w:rsid w:val="000A42CC"/>
    <w:rsid w:val="000E7DD9"/>
    <w:rsid w:val="0010095E"/>
    <w:rsid w:val="00125B37"/>
    <w:rsid w:val="00187494"/>
    <w:rsid w:val="001B6A1F"/>
    <w:rsid w:val="001C23F4"/>
    <w:rsid w:val="001F32AE"/>
    <w:rsid w:val="00207ECF"/>
    <w:rsid w:val="00221825"/>
    <w:rsid w:val="002423E7"/>
    <w:rsid w:val="002767FF"/>
    <w:rsid w:val="002B18FE"/>
    <w:rsid w:val="002B5493"/>
    <w:rsid w:val="002C5C2C"/>
    <w:rsid w:val="002D581B"/>
    <w:rsid w:val="00343214"/>
    <w:rsid w:val="00361C00"/>
    <w:rsid w:val="00395FA1"/>
    <w:rsid w:val="003C084B"/>
    <w:rsid w:val="003E15D4"/>
    <w:rsid w:val="00411CCE"/>
    <w:rsid w:val="0041666E"/>
    <w:rsid w:val="00421060"/>
    <w:rsid w:val="00471C19"/>
    <w:rsid w:val="004867E3"/>
    <w:rsid w:val="00494A28"/>
    <w:rsid w:val="004C0004"/>
    <w:rsid w:val="004C5D52"/>
    <w:rsid w:val="004E54D8"/>
    <w:rsid w:val="0050519A"/>
    <w:rsid w:val="005072A1"/>
    <w:rsid w:val="00514517"/>
    <w:rsid w:val="00545827"/>
    <w:rsid w:val="00547277"/>
    <w:rsid w:val="00560270"/>
    <w:rsid w:val="00573700"/>
    <w:rsid w:val="00574332"/>
    <w:rsid w:val="005C2568"/>
    <w:rsid w:val="006037C0"/>
    <w:rsid w:val="00604250"/>
    <w:rsid w:val="00637467"/>
    <w:rsid w:val="006631B6"/>
    <w:rsid w:val="00680577"/>
    <w:rsid w:val="006B23F7"/>
    <w:rsid w:val="006F74FA"/>
    <w:rsid w:val="00731ADD"/>
    <w:rsid w:val="00734777"/>
    <w:rsid w:val="00747932"/>
    <w:rsid w:val="00751A4A"/>
    <w:rsid w:val="00752014"/>
    <w:rsid w:val="00756632"/>
    <w:rsid w:val="00762C74"/>
    <w:rsid w:val="00771B3C"/>
    <w:rsid w:val="00786EC0"/>
    <w:rsid w:val="007D1690"/>
    <w:rsid w:val="007D384D"/>
    <w:rsid w:val="007E22AD"/>
    <w:rsid w:val="00817416"/>
    <w:rsid w:val="00842779"/>
    <w:rsid w:val="00865F67"/>
    <w:rsid w:val="00881A7B"/>
    <w:rsid w:val="008840E5"/>
    <w:rsid w:val="00887B3E"/>
    <w:rsid w:val="00891049"/>
    <w:rsid w:val="008C2AC6"/>
    <w:rsid w:val="00921757"/>
    <w:rsid w:val="00930C23"/>
    <w:rsid w:val="0093193B"/>
    <w:rsid w:val="009509D8"/>
    <w:rsid w:val="00950B64"/>
    <w:rsid w:val="00981893"/>
    <w:rsid w:val="009902B3"/>
    <w:rsid w:val="009D2B60"/>
    <w:rsid w:val="009F44FD"/>
    <w:rsid w:val="00A1687D"/>
    <w:rsid w:val="00A43E52"/>
    <w:rsid w:val="00A45F7D"/>
    <w:rsid w:val="00A4678D"/>
    <w:rsid w:val="00A778C7"/>
    <w:rsid w:val="00AB441E"/>
    <w:rsid w:val="00AB6293"/>
    <w:rsid w:val="00AE0928"/>
    <w:rsid w:val="00AF3B82"/>
    <w:rsid w:val="00B12E95"/>
    <w:rsid w:val="00B22876"/>
    <w:rsid w:val="00B558F0"/>
    <w:rsid w:val="00BB4922"/>
    <w:rsid w:val="00BD48FE"/>
    <w:rsid w:val="00BD7BD8"/>
    <w:rsid w:val="00BE5441"/>
    <w:rsid w:val="00BE6ADC"/>
    <w:rsid w:val="00C05BFE"/>
    <w:rsid w:val="00C23CD4"/>
    <w:rsid w:val="00C471A9"/>
    <w:rsid w:val="00C61C0C"/>
    <w:rsid w:val="00C62032"/>
    <w:rsid w:val="00C941CB"/>
    <w:rsid w:val="00CB3C49"/>
    <w:rsid w:val="00CC2357"/>
    <w:rsid w:val="00CF071A"/>
    <w:rsid w:val="00D0403E"/>
    <w:rsid w:val="00D058B8"/>
    <w:rsid w:val="00D56C11"/>
    <w:rsid w:val="00D834A0"/>
    <w:rsid w:val="00D872DF"/>
    <w:rsid w:val="00D91E21"/>
    <w:rsid w:val="00DA7FCD"/>
    <w:rsid w:val="00DB4611"/>
    <w:rsid w:val="00DB56A8"/>
    <w:rsid w:val="00DC3B86"/>
    <w:rsid w:val="00DC4894"/>
    <w:rsid w:val="00DF4BAF"/>
    <w:rsid w:val="00E1133B"/>
    <w:rsid w:val="00E365E1"/>
    <w:rsid w:val="00E820A4"/>
    <w:rsid w:val="00EB006A"/>
    <w:rsid w:val="00EB4772"/>
    <w:rsid w:val="00ED169E"/>
    <w:rsid w:val="00ED4235"/>
    <w:rsid w:val="00EE40C8"/>
    <w:rsid w:val="00F04346"/>
    <w:rsid w:val="00F075DC"/>
    <w:rsid w:val="00F149E9"/>
    <w:rsid w:val="00F5134D"/>
    <w:rsid w:val="00F74202"/>
    <w:rsid w:val="00F87713"/>
    <w:rsid w:val="00FB281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9CEB83"/>
  <w15:chartTrackingRefBased/>
  <w15:docId w15:val="{71BD6796-C9F7-4FBA-9E03-099416910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44F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37467"/>
    <w:rPr>
      <w:b/>
      <w:kern w:val="28"/>
      <w:sz w:val="28"/>
      <w:lang w:val="fr-FR" w:eastAsia="fr-FR"/>
    </w:rPr>
  </w:style>
  <w:style w:type="character" w:customStyle="1" w:styleId="Heading2Char">
    <w:name w:val="Heading 2 Char"/>
    <w:basedOn w:val="DefaultParagraphFont"/>
    <w:link w:val="Heading2"/>
    <w:semiHidden/>
    <w:rsid w:val="00637467"/>
    <w:rPr>
      <w:sz w:val="24"/>
      <w:lang w:val="fr-FR" w:eastAsia="fr-FR"/>
    </w:rPr>
  </w:style>
  <w:style w:type="character" w:customStyle="1" w:styleId="Heading3Char">
    <w:name w:val="Heading 3 Char"/>
    <w:basedOn w:val="DefaultParagraphFont"/>
    <w:link w:val="Heading3"/>
    <w:semiHidden/>
    <w:rsid w:val="00637467"/>
    <w:rPr>
      <w:rFonts w:ascii="Arial" w:hAnsi="Arial"/>
      <w:sz w:val="24"/>
      <w:lang w:val="fr-FR" w:eastAsia="fr-FR"/>
    </w:rPr>
  </w:style>
  <w:style w:type="character" w:customStyle="1" w:styleId="Heading4Char">
    <w:name w:val="Heading 4 Char"/>
    <w:basedOn w:val="DefaultParagraphFont"/>
    <w:link w:val="Heading4"/>
    <w:semiHidden/>
    <w:rsid w:val="00637467"/>
    <w:rPr>
      <w:sz w:val="24"/>
      <w:lang w:val="en-US" w:eastAsia="fr-FR"/>
    </w:rPr>
  </w:style>
  <w:style w:type="character" w:customStyle="1" w:styleId="Heading5Char">
    <w:name w:val="Heading 5 Char"/>
    <w:basedOn w:val="DefaultParagraphFont"/>
    <w:link w:val="Heading5"/>
    <w:semiHidden/>
    <w:rsid w:val="00637467"/>
    <w:rPr>
      <w:sz w:val="24"/>
      <w:lang w:val="en-US" w:eastAsia="fr-FR"/>
    </w:rPr>
  </w:style>
  <w:style w:type="character" w:customStyle="1" w:styleId="Heading6Char">
    <w:name w:val="Heading 6 Char"/>
    <w:basedOn w:val="DefaultParagraphFont"/>
    <w:link w:val="Heading6"/>
    <w:semiHidden/>
    <w:rsid w:val="00637467"/>
    <w:rPr>
      <w:i/>
      <w:sz w:val="22"/>
      <w:lang w:val="da-DK"/>
    </w:rPr>
  </w:style>
  <w:style w:type="character" w:customStyle="1" w:styleId="Heading7Char">
    <w:name w:val="Heading 7 Char"/>
    <w:basedOn w:val="DefaultParagraphFont"/>
    <w:link w:val="Heading7"/>
    <w:semiHidden/>
    <w:rsid w:val="00637467"/>
    <w:rPr>
      <w:rFonts w:ascii="Arial" w:hAnsi="Arial"/>
      <w:sz w:val="24"/>
      <w:lang w:val="da-DK"/>
    </w:rPr>
  </w:style>
  <w:style w:type="character" w:customStyle="1" w:styleId="Heading8Char">
    <w:name w:val="Heading 8 Char"/>
    <w:basedOn w:val="DefaultParagraphFont"/>
    <w:link w:val="Heading8"/>
    <w:semiHidden/>
    <w:rsid w:val="00637467"/>
    <w:rPr>
      <w:rFonts w:ascii="Arial" w:hAnsi="Arial"/>
      <w:i/>
      <w:sz w:val="24"/>
      <w:lang w:val="da-DK"/>
    </w:rPr>
  </w:style>
  <w:style w:type="character" w:customStyle="1" w:styleId="Heading9Char">
    <w:name w:val="Heading 9 Char"/>
    <w:basedOn w:val="DefaultParagraphFont"/>
    <w:link w:val="Heading9"/>
    <w:semiHidden/>
    <w:rsid w:val="00637467"/>
    <w:rPr>
      <w:rFonts w:ascii="Arial" w:hAnsi="Arial"/>
      <w:b/>
      <w:i/>
      <w:sz w:val="18"/>
      <w:lang w:val="da-DK"/>
    </w:rPr>
  </w:style>
  <w:style w:type="paragraph" w:styleId="TOCHeading">
    <w:name w:val="TOC Heading"/>
    <w:basedOn w:val="Normal"/>
    <w:next w:val="Normal"/>
    <w:unhideWhenUsed/>
    <w:qFormat/>
    <w:rsid w:val="00637467"/>
    <w:pPr>
      <w:widowControl/>
      <w:spacing w:after="240"/>
    </w:pPr>
    <w:rPr>
      <w:lang w:val="en-GB"/>
    </w:rPr>
  </w:style>
  <w:style w:type="paragraph" w:customStyle="1" w:styleId="EPFooter2">
    <w:name w:val="EPFooter2"/>
    <w:basedOn w:val="Normal"/>
    <w:next w:val="Normal"/>
    <w:rsid w:val="0063746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37467"/>
    <w:pPr>
      <w:spacing w:before="480" w:after="240"/>
    </w:pPr>
  </w:style>
  <w:style w:type="paragraph" w:customStyle="1" w:styleId="TOCPage">
    <w:name w:val="TOC Page"/>
    <w:basedOn w:val="Normal"/>
    <w:next w:val="TOC1"/>
    <w:rsid w:val="00637467"/>
    <w:pPr>
      <w:keepNext/>
      <w:spacing w:after="240"/>
      <w:jc w:val="right"/>
    </w:pPr>
    <w:rPr>
      <w:rFonts w:ascii="Arial" w:hAnsi="Arial"/>
      <w:b/>
    </w:rPr>
  </w:style>
  <w:style w:type="paragraph" w:customStyle="1" w:styleId="PageHeading">
    <w:name w:val="PageHeading"/>
    <w:basedOn w:val="Normal"/>
    <w:rsid w:val="00637467"/>
    <w:pPr>
      <w:keepNext/>
      <w:spacing w:after="480"/>
      <w:jc w:val="center"/>
    </w:pPr>
    <w:rPr>
      <w:rFonts w:ascii="Arial" w:hAnsi="Arial" w:cs="Arial"/>
      <w:b/>
    </w:rPr>
  </w:style>
  <w:style w:type="paragraph" w:customStyle="1" w:styleId="NormalBold">
    <w:name w:val="NormalBold"/>
    <w:basedOn w:val="Normal"/>
    <w:rsid w:val="00637467"/>
    <w:rPr>
      <w:b/>
    </w:rPr>
  </w:style>
  <w:style w:type="paragraph" w:customStyle="1" w:styleId="NormalHanging12a">
    <w:name w:val="NormalHanging12a"/>
    <w:basedOn w:val="Normal"/>
    <w:link w:val="NormalHanging12aChar"/>
    <w:rsid w:val="00637467"/>
    <w:pPr>
      <w:spacing w:after="240"/>
      <w:ind w:left="567" w:hanging="567"/>
    </w:pPr>
  </w:style>
  <w:style w:type="paragraph" w:customStyle="1" w:styleId="CoverNormal24a">
    <w:name w:val="CoverNormal24a"/>
    <w:basedOn w:val="Normal"/>
    <w:rsid w:val="00637467"/>
    <w:pPr>
      <w:spacing w:after="480"/>
      <w:ind w:left="1417"/>
    </w:pPr>
  </w:style>
  <w:style w:type="paragraph" w:customStyle="1" w:styleId="CoverNormal">
    <w:name w:val="CoverNormal"/>
    <w:basedOn w:val="Normal"/>
    <w:rsid w:val="00637467"/>
    <w:pPr>
      <w:ind w:left="1418"/>
    </w:pPr>
  </w:style>
  <w:style w:type="paragraph" w:customStyle="1" w:styleId="CoverReference">
    <w:name w:val="CoverReference"/>
    <w:basedOn w:val="Normal"/>
    <w:rsid w:val="00637467"/>
    <w:pPr>
      <w:spacing w:before="1080"/>
      <w:jc w:val="right"/>
    </w:pPr>
    <w:rPr>
      <w:rFonts w:ascii="Arial" w:hAnsi="Arial" w:cs="Arial"/>
      <w:b/>
    </w:rPr>
  </w:style>
  <w:style w:type="paragraph" w:customStyle="1" w:styleId="CoverDocType24a">
    <w:name w:val="CoverDocType24a"/>
    <w:basedOn w:val="Normal"/>
    <w:rsid w:val="00637467"/>
    <w:pPr>
      <w:spacing w:after="480"/>
      <w:ind w:left="1418"/>
    </w:pPr>
    <w:rPr>
      <w:rFonts w:ascii="Arial" w:hAnsi="Arial"/>
      <w:b/>
      <w:sz w:val="48"/>
    </w:rPr>
  </w:style>
  <w:style w:type="paragraph" w:customStyle="1" w:styleId="CoverDate">
    <w:name w:val="CoverDate"/>
    <w:basedOn w:val="Normal"/>
    <w:rsid w:val="00637467"/>
    <w:pPr>
      <w:spacing w:before="240" w:after="1200"/>
    </w:pPr>
  </w:style>
  <w:style w:type="paragraph" w:customStyle="1" w:styleId="EPBody">
    <w:name w:val="EPBody"/>
    <w:basedOn w:val="Normal"/>
    <w:rsid w:val="00637467"/>
    <w:pPr>
      <w:jc w:val="center"/>
    </w:pPr>
    <w:rPr>
      <w:rFonts w:ascii="Arial" w:hAnsi="Arial" w:cs="Arial"/>
      <w:i/>
      <w:sz w:val="22"/>
      <w:szCs w:val="22"/>
    </w:rPr>
  </w:style>
  <w:style w:type="paragraph" w:customStyle="1" w:styleId="EPFooter">
    <w:name w:val="EPFooter"/>
    <w:basedOn w:val="Normal"/>
    <w:rsid w:val="00637467"/>
    <w:pPr>
      <w:tabs>
        <w:tab w:val="center" w:pos="4535"/>
        <w:tab w:val="right" w:pos="9071"/>
      </w:tabs>
      <w:spacing w:before="240" w:after="240"/>
    </w:pPr>
    <w:rPr>
      <w:color w:val="010000"/>
      <w:sz w:val="22"/>
    </w:rPr>
  </w:style>
  <w:style w:type="paragraph" w:styleId="Header">
    <w:name w:val="header"/>
    <w:basedOn w:val="Normal"/>
    <w:link w:val="HeaderChar"/>
    <w:rsid w:val="00637467"/>
    <w:pPr>
      <w:tabs>
        <w:tab w:val="center" w:pos="4513"/>
        <w:tab w:val="right" w:pos="9026"/>
      </w:tabs>
    </w:pPr>
  </w:style>
  <w:style w:type="character" w:customStyle="1" w:styleId="HeaderChar">
    <w:name w:val="Header Char"/>
    <w:basedOn w:val="DefaultParagraphFont"/>
    <w:link w:val="Header"/>
    <w:rsid w:val="00637467"/>
    <w:rPr>
      <w:sz w:val="24"/>
      <w:lang w:val="da-DK"/>
    </w:rPr>
  </w:style>
  <w:style w:type="character" w:customStyle="1" w:styleId="NormalHanging12aChar">
    <w:name w:val="NormalHanging12a Char"/>
    <w:basedOn w:val="DefaultParagraphFont"/>
    <w:link w:val="NormalHanging12a"/>
    <w:locked/>
    <w:rsid w:val="00637467"/>
    <w:rPr>
      <w:sz w:val="24"/>
      <w:lang w:val="da-DK"/>
    </w:rPr>
  </w:style>
  <w:style w:type="character" w:styleId="CommentReference">
    <w:name w:val="annotation reference"/>
    <w:basedOn w:val="DefaultParagraphFont"/>
    <w:uiPriority w:val="99"/>
    <w:rsid w:val="00637467"/>
    <w:rPr>
      <w:sz w:val="16"/>
      <w:szCs w:val="16"/>
    </w:rPr>
  </w:style>
  <w:style w:type="paragraph" w:styleId="CommentText">
    <w:name w:val="annotation text"/>
    <w:basedOn w:val="Normal"/>
    <w:link w:val="CommentTextChar"/>
    <w:uiPriority w:val="99"/>
    <w:rsid w:val="00637467"/>
    <w:rPr>
      <w:sz w:val="20"/>
    </w:rPr>
  </w:style>
  <w:style w:type="character" w:customStyle="1" w:styleId="CommentTextChar">
    <w:name w:val="Comment Text Char"/>
    <w:basedOn w:val="DefaultParagraphFont"/>
    <w:link w:val="CommentText"/>
    <w:uiPriority w:val="99"/>
    <w:rsid w:val="00637467"/>
    <w:rPr>
      <w:lang w:val="da-DK"/>
    </w:rPr>
  </w:style>
  <w:style w:type="paragraph" w:styleId="CommentSubject">
    <w:name w:val="annotation subject"/>
    <w:basedOn w:val="CommentText"/>
    <w:next w:val="CommentText"/>
    <w:link w:val="CommentSubjectChar"/>
    <w:unhideWhenUsed/>
    <w:rsid w:val="00637467"/>
    <w:rPr>
      <w:b/>
      <w:bCs/>
    </w:rPr>
  </w:style>
  <w:style w:type="character" w:customStyle="1" w:styleId="CommentSubjectChar">
    <w:name w:val="Comment Subject Char"/>
    <w:basedOn w:val="CommentTextChar"/>
    <w:link w:val="CommentSubject"/>
    <w:rsid w:val="00637467"/>
    <w:rPr>
      <w:b/>
      <w:bCs/>
      <w:lang w:val="da-DK"/>
    </w:rPr>
  </w:style>
  <w:style w:type="paragraph" w:styleId="BalloonText">
    <w:name w:val="Balloon Text"/>
    <w:basedOn w:val="Normal"/>
    <w:link w:val="BalloonTextChar"/>
    <w:unhideWhenUsed/>
    <w:rsid w:val="00637467"/>
    <w:rPr>
      <w:rFonts w:ascii="Segoe UI" w:hAnsi="Segoe UI" w:cs="Segoe UI"/>
      <w:sz w:val="18"/>
      <w:szCs w:val="18"/>
    </w:rPr>
  </w:style>
  <w:style w:type="character" w:customStyle="1" w:styleId="BalloonTextChar">
    <w:name w:val="Balloon Text Char"/>
    <w:basedOn w:val="DefaultParagraphFont"/>
    <w:link w:val="BalloonText"/>
    <w:rsid w:val="00637467"/>
    <w:rPr>
      <w:rFonts w:ascii="Segoe UI" w:hAnsi="Segoe UI" w:cs="Segoe UI"/>
      <w:sz w:val="18"/>
      <w:szCs w:val="18"/>
      <w:lang w:val="da-DK"/>
    </w:rPr>
  </w:style>
  <w:style w:type="paragraph" w:customStyle="1" w:styleId="Body">
    <w:name w:val="Body"/>
    <w:rsid w:val="00637467"/>
    <w:pPr>
      <w:widowControl w:val="0"/>
    </w:pPr>
    <w:rPr>
      <w:color w:val="000000"/>
      <w:sz w:val="24"/>
      <w:szCs w:val="24"/>
      <w:u w:color="000000"/>
      <w:lang w:val="da-DK"/>
      <w14:textOutline w14:w="0" w14:cap="flat" w14:cmpd="sng" w14:algn="ctr">
        <w14:noFill/>
        <w14:prstDash w14:val="solid"/>
        <w14:bevel/>
      </w14:textOutline>
    </w:rPr>
  </w:style>
  <w:style w:type="paragraph" w:styleId="ListParagraph">
    <w:name w:val="List Paragraph"/>
    <w:qFormat/>
    <w:rsid w:val="00637467"/>
    <w:pPr>
      <w:widowControl w:val="0"/>
      <w:ind w:left="720"/>
    </w:pPr>
    <w:rPr>
      <w:rFonts w:eastAsia="Arial Unicode MS" w:cs="Arial Unicode MS"/>
      <w:color w:val="000000"/>
      <w:sz w:val="24"/>
      <w:szCs w:val="24"/>
      <w:u w:color="000000"/>
      <w:lang w:val="da-DK"/>
    </w:rPr>
  </w:style>
  <w:style w:type="paragraph" w:customStyle="1" w:styleId="Normal12Hanging">
    <w:name w:val="Normal12Hanging"/>
    <w:basedOn w:val="Normal"/>
    <w:rsid w:val="00637467"/>
    <w:pPr>
      <w:spacing w:after="240"/>
      <w:ind w:left="567" w:hanging="567"/>
    </w:pPr>
  </w:style>
  <w:style w:type="character" w:styleId="Hyperlink">
    <w:name w:val="Hyperlink"/>
    <w:basedOn w:val="DefaultParagraphFont"/>
    <w:rsid w:val="00637467"/>
    <w:rPr>
      <w:color w:val="0563C1" w:themeColor="hyperlink"/>
      <w:u w:val="single"/>
    </w:rPr>
  </w:style>
  <w:style w:type="character" w:customStyle="1" w:styleId="HRtextbodyChar">
    <w:name w:val="HR_text body_ Char"/>
    <w:basedOn w:val="DefaultParagraphFont"/>
    <w:link w:val="HRtextbody"/>
    <w:locked/>
    <w:rsid w:val="00637467"/>
    <w:rPr>
      <w:rFonts w:ascii="Arial" w:hAnsi="Arial" w:cs="Arial"/>
      <w:color w:val="595959"/>
    </w:rPr>
  </w:style>
  <w:style w:type="paragraph" w:customStyle="1" w:styleId="HRtextbody">
    <w:name w:val="HR_text body_"/>
    <w:basedOn w:val="Normal"/>
    <w:link w:val="HRtextbodyChar"/>
    <w:rsid w:val="00637467"/>
    <w:pPr>
      <w:widowControl/>
      <w:jc w:val="both"/>
    </w:pPr>
    <w:rPr>
      <w:rFonts w:ascii="Arial" w:hAnsi="Arial" w:cs="Arial"/>
      <w:color w:val="595959"/>
      <w:sz w:val="20"/>
      <w:lang w:val="en-GB"/>
    </w:rPr>
  </w:style>
  <w:style w:type="character" w:styleId="Strong">
    <w:name w:val="Strong"/>
    <w:basedOn w:val="DefaultParagraphFont"/>
    <w:uiPriority w:val="22"/>
    <w:qFormat/>
    <w:rsid w:val="00637467"/>
    <w:rPr>
      <w:b/>
      <w:bCs/>
    </w:rPr>
  </w:style>
  <w:style w:type="paragraph" w:styleId="Revision">
    <w:name w:val="Revision"/>
    <w:hidden/>
    <w:uiPriority w:val="99"/>
    <w:semiHidden/>
    <w:rsid w:val="00637467"/>
    <w:rPr>
      <w:sz w:val="24"/>
      <w:lang w:val="da-DK"/>
    </w:rPr>
  </w:style>
  <w:style w:type="character" w:customStyle="1" w:styleId="ui-provider">
    <w:name w:val="ui-provider"/>
    <w:basedOn w:val="DefaultParagraphFont"/>
    <w:rsid w:val="00637467"/>
  </w:style>
  <w:style w:type="paragraph" w:customStyle="1" w:styleId="title-article-norm">
    <w:name w:val="title-article-norm"/>
    <w:basedOn w:val="Normal"/>
    <w:rsid w:val="00637467"/>
    <w:pPr>
      <w:widowControl/>
      <w:spacing w:before="100" w:beforeAutospacing="1" w:after="100" w:afterAutospacing="1"/>
    </w:pPr>
    <w:rPr>
      <w:szCs w:val="24"/>
    </w:rPr>
  </w:style>
  <w:style w:type="paragraph" w:customStyle="1" w:styleId="Normal24a">
    <w:name w:val="Normal24a"/>
    <w:basedOn w:val="Normal"/>
    <w:rsid w:val="00637467"/>
    <w:pPr>
      <w:spacing w:after="480"/>
    </w:pPr>
  </w:style>
  <w:style w:type="paragraph" w:customStyle="1" w:styleId="NormalBoldCenter">
    <w:name w:val="NormalBoldCenter"/>
    <w:basedOn w:val="Normal"/>
    <w:rsid w:val="00637467"/>
    <w:pPr>
      <w:jc w:val="center"/>
    </w:pPr>
    <w:rPr>
      <w:b/>
    </w:rPr>
  </w:style>
  <w:style w:type="paragraph" w:customStyle="1" w:styleId="Normal12a">
    <w:name w:val="Normal12a"/>
    <w:basedOn w:val="Normal"/>
    <w:rsid w:val="00637467"/>
    <w:pPr>
      <w:spacing w:after="240"/>
    </w:pPr>
  </w:style>
  <w:style w:type="paragraph" w:customStyle="1" w:styleId="PageHeadingNotTOC">
    <w:name w:val="PageHeadingNotTOC"/>
    <w:basedOn w:val="Normal"/>
    <w:rsid w:val="00637467"/>
    <w:pPr>
      <w:keepNext/>
      <w:spacing w:after="480"/>
      <w:jc w:val="center"/>
    </w:pPr>
    <w:rPr>
      <w:rFonts w:ascii="Arial" w:hAnsi="Arial" w:cs="Arial"/>
      <w:b/>
    </w:rPr>
  </w:style>
  <w:style w:type="paragraph" w:customStyle="1" w:styleId="NumPar1">
    <w:name w:val="NumPar 1"/>
    <w:basedOn w:val="Normal"/>
    <w:rsid w:val="00637467"/>
    <w:pPr>
      <w:numPr>
        <w:numId w:val="50"/>
      </w:numPr>
    </w:pPr>
  </w:style>
  <w:style w:type="paragraph" w:customStyle="1" w:styleId="NumPar2">
    <w:name w:val="NumPar 2"/>
    <w:basedOn w:val="Normal"/>
    <w:rsid w:val="00637467"/>
    <w:pPr>
      <w:numPr>
        <w:ilvl w:val="1"/>
        <w:numId w:val="50"/>
      </w:numPr>
    </w:pPr>
  </w:style>
  <w:style w:type="paragraph" w:customStyle="1" w:styleId="NumPar3">
    <w:name w:val="NumPar 3"/>
    <w:basedOn w:val="Normal"/>
    <w:rsid w:val="00637467"/>
    <w:pPr>
      <w:numPr>
        <w:ilvl w:val="2"/>
        <w:numId w:val="50"/>
      </w:numPr>
    </w:pPr>
  </w:style>
  <w:style w:type="paragraph" w:customStyle="1" w:styleId="NumPar4">
    <w:name w:val="NumPar 4"/>
    <w:basedOn w:val="Normal"/>
    <w:rsid w:val="00637467"/>
    <w:pPr>
      <w:numPr>
        <w:ilvl w:val="3"/>
        <w:numId w:val="50"/>
      </w:numPr>
    </w:pPr>
  </w:style>
  <w:style w:type="paragraph" w:customStyle="1" w:styleId="NumPar5">
    <w:name w:val="NumPar 5"/>
    <w:basedOn w:val="Normal"/>
    <w:rsid w:val="00637467"/>
    <w:pPr>
      <w:numPr>
        <w:ilvl w:val="4"/>
        <w:numId w:val="50"/>
      </w:numPr>
    </w:pPr>
  </w:style>
  <w:style w:type="paragraph" w:customStyle="1" w:styleId="NumPar6">
    <w:name w:val="NumPar 6"/>
    <w:basedOn w:val="Normal"/>
    <w:rsid w:val="00637467"/>
    <w:pPr>
      <w:numPr>
        <w:ilvl w:val="5"/>
        <w:numId w:val="50"/>
      </w:numPr>
    </w:pPr>
  </w:style>
  <w:style w:type="paragraph" w:customStyle="1" w:styleId="NumPar7">
    <w:name w:val="NumPar 7"/>
    <w:basedOn w:val="Normal"/>
    <w:rsid w:val="00637467"/>
    <w:pPr>
      <w:numPr>
        <w:ilvl w:val="6"/>
        <w:numId w:val="50"/>
      </w:numPr>
    </w:pPr>
  </w:style>
  <w:style w:type="paragraph" w:customStyle="1" w:styleId="RollCallSymbols14pt">
    <w:name w:val="RollCallSymbols14pt"/>
    <w:basedOn w:val="Normal"/>
    <w:rsid w:val="0063746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37467"/>
    <w:pPr>
      <w:tabs>
        <w:tab w:val="center" w:pos="284"/>
        <w:tab w:val="left" w:pos="426"/>
      </w:tabs>
    </w:pPr>
    <w:rPr>
      <w:snapToGrid w:val="0"/>
      <w:lang w:eastAsia="en-US"/>
    </w:rPr>
  </w:style>
  <w:style w:type="paragraph" w:customStyle="1" w:styleId="RollCallVotes">
    <w:name w:val="RollCallVotes"/>
    <w:basedOn w:val="Normal"/>
    <w:rsid w:val="00637467"/>
    <w:pPr>
      <w:spacing w:before="120" w:after="120"/>
      <w:jc w:val="center"/>
    </w:pPr>
    <w:rPr>
      <w:b/>
      <w:bCs/>
      <w:snapToGrid w:val="0"/>
      <w:sz w:val="16"/>
      <w:lang w:eastAsia="en-US"/>
    </w:rPr>
  </w:style>
  <w:style w:type="paragraph" w:customStyle="1" w:styleId="RollCallTable">
    <w:name w:val="RollCallTable"/>
    <w:basedOn w:val="Normal"/>
    <w:rsid w:val="00637467"/>
    <w:pPr>
      <w:spacing w:before="120" w:after="120"/>
    </w:pPr>
    <w:rPr>
      <w:snapToGrid w:val="0"/>
      <w:sz w:val="16"/>
      <w:lang w:eastAsia="en-US"/>
    </w:rPr>
  </w:style>
  <w:style w:type="character" w:styleId="FollowedHyperlink">
    <w:name w:val="FollowedHyperlink"/>
    <w:basedOn w:val="DefaultParagraphFont"/>
    <w:rsid w:val="00637467"/>
    <w:rPr>
      <w:color w:val="954F72" w:themeColor="followedHyperlink"/>
      <w:u w:val="single"/>
    </w:rPr>
  </w:style>
  <w:style w:type="paragraph" w:styleId="Footer">
    <w:name w:val="footer"/>
    <w:basedOn w:val="Normal"/>
    <w:link w:val="FooterChar"/>
    <w:rsid w:val="00637467"/>
    <w:pPr>
      <w:tabs>
        <w:tab w:val="center" w:pos="4513"/>
        <w:tab w:val="right" w:pos="9026"/>
      </w:tabs>
    </w:pPr>
  </w:style>
  <w:style w:type="character" w:customStyle="1" w:styleId="FooterChar">
    <w:name w:val="Footer Char"/>
    <w:basedOn w:val="DefaultParagraphFont"/>
    <w:link w:val="Footer"/>
    <w:rsid w:val="00637467"/>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E4759-1BC0-4A2D-B137-174AE122A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15706</Words>
  <Characters>97466</Characters>
  <Application>Microsoft Office Word</Application>
  <DocSecurity>0</DocSecurity>
  <Lines>812</Lines>
  <Paragraphs>225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2024-05-21T13:54:00Z</dcterms:created>
  <dcterms:modified xsi:type="dcterms:W3CDTF">2024-05-21T13:54:00Z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P9_TA(2024)0229_</vt:lpwstr>
  </property>
  <property fmtid="{D5CDD505-2E9C-101B-9397-08002B2CF9AE}" pid="4" name="&lt;Type&gt;">
    <vt:lpwstr>RR</vt:lpwstr>
  </property>
</Properties>
</file>