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36CE5" w:rsidTr="0010095E">
        <w:trPr>
          <w:trHeight w:hRule="exact" w:val="1418"/>
        </w:trPr>
        <w:tc>
          <w:tcPr>
            <w:tcW w:w="6804" w:type="dxa"/>
            <w:shd w:val="clear" w:color="auto" w:fill="auto"/>
            <w:vAlign w:val="center"/>
          </w:tcPr>
          <w:p w:rsidR="00751A4A" w:rsidRPr="00936CE5" w:rsidRDefault="005631DE" w:rsidP="0010095E">
            <w:pPr>
              <w:pStyle w:val="EPName"/>
            </w:pPr>
            <w:r w:rsidRPr="00936CE5">
              <w:t>Ευρωπαϊκό Κοινοβούλιο</w:t>
            </w:r>
          </w:p>
          <w:p w:rsidR="00751A4A" w:rsidRPr="00936CE5" w:rsidRDefault="00817416" w:rsidP="00756632">
            <w:pPr>
              <w:pStyle w:val="EPTerm"/>
              <w:rPr>
                <w:rStyle w:val="HideTWBExt"/>
                <w:noProof w:val="0"/>
                <w:vanish w:val="0"/>
                <w:color w:val="auto"/>
              </w:rPr>
            </w:pPr>
            <w:r w:rsidRPr="00936CE5">
              <w:t>2019-2024</w:t>
            </w:r>
          </w:p>
        </w:tc>
        <w:tc>
          <w:tcPr>
            <w:tcW w:w="2268" w:type="dxa"/>
            <w:shd w:val="clear" w:color="auto" w:fill="auto"/>
          </w:tcPr>
          <w:p w:rsidR="00751A4A" w:rsidRPr="00936CE5" w:rsidRDefault="00187494" w:rsidP="0010095E">
            <w:pPr>
              <w:pStyle w:val="EPLogo"/>
            </w:pPr>
            <w:r w:rsidRPr="00936CE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36CE5" w:rsidRDefault="00D058B8" w:rsidP="004C5D52">
      <w:pPr>
        <w:pStyle w:val="LineTop"/>
      </w:pPr>
    </w:p>
    <w:p w:rsidR="00680577" w:rsidRPr="00936CE5" w:rsidRDefault="005631DE" w:rsidP="00680577">
      <w:pPr>
        <w:pStyle w:val="EPBodyTA1"/>
      </w:pPr>
      <w:r w:rsidRPr="00936CE5">
        <w:t>ΚΕΙΜΕΝΑ ΠΟΥ ΕΓΚΡΙΘΗΚΑΝ</w:t>
      </w:r>
    </w:p>
    <w:p w:rsidR="00D058B8" w:rsidRPr="00936CE5" w:rsidRDefault="00D058B8" w:rsidP="00D058B8">
      <w:pPr>
        <w:pStyle w:val="LineBottom"/>
      </w:pPr>
    </w:p>
    <w:p w:rsidR="005631DE" w:rsidRPr="00936CE5" w:rsidRDefault="005631DE" w:rsidP="005631DE">
      <w:pPr>
        <w:pStyle w:val="ATHeading1"/>
      </w:pPr>
      <w:bookmarkStart w:id="0" w:name="TANumber"/>
      <w:r w:rsidRPr="00936CE5">
        <w:t>P9_TA(2024)</w:t>
      </w:r>
      <w:bookmarkEnd w:id="0"/>
      <w:r w:rsidR="00C87C93" w:rsidRPr="00936CE5">
        <w:t>0</w:t>
      </w:r>
      <w:r w:rsidR="00C87C93">
        <w:t>229</w:t>
      </w:r>
    </w:p>
    <w:p w:rsidR="005631DE" w:rsidRPr="00FD4147" w:rsidRDefault="005631DE" w:rsidP="005631DE">
      <w:pPr>
        <w:pStyle w:val="ATHeading2"/>
      </w:pPr>
      <w:bookmarkStart w:id="1" w:name="title"/>
      <w:r w:rsidRPr="00936CE5">
        <w:t>Απαλλαγή 2022: Γενικός προϋπολογισμός της ΕΕ – Ευρωπαϊκό Κοινοβούλιο</w:t>
      </w:r>
      <w:bookmarkEnd w:id="1"/>
    </w:p>
    <w:p w:rsidR="005631DE" w:rsidRPr="00936CE5" w:rsidRDefault="005631DE" w:rsidP="005631DE">
      <w:pPr>
        <w:rPr>
          <w:i/>
          <w:vanish/>
        </w:rPr>
      </w:pPr>
      <w:r w:rsidRPr="00936CE5">
        <w:rPr>
          <w:i/>
        </w:rPr>
        <w:fldChar w:fldCharType="begin"/>
      </w:r>
      <w:r w:rsidRPr="00936CE5">
        <w:rPr>
          <w:i/>
        </w:rPr>
        <w:instrText xml:space="preserve"> TC"(</w:instrText>
      </w:r>
      <w:bookmarkStart w:id="2" w:name="DocNumber"/>
      <w:r w:rsidRPr="00936CE5">
        <w:rPr>
          <w:i/>
        </w:rPr>
        <w:instrText>A9-0067/2024</w:instrText>
      </w:r>
      <w:bookmarkEnd w:id="2"/>
      <w:r w:rsidRPr="00936CE5">
        <w:rPr>
          <w:i/>
        </w:rPr>
        <w:instrText xml:space="preserve"> - Εισηγητής: Andrey Novakov)"\l3 \n&gt; \* MERGEFORMAT </w:instrText>
      </w:r>
      <w:r w:rsidRPr="00936CE5">
        <w:rPr>
          <w:i/>
        </w:rPr>
        <w:fldChar w:fldCharType="end"/>
      </w:r>
    </w:p>
    <w:p w:rsidR="005631DE" w:rsidRPr="00936CE5" w:rsidRDefault="005631DE" w:rsidP="005631DE">
      <w:pPr>
        <w:rPr>
          <w:vanish/>
        </w:rPr>
      </w:pPr>
      <w:bookmarkStart w:id="3" w:name="Commission"/>
      <w:r w:rsidRPr="00936CE5">
        <w:rPr>
          <w:vanish/>
        </w:rPr>
        <w:t>Επιτροπή Ελέγχου του Προϋπολογισμού</w:t>
      </w:r>
      <w:bookmarkEnd w:id="3"/>
    </w:p>
    <w:p w:rsidR="005631DE" w:rsidRPr="00936CE5" w:rsidRDefault="005631DE" w:rsidP="005631DE">
      <w:pPr>
        <w:rPr>
          <w:vanish/>
        </w:rPr>
      </w:pPr>
      <w:bookmarkStart w:id="4" w:name="PE"/>
      <w:r w:rsidRPr="00936CE5">
        <w:rPr>
          <w:vanish/>
        </w:rPr>
        <w:t>PE753.634</w:t>
      </w:r>
      <w:bookmarkEnd w:id="4"/>
    </w:p>
    <w:p w:rsidR="005631DE" w:rsidRPr="00936CE5" w:rsidRDefault="00EF06A8" w:rsidP="005631DE">
      <w:pPr>
        <w:pStyle w:val="ATHeading3"/>
      </w:pPr>
      <w:bookmarkStart w:id="5" w:name="Sujet"/>
      <w:r w:rsidRPr="00EF06A8">
        <w:t xml:space="preserve">1. </w:t>
      </w:r>
      <w:r w:rsidR="005631DE" w:rsidRPr="00936CE5">
        <w:t xml:space="preserve">Απόφαση του Ευρωπαϊκού Κοινοβουλίου </w:t>
      </w:r>
      <w:r w:rsidR="00CF4B80">
        <w:t>της 11ης</w:t>
      </w:r>
      <w:r w:rsidR="007B40BB">
        <w:t xml:space="preserve"> Απριλίου 2024 </w:t>
      </w:r>
      <w:r w:rsidR="005631DE" w:rsidRPr="00936CE5">
        <w:t>σχετικά με την απαλλαγή όσον αφορά την εκτέλεση του γενικού προϋπολογισμού της Ευρωπαϊκής Ένωσης για το οικονομικό έτος 2022, τμήμα I – Ευρωπαϊκό Κοινοβούλιο</w:t>
      </w:r>
      <w:bookmarkEnd w:id="5"/>
      <w:r w:rsidR="005631DE" w:rsidRPr="00936CE5">
        <w:t xml:space="preserve"> </w:t>
      </w:r>
      <w:bookmarkStart w:id="6" w:name="References"/>
      <w:r w:rsidR="005631DE" w:rsidRPr="00936CE5">
        <w:t>(2023/2130(DEC))</w:t>
      </w:r>
      <w:bookmarkEnd w:id="6"/>
    </w:p>
    <w:p w:rsidR="00187DD0" w:rsidRPr="00936CE5" w:rsidRDefault="00187DD0" w:rsidP="00187DD0">
      <w:pPr>
        <w:pStyle w:val="EPComma"/>
        <w:rPr>
          <w:noProof/>
        </w:rPr>
      </w:pPr>
      <w:bookmarkStart w:id="7" w:name="TextBodyBegin"/>
      <w:bookmarkEnd w:id="7"/>
      <w:r w:rsidRPr="00936CE5">
        <w:rPr>
          <w:i/>
        </w:rPr>
        <w:t>Το Ευρωπαϊκό Κοινοβούλιο</w:t>
      </w:r>
      <w:r w:rsidRPr="00936CE5">
        <w:t>,</w:t>
      </w:r>
    </w:p>
    <w:p w:rsidR="00187DD0" w:rsidRPr="00936CE5" w:rsidRDefault="00187DD0" w:rsidP="00187DD0">
      <w:pPr>
        <w:pStyle w:val="NormalHanging12a"/>
        <w:rPr>
          <w:noProof/>
        </w:rPr>
      </w:pPr>
      <w:r w:rsidRPr="00936CE5">
        <w:t>–</w:t>
      </w:r>
      <w:r w:rsidRPr="00936CE5">
        <w:tab/>
        <w:t>έχοντας υπόψη τον γενικό προϋπολογισμό της Ευρωπαϊκής Ένωσης για το οικονομικό έτος 2022</w:t>
      </w:r>
      <w:r w:rsidRPr="00936CE5">
        <w:rPr>
          <w:rStyle w:val="FootnoteReference"/>
          <w:noProof/>
        </w:rPr>
        <w:footnoteReference w:id="1"/>
      </w:r>
      <w:r w:rsidRPr="00936CE5">
        <w:t>,</w:t>
      </w:r>
    </w:p>
    <w:p w:rsidR="00187DD0" w:rsidRPr="00936CE5" w:rsidRDefault="00187DD0" w:rsidP="00187DD0">
      <w:pPr>
        <w:pStyle w:val="NormalHanging12a"/>
        <w:rPr>
          <w:noProof/>
        </w:rPr>
      </w:pPr>
      <w:r w:rsidRPr="00936CE5">
        <w:t>–</w:t>
      </w:r>
      <w:r w:rsidRPr="00936CE5">
        <w:tab/>
        <w:t>έχοντας υπόψη τους ενοποιημένους ετήσιους λογαριασμούς της Ευρωπαϊκής Ένωσης για το οικονομικό έτος 2022 (COM(2023)0391 – C9</w:t>
      </w:r>
      <w:r w:rsidRPr="00936CE5">
        <w:noBreakHyphen/>
        <w:t>0248/2023)</w:t>
      </w:r>
      <w:r w:rsidRPr="00936CE5">
        <w:rPr>
          <w:rStyle w:val="FootnoteReference"/>
          <w:noProof/>
        </w:rPr>
        <w:footnoteReference w:id="2"/>
      </w:r>
      <w:r w:rsidRPr="00936CE5">
        <w:t>,</w:t>
      </w:r>
    </w:p>
    <w:p w:rsidR="00187DD0" w:rsidRPr="00936CE5" w:rsidRDefault="00187DD0" w:rsidP="00187DD0">
      <w:pPr>
        <w:pStyle w:val="NormalHanging12a"/>
        <w:rPr>
          <w:noProof/>
        </w:rPr>
      </w:pPr>
      <w:r w:rsidRPr="00936CE5">
        <w:t>–</w:t>
      </w:r>
      <w:r w:rsidRPr="00936CE5">
        <w:tab/>
        <w:t>έχοντας υπόψη την έκθεση σχετικά με τη δημοσιονομική και χρηματοοικονομική διαχείριση για το οικονομικό έτος 2022, τμήμα I – Ευρωπαϊκό Κοινοβούλιο</w:t>
      </w:r>
      <w:r w:rsidRPr="00936CE5">
        <w:rPr>
          <w:rStyle w:val="FootnoteReference"/>
          <w:noProof/>
        </w:rPr>
        <w:footnoteReference w:id="3"/>
      </w:r>
      <w:r w:rsidRPr="00936CE5">
        <w:t>,</w:t>
      </w:r>
    </w:p>
    <w:p w:rsidR="00187DD0" w:rsidRPr="00936CE5" w:rsidRDefault="00187DD0" w:rsidP="00187DD0">
      <w:pPr>
        <w:pStyle w:val="NormalHanging12a"/>
        <w:rPr>
          <w:noProof/>
        </w:rPr>
      </w:pPr>
      <w:r w:rsidRPr="00936CE5">
        <w:t>–</w:t>
      </w:r>
      <w:r w:rsidRPr="00936CE5">
        <w:tab/>
        <w:t>έχοντας υπόψη την ετήσια έκθεση του εσωτερικού ελεγκτή για το οικονομικό έτος 2022,</w:t>
      </w:r>
    </w:p>
    <w:p w:rsidR="00187DD0" w:rsidRPr="00936CE5" w:rsidRDefault="00187DD0" w:rsidP="00187DD0">
      <w:pPr>
        <w:pStyle w:val="NormalHanging12a"/>
        <w:rPr>
          <w:noProof/>
        </w:rPr>
      </w:pPr>
      <w:r w:rsidRPr="00936CE5">
        <w:t>–</w:t>
      </w:r>
      <w:r w:rsidRPr="00936CE5">
        <w:tab/>
        <w:t>έχοντας υπόψη την ετήσια έκθεση του Ελεγκτικού Συνεδρίου σχετικά με την εκτέλεση του προϋπολογισμού για το οικονομικό έτος 2022, που συνοδεύεται από τις απαντήσεις των οργάνων</w:t>
      </w:r>
      <w:r w:rsidRPr="00936CE5">
        <w:rPr>
          <w:rStyle w:val="FootnoteReference"/>
          <w:noProof/>
        </w:rPr>
        <w:footnoteReference w:id="4"/>
      </w:r>
      <w:r w:rsidRPr="00936CE5">
        <w:t>,</w:t>
      </w:r>
    </w:p>
    <w:p w:rsidR="00187DD0" w:rsidRPr="00936CE5" w:rsidRDefault="00187DD0" w:rsidP="00187DD0">
      <w:pPr>
        <w:pStyle w:val="NormalHanging12a"/>
        <w:rPr>
          <w:noProof/>
        </w:rPr>
      </w:pPr>
      <w:r w:rsidRPr="00936CE5">
        <w:t>–</w:t>
      </w:r>
      <w:r w:rsidRPr="00936CE5">
        <w:tab/>
        <w:t>έχοντας υπόψη τη δήλωση αξιοπιστίας</w:t>
      </w:r>
      <w:r w:rsidRPr="00936CE5">
        <w:rPr>
          <w:rStyle w:val="FootnoteReference"/>
          <w:noProof/>
        </w:rPr>
        <w:footnoteReference w:id="5"/>
      </w:r>
      <w:r w:rsidRPr="00936CE5">
        <w:t xml:space="preserve"> η οποία βεβαιώνει την ακρίβεια των λογαριασμών και τη νομιμότητα και κανονικότητα των σχετικών πράξεων, την οποία </w:t>
      </w:r>
      <w:proofErr w:type="spellStart"/>
      <w:r w:rsidRPr="00936CE5">
        <w:t>ενεχείρισε</w:t>
      </w:r>
      <w:proofErr w:type="spellEnd"/>
      <w:r w:rsidRPr="00936CE5">
        <w:t xml:space="preserve"> το Ελεγκτικό Συνέδριο για το οικονομικό έτος 2022, σύμφωνα με το άρθρο 287 της Συνθήκης για τη λειτουργία της Ευρωπαϊκής Ένωσης,</w:t>
      </w:r>
    </w:p>
    <w:p w:rsidR="00187DD0" w:rsidRPr="00936CE5" w:rsidRDefault="00187DD0" w:rsidP="00187DD0">
      <w:pPr>
        <w:pStyle w:val="NormalHanging12a"/>
        <w:rPr>
          <w:noProof/>
        </w:rPr>
      </w:pPr>
      <w:r w:rsidRPr="00936CE5">
        <w:t>–</w:t>
      </w:r>
      <w:r w:rsidRPr="00936CE5">
        <w:tab/>
        <w:t>έχοντας υπόψη το άρθρο 314 παράγραφος 10 και το άρθρο 318 της Συνθήκης για τη λειτουργία της Ευρωπαϊκής Ένωσης,</w:t>
      </w:r>
    </w:p>
    <w:p w:rsidR="00187DD0" w:rsidRPr="00936CE5" w:rsidRDefault="00187DD0" w:rsidP="00187DD0">
      <w:pPr>
        <w:pStyle w:val="NormalHanging12a"/>
        <w:rPr>
          <w:noProof/>
        </w:rPr>
      </w:pPr>
      <w:r w:rsidRPr="00936CE5">
        <w:t>–</w:t>
      </w:r>
      <w:r w:rsidRPr="00936CE5">
        <w:tab/>
        <w:t xml:space="preserve">έχοντας υπόψη τον κανονισμό (ΕΕ, Ευρατόμ) 2018/1046 του Ευρωπαϊκού </w:t>
      </w:r>
      <w:r w:rsidRPr="00936CE5">
        <w:lastRenderedPageBreak/>
        <w:t>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936CE5">
        <w:rPr>
          <w:rStyle w:val="FootnoteReference"/>
          <w:noProof/>
        </w:rPr>
        <w:footnoteReference w:id="6"/>
      </w:r>
      <w:r w:rsidRPr="00936CE5">
        <w:t>, και ιδίως τα άρθρα 260, 261 και 262,</w:t>
      </w:r>
    </w:p>
    <w:p w:rsidR="00187DD0" w:rsidRPr="00936CE5" w:rsidRDefault="00187DD0" w:rsidP="00187DD0">
      <w:pPr>
        <w:pStyle w:val="NormalHanging12a"/>
        <w:rPr>
          <w:noProof/>
        </w:rPr>
      </w:pPr>
      <w:r w:rsidRPr="00936CE5">
        <w:t>–</w:t>
      </w:r>
      <w:r w:rsidRPr="00936CE5">
        <w:tab/>
        <w:t>έχοντας υπόψη την απόφαση του Προεδρείου, της 10ης Δεκεμβρίου 2018, σχετικά με τους εσωτερικούς κανόνες για την εκτέλεση του προϋπολογισμού του Ευρωπαϊκού Κοινοβουλίου, και ιδίως το άρθρο 34,</w:t>
      </w:r>
    </w:p>
    <w:p w:rsidR="00187DD0" w:rsidRPr="00936CE5" w:rsidRDefault="00187DD0" w:rsidP="00187DD0">
      <w:pPr>
        <w:pStyle w:val="NormalHanging12a"/>
        <w:rPr>
          <w:noProof/>
        </w:rPr>
      </w:pPr>
      <w:r w:rsidRPr="00936CE5">
        <w:t>–</w:t>
      </w:r>
      <w:r w:rsidRPr="00936CE5">
        <w:tab/>
        <w:t>έχοντας υπόψη το άρθρο 100, το άρθρο 104 παράγραφος 3 και το παράρτημα V του Κανονισμού του,</w:t>
      </w:r>
    </w:p>
    <w:p w:rsidR="00187DD0" w:rsidRPr="00936CE5" w:rsidRDefault="00187DD0" w:rsidP="00187DD0">
      <w:pPr>
        <w:pStyle w:val="NormalHanging12a"/>
        <w:rPr>
          <w:noProof/>
        </w:rPr>
      </w:pPr>
      <w:r w:rsidRPr="00936CE5">
        <w:t>–</w:t>
      </w:r>
      <w:r w:rsidRPr="00936CE5">
        <w:tab/>
        <w:t>έχοντας υπόψη τη γνωμοδότηση της Επιτροπής Νομικών Θεμάτων,</w:t>
      </w:r>
    </w:p>
    <w:p w:rsidR="00187DD0" w:rsidRPr="00936CE5" w:rsidRDefault="00187DD0" w:rsidP="00187DD0">
      <w:pPr>
        <w:pStyle w:val="NormalHanging12a"/>
      </w:pPr>
      <w:r w:rsidRPr="00936CE5">
        <w:t>–</w:t>
      </w:r>
      <w:r w:rsidRPr="00936CE5">
        <w:tab/>
        <w:t>έχοντας υπόψη την έκθεση της Επιτροπής Ελέγχου του Προϋπολογισμού (A9-0067/2024),</w:t>
      </w:r>
    </w:p>
    <w:p w:rsidR="00187DD0" w:rsidRPr="00936CE5" w:rsidRDefault="00187DD0" w:rsidP="00187DD0">
      <w:pPr>
        <w:pStyle w:val="NormalHanging12a"/>
        <w:widowControl/>
      </w:pPr>
      <w:r w:rsidRPr="00936CE5">
        <w:t>Α.</w:t>
      </w:r>
      <w:r w:rsidRPr="00936CE5">
        <w:tab/>
        <w:t>λαμβάνοντας υπόψη ότι, στις 22 Ιουνίου 2023, η Πρόεδρος ενέκρινε τους λογαριασμούς του Κοινοβουλίου για το οικονομικό έτος 2022·</w:t>
      </w:r>
    </w:p>
    <w:p w:rsidR="00187DD0" w:rsidRPr="00936CE5" w:rsidRDefault="00187DD0" w:rsidP="00187DD0">
      <w:pPr>
        <w:pStyle w:val="NormalHanging12a"/>
        <w:widowControl/>
      </w:pPr>
      <w:r w:rsidRPr="00936CE5">
        <w:t>Β.</w:t>
      </w:r>
      <w:r w:rsidRPr="00936CE5">
        <w:tab/>
        <w:t xml:space="preserve">λαμβάνοντας υπόψη ότι ο Γενικός Γραμματέας, ως αρχικός κύριος </w:t>
      </w:r>
      <w:proofErr w:type="spellStart"/>
      <w:r w:rsidRPr="00936CE5">
        <w:t>διατάκτης</w:t>
      </w:r>
      <w:proofErr w:type="spellEnd"/>
      <w:r w:rsidRPr="00936CE5">
        <w:t xml:space="preserve">, διαβεβαίωσε, στις 26 Ιουνίου 2023, ότι έχει την εύλογη βεβαιότητα ότι οι πόροι που διατέθηκαν για τον προϋπολογισμό του Κοινοβουλίου χρησιμοποιήθηκαν για τον προβλεπόμενο σκοπό σύμφωνα με τις αρχές της χρηστής δημοσιονομικής διαχείρισης και ότι οι </w:t>
      </w:r>
      <w:proofErr w:type="spellStart"/>
      <w:r w:rsidRPr="00936CE5">
        <w:t>εφαρμοσθείσες</w:t>
      </w:r>
      <w:proofErr w:type="spellEnd"/>
      <w:r w:rsidRPr="00936CE5">
        <w:t xml:space="preserve"> διαδικασίες ελέγχου παρέχουν τις αναγκαίες εγγυήσεις σχετικά με τη νομιμότητα και την κανονικότητα όλων των υποκειμένων πράξεων·</w:t>
      </w:r>
    </w:p>
    <w:p w:rsidR="00187DD0" w:rsidRPr="00936CE5" w:rsidRDefault="00187DD0" w:rsidP="00187DD0">
      <w:pPr>
        <w:pStyle w:val="NormalHanging12a"/>
        <w:widowControl/>
      </w:pPr>
      <w:r w:rsidRPr="00936CE5">
        <w:t>Γ.</w:t>
      </w:r>
      <w:r w:rsidRPr="00936CE5">
        <w:tab/>
        <w:t>λαμβάνοντας υπόψη ότι το Ελεγκτικό Συνέδριο δήλωσε στον έλεγχό του ότι, κατά την ειδική αποτίμηση των διοικητικών και λοιπών δαπανών του 2022, δεν διαπίστωσε σοβαρές αδυναμίες στις ετήσιες εκθέσεις δραστηριοτήτων των θεσμικών οργάνων και λοιπών οργανισμών που εξέτασε όπως προβλέπεται από τον κανονισμό (ΕΕ, Ευρατόμ) 2018/1046·</w:t>
      </w:r>
    </w:p>
    <w:p w:rsidR="00187DD0" w:rsidRPr="00936CE5" w:rsidRDefault="00187DD0" w:rsidP="00187DD0">
      <w:pPr>
        <w:pStyle w:val="NormalHanging12a"/>
        <w:widowControl/>
      </w:pPr>
      <w:r w:rsidRPr="00936CE5">
        <w:t>Δ.</w:t>
      </w:r>
      <w:r w:rsidRPr="00936CE5">
        <w:tab/>
        <w:t>λαμβάνοντας υπόψη ότι το άρθρο 262 παράγραφος 1 του κανονισμού (ΕΕ, Ευρατόμ) 2018/1046 επιτάσσει όλα τα θεσμικά όργανα να καταβάλλουν κάθε προσπάθεια ώστε να δώσουν συνέχεια στις παρατηρήσεις που συνοδεύουν την απόφαση του Ευρωπαϊκού Κοινοβουλίου περί απαλλαγής·</w:t>
      </w:r>
    </w:p>
    <w:p w:rsidR="00187DD0" w:rsidRPr="00936CE5" w:rsidRDefault="00187DD0" w:rsidP="00187DD0">
      <w:pPr>
        <w:pStyle w:val="NormalHanging12a"/>
        <w:rPr>
          <w:noProof/>
        </w:rPr>
      </w:pPr>
      <w:r w:rsidRPr="00936CE5">
        <w:t>1.</w:t>
      </w:r>
      <w:r w:rsidRPr="00936CE5">
        <w:tab/>
        <w:t>χορηγεί απαλλαγή στην Πρόεδρό του όσον αφορά την εκτέλεση του προϋπολογισμού του Ευρωπαϊκού Κοινοβουλίου για το οικονομικό έτος 2022·</w:t>
      </w:r>
    </w:p>
    <w:p w:rsidR="00187DD0" w:rsidRPr="00936CE5" w:rsidRDefault="00187DD0" w:rsidP="00187DD0">
      <w:pPr>
        <w:pStyle w:val="NormalHanging12a"/>
        <w:rPr>
          <w:noProof/>
        </w:rPr>
      </w:pPr>
      <w:r w:rsidRPr="00936CE5">
        <w:t>2.</w:t>
      </w:r>
      <w:r w:rsidRPr="00936CE5">
        <w:tab/>
        <w:t>εκθέτει τις παρατηρήσεις του στο ψήφισμα που ακολουθεί·</w:t>
      </w:r>
    </w:p>
    <w:p w:rsidR="00187DD0" w:rsidRPr="00936CE5" w:rsidRDefault="00187DD0" w:rsidP="00187DD0">
      <w:pPr>
        <w:pStyle w:val="NormalHanging12a"/>
        <w:rPr>
          <w:noProof/>
        </w:rPr>
      </w:pPr>
      <w:r w:rsidRPr="00936CE5">
        <w:t>3.</w:t>
      </w:r>
      <w:r w:rsidRPr="00936CE5">
        <w:tab/>
        <w:t xml:space="preserve">αναθέτει στην Πρόεδρό του να διαβιβάσει την παρούσα απόφαση και το ψήφισμα που αποτελεί αναπόσπαστο μέρος της στο Συμβούλιο, στην Επιτροπή και στο Ελεγκτικό Συνέδριο, και να μεριμνήσει για τη δημοσίευσή τους στην </w:t>
      </w:r>
      <w:r w:rsidRPr="00936CE5">
        <w:rPr>
          <w:i/>
          <w:iCs/>
        </w:rPr>
        <w:t>Επίσημη Εφημερίδα της Ευρωπαϊκής Ένωσης</w:t>
      </w:r>
      <w:r w:rsidRPr="00936CE5">
        <w:t xml:space="preserve"> (σειρά L).</w:t>
      </w:r>
    </w:p>
    <w:p w:rsidR="00187DD0" w:rsidRPr="00936CE5" w:rsidRDefault="00187DD0" w:rsidP="00187DD0"/>
    <w:p w:rsidR="00187DD0" w:rsidRPr="00936CE5" w:rsidRDefault="00187DD0" w:rsidP="00187DD0">
      <w:pPr>
        <w:pStyle w:val="PageHeading"/>
        <w:sectPr w:rsidR="00187DD0" w:rsidRPr="00936CE5" w:rsidSect="00936CE5">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187DD0" w:rsidRPr="00936CE5" w:rsidRDefault="00EF06A8" w:rsidP="007B40BB">
      <w:pPr>
        <w:pStyle w:val="ATHeading3"/>
        <w:rPr>
          <w:noProof/>
        </w:rPr>
      </w:pPr>
      <w:r w:rsidRPr="00EF06A8">
        <w:lastRenderedPageBreak/>
        <w:t xml:space="preserve">2. </w:t>
      </w:r>
      <w:r w:rsidR="007B40BB">
        <w:t xml:space="preserve">Ψήφισμα του Ευρωπαϊκού Κοινοβουλίου </w:t>
      </w:r>
      <w:r w:rsidR="00CF4B80">
        <w:t>της 11ης</w:t>
      </w:r>
      <w:r w:rsidR="007B40BB">
        <w:t xml:space="preserve"> Απριλίου 2024 </w:t>
      </w:r>
      <w:r w:rsidR="00187DD0" w:rsidRPr="00936CE5">
        <w:t>με τις παρατηρήσεις οι οποίες αποτελούν αναπόσπαστο μέρος της απόφασης σχετικά με την απαλλαγή όσον αφορά την εκτέλεση του γενικού προϋπολογισμού της Ευρωπαϊκής Ένωσης για το οικονομικό έτος 2022, τμήμα I – Ευρωπαϊκό Κοινοβούλιο</w:t>
      </w:r>
      <w:r w:rsidR="007B40BB">
        <w:t xml:space="preserve"> </w:t>
      </w:r>
      <w:r w:rsidR="00187DD0" w:rsidRPr="00936CE5">
        <w:t>(2023/2130(DEC))</w:t>
      </w:r>
    </w:p>
    <w:p w:rsidR="00187DD0" w:rsidRPr="00936CE5" w:rsidRDefault="00187DD0" w:rsidP="00187DD0">
      <w:pPr>
        <w:pStyle w:val="EPComma"/>
        <w:rPr>
          <w:noProof/>
        </w:rPr>
      </w:pPr>
      <w:r w:rsidRPr="00936CE5">
        <w:rPr>
          <w:i/>
        </w:rPr>
        <w:t>Το Ευρωπαϊκό Κοινοβούλιο</w:t>
      </w:r>
      <w:r w:rsidRPr="00936CE5">
        <w:t>,</w:t>
      </w:r>
    </w:p>
    <w:p w:rsidR="00187DD0" w:rsidRPr="00936CE5" w:rsidRDefault="00187DD0" w:rsidP="00187DD0">
      <w:pPr>
        <w:pStyle w:val="NormalHanging12a"/>
        <w:rPr>
          <w:noProof/>
        </w:rPr>
      </w:pPr>
      <w:r w:rsidRPr="00936CE5">
        <w:t>–</w:t>
      </w:r>
      <w:r w:rsidRPr="00936CE5">
        <w:tab/>
        <w:t>έχοντας υπόψη την απόφασή του σχετικά με την απαλλαγή όσον αφορά την εκτέλεση του γενικού προϋπολογισμού της Ευρωπαϊκής Ένωσης για το οικονομικό έτος 2022, τμήμα I – Ευρωπαϊκό Κοινοβούλιο,</w:t>
      </w:r>
    </w:p>
    <w:p w:rsidR="00187DD0" w:rsidRPr="00936CE5" w:rsidRDefault="00187DD0" w:rsidP="00187DD0">
      <w:pPr>
        <w:pStyle w:val="NormalHanging12a"/>
        <w:rPr>
          <w:noProof/>
        </w:rPr>
      </w:pPr>
      <w:r w:rsidRPr="00936CE5">
        <w:t>–</w:t>
      </w:r>
      <w:r w:rsidRPr="00936CE5">
        <w:tab/>
        <w:t>έχοντας υπόψη το άρθρο 100, το άρθρο 104 παράγραφος 3 και το παράρτημα V του Κανονισμού του,</w:t>
      </w:r>
    </w:p>
    <w:p w:rsidR="00187DD0" w:rsidRPr="00936CE5" w:rsidRDefault="00187DD0" w:rsidP="00187DD0">
      <w:pPr>
        <w:pStyle w:val="NormalHanging12a"/>
        <w:rPr>
          <w:noProof/>
        </w:rPr>
      </w:pPr>
      <w:r w:rsidRPr="00936CE5">
        <w:t>–</w:t>
      </w:r>
      <w:r w:rsidRPr="00936CE5">
        <w:tab/>
        <w:t>έχοντας υπόψη τη γνωμοδότηση της Επιτροπής Νομικών Θεμάτων,</w:t>
      </w:r>
    </w:p>
    <w:p w:rsidR="00187DD0" w:rsidRPr="00936CE5" w:rsidRDefault="00187DD0" w:rsidP="00187DD0">
      <w:pPr>
        <w:pStyle w:val="NormalHanging12a"/>
      </w:pPr>
      <w:r w:rsidRPr="00936CE5">
        <w:t>–</w:t>
      </w:r>
      <w:r w:rsidRPr="00936CE5">
        <w:tab/>
        <w:t>έχοντας υπόψη την έκθεση της Επιτροπής Ελέγχου του Προϋπολογισμού (A9-0067/2024),</w:t>
      </w:r>
    </w:p>
    <w:p w:rsidR="00187DD0" w:rsidRPr="00936CE5" w:rsidRDefault="00187DD0" w:rsidP="00187DD0">
      <w:pPr>
        <w:spacing w:after="240"/>
        <w:ind w:left="567" w:hanging="567"/>
        <w:rPr>
          <w:szCs w:val="24"/>
          <w14:textOutline w14:w="0" w14:cap="flat" w14:cmpd="sng" w14:algn="ctr">
            <w14:noFill/>
            <w14:prstDash w14:val="solid"/>
            <w14:bevel/>
          </w14:textOutline>
        </w:rPr>
      </w:pPr>
      <w:r w:rsidRPr="00936CE5">
        <w:rPr>
          <w14:textOutline w14:w="0" w14:cap="flat" w14:cmpd="sng" w14:algn="ctr">
            <w14:noFill/>
            <w14:prstDash w14:val="solid"/>
            <w14:bevel/>
          </w14:textOutline>
        </w:rPr>
        <w:t>Α.</w:t>
      </w:r>
      <w:r w:rsidRPr="00936CE5">
        <w:rPr>
          <w14:textOutline w14:w="0" w14:cap="flat" w14:cmpd="sng" w14:algn="ctr">
            <w14:noFill/>
            <w14:prstDash w14:val="solid"/>
            <w14:bevel/>
          </w14:textOutline>
        </w:rPr>
        <w:tab/>
        <w:t>λαμβάνοντας υπόψη ότι, στην πιστοποίηση των οριστικών λογαριασμών, ο υπόλογος του Ευρωπαϊκού Κοινοβουλίου («το Κοινοβούλιο») δηλώνει την εύλογη βεβαιότητά του ότι οι λογαριασμοί παρέχουν ακριβοδίκαιη εικόνα, από κάθε ουσιώδη πλευρά, της οικονομικής κατάστασης, των αποτελεσμάτων των πράξεων και των ταμειακών ροών του Κοινοβουλίου·</w:t>
      </w:r>
    </w:p>
    <w:p w:rsidR="00187DD0" w:rsidRPr="00936CE5" w:rsidRDefault="00187DD0" w:rsidP="00187DD0">
      <w:pPr>
        <w:spacing w:after="240"/>
        <w:ind w:left="567" w:hanging="567"/>
        <w:rPr>
          <w:szCs w:val="24"/>
          <w14:textOutline w14:w="0" w14:cap="flat" w14:cmpd="sng" w14:algn="ctr">
            <w14:noFill/>
            <w14:prstDash w14:val="solid"/>
            <w14:bevel/>
          </w14:textOutline>
        </w:rPr>
      </w:pPr>
      <w:r w:rsidRPr="00936CE5">
        <w:rPr>
          <w14:textOutline w14:w="0" w14:cap="flat" w14:cmpd="sng" w14:algn="ctr">
            <w14:noFill/>
            <w14:prstDash w14:val="solid"/>
            <w14:bevel/>
          </w14:textOutline>
        </w:rPr>
        <w:t>Β.</w:t>
      </w:r>
      <w:r w:rsidRPr="00936CE5">
        <w:rPr>
          <w14:textOutline w14:w="0" w14:cap="flat" w14:cmpd="sng" w14:algn="ctr">
            <w14:noFill/>
            <w14:prstDash w14:val="solid"/>
            <w14:bevel/>
          </w14:textOutline>
        </w:rPr>
        <w:tab/>
        <w:t xml:space="preserve">λαμβάνοντας υπόψη ότι, σύμφωνα με τη συνήθη διαδικασία, στη διοίκηση του Κοινοβουλίου εστάλησαν 60 ερωτήσεις και ελήφθησαν γραπτές απαντήσεις οι οποίες συζητήθηκαν δημόσια από την Επιτροπή Ελέγχου του Προϋπολογισμού του Κοινοβουλίου την 4η Δεκεμβρίου 2023, παρουσία του Γενικού Γραμματέα, του διευθυντή της Αρχής για τα ευρωπαϊκά πολιτικά κόμματα και τα ευρωπαϊκά πολιτικά ιδρύματα (η </w:t>
      </w:r>
      <w:r w:rsidR="00944DDD">
        <w:rPr>
          <w14:textOutline w14:w="0" w14:cap="flat" w14:cmpd="sng" w14:algn="ctr">
            <w14:noFill/>
            <w14:prstDash w14:val="solid"/>
            <w14:bevel/>
          </w14:textOutline>
        </w:rPr>
        <w:t>«</w:t>
      </w:r>
      <w:r w:rsidRPr="00936CE5">
        <w:rPr>
          <w14:textOutline w14:w="0" w14:cap="flat" w14:cmpd="sng" w14:algn="ctr">
            <w14:noFill/>
            <w14:prstDash w14:val="solid"/>
            <w14:bevel/>
          </w14:textOutline>
        </w:rPr>
        <w:t>Αρχή»), και του εσωτερικού ελεγκτή·</w:t>
      </w:r>
    </w:p>
    <w:p w:rsidR="00187DD0" w:rsidRDefault="00187DD0" w:rsidP="00187DD0">
      <w:pPr>
        <w:pStyle w:val="NormalHanging12a"/>
      </w:pPr>
      <w:r w:rsidRPr="00936CE5">
        <w:t>Γ.</w:t>
      </w:r>
      <w:r w:rsidRPr="00936CE5">
        <w:tab/>
        <w:t>λαμβάνοντας υπόψη ότι υπάρχει πάντα περιθώριο βελτίωσης όσον αφορά την ποιότητα, την αποδοτικότητα και την αποτελεσματικότητα, καθώς και τη διαφάνεια της διαχείρισης των δημόσιων οικονομικών· λαμβάνοντας υπόψη ότι ο ενδελεχής έλεγχος είναι επιτακτική ανάγκη προκειμένου να διασφαλίζεται η λογοδοσία της της πολιτικής ηγεσίας και της διοίκησης του Κοινοβουλίου απέναντι στους πολίτες της Ένωσης· λαμβάνοντας υπόψη ότι η ακεραιότητα του Κοινοβουλίου είναι υψίστης σημασίας για τη λειτουργία της ευρωπαϊκής δημοκρατίας και αυξάνει την εμπιστοσύνη των πολιτών στα ευρωπαϊκά θεσμικά όργανα·</w:t>
      </w:r>
    </w:p>
    <w:p w:rsidR="001B3A0F" w:rsidRDefault="001B3A0F" w:rsidP="00187DD0">
      <w:pPr>
        <w:pStyle w:val="NormalHanging12a"/>
      </w:pPr>
      <w:r>
        <w:t>Δ</w:t>
      </w:r>
      <w:r w:rsidRPr="001B3A0F">
        <w:t xml:space="preserve">. </w:t>
      </w:r>
      <w:r w:rsidRPr="001B3A0F">
        <w:tab/>
        <w:t xml:space="preserve">λαμβάνοντας υπόψη ότι οι εξωτερικές παρεμβάσεις, η χειραγώγηση των πληροφοριών και η παραπληροφόρηση συνιστούν σοβαρή παραβίαση των αξιών στις οποίες βασίζεται η Ένωση· λαμβάνοντας υπόψη ότι η Ειδική Επιτροπή του Ευρωπαϊκού Κοινοβουλίου για τις εξωτερικές παρεμβάσεις, συμπεριλαμβανομένης της παραπληροφόρησης, σε όλες τις δημοκρατικές διαδικασίες στην Ευρωπαϊκή Ένωση (INGE) η οποία δημιουργήθηκε τον Ιούνιο του 2022 έχει αποκαλύψει λεπτομερώς προσπάθειες και επιχειρήσεις τρίτων χωρών με σκοπό τη διείσδυση, την άσκηση επιρροής και την παρέμβαση στις ευρωπαϊκές δημοκρατίες και στα </w:t>
      </w:r>
      <w:proofErr w:type="spellStart"/>
      <w:r w:rsidRPr="001B3A0F">
        <w:t>ενωσιακά</w:t>
      </w:r>
      <w:proofErr w:type="spellEnd"/>
      <w:r w:rsidRPr="001B3A0F">
        <w:t xml:space="preserve"> θεσμικά όργανα·</w:t>
      </w:r>
    </w:p>
    <w:p w:rsidR="001B3A0F" w:rsidRPr="00936CE5" w:rsidRDefault="001B3A0F" w:rsidP="00187DD0">
      <w:pPr>
        <w:pStyle w:val="NormalHanging12a"/>
      </w:pPr>
      <w:r>
        <w:lastRenderedPageBreak/>
        <w:t>Ε</w:t>
      </w:r>
      <w:r w:rsidRPr="001B3A0F">
        <w:t>.</w:t>
      </w:r>
      <w:r w:rsidRPr="001B3A0F">
        <w:tab/>
        <w:t>λαμβάνοντας υπόψη ότι βουλευτές φέρεται να έλαβαν αμοιβή για την προώθηση της ρωσικής προπαγάνδας·</w:t>
      </w:r>
    </w:p>
    <w:p w:rsidR="00187DD0" w:rsidRPr="00936CE5" w:rsidRDefault="00187DD0" w:rsidP="00187DD0">
      <w:pPr>
        <w:spacing w:after="240"/>
        <w:rPr>
          <w:b/>
          <w:bCs/>
          <w:i/>
          <w:iCs/>
          <w:szCs w:val="24"/>
          <w14:textOutline w14:w="0" w14:cap="flat" w14:cmpd="sng" w14:algn="ctr">
            <w14:noFill/>
            <w14:prstDash w14:val="solid"/>
            <w14:bevel/>
          </w14:textOutline>
        </w:rPr>
      </w:pPr>
      <w:r w:rsidRPr="00936CE5">
        <w:rPr>
          <w:b/>
          <w:i/>
          <w14:textOutline w14:w="0" w14:cap="flat" w14:cmpd="sng" w14:algn="ctr">
            <w14:noFill/>
            <w14:prstDash w14:val="solid"/>
            <w14:bevel/>
          </w14:textOutline>
        </w:rPr>
        <w:t>Δημοσιονομική και χρηματοοικονομική διαχείριση του Κοινοβουλίου</w:t>
      </w:r>
    </w:p>
    <w:p w:rsidR="00187DD0" w:rsidRPr="00390807" w:rsidRDefault="00390807" w:rsidP="00390807">
      <w:pPr>
        <w:spacing w:after="240"/>
        <w:ind w:left="567" w:hanging="570"/>
        <w:rPr>
          <w14:textOutline w14:w="0" w14:cap="flat" w14:cmpd="sng" w14:algn="ctr">
            <w14:noFill/>
            <w14:prstDash w14:val="solid"/>
            <w14:bevel/>
          </w14:textOutline>
        </w:rPr>
      </w:pPr>
      <w:r w:rsidRPr="007B40BB">
        <w:rPr>
          <w:rFonts w:eastAsia="Arial Unicode MS" w:cs="Arial Unicode MS"/>
          <w:color w:val="000000"/>
          <w:szCs w:val="24"/>
          <w:u w:color="000000"/>
          <w14:textOutline w14:w="0" w14:cap="flat" w14:cmpd="sng" w14:algn="ctr">
            <w14:noFill/>
            <w14:prstDash w14:val="solid"/>
            <w14:bevel/>
          </w14:textOutline>
        </w:rPr>
        <w:t>1.</w:t>
      </w:r>
      <w:r w:rsidRPr="007B40BB">
        <w:rPr>
          <w:rFonts w:eastAsia="Arial Unicode MS" w:cs="Arial Unicode MS"/>
          <w:color w:val="000000"/>
          <w:szCs w:val="24"/>
          <w:u w:color="000000"/>
          <w14:textOutline w14:w="0" w14:cap="flat" w14:cmpd="sng" w14:algn="ctr">
            <w14:noFill/>
            <w14:prstDash w14:val="solid"/>
            <w14:bevel/>
          </w14:textOutline>
        </w:rPr>
        <w:tab/>
      </w:r>
      <w:r w:rsidR="00187DD0" w:rsidRPr="00390807">
        <w:rPr>
          <w14:textOutline w14:w="0" w14:cap="flat" w14:cmpd="sng" w14:algn="ctr">
            <w14:noFill/>
            <w14:prstDash w14:val="solid"/>
            <w14:bevel/>
          </w14:textOutline>
        </w:rPr>
        <w:t>σημειώνει ότι οι οριστικές πιστώσεις του Κοινοβουλίου για το 2022 ανήλθαν σε 2 161 εκατ</w:t>
      </w:r>
      <w:r w:rsidR="00C77CF7" w:rsidRPr="00390807">
        <w:rPr>
          <w14:textOutline w14:w="0" w14:cap="flat" w14:cmpd="sng" w14:algn="ctr">
            <w14:noFill/>
            <w14:prstDash w14:val="solid"/>
            <w14:bevel/>
          </w14:textOutline>
        </w:rPr>
        <w:t>ομμύρια</w:t>
      </w:r>
      <w:r w:rsidR="00187DD0" w:rsidRPr="00390807">
        <w:rPr>
          <w14:textOutline w14:w="0" w14:cap="flat" w14:cmpd="sng" w14:algn="ctr">
            <w14:noFill/>
            <w14:prstDash w14:val="solid"/>
            <w14:bevel/>
          </w14:textOutline>
        </w:rPr>
        <w:t xml:space="preserve"> EUR, ή 19,55 % του τομέα 7 του πολυετούς δημοσιονομικού πλαισίου</w:t>
      </w:r>
      <w:r w:rsidR="00187DD0" w:rsidRPr="00936CE5">
        <w:rPr>
          <w:rStyle w:val="FootnoteReference"/>
        </w:rPr>
        <w:footnoteReference w:id="7"/>
      </w:r>
      <w:r w:rsidR="00187DD0" w:rsidRPr="00390807">
        <w:rPr>
          <w14:textOutline w14:w="0" w14:cap="flat" w14:cmpd="sng" w14:algn="ctr">
            <w14:noFill/>
            <w14:prstDash w14:val="solid"/>
            <w14:bevel/>
          </w14:textOutline>
        </w:rPr>
        <w:t xml:space="preserve"> για τις διοικητικές δαπάνες των θεσμικών οργάνων της Ένωσης συνολικά για το 2022, ποσό που αντιπροσωπεύει αύξηση κατά 4,76 % σε σύγκριση με τον προϋπολογισμό του 2021 (2 064 εκατ</w:t>
      </w:r>
      <w:r w:rsidR="00C77CF7" w:rsidRPr="00390807">
        <w:rPr>
          <w14:textOutline w14:w="0" w14:cap="flat" w14:cmpd="sng" w14:algn="ctr">
            <w14:noFill/>
            <w14:prstDash w14:val="solid"/>
            <w14:bevel/>
          </w14:textOutline>
        </w:rPr>
        <w:t>ομμύρια</w:t>
      </w:r>
      <w:r w:rsidR="00187DD0" w:rsidRPr="00390807">
        <w:rPr>
          <w14:textOutline w14:w="0" w14:cap="flat" w14:cmpd="sng" w14:algn="ctr">
            <w14:noFill/>
            <w14:prstDash w14:val="solid"/>
            <w14:bevel/>
          </w14:textOutline>
        </w:rPr>
        <w:t xml:space="preserve"> EUR)·</w:t>
      </w:r>
    </w:p>
    <w:p w:rsidR="00187DD0" w:rsidRPr="00390807" w:rsidRDefault="00390807" w:rsidP="00390807">
      <w:pPr>
        <w:spacing w:after="240"/>
        <w:ind w:left="567" w:hanging="570"/>
        <w:rPr>
          <w14:textOutline w14:w="0" w14:cap="flat" w14:cmpd="sng" w14:algn="ctr">
            <w14:noFill/>
            <w14:prstDash w14:val="solid"/>
            <w14:bevel/>
          </w14:textOutline>
        </w:rPr>
      </w:pPr>
      <w:r w:rsidRPr="007B40BB">
        <w:rPr>
          <w:rFonts w:eastAsia="Arial Unicode MS" w:cs="Arial Unicode MS"/>
          <w:color w:val="000000"/>
          <w:szCs w:val="24"/>
          <w:u w:color="000000"/>
          <w14:textOutline w14:w="0" w14:cap="flat" w14:cmpd="sng" w14:algn="ctr">
            <w14:noFill/>
            <w14:prstDash w14:val="solid"/>
            <w14:bevel/>
          </w14:textOutline>
        </w:rPr>
        <w:t>2.</w:t>
      </w:r>
      <w:r w:rsidRPr="007B40BB">
        <w:rPr>
          <w:rFonts w:eastAsia="Arial Unicode MS" w:cs="Arial Unicode MS"/>
          <w:color w:val="000000"/>
          <w:szCs w:val="24"/>
          <w:u w:color="000000"/>
          <w14:textOutline w14:w="0" w14:cap="flat" w14:cmpd="sng" w14:algn="ctr">
            <w14:noFill/>
            <w14:prstDash w14:val="solid"/>
            <w14:bevel/>
          </w14:textOutline>
        </w:rPr>
        <w:tab/>
      </w:r>
      <w:r w:rsidR="00187DD0" w:rsidRPr="00390807">
        <w:rPr>
          <w14:textOutline w14:w="0" w14:cap="flat" w14:cmpd="sng" w14:algn="ctr">
            <w14:noFill/>
            <w14:prstDash w14:val="solid"/>
            <w14:bevel/>
          </w14:textOutline>
        </w:rPr>
        <w:t>σημειώνει ότι τα συνολικά έσοδα που ήταν εγγεγραμμένα στους λογαριασμούς στις 31 Δεκεμβρίου 2022 ανέρχονταν σε 250 473 772 EUR (έναντι 215 332 108 EUR το 2021)· σημειώνει ότι τα έσοδα για ειδικό προορισμό που διατέθηκαν το 2022 ανήλθαν σε 61 267 620 EUR (έναντι 37 150 962 EUR το 2021)·</w:t>
      </w:r>
    </w:p>
    <w:p w:rsidR="00187DD0" w:rsidRPr="00390807" w:rsidRDefault="00390807" w:rsidP="00390807">
      <w:pPr>
        <w:spacing w:after="240"/>
        <w:ind w:left="567" w:hanging="570"/>
        <w:rPr>
          <w14:textOutline w14:w="0" w14:cap="flat" w14:cmpd="sng" w14:algn="ctr">
            <w14:noFill/>
            <w14:prstDash w14:val="solid"/>
            <w14:bevel/>
          </w14:textOutline>
        </w:rPr>
      </w:pPr>
      <w:r w:rsidRPr="007B40BB">
        <w:rPr>
          <w:rFonts w:eastAsia="Arial Unicode MS" w:cs="Arial Unicode MS"/>
          <w:color w:val="000000"/>
          <w:szCs w:val="24"/>
          <w:u w:color="000000"/>
          <w14:textOutline w14:w="0" w14:cap="flat" w14:cmpd="sng" w14:algn="ctr">
            <w14:noFill/>
            <w14:prstDash w14:val="solid"/>
            <w14:bevel/>
          </w14:textOutline>
        </w:rPr>
        <w:t>3.</w:t>
      </w:r>
      <w:r w:rsidRPr="007B40BB">
        <w:rPr>
          <w:rFonts w:eastAsia="Arial Unicode MS" w:cs="Arial Unicode MS"/>
          <w:color w:val="000000"/>
          <w:szCs w:val="24"/>
          <w:u w:color="000000"/>
          <w14:textOutline w14:w="0" w14:cap="flat" w14:cmpd="sng" w14:algn="ctr">
            <w14:noFill/>
            <w14:prstDash w14:val="solid"/>
            <w14:bevel/>
          </w14:textOutline>
        </w:rPr>
        <w:tab/>
      </w:r>
      <w:r w:rsidR="00187DD0" w:rsidRPr="00390807">
        <w:rPr>
          <w14:textOutline w14:w="0" w14:cap="flat" w14:cmpd="sng" w14:algn="ctr">
            <w14:noFill/>
            <w14:prstDash w14:val="solid"/>
            <w14:bevel/>
          </w14:textOutline>
        </w:rPr>
        <w:t>τονίζει ότι πέντε κεφάλαια αναλογούν στο 76,5 % του συνόλου των αναλήψεων υποχρεώσεων: Κεφάλαιο 10 «Βουλευτές του Οργάνου»· Κεφάλαιο 12 «Μόνιμοι και έκτακτοι υπάλληλοι»· Κεφάλαιο 14 «Λοιπό προσωπικό και παροχή υπηρεσιών από εξωτερικούς συνεργάτες»· Κεφάλαιο 20 «Ακίνητα και παρεπόμενα έξοδα»· και Κεφάλαιο 42 «Δαπάνες σχετικές με τη βουλευτική επικουρία».</w:t>
      </w:r>
    </w:p>
    <w:p w:rsidR="00187DD0" w:rsidRPr="00390807" w:rsidRDefault="00390807" w:rsidP="00390807">
      <w:pPr>
        <w:spacing w:after="240"/>
        <w:ind w:left="567" w:hanging="570"/>
        <w:rPr>
          <w14:textOutline w14:w="0" w14:cap="flat" w14:cmpd="sng" w14:algn="ctr">
            <w14:noFill/>
            <w14:prstDash w14:val="solid"/>
            <w14:bevel/>
          </w14:textOutline>
        </w:rPr>
      </w:pPr>
      <w:r w:rsidRPr="007B40BB">
        <w:rPr>
          <w:rFonts w:eastAsia="Arial Unicode MS" w:cs="Arial Unicode MS"/>
          <w:color w:val="000000"/>
          <w:szCs w:val="24"/>
          <w:u w:color="000000"/>
          <w14:textOutline w14:w="0" w14:cap="flat" w14:cmpd="sng" w14:algn="ctr">
            <w14:noFill/>
            <w14:prstDash w14:val="solid"/>
            <w14:bevel/>
          </w14:textOutline>
        </w:rPr>
        <w:t>4.</w:t>
      </w:r>
      <w:r w:rsidRPr="007B40BB">
        <w:rPr>
          <w:rFonts w:eastAsia="Arial Unicode MS" w:cs="Arial Unicode MS"/>
          <w:color w:val="000000"/>
          <w:szCs w:val="24"/>
          <w:u w:color="000000"/>
          <w14:textOutline w14:w="0" w14:cap="flat" w14:cmpd="sng" w14:algn="ctr">
            <w14:noFill/>
            <w14:prstDash w14:val="solid"/>
            <w14:bevel/>
          </w14:textOutline>
        </w:rPr>
        <w:tab/>
      </w:r>
      <w:r w:rsidR="00187DD0" w:rsidRPr="00390807">
        <w:rPr>
          <w14:textOutline w14:w="0" w14:cap="flat" w14:cmpd="sng" w14:algn="ctr">
            <w14:noFill/>
            <w14:prstDash w14:val="solid"/>
            <w14:bevel/>
          </w14:textOutline>
        </w:rPr>
        <w:t>σημειώνει τα αριθμητικά στοιχεία βάσει των οποίων έκλεισαν οι λογαριασμοί του Κοινοβουλίου για το οικονομικό έτος 2022, και συγκεκριμένα:</w:t>
      </w:r>
    </w:p>
    <w:tbl>
      <w:tblPr>
        <w:tblW w:w="8891" w:type="dxa"/>
        <w:tblInd w:w="180" w:type="dxa"/>
        <w:tblBorders>
          <w:top w:val="single" w:sz="6" w:space="0" w:color="000000"/>
          <w:left w:val="single" w:sz="6" w:space="0" w:color="000000"/>
          <w:bottom w:val="single" w:sz="6" w:space="0" w:color="000000"/>
          <w:right w:val="single" w:sz="6" w:space="0" w:color="000000"/>
        </w:tblBorders>
        <w:tblLayout w:type="fixed"/>
        <w:tblLook w:val="04A0" w:firstRow="1" w:lastRow="0" w:firstColumn="1" w:lastColumn="0" w:noHBand="0" w:noVBand="1"/>
      </w:tblPr>
      <w:tblGrid>
        <w:gridCol w:w="6189"/>
        <w:gridCol w:w="2702"/>
      </w:tblGrid>
      <w:tr w:rsidR="00187DD0" w:rsidRPr="00936CE5" w:rsidTr="00C87C93">
        <w:trPr>
          <w:trHeight w:val="138"/>
        </w:trPr>
        <w:tc>
          <w:tcPr>
            <w:tcW w:w="8891" w:type="dxa"/>
            <w:gridSpan w:val="2"/>
            <w:tcBorders>
              <w:top w:val="single" w:sz="8" w:space="0" w:color="000000"/>
              <w:left w:val="single" w:sz="8" w:space="0" w:color="000000"/>
              <w:bottom w:val="single" w:sz="8" w:space="0" w:color="000000"/>
              <w:right w:val="single" w:sz="8" w:space="0" w:color="000000"/>
            </w:tcBorders>
            <w:hideMark/>
          </w:tcPr>
          <w:p w:rsidR="00187DD0" w:rsidRPr="00936CE5" w:rsidRDefault="00187DD0" w:rsidP="00C87C93">
            <w:pPr>
              <w:autoSpaceDE w:val="0"/>
              <w:autoSpaceDN w:val="0"/>
              <w:adjustRightInd w:val="0"/>
            </w:pPr>
            <w:r w:rsidRPr="00936CE5">
              <w:rPr>
                <w:b/>
              </w:rPr>
              <w:t>α) Διαθέσιμες πιστώσεις (EUR)</w:t>
            </w:r>
          </w:p>
        </w:tc>
      </w:tr>
      <w:tr w:rsidR="00187DD0" w:rsidRPr="00936CE5" w:rsidTr="00C87C93">
        <w:trPr>
          <w:trHeight w:val="133"/>
        </w:trPr>
        <w:tc>
          <w:tcPr>
            <w:tcW w:w="6189" w:type="dxa"/>
            <w:tcBorders>
              <w:top w:val="single" w:sz="8" w:space="0" w:color="000000"/>
              <w:left w:val="single" w:sz="8" w:space="0" w:color="000000"/>
              <w:bottom w:val="single" w:sz="8" w:space="0" w:color="000000"/>
              <w:right w:val="single" w:sz="4" w:space="0" w:color="auto"/>
            </w:tcBorders>
            <w:vAlign w:val="center"/>
            <w:hideMark/>
          </w:tcPr>
          <w:p w:rsidR="00187DD0" w:rsidRPr="00936CE5" w:rsidRDefault="00187DD0" w:rsidP="00C87C93">
            <w:pPr>
              <w:autoSpaceDE w:val="0"/>
              <w:autoSpaceDN w:val="0"/>
              <w:adjustRightInd w:val="0"/>
            </w:pPr>
            <w:r w:rsidRPr="00936CE5">
              <w:t xml:space="preserve">πιστώσεις για το 2022: </w:t>
            </w:r>
          </w:p>
        </w:tc>
        <w:tc>
          <w:tcPr>
            <w:tcW w:w="2702" w:type="dxa"/>
            <w:tcBorders>
              <w:top w:val="single" w:sz="4" w:space="0" w:color="auto"/>
              <w:left w:val="single" w:sz="4" w:space="0" w:color="auto"/>
              <w:bottom w:val="single" w:sz="4" w:space="0" w:color="auto"/>
              <w:right w:val="single" w:sz="4" w:space="0" w:color="auto"/>
            </w:tcBorders>
            <w:vAlign w:val="bottom"/>
            <w:hideMark/>
          </w:tcPr>
          <w:p w:rsidR="00187DD0" w:rsidRPr="00936CE5" w:rsidRDefault="00187DD0" w:rsidP="00C87C93">
            <w:pPr>
              <w:autoSpaceDE w:val="0"/>
              <w:autoSpaceDN w:val="0"/>
              <w:adjustRightInd w:val="0"/>
              <w:jc w:val="right"/>
            </w:pPr>
            <w:r w:rsidRPr="00936CE5">
              <w:t>2 161 651 286,00</w:t>
            </w:r>
          </w:p>
        </w:tc>
      </w:tr>
      <w:tr w:rsidR="00187DD0" w:rsidRPr="00936CE5" w:rsidTr="00C87C93">
        <w:trPr>
          <w:trHeight w:val="133"/>
        </w:trPr>
        <w:tc>
          <w:tcPr>
            <w:tcW w:w="6189" w:type="dxa"/>
            <w:tcBorders>
              <w:top w:val="single" w:sz="8" w:space="0" w:color="000000"/>
              <w:left w:val="single" w:sz="8" w:space="0" w:color="000000"/>
              <w:bottom w:val="single" w:sz="8" w:space="0" w:color="000000"/>
              <w:right w:val="single" w:sz="4" w:space="0" w:color="auto"/>
            </w:tcBorders>
            <w:vAlign w:val="center"/>
            <w:hideMark/>
          </w:tcPr>
          <w:p w:rsidR="00187DD0" w:rsidRPr="00936CE5" w:rsidRDefault="00187DD0" w:rsidP="00C87C93">
            <w:pPr>
              <w:autoSpaceDE w:val="0"/>
              <w:autoSpaceDN w:val="0"/>
              <w:adjustRightInd w:val="0"/>
            </w:pPr>
            <w:r w:rsidRPr="00936CE5">
              <w:t xml:space="preserve">μη αυτόματες μεταφορές πιστώσεων από το οικονομικό έτος 2021: </w:t>
            </w:r>
          </w:p>
        </w:tc>
        <w:tc>
          <w:tcPr>
            <w:tcW w:w="2702" w:type="dxa"/>
            <w:tcBorders>
              <w:top w:val="single" w:sz="4" w:space="0" w:color="auto"/>
              <w:left w:val="single" w:sz="4" w:space="0" w:color="auto"/>
              <w:bottom w:val="single" w:sz="4" w:space="0" w:color="auto"/>
              <w:right w:val="single" w:sz="4" w:space="0" w:color="auto"/>
            </w:tcBorders>
            <w:vAlign w:val="bottom"/>
            <w:hideMark/>
          </w:tcPr>
          <w:p w:rsidR="00187DD0" w:rsidRPr="00936CE5" w:rsidRDefault="00187DD0" w:rsidP="00C87C93">
            <w:pPr>
              <w:autoSpaceDE w:val="0"/>
              <w:autoSpaceDN w:val="0"/>
              <w:adjustRightInd w:val="0"/>
              <w:jc w:val="right"/>
            </w:pPr>
            <w:r w:rsidRPr="00936CE5">
              <w:t>22 007 230,00</w:t>
            </w:r>
          </w:p>
        </w:tc>
      </w:tr>
      <w:tr w:rsidR="00187DD0" w:rsidRPr="00936CE5" w:rsidTr="00C87C93">
        <w:trPr>
          <w:trHeight w:val="133"/>
        </w:trPr>
        <w:tc>
          <w:tcPr>
            <w:tcW w:w="6189" w:type="dxa"/>
            <w:tcBorders>
              <w:top w:val="single" w:sz="8" w:space="0" w:color="000000"/>
              <w:left w:val="single" w:sz="8" w:space="0" w:color="000000"/>
              <w:bottom w:val="single" w:sz="8" w:space="0" w:color="000000"/>
              <w:right w:val="single" w:sz="4" w:space="0" w:color="auto"/>
            </w:tcBorders>
            <w:vAlign w:val="center"/>
            <w:hideMark/>
          </w:tcPr>
          <w:p w:rsidR="00187DD0" w:rsidRPr="00936CE5" w:rsidRDefault="00187DD0" w:rsidP="00C87C93">
            <w:pPr>
              <w:autoSpaceDE w:val="0"/>
              <w:autoSpaceDN w:val="0"/>
              <w:adjustRightInd w:val="0"/>
            </w:pPr>
            <w:r w:rsidRPr="00936CE5">
              <w:t xml:space="preserve">αυτόματες μεταφορές πιστώσεων από το οικονομικό έτος 2021: </w:t>
            </w:r>
          </w:p>
        </w:tc>
        <w:tc>
          <w:tcPr>
            <w:tcW w:w="2702" w:type="dxa"/>
            <w:tcBorders>
              <w:top w:val="single" w:sz="4" w:space="0" w:color="auto"/>
              <w:left w:val="single" w:sz="4" w:space="0" w:color="auto"/>
              <w:bottom w:val="single" w:sz="4" w:space="0" w:color="auto"/>
              <w:right w:val="single" w:sz="4" w:space="0" w:color="auto"/>
            </w:tcBorders>
            <w:vAlign w:val="bottom"/>
            <w:hideMark/>
          </w:tcPr>
          <w:p w:rsidR="00187DD0" w:rsidRPr="00936CE5" w:rsidRDefault="00187DD0" w:rsidP="00C87C93">
            <w:pPr>
              <w:autoSpaceDE w:val="0"/>
              <w:autoSpaceDN w:val="0"/>
              <w:adjustRightInd w:val="0"/>
              <w:jc w:val="right"/>
            </w:pPr>
            <w:r w:rsidRPr="00936CE5">
              <w:t>380 099 194,75</w:t>
            </w:r>
          </w:p>
        </w:tc>
      </w:tr>
      <w:tr w:rsidR="00187DD0" w:rsidRPr="00936CE5" w:rsidTr="00C87C93">
        <w:trPr>
          <w:trHeight w:val="248"/>
        </w:trPr>
        <w:tc>
          <w:tcPr>
            <w:tcW w:w="6189" w:type="dxa"/>
            <w:tcBorders>
              <w:top w:val="single" w:sz="8" w:space="0" w:color="000000"/>
              <w:left w:val="single" w:sz="8" w:space="0" w:color="000000"/>
              <w:bottom w:val="single" w:sz="8" w:space="0" w:color="000000"/>
              <w:right w:val="single" w:sz="4" w:space="0" w:color="auto"/>
            </w:tcBorders>
            <w:vAlign w:val="center"/>
            <w:hideMark/>
          </w:tcPr>
          <w:p w:rsidR="00187DD0" w:rsidRPr="00936CE5" w:rsidRDefault="00187DD0" w:rsidP="00C87C93">
            <w:pPr>
              <w:autoSpaceDE w:val="0"/>
              <w:autoSpaceDN w:val="0"/>
              <w:adjustRightInd w:val="0"/>
            </w:pPr>
            <w:r w:rsidRPr="00936CE5">
              <w:t xml:space="preserve">πιστώσεις που αντιστοιχούν σε έσοδα ειδικού προορισμού για το 2022: </w:t>
            </w:r>
          </w:p>
        </w:tc>
        <w:tc>
          <w:tcPr>
            <w:tcW w:w="2702" w:type="dxa"/>
            <w:tcBorders>
              <w:top w:val="single" w:sz="4" w:space="0" w:color="auto"/>
              <w:left w:val="single" w:sz="4" w:space="0" w:color="auto"/>
              <w:bottom w:val="single" w:sz="4" w:space="0" w:color="auto"/>
              <w:right w:val="single" w:sz="4" w:space="0" w:color="auto"/>
            </w:tcBorders>
            <w:vAlign w:val="bottom"/>
            <w:hideMark/>
          </w:tcPr>
          <w:p w:rsidR="00187DD0" w:rsidRPr="00936CE5" w:rsidRDefault="00187DD0" w:rsidP="00C87C93">
            <w:pPr>
              <w:autoSpaceDE w:val="0"/>
              <w:autoSpaceDN w:val="0"/>
              <w:adjustRightInd w:val="0"/>
              <w:jc w:val="right"/>
            </w:pPr>
            <w:r w:rsidRPr="00936CE5">
              <w:t>61 267 620,37</w:t>
            </w:r>
          </w:p>
        </w:tc>
      </w:tr>
      <w:tr w:rsidR="00187DD0" w:rsidRPr="00936CE5" w:rsidTr="00C87C93">
        <w:trPr>
          <w:trHeight w:val="248"/>
        </w:trPr>
        <w:tc>
          <w:tcPr>
            <w:tcW w:w="6189" w:type="dxa"/>
            <w:tcBorders>
              <w:top w:val="single" w:sz="8" w:space="0" w:color="000000"/>
              <w:left w:val="single" w:sz="8" w:space="0" w:color="000000"/>
              <w:bottom w:val="single" w:sz="8" w:space="0" w:color="000000"/>
              <w:right w:val="single" w:sz="4" w:space="0" w:color="auto"/>
            </w:tcBorders>
            <w:vAlign w:val="center"/>
            <w:hideMark/>
          </w:tcPr>
          <w:p w:rsidR="00187DD0" w:rsidRPr="00936CE5" w:rsidRDefault="00187DD0" w:rsidP="00C87C93">
            <w:pPr>
              <w:autoSpaceDE w:val="0"/>
              <w:autoSpaceDN w:val="0"/>
              <w:adjustRightInd w:val="0"/>
            </w:pPr>
            <w:r w:rsidRPr="00936CE5">
              <w:t xml:space="preserve">μεταφορές πιστώσεων που αντιστοιχούν σε έσοδα ειδικού προορισμού για το 2021: </w:t>
            </w:r>
          </w:p>
        </w:tc>
        <w:tc>
          <w:tcPr>
            <w:tcW w:w="2702" w:type="dxa"/>
            <w:tcBorders>
              <w:top w:val="single" w:sz="4" w:space="0" w:color="auto"/>
              <w:left w:val="single" w:sz="4" w:space="0" w:color="auto"/>
              <w:bottom w:val="single" w:sz="4" w:space="0" w:color="auto"/>
              <w:right w:val="single" w:sz="4" w:space="0" w:color="auto"/>
            </w:tcBorders>
            <w:vAlign w:val="bottom"/>
            <w:hideMark/>
          </w:tcPr>
          <w:p w:rsidR="00187DD0" w:rsidRPr="00936CE5" w:rsidRDefault="00187DD0" w:rsidP="00C87C93">
            <w:pPr>
              <w:autoSpaceDE w:val="0"/>
              <w:autoSpaceDN w:val="0"/>
              <w:adjustRightInd w:val="0"/>
              <w:jc w:val="right"/>
            </w:pPr>
            <w:r w:rsidRPr="00936CE5">
              <w:t>39 603 266,73</w:t>
            </w:r>
          </w:p>
        </w:tc>
      </w:tr>
      <w:tr w:rsidR="00187DD0" w:rsidRPr="00936CE5" w:rsidTr="00C87C93">
        <w:trPr>
          <w:trHeight w:val="133"/>
        </w:trPr>
        <w:tc>
          <w:tcPr>
            <w:tcW w:w="6189" w:type="dxa"/>
            <w:tcBorders>
              <w:top w:val="single" w:sz="8" w:space="0" w:color="000000"/>
              <w:left w:val="single" w:sz="8" w:space="0" w:color="000000"/>
              <w:bottom w:val="single" w:sz="8" w:space="0" w:color="000000"/>
              <w:right w:val="single" w:sz="4" w:space="0" w:color="auto"/>
            </w:tcBorders>
            <w:vAlign w:val="center"/>
            <w:hideMark/>
          </w:tcPr>
          <w:p w:rsidR="00187DD0" w:rsidRPr="00936CE5" w:rsidRDefault="00187DD0" w:rsidP="00C87C93">
            <w:pPr>
              <w:autoSpaceDE w:val="0"/>
              <w:autoSpaceDN w:val="0"/>
              <w:adjustRightInd w:val="0"/>
            </w:pPr>
            <w:r w:rsidRPr="00936CE5">
              <w:t xml:space="preserve">Σύνολο: </w:t>
            </w:r>
          </w:p>
        </w:tc>
        <w:tc>
          <w:tcPr>
            <w:tcW w:w="2702" w:type="dxa"/>
            <w:tcBorders>
              <w:top w:val="single" w:sz="4" w:space="0" w:color="auto"/>
              <w:left w:val="single" w:sz="4" w:space="0" w:color="auto"/>
              <w:bottom w:val="single" w:sz="4" w:space="0" w:color="auto"/>
              <w:right w:val="single" w:sz="4" w:space="0" w:color="auto"/>
            </w:tcBorders>
            <w:vAlign w:val="bottom"/>
            <w:hideMark/>
          </w:tcPr>
          <w:p w:rsidR="00187DD0" w:rsidRPr="00936CE5" w:rsidRDefault="00187DD0" w:rsidP="00C87C93">
            <w:pPr>
              <w:autoSpaceDE w:val="0"/>
              <w:autoSpaceDN w:val="0"/>
              <w:adjustRightInd w:val="0"/>
              <w:jc w:val="right"/>
            </w:pPr>
            <w:r w:rsidRPr="00936CE5">
              <w:t>2 664 628 597,85</w:t>
            </w:r>
          </w:p>
        </w:tc>
      </w:tr>
      <w:tr w:rsidR="00187DD0" w:rsidRPr="00936CE5" w:rsidTr="00C87C93">
        <w:trPr>
          <w:trHeight w:val="138"/>
        </w:trPr>
        <w:tc>
          <w:tcPr>
            <w:tcW w:w="8891" w:type="dxa"/>
            <w:gridSpan w:val="2"/>
            <w:tcBorders>
              <w:top w:val="single" w:sz="8" w:space="0" w:color="000000"/>
              <w:left w:val="single" w:sz="8" w:space="0" w:color="000000"/>
              <w:bottom w:val="single" w:sz="8" w:space="0" w:color="000000"/>
              <w:right w:val="single" w:sz="8" w:space="0" w:color="000000"/>
            </w:tcBorders>
            <w:vAlign w:val="center"/>
            <w:hideMark/>
          </w:tcPr>
          <w:p w:rsidR="00187DD0" w:rsidRPr="00936CE5" w:rsidRDefault="00187DD0" w:rsidP="00C87C93">
            <w:pPr>
              <w:autoSpaceDE w:val="0"/>
              <w:autoSpaceDN w:val="0"/>
              <w:adjustRightInd w:val="0"/>
              <w:rPr>
                <w:b/>
              </w:rPr>
            </w:pPr>
            <w:r w:rsidRPr="00936CE5">
              <w:rPr>
                <w:b/>
              </w:rPr>
              <w:t>β) Χρήση των πιστώσεων του οικονομικού έτους 2022 (EUR)</w:t>
            </w:r>
          </w:p>
        </w:tc>
      </w:tr>
      <w:tr w:rsidR="00187DD0" w:rsidRPr="00936CE5" w:rsidTr="00C87C93">
        <w:trPr>
          <w:trHeight w:val="133"/>
        </w:trPr>
        <w:tc>
          <w:tcPr>
            <w:tcW w:w="6189" w:type="dxa"/>
            <w:tcBorders>
              <w:top w:val="single" w:sz="8" w:space="0" w:color="000000"/>
              <w:left w:val="single" w:sz="8" w:space="0" w:color="000000"/>
              <w:bottom w:val="single" w:sz="8" w:space="0" w:color="000000"/>
              <w:right w:val="single" w:sz="8" w:space="0" w:color="000000"/>
            </w:tcBorders>
            <w:vAlign w:val="center"/>
            <w:hideMark/>
          </w:tcPr>
          <w:p w:rsidR="00187DD0" w:rsidRPr="00936CE5" w:rsidRDefault="00187DD0" w:rsidP="00C87C93">
            <w:pPr>
              <w:autoSpaceDE w:val="0"/>
              <w:autoSpaceDN w:val="0"/>
              <w:adjustRightInd w:val="0"/>
            </w:pPr>
            <w:r w:rsidRPr="00936CE5">
              <w:t xml:space="preserve">αναλήψεις υποχρεώσεων: </w:t>
            </w:r>
          </w:p>
        </w:tc>
        <w:tc>
          <w:tcPr>
            <w:tcW w:w="2702" w:type="dxa"/>
            <w:tcBorders>
              <w:top w:val="single" w:sz="8" w:space="0" w:color="000000"/>
              <w:left w:val="single" w:sz="8" w:space="0" w:color="000000"/>
              <w:bottom w:val="single" w:sz="8" w:space="0" w:color="000000"/>
              <w:right w:val="single" w:sz="8" w:space="0" w:color="000000"/>
            </w:tcBorders>
            <w:vAlign w:val="center"/>
            <w:hideMark/>
          </w:tcPr>
          <w:p w:rsidR="00187DD0" w:rsidRPr="00936CE5" w:rsidRDefault="00187DD0" w:rsidP="00C87C93">
            <w:pPr>
              <w:autoSpaceDE w:val="0"/>
              <w:autoSpaceDN w:val="0"/>
              <w:adjustRightInd w:val="0"/>
              <w:jc w:val="right"/>
            </w:pPr>
            <w:r w:rsidRPr="00936CE5">
              <w:t>2 607 456 700,15</w:t>
            </w:r>
          </w:p>
        </w:tc>
      </w:tr>
      <w:tr w:rsidR="00187DD0" w:rsidRPr="00936CE5" w:rsidTr="00C87C93">
        <w:trPr>
          <w:trHeight w:val="133"/>
        </w:trPr>
        <w:tc>
          <w:tcPr>
            <w:tcW w:w="6189" w:type="dxa"/>
            <w:tcBorders>
              <w:top w:val="single" w:sz="8" w:space="0" w:color="000000"/>
              <w:left w:val="single" w:sz="8" w:space="0" w:color="000000"/>
              <w:bottom w:val="single" w:sz="8" w:space="0" w:color="000000"/>
              <w:right w:val="single" w:sz="8" w:space="0" w:color="000000"/>
            </w:tcBorders>
            <w:vAlign w:val="center"/>
            <w:hideMark/>
          </w:tcPr>
          <w:p w:rsidR="00187DD0" w:rsidRPr="00936CE5" w:rsidRDefault="00187DD0" w:rsidP="00C87C93">
            <w:pPr>
              <w:autoSpaceDE w:val="0"/>
              <w:autoSpaceDN w:val="0"/>
              <w:adjustRightInd w:val="0"/>
            </w:pPr>
            <w:proofErr w:type="spellStart"/>
            <w:r w:rsidRPr="00936CE5">
              <w:t>εκτελεσθείσες</w:t>
            </w:r>
            <w:proofErr w:type="spellEnd"/>
            <w:r w:rsidRPr="00936CE5">
              <w:t xml:space="preserve"> πληρωμές: </w:t>
            </w:r>
          </w:p>
        </w:tc>
        <w:tc>
          <w:tcPr>
            <w:tcW w:w="2702" w:type="dxa"/>
            <w:tcBorders>
              <w:top w:val="single" w:sz="8" w:space="0" w:color="000000"/>
              <w:left w:val="single" w:sz="8" w:space="0" w:color="000000"/>
              <w:bottom w:val="single" w:sz="8" w:space="0" w:color="000000"/>
              <w:right w:val="single" w:sz="8" w:space="0" w:color="000000"/>
            </w:tcBorders>
            <w:vAlign w:val="center"/>
            <w:hideMark/>
          </w:tcPr>
          <w:p w:rsidR="00187DD0" w:rsidRPr="00936CE5" w:rsidRDefault="00187DD0" w:rsidP="00C87C93">
            <w:pPr>
              <w:autoSpaceDE w:val="0"/>
              <w:autoSpaceDN w:val="0"/>
              <w:adjustRightInd w:val="0"/>
              <w:jc w:val="right"/>
            </w:pPr>
            <w:r w:rsidRPr="00936CE5">
              <w:t>2 186 635 235,75</w:t>
            </w:r>
          </w:p>
        </w:tc>
      </w:tr>
      <w:tr w:rsidR="00187DD0" w:rsidRPr="00936CE5" w:rsidTr="00C87C93">
        <w:trPr>
          <w:trHeight w:val="247"/>
        </w:trPr>
        <w:tc>
          <w:tcPr>
            <w:tcW w:w="6189" w:type="dxa"/>
            <w:tcBorders>
              <w:top w:val="single" w:sz="8" w:space="0" w:color="000000"/>
              <w:left w:val="single" w:sz="8" w:space="0" w:color="000000"/>
              <w:bottom w:val="single" w:sz="8" w:space="0" w:color="000000"/>
              <w:right w:val="single" w:sz="8" w:space="0" w:color="000000"/>
            </w:tcBorders>
            <w:vAlign w:val="center"/>
            <w:hideMark/>
          </w:tcPr>
          <w:p w:rsidR="00187DD0" w:rsidRPr="00936CE5" w:rsidRDefault="00187DD0" w:rsidP="00C87C93">
            <w:pPr>
              <w:autoSpaceDE w:val="0"/>
              <w:autoSpaceDN w:val="0"/>
              <w:adjustRightInd w:val="0"/>
            </w:pPr>
            <w:r w:rsidRPr="00936CE5">
              <w:t xml:space="preserve">πιστώσεις που μεταφέρθηκαν αυτόματα περιλαμβανομένων εκείνων από έσοδα για ειδικό προορισμό: </w:t>
            </w:r>
          </w:p>
        </w:tc>
        <w:tc>
          <w:tcPr>
            <w:tcW w:w="2702" w:type="dxa"/>
            <w:tcBorders>
              <w:top w:val="single" w:sz="8" w:space="0" w:color="000000"/>
              <w:left w:val="single" w:sz="8" w:space="0" w:color="000000"/>
              <w:bottom w:val="single" w:sz="8" w:space="0" w:color="000000"/>
              <w:right w:val="single" w:sz="8" w:space="0" w:color="000000"/>
            </w:tcBorders>
            <w:vAlign w:val="center"/>
            <w:hideMark/>
          </w:tcPr>
          <w:p w:rsidR="00187DD0" w:rsidRPr="00936CE5" w:rsidRDefault="00187DD0" w:rsidP="00C87C93">
            <w:pPr>
              <w:autoSpaceDE w:val="0"/>
              <w:autoSpaceDN w:val="0"/>
              <w:adjustRightInd w:val="0"/>
              <w:jc w:val="right"/>
            </w:pPr>
          </w:p>
          <w:p w:rsidR="00187DD0" w:rsidRPr="00936CE5" w:rsidRDefault="00187DD0" w:rsidP="00C87C93">
            <w:pPr>
              <w:autoSpaceDE w:val="0"/>
              <w:autoSpaceDN w:val="0"/>
              <w:adjustRightInd w:val="0"/>
              <w:jc w:val="right"/>
            </w:pPr>
            <w:r w:rsidRPr="00936CE5">
              <w:t>428 826 276,81</w:t>
            </w:r>
          </w:p>
        </w:tc>
      </w:tr>
      <w:tr w:rsidR="00187DD0" w:rsidRPr="00936CE5" w:rsidTr="00C87C93">
        <w:trPr>
          <w:trHeight w:val="133"/>
        </w:trPr>
        <w:tc>
          <w:tcPr>
            <w:tcW w:w="6189" w:type="dxa"/>
            <w:tcBorders>
              <w:top w:val="single" w:sz="8" w:space="0" w:color="000000"/>
              <w:left w:val="single" w:sz="8" w:space="0" w:color="000000"/>
              <w:bottom w:val="single" w:sz="8" w:space="0" w:color="000000"/>
              <w:right w:val="single" w:sz="8" w:space="0" w:color="000000"/>
            </w:tcBorders>
            <w:vAlign w:val="center"/>
            <w:hideMark/>
          </w:tcPr>
          <w:p w:rsidR="00187DD0" w:rsidRPr="00936CE5" w:rsidRDefault="00187DD0" w:rsidP="00C87C93">
            <w:pPr>
              <w:autoSpaceDE w:val="0"/>
              <w:autoSpaceDN w:val="0"/>
              <w:adjustRightInd w:val="0"/>
            </w:pPr>
            <w:r w:rsidRPr="00936CE5">
              <w:t xml:space="preserve">μη αυτομάτως μεταφερθείσες πιστώσεις: </w:t>
            </w:r>
          </w:p>
        </w:tc>
        <w:tc>
          <w:tcPr>
            <w:tcW w:w="2702" w:type="dxa"/>
            <w:tcBorders>
              <w:top w:val="single" w:sz="8" w:space="0" w:color="000000"/>
              <w:left w:val="single" w:sz="8" w:space="0" w:color="000000"/>
              <w:bottom w:val="single" w:sz="8" w:space="0" w:color="000000"/>
              <w:right w:val="single" w:sz="8" w:space="0" w:color="000000"/>
            </w:tcBorders>
            <w:vAlign w:val="center"/>
            <w:hideMark/>
          </w:tcPr>
          <w:p w:rsidR="00187DD0" w:rsidRPr="00936CE5" w:rsidRDefault="00187DD0" w:rsidP="00C87C93">
            <w:pPr>
              <w:autoSpaceDE w:val="0"/>
              <w:autoSpaceDN w:val="0"/>
              <w:adjustRightInd w:val="0"/>
              <w:jc w:val="right"/>
            </w:pPr>
            <w:r w:rsidRPr="00936CE5">
              <w:t>0</w:t>
            </w:r>
          </w:p>
        </w:tc>
      </w:tr>
      <w:tr w:rsidR="00187DD0" w:rsidRPr="00936CE5" w:rsidTr="00C87C93">
        <w:trPr>
          <w:trHeight w:val="133"/>
        </w:trPr>
        <w:tc>
          <w:tcPr>
            <w:tcW w:w="6189" w:type="dxa"/>
            <w:tcBorders>
              <w:top w:val="single" w:sz="8" w:space="0" w:color="000000"/>
              <w:left w:val="single" w:sz="8" w:space="0" w:color="000000"/>
              <w:bottom w:val="single" w:sz="8" w:space="0" w:color="000000"/>
              <w:right w:val="single" w:sz="8" w:space="0" w:color="000000"/>
            </w:tcBorders>
            <w:vAlign w:val="center"/>
            <w:hideMark/>
          </w:tcPr>
          <w:p w:rsidR="00187DD0" w:rsidRPr="00936CE5" w:rsidRDefault="00187DD0" w:rsidP="00C87C93">
            <w:pPr>
              <w:autoSpaceDE w:val="0"/>
              <w:autoSpaceDN w:val="0"/>
              <w:adjustRightInd w:val="0"/>
            </w:pPr>
            <w:r w:rsidRPr="00936CE5">
              <w:t xml:space="preserve">ακυρωθείσες πιστώσεις: </w:t>
            </w:r>
          </w:p>
        </w:tc>
        <w:tc>
          <w:tcPr>
            <w:tcW w:w="2702" w:type="dxa"/>
            <w:tcBorders>
              <w:top w:val="single" w:sz="8" w:space="0" w:color="000000"/>
              <w:left w:val="single" w:sz="8" w:space="0" w:color="000000"/>
              <w:bottom w:val="single" w:sz="8" w:space="0" w:color="000000"/>
              <w:right w:val="single" w:sz="8" w:space="0" w:color="000000"/>
            </w:tcBorders>
            <w:vAlign w:val="center"/>
            <w:hideMark/>
          </w:tcPr>
          <w:p w:rsidR="00187DD0" w:rsidRPr="00936CE5" w:rsidRDefault="00187DD0" w:rsidP="00C87C93">
            <w:pPr>
              <w:autoSpaceDE w:val="0"/>
              <w:autoSpaceDN w:val="0"/>
              <w:adjustRightInd w:val="0"/>
              <w:jc w:val="right"/>
            </w:pPr>
            <w:r w:rsidRPr="00936CE5">
              <w:t>49 167 085,50</w:t>
            </w:r>
          </w:p>
        </w:tc>
      </w:tr>
      <w:tr w:rsidR="00187DD0" w:rsidRPr="00936CE5" w:rsidTr="00C87C93">
        <w:trPr>
          <w:trHeight w:val="138"/>
        </w:trPr>
        <w:tc>
          <w:tcPr>
            <w:tcW w:w="8891" w:type="dxa"/>
            <w:gridSpan w:val="2"/>
            <w:tcBorders>
              <w:top w:val="single" w:sz="8" w:space="0" w:color="000000"/>
              <w:left w:val="single" w:sz="8" w:space="0" w:color="000000"/>
              <w:bottom w:val="single" w:sz="8" w:space="0" w:color="000000"/>
              <w:right w:val="single" w:sz="8" w:space="0" w:color="000000"/>
            </w:tcBorders>
            <w:vAlign w:val="center"/>
            <w:hideMark/>
          </w:tcPr>
          <w:p w:rsidR="00187DD0" w:rsidRPr="00936CE5" w:rsidRDefault="00187DD0" w:rsidP="00C87C93">
            <w:pPr>
              <w:autoSpaceDE w:val="0"/>
              <w:autoSpaceDN w:val="0"/>
              <w:adjustRightInd w:val="0"/>
              <w:rPr>
                <w:b/>
              </w:rPr>
            </w:pPr>
            <w:r w:rsidRPr="00936CE5">
              <w:rPr>
                <w:b/>
              </w:rPr>
              <w:t>γ) Έσοδα του προϋπολογισμού (EUR)</w:t>
            </w:r>
          </w:p>
        </w:tc>
      </w:tr>
      <w:tr w:rsidR="00187DD0" w:rsidRPr="00936CE5" w:rsidTr="00C87C93">
        <w:trPr>
          <w:trHeight w:val="133"/>
        </w:trPr>
        <w:tc>
          <w:tcPr>
            <w:tcW w:w="6189" w:type="dxa"/>
            <w:tcBorders>
              <w:top w:val="single" w:sz="8" w:space="0" w:color="000000"/>
              <w:left w:val="single" w:sz="8" w:space="0" w:color="000000"/>
              <w:bottom w:val="single" w:sz="8" w:space="0" w:color="000000"/>
              <w:right w:val="single" w:sz="8" w:space="0" w:color="000000"/>
            </w:tcBorders>
            <w:vAlign w:val="center"/>
            <w:hideMark/>
          </w:tcPr>
          <w:p w:rsidR="00187DD0" w:rsidRPr="00936CE5" w:rsidRDefault="00187DD0" w:rsidP="00C87C93">
            <w:pPr>
              <w:autoSpaceDE w:val="0"/>
              <w:autoSpaceDN w:val="0"/>
              <w:adjustRightInd w:val="0"/>
            </w:pPr>
            <w:r w:rsidRPr="00936CE5">
              <w:t xml:space="preserve">που εισπράχθηκαν το 2022: </w:t>
            </w:r>
          </w:p>
        </w:tc>
        <w:tc>
          <w:tcPr>
            <w:tcW w:w="2702" w:type="dxa"/>
            <w:tcBorders>
              <w:top w:val="single" w:sz="8" w:space="0" w:color="000000"/>
              <w:left w:val="single" w:sz="8" w:space="0" w:color="000000"/>
              <w:bottom w:val="single" w:sz="8" w:space="0" w:color="000000"/>
              <w:right w:val="single" w:sz="8" w:space="0" w:color="000000"/>
            </w:tcBorders>
            <w:vAlign w:val="center"/>
            <w:hideMark/>
          </w:tcPr>
          <w:p w:rsidR="00187DD0" w:rsidRPr="00936CE5" w:rsidRDefault="00187DD0" w:rsidP="00C87C93">
            <w:pPr>
              <w:autoSpaceDE w:val="0"/>
              <w:autoSpaceDN w:val="0"/>
              <w:adjustRightInd w:val="0"/>
              <w:jc w:val="right"/>
            </w:pPr>
            <w:r w:rsidRPr="00936CE5">
              <w:t>250 473 772,00</w:t>
            </w:r>
          </w:p>
        </w:tc>
      </w:tr>
      <w:tr w:rsidR="00187DD0" w:rsidRPr="00936CE5" w:rsidTr="00C87C93">
        <w:trPr>
          <w:trHeight w:val="32"/>
        </w:trPr>
        <w:tc>
          <w:tcPr>
            <w:tcW w:w="6189" w:type="dxa"/>
            <w:tcBorders>
              <w:top w:val="single" w:sz="8" w:space="0" w:color="000000"/>
              <w:left w:val="single" w:sz="8" w:space="0" w:color="000000"/>
              <w:bottom w:val="single" w:sz="8" w:space="0" w:color="000000"/>
              <w:right w:val="single" w:sz="8" w:space="0" w:color="000000"/>
            </w:tcBorders>
            <w:hideMark/>
          </w:tcPr>
          <w:p w:rsidR="00187DD0" w:rsidRPr="00936CE5" w:rsidRDefault="00187DD0" w:rsidP="00C87C93">
            <w:pPr>
              <w:autoSpaceDE w:val="0"/>
              <w:autoSpaceDN w:val="0"/>
              <w:adjustRightInd w:val="0"/>
            </w:pPr>
            <w:r w:rsidRPr="00936CE5">
              <w:rPr>
                <w:b/>
              </w:rPr>
              <w:t>δ) Συνολικός ισολογισμός την 31η Δεκεμβρίου 2022 (EUR)</w:t>
            </w:r>
          </w:p>
        </w:tc>
        <w:tc>
          <w:tcPr>
            <w:tcW w:w="2702" w:type="dxa"/>
            <w:tcBorders>
              <w:top w:val="single" w:sz="8" w:space="0" w:color="000000"/>
              <w:left w:val="single" w:sz="8" w:space="0" w:color="000000"/>
              <w:bottom w:val="single" w:sz="8" w:space="0" w:color="000000"/>
              <w:right w:val="single" w:sz="8" w:space="0" w:color="000000"/>
            </w:tcBorders>
            <w:vAlign w:val="center"/>
            <w:hideMark/>
          </w:tcPr>
          <w:p w:rsidR="00187DD0" w:rsidRPr="00936CE5" w:rsidRDefault="00187DD0" w:rsidP="00C87C93">
            <w:pPr>
              <w:autoSpaceDE w:val="0"/>
              <w:autoSpaceDN w:val="0"/>
              <w:adjustRightInd w:val="0"/>
              <w:jc w:val="right"/>
            </w:pPr>
            <w:r w:rsidRPr="00936CE5">
              <w:t>1 735 834 446,00</w:t>
            </w:r>
          </w:p>
        </w:tc>
      </w:tr>
    </w:tbl>
    <w:p w:rsidR="00187DD0" w:rsidRPr="00936CE5" w:rsidRDefault="00390807" w:rsidP="00390807">
      <w:pPr>
        <w:pStyle w:val="NormalHanging12a"/>
        <w:spacing w:before="240"/>
        <w:ind w:hanging="570"/>
      </w:pPr>
      <w:r w:rsidRPr="00936CE5">
        <w:lastRenderedPageBreak/>
        <w:t>5.</w:t>
      </w:r>
      <w:r w:rsidRPr="00936CE5">
        <w:tab/>
      </w:r>
      <w:r w:rsidR="00187DD0" w:rsidRPr="00936CE5">
        <w:t>σημειώνει ότι το οικονομικό έτος 2022 η Επιτροπή Προϋπολογισμών του Κοινοβουλίου ενέκρινε 21 μεταφορές πιστώσεων («μεταφορές πιστώσεων C») σύμφωνα με τα άρθρα 31 και 49 του δημοσιονομικού κανονισμού, συνολικού ύψους 88 449 115 EUR, ήτοι το 4,09 % των οριστικών πιστώσεων· σημειώνει ότι η Πρόεδρος ενέκρινε 11 μεταφορές («μεταφορές πιστώσεων P») ύψους 34 246 879 EUR ή 1,6 % του προϋπολογισμού του 2022· διερωτάται μεταξύ ποιων γραμμών του προϋπολογισμού πραγματοποιήθηκαν οι εν λόγω μεταφορές πιστώσεων P· καλεί την Προεδρία να ενημερώνει προορατικά την Επιτροπή Ελέγχου του Προϋπολογισμού για τα σχετικά ποσά και θέσεις του προϋπολογισμού·</w:t>
      </w:r>
    </w:p>
    <w:p w:rsidR="00187DD0" w:rsidRPr="00390807" w:rsidRDefault="00390807" w:rsidP="00390807">
      <w:pPr>
        <w:spacing w:after="240"/>
        <w:ind w:left="567" w:hanging="570"/>
        <w:rPr>
          <w14:textOutline w14:w="0" w14:cap="flat" w14:cmpd="sng" w14:algn="ctr">
            <w14:noFill/>
            <w14:prstDash w14:val="solid"/>
            <w14:bevel/>
          </w14:textOutline>
        </w:rPr>
      </w:pPr>
      <w:r w:rsidRPr="007B40BB">
        <w:rPr>
          <w:rFonts w:eastAsia="Arial Unicode MS" w:cs="Arial Unicode MS"/>
          <w:color w:val="000000"/>
          <w:szCs w:val="24"/>
          <w:u w:color="000000"/>
          <w14:textOutline w14:w="0" w14:cap="flat" w14:cmpd="sng" w14:algn="ctr">
            <w14:noFill/>
            <w14:prstDash w14:val="solid"/>
            <w14:bevel/>
          </w14:textOutline>
        </w:rPr>
        <w:t>6.</w:t>
      </w:r>
      <w:r w:rsidRPr="007B40BB">
        <w:rPr>
          <w:rFonts w:eastAsia="Arial Unicode MS" w:cs="Arial Unicode MS"/>
          <w:color w:val="000000"/>
          <w:szCs w:val="24"/>
          <w:u w:color="000000"/>
          <w14:textOutline w14:w="0" w14:cap="flat" w14:cmpd="sng" w14:algn="ctr">
            <w14:noFill/>
            <w14:prstDash w14:val="solid"/>
            <w14:bevel/>
          </w14:textOutline>
        </w:rPr>
        <w:tab/>
      </w:r>
      <w:r w:rsidR="00187DD0" w:rsidRPr="00390807">
        <w:rPr>
          <w14:textOutline w14:w="0" w14:cap="flat" w14:cmpd="sng" w14:algn="ctr">
            <w14:noFill/>
            <w14:prstDash w14:val="solid"/>
            <w14:bevel/>
          </w14:textOutline>
        </w:rPr>
        <w:t xml:space="preserve">σημειώνει ότι η πανδημία </w:t>
      </w:r>
      <w:r w:rsidR="00C77CF7" w:rsidRPr="00390807">
        <w:rPr>
          <w14:textOutline w14:w="0" w14:cap="flat" w14:cmpd="sng" w14:algn="ctr">
            <w14:noFill/>
            <w14:prstDash w14:val="solid"/>
            <w14:bevel/>
          </w14:textOutline>
        </w:rPr>
        <w:t xml:space="preserve">της </w:t>
      </w:r>
      <w:r w:rsidR="00187DD0" w:rsidRPr="00390807">
        <w:rPr>
          <w14:textOutline w14:w="0" w14:cap="flat" w14:cmpd="sng" w14:algn="ctr">
            <w14:noFill/>
            <w14:prstDash w14:val="solid"/>
            <w14:bevel/>
          </w14:textOutline>
        </w:rPr>
        <w:t xml:space="preserve">COVID-19 εκτιμάται ότι έχει δημιουργήσει συγκρατημένο πλεόνασμα ύψους 16 417 325 EUR, το οποίο μεταφέρθηκε από κονδύλια όπως αυτά που σχετίζονται με τα έξοδα </w:t>
      </w:r>
      <w:proofErr w:type="spellStart"/>
      <w:r w:rsidR="00187DD0" w:rsidRPr="00390807">
        <w:rPr>
          <w14:textOutline w14:w="0" w14:cap="flat" w14:cmpd="sng" w14:algn="ctr">
            <w14:noFill/>
            <w14:prstDash w14:val="solid"/>
            <w14:bevel/>
          </w14:textOutline>
        </w:rPr>
        <w:t>ταξιδίου</w:t>
      </w:r>
      <w:proofErr w:type="spellEnd"/>
      <w:r w:rsidR="00187DD0" w:rsidRPr="00390807">
        <w:rPr>
          <w14:textOutline w14:w="0" w14:cap="flat" w14:cmpd="sng" w14:algn="ctr">
            <w14:noFill/>
            <w14:prstDash w14:val="solid"/>
            <w14:bevel/>
          </w14:textOutline>
        </w:rPr>
        <w:t xml:space="preserve">, την οργάνωση και την υποδοχή ομάδων επισκεπτών, τη λειτουργία των κέντρων επισκεπτών του Κοινοβουλίου, την εξωτερική κατάρτιση με φυσική παρουσία, τα έγγραφα/δημοσιεύσεις και τους τοπικούς κοινοβουλευτικούς βοηθούς και ασκούμενους για τους βουλευτές· παρατηρεί ότι, ταυτόχρονα, η πανδημία </w:t>
      </w:r>
      <w:r w:rsidR="00C77CF7" w:rsidRPr="00390807">
        <w:rPr>
          <w14:textOutline w14:w="0" w14:cap="flat" w14:cmpd="sng" w14:algn="ctr">
            <w14:noFill/>
            <w14:prstDash w14:val="solid"/>
            <w14:bevel/>
          </w14:textOutline>
        </w:rPr>
        <w:t xml:space="preserve">της </w:t>
      </w:r>
      <w:r w:rsidR="00187DD0" w:rsidRPr="00390807">
        <w:rPr>
          <w14:textOutline w14:w="0" w14:cap="flat" w14:cmpd="sng" w14:algn="ctr">
            <w14:noFill/>
            <w14:prstDash w14:val="solid"/>
            <w14:bevel/>
          </w14:textOutline>
        </w:rPr>
        <w:t xml:space="preserve">COVID-19 κατέστησε αναγκαία την ενίσχυση άλλων γραμμών του προϋπολογισμού με συνολικό ποσό 7 549 000 EUR. επισημαίνει ότι οι γραμμές αυτές αφορούν κυρίως την παροχή οικονομικής στήριξης στο προσωπικό που εργάζεται στο σπίτι, την υγεία και την πρόληψη, καθώς και τις πρόσθετες δαπάνες διερμηνείας για την υποστήριξη της τηλεργασίας και των εξ αποστάσεως και υβριδικών </w:t>
      </w:r>
      <w:proofErr w:type="spellStart"/>
      <w:r w:rsidR="00187DD0" w:rsidRPr="00390807">
        <w:rPr>
          <w14:textOutline w14:w="0" w14:cap="flat" w14:cmpd="sng" w14:algn="ctr">
            <w14:noFill/>
            <w14:prstDash w14:val="solid"/>
            <w14:bevel/>
          </w14:textOutline>
        </w:rPr>
        <w:t>πολυγλωσσικών</w:t>
      </w:r>
      <w:proofErr w:type="spellEnd"/>
      <w:r w:rsidR="00187DD0" w:rsidRPr="00390807">
        <w:rPr>
          <w14:textOutline w14:w="0" w14:cap="flat" w14:cmpd="sng" w14:algn="ctr">
            <w14:noFill/>
            <w14:prstDash w14:val="solid"/>
            <w14:bevel/>
          </w14:textOutline>
        </w:rPr>
        <w:t xml:space="preserve"> συνεδριάσεων.</w:t>
      </w:r>
    </w:p>
    <w:p w:rsidR="00187DD0" w:rsidRPr="00390807" w:rsidRDefault="00390807" w:rsidP="00390807">
      <w:pPr>
        <w:spacing w:after="240"/>
        <w:ind w:left="567" w:hanging="570"/>
        <w:rPr>
          <w14:textOutline w14:w="0" w14:cap="flat" w14:cmpd="sng" w14:algn="ctr">
            <w14:noFill/>
            <w14:prstDash w14:val="solid"/>
            <w14:bevel/>
          </w14:textOutline>
        </w:rPr>
      </w:pPr>
      <w:r w:rsidRPr="007B40BB">
        <w:rPr>
          <w:rFonts w:eastAsia="Arial Unicode MS" w:cs="Arial Unicode MS"/>
          <w:color w:val="000000"/>
          <w:szCs w:val="24"/>
          <w:u w:color="000000"/>
          <w14:textOutline w14:w="0" w14:cap="flat" w14:cmpd="sng" w14:algn="ctr">
            <w14:noFill/>
            <w14:prstDash w14:val="solid"/>
            <w14:bevel/>
          </w14:textOutline>
        </w:rPr>
        <w:t>7.</w:t>
      </w:r>
      <w:r w:rsidRPr="007B40BB">
        <w:rPr>
          <w:rFonts w:eastAsia="Arial Unicode MS" w:cs="Arial Unicode MS"/>
          <w:color w:val="000000"/>
          <w:szCs w:val="24"/>
          <w:u w:color="000000"/>
          <w14:textOutline w14:w="0" w14:cap="flat" w14:cmpd="sng" w14:algn="ctr">
            <w14:noFill/>
            <w14:prstDash w14:val="solid"/>
            <w14:bevel/>
          </w14:textOutline>
        </w:rPr>
        <w:tab/>
      </w:r>
      <w:r w:rsidR="00187DD0" w:rsidRPr="00390807">
        <w:rPr>
          <w14:textOutline w14:w="0" w14:cap="flat" w14:cmpd="sng" w14:algn="ctr">
            <w14:noFill/>
            <w14:prstDash w14:val="solid"/>
            <w14:bevel/>
          </w14:textOutline>
        </w:rPr>
        <w:t xml:space="preserve">σημειώνει το γεγονός ότι το 2022 ήταν ένα μεταβατικό έτος για τα θεσμικά όργανα της Ένωσης, συμπεριλαμβανομένου του Κοινοβουλίου· σημειώνει ότι τα μέτρα που θεσπίστηκαν ως αποτέλεσμα της πανδημίας </w:t>
      </w:r>
      <w:r w:rsidR="00C77CF7" w:rsidRPr="00390807">
        <w:rPr>
          <w14:textOutline w14:w="0" w14:cap="flat" w14:cmpd="sng" w14:algn="ctr">
            <w14:noFill/>
            <w14:prstDash w14:val="solid"/>
            <w14:bevel/>
          </w14:textOutline>
        </w:rPr>
        <w:t xml:space="preserve">της </w:t>
      </w:r>
      <w:r w:rsidR="00187DD0" w:rsidRPr="00390807">
        <w:rPr>
          <w14:textOutline w14:w="0" w14:cap="flat" w14:cmpd="sng" w14:algn="ctr">
            <w14:noFill/>
            <w14:prstDash w14:val="solid"/>
            <w14:bevel/>
          </w14:textOutline>
        </w:rPr>
        <w:t xml:space="preserve">COVID-19 είχαν παύσει να ισχύουν έως τον Ιούνιο του 2022· εκφράζει την ικανοποίησή του για τις προσπάθειες όλων των ΓΔ και του Γενικού Γραμματέα να θέσουν σε εφαρμογή τα απαραίτητα εργαλεία για την επανέναρξη του κοινοβουλευτικού έργου, ώστε να λειτουργήσει με τον ίδιο τρόπο όπως και πριν από την πανδημία </w:t>
      </w:r>
      <w:r w:rsidR="00C77CF7" w:rsidRPr="00390807">
        <w:rPr>
          <w14:textOutline w14:w="0" w14:cap="flat" w14:cmpd="sng" w14:algn="ctr">
            <w14:noFill/>
            <w14:prstDash w14:val="solid"/>
            <w14:bevel/>
          </w14:textOutline>
        </w:rPr>
        <w:t xml:space="preserve">της </w:t>
      </w:r>
      <w:r w:rsidR="00187DD0" w:rsidRPr="00390807">
        <w:rPr>
          <w14:textOutline w14:w="0" w14:cap="flat" w14:cmpd="sng" w14:algn="ctr">
            <w14:noFill/>
            <w14:prstDash w14:val="solid"/>
            <w14:bevel/>
          </w14:textOutline>
        </w:rPr>
        <w:t xml:space="preserve">COVID-19· εκφράζει την ικανοποίησή του για την επιτυχή επανέναρξη των συνόδων ολομέλειας με φυσική παρουσία από τον Μάρτιο του 2022· παρατηρεί ότι αυτό συνέβη μετά από διετή περίοδος κατά την οποία περισσότερες από 12 000 διαδικασίες ψηφοφορίας χρειάστηκε να πραγματοποιηθούν εξ αποστάσεως σε τουλάχιστον 175 ψηφοφορίες, κατανεμημένες σε 30 περιόδους συνόδου· </w:t>
      </w:r>
    </w:p>
    <w:p w:rsidR="00187DD0" w:rsidRPr="00936CE5" w:rsidRDefault="00390807" w:rsidP="00390807">
      <w:pPr>
        <w:pStyle w:val="NormalHanging12a"/>
        <w:ind w:hanging="570"/>
      </w:pPr>
      <w:r w:rsidRPr="00936CE5">
        <w:t>8.</w:t>
      </w:r>
      <w:r w:rsidRPr="00936CE5">
        <w:tab/>
      </w:r>
      <w:r w:rsidR="00187DD0" w:rsidRPr="00936CE5">
        <w:t>σημειώνει ότι ο επιθετικός πόλεμος της Ρωσίας κατά της Ουκρανίας και το εξαιρετικά υψηλό επίπεδο πληθωρισμού, το οποίο έως το τέλος του 2022 εξακολουθούσε να ανέρχεται σε 10,4 % για την Ένωση σε ετήσια βάση, επηρέασαν σε μεγάλο βαθμό το οικονομικό έτος 2022· αναγνωρίζει ότι η διοίκηση του Κοινοβουλίου έχει καταβάλει σημαντικές προσπάθειες για την εκτέλεση του προϋπολογισμού με σκοπό την κάλυψη των επειγουσών αναγκών που προκύπτουν από την κατάσταση κρίσης· εκφράζει την ικανοποίησή του για τις δωρεές τεχνικού εξοπλισμού από το Κοινοβούλιο για τη στήριξη της Ουκρανίας σε δύσκολους καιρούς πολέμου·</w:t>
      </w:r>
    </w:p>
    <w:p w:rsidR="00187DD0" w:rsidRPr="00936CE5" w:rsidRDefault="00187DD0" w:rsidP="00187DD0">
      <w:pPr>
        <w:spacing w:after="240"/>
        <w:rPr>
          <w:b/>
          <w:bCs/>
          <w:i/>
          <w:iCs/>
          <w:szCs w:val="24"/>
          <w14:textOutline w14:w="0" w14:cap="flat" w14:cmpd="sng" w14:algn="ctr">
            <w14:noFill/>
            <w14:prstDash w14:val="solid"/>
            <w14:bevel/>
          </w14:textOutline>
        </w:rPr>
      </w:pPr>
      <w:r w:rsidRPr="00936CE5">
        <w:rPr>
          <w:b/>
          <w:i/>
          <w14:textOutline w14:w="0" w14:cap="flat" w14:cmpd="sng" w14:algn="ctr">
            <w14:noFill/>
            <w14:prstDash w14:val="solid"/>
            <w14:bevel/>
          </w14:textOutline>
        </w:rPr>
        <w:t>Οι γνώμες του Ευρωπαϊκού Ελεγκτικού Συνεδρίου σχετικά με την αξιοπιστία των λογαριασμών του 2022 και τη νομιμότητα και κανονικότητα των πράξεων στις οποίες βασίζονται αυτοί οι λογαριασμοί</w:t>
      </w:r>
    </w:p>
    <w:p w:rsidR="00187DD0" w:rsidRPr="00390807" w:rsidRDefault="00390807" w:rsidP="00390807">
      <w:pPr>
        <w:spacing w:after="240"/>
        <w:ind w:left="567" w:hanging="570"/>
        <w:rPr>
          <w14:textOutline w14:w="0" w14:cap="flat" w14:cmpd="sng" w14:algn="ctr">
            <w14:noFill/>
            <w14:prstDash w14:val="solid"/>
            <w14:bevel/>
          </w14:textOutline>
        </w:rPr>
      </w:pPr>
      <w:r w:rsidRPr="007B40BB">
        <w:rPr>
          <w:rFonts w:eastAsia="Arial Unicode MS" w:cs="Arial Unicode MS"/>
          <w:color w:val="000000"/>
          <w:szCs w:val="24"/>
          <w:u w:color="000000"/>
          <w14:textOutline w14:w="0" w14:cap="flat" w14:cmpd="sng" w14:algn="ctr">
            <w14:noFill/>
            <w14:prstDash w14:val="solid"/>
            <w14:bevel/>
          </w14:textOutline>
        </w:rPr>
        <w:t>9.</w:t>
      </w:r>
      <w:r w:rsidRPr="007B40BB">
        <w:rPr>
          <w:rFonts w:eastAsia="Arial Unicode MS" w:cs="Arial Unicode MS"/>
          <w:color w:val="000000"/>
          <w:szCs w:val="24"/>
          <w:u w:color="000000"/>
          <w14:textOutline w14:w="0" w14:cap="flat" w14:cmpd="sng" w14:algn="ctr">
            <w14:noFill/>
            <w14:prstDash w14:val="solid"/>
            <w14:bevel/>
          </w14:textOutline>
        </w:rPr>
        <w:tab/>
      </w:r>
      <w:r w:rsidR="00187DD0" w:rsidRPr="00390807">
        <w:rPr>
          <w14:textOutline w14:w="0" w14:cap="flat" w14:cmpd="sng" w14:algn="ctr">
            <w14:noFill/>
            <w14:prstDash w14:val="solid"/>
            <w14:bevel/>
          </w14:textOutline>
        </w:rPr>
        <w:t xml:space="preserve">υπενθυμίζει ότι το Ευρωπαϊκό Ελεγκτικό Συνέδριο διενεργεί ενιαία ειδική αποτίμηση των διοικητικών και λοιπών δαπανών για όλα τα θεσμικά όργανα της Ένωσης· επισημαίνει ότι οι διοικητικές δαπάνες συνίστανται στις δαπάνες για τους ανθρώπινους </w:t>
      </w:r>
      <w:r w:rsidR="00187DD0" w:rsidRPr="00390807">
        <w:rPr>
          <w14:textOutline w14:w="0" w14:cap="flat" w14:cmpd="sng" w14:algn="ctr">
            <w14:noFill/>
            <w14:prstDash w14:val="solid"/>
            <w14:bevel/>
          </w14:textOutline>
        </w:rPr>
        <w:lastRenderedPageBreak/>
        <w:t>πόρους, περιλαμβανομένων των συντάξεων, οι οποίες το 2022 αντιστοιχούσαν στο 70 % περίπου του συνόλου των διοικητικών δαπανών καθώς και στις δαπάνες που συνδέονται με τα κτίρια, τον εξοπλισμό, την ενέργεια, τις επικοινωνίες και την τεχνολογία των πληροφοριών. επισημαίνει ότι το έργο του Ελεγκτικού Συνεδρίου επί σειρά ετών δείχνει ότι, συνολικά, οι δαπάνες αυτές είναι χαμηλού κινδύνου·</w:t>
      </w:r>
    </w:p>
    <w:p w:rsidR="00187DD0" w:rsidRPr="00936CE5" w:rsidRDefault="00390807" w:rsidP="00390807">
      <w:pPr>
        <w:pStyle w:val="NormalHanging12a"/>
        <w:ind w:hanging="570"/>
      </w:pPr>
      <w:r w:rsidRPr="00936CE5">
        <w:t>10.</w:t>
      </w:r>
      <w:r w:rsidRPr="00936CE5">
        <w:tab/>
      </w:r>
      <w:r w:rsidR="00187DD0" w:rsidRPr="00936CE5">
        <w:t>σημειώνει ότι ο τομέας 7 του πολυετούς δημοσιονομικού πλαισίου «Ευρωπαϊκή δημόσια διοίκηση» αντιπροσωπεύει 11,6 δισεκατομμύρια EUR ή το 5,9 % του προϋπολογισμού της Ένωσης το 2022, εκ των οποίων το ποσό που αντιστοιχεί στο Κοινοβούλιο ανέρχεται σε 2,2 δισεκατομμύρια EUR ή 18,9 %· εκφράζει την ικανοποίησή του για το γεγονός ότι το Ελεγκτικό Συνέδριο διαπίστωσε πως το επίπεδο σφάλματος στις δαπάνες που αφορούσαν τον τομέα «Ευρωπαϊκή δημόσια διοίκηση» δεν ήταν σημαντικό· καλεί το Κοινοβούλιο να ελέγξει και να προσδιορίσει ποιο είδος συναλλαγών είχε υψηλό ποσοστό σφαλμάτων, αν και κάτω από το όριο σημαντικότητας, και να διερευνήσει τις αλλαγές στη διαδικασία που είναι αναγκαίες για την αποφυγή και τον εντοπισμό παρόμοιων σφαλμάτων στο μέλλον·</w:t>
      </w:r>
    </w:p>
    <w:p w:rsidR="00187DD0" w:rsidRPr="00936CE5" w:rsidRDefault="00390807" w:rsidP="00390807">
      <w:pPr>
        <w:pStyle w:val="NormalHanging12a"/>
        <w:ind w:hanging="570"/>
      </w:pPr>
      <w:r w:rsidRPr="00936CE5">
        <w:t>11.</w:t>
      </w:r>
      <w:r w:rsidRPr="00936CE5">
        <w:tab/>
      </w:r>
      <w:r w:rsidR="00187DD0" w:rsidRPr="00936CE5">
        <w:t>σημειώνει ότι η ετήσια έκθεση του Ελεγκτικού Συνεδρίου σχετικά με την εκτέλεση του προϋπολογισμού για το οικονομικό έτος 2022 παρουσιάζει συγκεκριμένες διαπιστώσεις σχετικά με το Κοινοβούλιο· σημειώνει τη σύσταση του Ελεγκτικού Συνεδρίου να ενισχύσει η διοίκηση του Κοινοβουλίου την καθοδήγησή της σχετικά με την εκτέλεση των πιστώσεων του προϋπολογισμού από τις πολιτικές ομάδες και να συνεχίσει να εργάζεται για τη βελτίωση των εσωτερικών κανόνων και τη διασφάλιση της συμμόρφωσης με τους κανόνες και τις διαδικασίες σύναψης συμβάσεων·</w:t>
      </w:r>
    </w:p>
    <w:p w:rsidR="00187DD0" w:rsidRPr="00390807" w:rsidRDefault="00390807" w:rsidP="00390807">
      <w:pPr>
        <w:spacing w:after="240"/>
        <w:ind w:left="567" w:hanging="570"/>
        <w:rPr>
          <w14:textOutline w14:w="0" w14:cap="flat" w14:cmpd="sng" w14:algn="ctr">
            <w14:noFill/>
            <w14:prstDash w14:val="solid"/>
            <w14:bevel/>
          </w14:textOutline>
        </w:rPr>
      </w:pPr>
      <w:r w:rsidRPr="007B40BB">
        <w:rPr>
          <w:rFonts w:eastAsia="Arial Unicode MS" w:cs="Arial Unicode MS"/>
          <w:color w:val="000000"/>
          <w:szCs w:val="24"/>
          <w:u w:color="000000"/>
          <w14:textOutline w14:w="0" w14:cap="flat" w14:cmpd="sng" w14:algn="ctr">
            <w14:noFill/>
            <w14:prstDash w14:val="solid"/>
            <w14:bevel/>
          </w14:textOutline>
        </w:rPr>
        <w:t>12.</w:t>
      </w:r>
      <w:r w:rsidRPr="007B40BB">
        <w:rPr>
          <w:rFonts w:eastAsia="Arial Unicode MS" w:cs="Arial Unicode MS"/>
          <w:color w:val="000000"/>
          <w:szCs w:val="24"/>
          <w:u w:color="000000"/>
          <w14:textOutline w14:w="0" w14:cap="flat" w14:cmpd="sng" w14:algn="ctr">
            <w14:noFill/>
            <w14:prstDash w14:val="solid"/>
            <w14:bevel/>
          </w14:textOutline>
        </w:rPr>
        <w:tab/>
      </w:r>
      <w:r w:rsidR="00187DD0" w:rsidRPr="00390807">
        <w:rPr>
          <w14:textOutline w14:w="0" w14:cap="flat" w14:cmpd="sng" w14:algn="ctr">
            <w14:noFill/>
            <w14:prstDash w14:val="solid"/>
            <w14:bevel/>
          </w14:textOutline>
        </w:rPr>
        <w:t xml:space="preserve">σημειώνει ότι το Ελεγκτικό Συνέδριο επέλεξε δείγμα 13 πράξεων για το Κοινοβούλιο και ότι εντόπισε </w:t>
      </w:r>
      <w:proofErr w:type="spellStart"/>
      <w:r w:rsidR="00187DD0" w:rsidRPr="00390807">
        <w:rPr>
          <w14:textOutline w14:w="0" w14:cap="flat" w14:cmpd="sng" w14:algn="ctr">
            <w14:noFill/>
            <w14:prstDash w14:val="solid"/>
            <w14:bevel/>
          </w14:textOutline>
        </w:rPr>
        <w:t>προσδιορίσιμα</w:t>
      </w:r>
      <w:proofErr w:type="spellEnd"/>
      <w:r w:rsidR="00187DD0" w:rsidRPr="00390807">
        <w:rPr>
          <w14:textOutline w14:w="0" w14:cap="flat" w14:cmpd="sng" w14:algn="ctr">
            <w14:noFill/>
            <w14:prstDash w14:val="solid"/>
            <w14:bevel/>
          </w14:textOutline>
        </w:rPr>
        <w:t xml:space="preserve"> </w:t>
      </w:r>
      <w:proofErr w:type="spellStart"/>
      <w:r w:rsidR="00187DD0" w:rsidRPr="00390807">
        <w:rPr>
          <w14:textOutline w14:w="0" w14:cap="flat" w14:cmpd="sng" w14:algn="ctr">
            <w14:noFill/>
            <w14:prstDash w14:val="solid"/>
            <w14:bevel/>
          </w14:textOutline>
        </w:rPr>
        <w:t>ποσοτικώς</w:t>
      </w:r>
      <w:proofErr w:type="spellEnd"/>
      <w:r w:rsidR="00187DD0" w:rsidRPr="00390807">
        <w:rPr>
          <w14:textOutline w14:w="0" w14:cap="flat" w14:cmpd="sng" w14:algn="ctr">
            <w14:noFill/>
            <w14:prstDash w14:val="solid"/>
            <w14:bevel/>
          </w14:textOutline>
        </w:rPr>
        <w:t xml:space="preserve"> σφάλματα σε τρεις από αυτές· σημειώνει ότι οι δημόσιες συμβάσεις ήταν ένα από τα ζητήματα που έθεσε το Ελεγκτικό Συνέδριο· επισημαίνει ότι αυτό το είδος πορίσματος έχει επίσης επισημανθεί στο παρελθόν·</w:t>
      </w:r>
    </w:p>
    <w:p w:rsidR="00187DD0" w:rsidRPr="00390807" w:rsidRDefault="00390807" w:rsidP="00390807">
      <w:pPr>
        <w:spacing w:after="240"/>
        <w:ind w:left="567" w:hanging="570"/>
        <w:rPr>
          <w14:textOutline w14:w="0" w14:cap="flat" w14:cmpd="sng" w14:algn="ctr">
            <w14:noFill/>
            <w14:prstDash w14:val="solid"/>
            <w14:bevel/>
          </w14:textOutline>
        </w:rPr>
      </w:pPr>
      <w:r w:rsidRPr="007B40BB">
        <w:rPr>
          <w:rFonts w:eastAsia="Arial Unicode MS" w:cs="Arial Unicode MS"/>
          <w:color w:val="000000"/>
          <w:szCs w:val="24"/>
          <w:u w:color="000000"/>
          <w14:textOutline w14:w="0" w14:cap="flat" w14:cmpd="sng" w14:algn="ctr">
            <w14:noFill/>
            <w14:prstDash w14:val="solid"/>
            <w14:bevel/>
          </w14:textOutline>
        </w:rPr>
        <w:t>13.</w:t>
      </w:r>
      <w:r w:rsidRPr="007B40BB">
        <w:rPr>
          <w:rFonts w:eastAsia="Arial Unicode MS" w:cs="Arial Unicode MS"/>
          <w:color w:val="000000"/>
          <w:szCs w:val="24"/>
          <w:u w:color="000000"/>
          <w14:textOutline w14:w="0" w14:cap="flat" w14:cmpd="sng" w14:algn="ctr">
            <w14:noFill/>
            <w14:prstDash w14:val="solid"/>
            <w14:bevel/>
          </w14:textOutline>
        </w:rPr>
        <w:tab/>
      </w:r>
      <w:r w:rsidR="00187DD0" w:rsidRPr="00390807">
        <w:rPr>
          <w14:textOutline w14:w="0" w14:cap="flat" w14:cmpd="sng" w14:algn="ctr">
            <w14:noFill/>
            <w14:prstDash w14:val="solid"/>
            <w14:bevel/>
          </w14:textOutline>
        </w:rPr>
        <w:t>λαμβάνει γνώση των παρατηρήσεων του Ελεγκτικού Συνεδρίου σχετικά με τους εσωτερικούς κανόνες του Κοινοβουλίου· υπενθυμίζει ότι οι πολιτικές ομάδες διαχειρίζονται τα κονδύλια που τους διατίθενται σύμφωνα με τις αρχές της έμμεσης διαχείρισης των κονδυλίων κατ’ αναλογική εφαρμογή του άρθρου 62 παράγραφος στοιχείο γ) του δημοσιονομικού κανονισμού· θεωρεί ότι οι κανόνες αυτοί αντικαθιστούν με τη σειρά τους τις «συμφωνίες συνεισφοράς» (όπως αναφέρεται στο άρθρο 155 παράγραφος 6 του δημοσιονομικού κανονισμού)·</w:t>
      </w:r>
    </w:p>
    <w:p w:rsidR="00187DD0" w:rsidRPr="00390807" w:rsidRDefault="00390807" w:rsidP="00390807">
      <w:pPr>
        <w:spacing w:after="240"/>
        <w:ind w:left="567" w:hanging="570"/>
        <w:rPr>
          <w14:textOutline w14:w="0" w14:cap="flat" w14:cmpd="sng" w14:algn="ctr">
            <w14:noFill/>
            <w14:prstDash w14:val="solid"/>
            <w14:bevel/>
          </w14:textOutline>
        </w:rPr>
      </w:pPr>
      <w:r w:rsidRPr="007B40BB">
        <w:rPr>
          <w:rFonts w:eastAsia="Arial Unicode MS" w:cs="Arial Unicode MS"/>
          <w:color w:val="000000"/>
          <w:szCs w:val="24"/>
          <w:u w:color="000000"/>
          <w14:textOutline w14:w="0" w14:cap="flat" w14:cmpd="sng" w14:algn="ctr">
            <w14:noFill/>
            <w14:prstDash w14:val="solid"/>
            <w14:bevel/>
          </w14:textOutline>
        </w:rPr>
        <w:t>14.</w:t>
      </w:r>
      <w:r w:rsidRPr="007B40BB">
        <w:rPr>
          <w:rFonts w:eastAsia="Arial Unicode MS" w:cs="Arial Unicode MS"/>
          <w:color w:val="000000"/>
          <w:szCs w:val="24"/>
          <w:u w:color="000000"/>
          <w14:textOutline w14:w="0" w14:cap="flat" w14:cmpd="sng" w14:algn="ctr">
            <w14:noFill/>
            <w14:prstDash w14:val="solid"/>
            <w14:bevel/>
          </w14:textOutline>
        </w:rPr>
        <w:tab/>
      </w:r>
      <w:r w:rsidR="00187DD0" w:rsidRPr="00390807">
        <w:rPr>
          <w14:textOutline w14:w="0" w14:cap="flat" w14:cmpd="sng" w14:algn="ctr">
            <w14:noFill/>
            <w14:prstDash w14:val="solid"/>
            <w14:bevel/>
          </w14:textOutline>
        </w:rPr>
        <w:t>υπενθυμίζει ότι, σύμφωνα με τους εσωτερικούς κανόνες του Κοινοβουλίου, οι πολιτικές ομάδες είναι υπεύθυνες έναντι του θεσμικού οργάνου για τη διαχείριση των πιστώσεων, εντός των ορίων των αρμοδιοτήτων που τους ανατίθενται από το Προεδρείο· σημειώνει ότι η διαχείριση των πιστώσεων πρέπει να γίνεται σύμφωνα με τους εν λόγω κανόνες και ότι θα πρέπει να ληφθούν τα δέοντα μέτρα για την πρόληψη τυχόν μη συμμόρφωσης·</w:t>
      </w:r>
    </w:p>
    <w:p w:rsidR="00187DD0" w:rsidRPr="00936CE5" w:rsidRDefault="00390807" w:rsidP="00390807">
      <w:pPr>
        <w:pStyle w:val="NormalHanging12a"/>
        <w:ind w:hanging="570"/>
      </w:pPr>
      <w:r w:rsidRPr="00936CE5">
        <w:t>15.</w:t>
      </w:r>
      <w:r w:rsidRPr="00936CE5">
        <w:tab/>
      </w:r>
      <w:r w:rsidR="00187DD0" w:rsidRPr="00936CE5">
        <w:t>Οι πολιτικές ομάδες λαμβάνουν βοήθεια και συμβουλές από το Κοινοβούλιο όταν το ζητήσουν· σημειώνει ότι το 2022 οι οικονομικές υπηρεσίες των πολιτικών ομάδων ενέτειναν τις υπογραφές τους με τις εθνικές αντιπροσωπείες προκειμένου να διασφαλιστεί η χρηστή διαχείριση των πιστώσεων της γραμμής 400·</w:t>
      </w:r>
    </w:p>
    <w:p w:rsidR="00187DD0" w:rsidRPr="00390807" w:rsidRDefault="00390807" w:rsidP="00390807">
      <w:pPr>
        <w:spacing w:after="240"/>
        <w:ind w:left="567" w:hanging="570"/>
        <w:rPr>
          <w14:textOutline w14:w="0" w14:cap="flat" w14:cmpd="sng" w14:algn="ctr">
            <w14:noFill/>
            <w14:prstDash w14:val="solid"/>
            <w14:bevel/>
          </w14:textOutline>
        </w:rPr>
      </w:pPr>
      <w:r w:rsidRPr="007B40BB">
        <w:rPr>
          <w:rFonts w:eastAsia="Arial Unicode MS" w:cs="Arial Unicode MS"/>
          <w:color w:val="000000"/>
          <w:szCs w:val="24"/>
          <w:u w:color="000000"/>
          <w14:textOutline w14:w="0" w14:cap="flat" w14:cmpd="sng" w14:algn="ctr">
            <w14:noFill/>
            <w14:prstDash w14:val="solid"/>
            <w14:bevel/>
          </w14:textOutline>
        </w:rPr>
        <w:t>16.</w:t>
      </w:r>
      <w:r w:rsidRPr="007B40BB">
        <w:rPr>
          <w:rFonts w:eastAsia="Arial Unicode MS" w:cs="Arial Unicode MS"/>
          <w:color w:val="000000"/>
          <w:szCs w:val="24"/>
          <w:u w:color="000000"/>
          <w14:textOutline w14:w="0" w14:cap="flat" w14:cmpd="sng" w14:algn="ctr">
            <w14:noFill/>
            <w14:prstDash w14:val="solid"/>
            <w14:bevel/>
          </w14:textOutline>
        </w:rPr>
        <w:tab/>
      </w:r>
      <w:r w:rsidR="00187DD0" w:rsidRPr="00390807">
        <w:rPr>
          <w14:textOutline w14:w="0" w14:cap="flat" w14:cmpd="sng" w14:algn="ctr">
            <w14:noFill/>
            <w14:prstDash w14:val="solid"/>
            <w14:bevel/>
          </w14:textOutline>
        </w:rPr>
        <w:t xml:space="preserve">εκφράζει την ικανοποίησή του για τη δέσμευση της διοίκησης να αυξήσει την καθοδήγηση προς τις πολιτικές ομάδες σχετικά με την ορθή εφαρμογή των εσωτερικών </w:t>
      </w:r>
      <w:r w:rsidR="00187DD0" w:rsidRPr="00390807">
        <w:rPr>
          <w14:textOutline w14:w="0" w14:cap="flat" w14:cmpd="sng" w14:algn="ctr">
            <w14:noFill/>
            <w14:prstDash w14:val="solid"/>
            <w14:bevel/>
          </w14:textOutline>
        </w:rPr>
        <w:lastRenderedPageBreak/>
        <w:t>κανόνων του Κοινοβουλίου και να τις βοηθήσει με στόχο τη βελτίωση της εσωτερικής δημοσιονομικής διαχείρισής τους· εκφράζει την ικανοποίησή του για το γεγονός ότι θα αποσαφηνίσει περαιτέρω τις κατευθυντήριες γραμμές σχετικά με τις δημόσιες συμβάσεις από πολιτικές ομάδες·</w:t>
      </w:r>
    </w:p>
    <w:p w:rsidR="00187DD0" w:rsidRPr="00936CE5" w:rsidRDefault="00187DD0" w:rsidP="00187DD0">
      <w:pPr>
        <w:spacing w:after="240"/>
        <w:rPr>
          <w:b/>
          <w:bCs/>
          <w:i/>
          <w:iCs/>
          <w:szCs w:val="24"/>
          <w14:textOutline w14:w="0" w14:cap="flat" w14:cmpd="sng" w14:algn="ctr">
            <w14:noFill/>
            <w14:prstDash w14:val="solid"/>
            <w14:bevel/>
          </w14:textOutline>
        </w:rPr>
      </w:pPr>
      <w:r w:rsidRPr="00936CE5">
        <w:rPr>
          <w:b/>
          <w:i/>
          <w14:textOutline w14:w="0" w14:cap="flat" w14:cmpd="sng" w14:algn="ctr">
            <w14:noFill/>
            <w14:prstDash w14:val="solid"/>
            <w14:bevel/>
          </w14:textOutline>
        </w:rPr>
        <w:t>Ετήσια έκθεση του εσωτερικού ελεγκτή</w:t>
      </w:r>
    </w:p>
    <w:p w:rsidR="00187DD0" w:rsidRPr="00390807" w:rsidRDefault="00390807" w:rsidP="00390807">
      <w:pPr>
        <w:spacing w:after="240"/>
        <w:ind w:left="567" w:hanging="570"/>
        <w:rPr>
          <w14:textOutline w14:w="0" w14:cap="flat" w14:cmpd="sng" w14:algn="ctr">
            <w14:noFill/>
            <w14:prstDash w14:val="solid"/>
            <w14:bevel/>
          </w14:textOutline>
        </w:rPr>
      </w:pPr>
      <w:r w:rsidRPr="007B40BB">
        <w:rPr>
          <w:rFonts w:eastAsia="Arial Unicode MS" w:cs="Arial Unicode MS"/>
          <w:color w:val="000000"/>
          <w:szCs w:val="24"/>
          <w:u w:color="000000"/>
          <w14:textOutline w14:w="0" w14:cap="flat" w14:cmpd="sng" w14:algn="ctr">
            <w14:noFill/>
            <w14:prstDash w14:val="solid"/>
            <w14:bevel/>
          </w14:textOutline>
        </w:rPr>
        <w:t>17.</w:t>
      </w:r>
      <w:r w:rsidRPr="007B40BB">
        <w:rPr>
          <w:rFonts w:eastAsia="Arial Unicode MS" w:cs="Arial Unicode MS"/>
          <w:color w:val="000000"/>
          <w:szCs w:val="24"/>
          <w:u w:color="000000"/>
          <w14:textOutline w14:w="0" w14:cap="flat" w14:cmpd="sng" w14:algn="ctr">
            <w14:noFill/>
            <w14:prstDash w14:val="solid"/>
            <w14:bevel/>
          </w14:textOutline>
        </w:rPr>
        <w:tab/>
      </w:r>
      <w:r w:rsidR="00187DD0" w:rsidRPr="00390807">
        <w:rPr>
          <w14:textOutline w14:w="0" w14:cap="flat" w14:cmpd="sng" w14:algn="ctr">
            <w14:noFill/>
            <w14:prstDash w14:val="solid"/>
            <w14:bevel/>
          </w14:textOutline>
        </w:rPr>
        <w:t>σημειώνει ότι, κατά τη συνεδρίαση μεταξύ της αρμόδιας επιτροπής και του εσωτερικού ελεγκτή που πραγματοποιήθηκε στις 4 Δεκεμβρίου 2023, ο εσωτερικός ελεγκτής παρουσίασε την ετήσια έκθεσή του και περιέγραψε τους ελέγχους αξιοπιστίας που διενήργησε και τις συμβουλευτικές υπηρεσίες που παρείχε και ανέφερε τα αποτελέσματα της τρέχουσας κατάστασης, η οποία το 2022 κάλυπτε μια εγκάρσια παρακολούθηση ανοικτών ενεργειών από εκθέσεις εσωτερικού ελέγχου, έλεγχο των αποστολών του προσωπικού, επανεξέταση του πλαισίου διαχείρισης κινδύνων του Κοινοβουλίου, έλεγχο της διαδικασίας σύναψης συμβάσεων στη ΓΔ INLO, έλεγχο της αγοράς και χρήσης εξοπλισμού και υπηρεσιών ασφάλειας στη ΓΔ SAFE, έλεγχο της χρηματοδότησης των ευρωπαϊκών πολιτικών κομμάτων και των ευρωπαϊκών πολιτικών ιδρυμάτων – δεύτερη αποστολή, και περιοδική επανεξέταση του κτιριακού έργου ADENAUER 2 – Φάση 3 (ολοκλήρωση της ανατολικής πτέρυγας)·</w:t>
      </w:r>
    </w:p>
    <w:p w:rsidR="00187DD0" w:rsidRPr="00390807" w:rsidRDefault="00390807" w:rsidP="00390807">
      <w:pPr>
        <w:spacing w:after="240"/>
        <w:ind w:left="567" w:hanging="570"/>
        <w:rPr>
          <w14:textOutline w14:w="0" w14:cap="flat" w14:cmpd="sng" w14:algn="ctr">
            <w14:noFill/>
            <w14:prstDash w14:val="solid"/>
            <w14:bevel/>
          </w14:textOutline>
        </w:rPr>
      </w:pPr>
      <w:r w:rsidRPr="007B40BB">
        <w:rPr>
          <w:rFonts w:eastAsia="Arial Unicode MS" w:cs="Arial Unicode MS"/>
          <w:color w:val="000000"/>
          <w:szCs w:val="24"/>
          <w:u w:color="000000"/>
          <w14:textOutline w14:w="0" w14:cap="flat" w14:cmpd="sng" w14:algn="ctr">
            <w14:noFill/>
            <w14:prstDash w14:val="solid"/>
            <w14:bevel/>
          </w14:textOutline>
        </w:rPr>
        <w:t>18.</w:t>
      </w:r>
      <w:r w:rsidRPr="007B40BB">
        <w:rPr>
          <w:rFonts w:eastAsia="Arial Unicode MS" w:cs="Arial Unicode MS"/>
          <w:color w:val="000000"/>
          <w:szCs w:val="24"/>
          <w:u w:color="000000"/>
          <w14:textOutline w14:w="0" w14:cap="flat" w14:cmpd="sng" w14:algn="ctr">
            <w14:noFill/>
            <w14:prstDash w14:val="solid"/>
            <w14:bevel/>
          </w14:textOutline>
        </w:rPr>
        <w:tab/>
      </w:r>
      <w:r w:rsidR="00187DD0" w:rsidRPr="00390807">
        <w:rPr>
          <w14:textOutline w14:w="0" w14:cap="flat" w14:cmpd="sng" w14:algn="ctr">
            <w14:noFill/>
            <w14:prstDash w14:val="solid"/>
            <w14:bevel/>
          </w14:textOutline>
        </w:rPr>
        <w:t>χαιρετίζει και υποστηρίζει τις δράσεις που έχει συμφωνήσει ο εσωτερικός ελεγκτής με τις αρμόδιες γενικές διευθύνσεις, ως αποτέλεσμα των αποστολών διασφάλισης σε σχέση με τον έλεγχο των αποστολών του προσωπικού, την επανεξέταση του πλαισίου διαχείρισης κινδύνων του Κοινοβουλίου, και τον έλεγχο της διαδικασίας σύναψης συμβάσεων στη ΓΔ INLO·</w:t>
      </w:r>
    </w:p>
    <w:p w:rsidR="00187DD0" w:rsidRPr="00390807" w:rsidRDefault="00390807" w:rsidP="00390807">
      <w:pPr>
        <w:spacing w:after="240"/>
        <w:ind w:left="567" w:hanging="570"/>
        <w:rPr>
          <w14:textOutline w14:w="0" w14:cap="flat" w14:cmpd="sng" w14:algn="ctr">
            <w14:noFill/>
            <w14:prstDash w14:val="solid"/>
            <w14:bevel/>
          </w14:textOutline>
        </w:rPr>
      </w:pPr>
      <w:r w:rsidRPr="007B40BB">
        <w:rPr>
          <w:rFonts w:eastAsia="Arial Unicode MS" w:cs="Arial Unicode MS"/>
          <w:color w:val="000000"/>
          <w:szCs w:val="24"/>
          <w:u w:color="000000"/>
          <w14:textOutline w14:w="0" w14:cap="flat" w14:cmpd="sng" w14:algn="ctr">
            <w14:noFill/>
            <w14:prstDash w14:val="solid"/>
            <w14:bevel/>
          </w14:textOutline>
        </w:rPr>
        <w:t>19.</w:t>
      </w:r>
      <w:r w:rsidRPr="007B40BB">
        <w:rPr>
          <w:rFonts w:eastAsia="Arial Unicode MS" w:cs="Arial Unicode MS"/>
          <w:color w:val="000000"/>
          <w:szCs w:val="24"/>
          <w:u w:color="000000"/>
          <w14:textOutline w14:w="0" w14:cap="flat" w14:cmpd="sng" w14:algn="ctr">
            <w14:noFill/>
            <w14:prstDash w14:val="solid"/>
            <w14:bevel/>
          </w14:textOutline>
        </w:rPr>
        <w:tab/>
      </w:r>
      <w:r w:rsidR="00187DD0" w:rsidRPr="00390807">
        <w:rPr>
          <w14:textOutline w14:w="0" w14:cap="flat" w14:cmpd="sng" w14:algn="ctr">
            <w14:noFill/>
            <w14:prstDash w14:val="solid"/>
            <w14:bevel/>
          </w14:textOutline>
        </w:rPr>
        <w:t>σημειώνει τις αποστολές διασφάλισης για τις οποίες εκπονούνται επί του παρόντος προκαταρκτικά συμπεράσματα ή για τις οποίες οι επιτόπιες εργασίες βρίσκονται ακόμη σε εξέλιξη και οι οποίες επί του παρόντος ακολουθούν τη διαδικασία που προβλέπεται στον χάρτη του εσωτερικού ελεγκτή·</w:t>
      </w:r>
    </w:p>
    <w:p w:rsidR="00187DD0" w:rsidRPr="00936CE5" w:rsidRDefault="00390807" w:rsidP="00390807">
      <w:pPr>
        <w:pStyle w:val="NormalHanging12a"/>
        <w:ind w:hanging="570"/>
      </w:pPr>
      <w:r w:rsidRPr="00936CE5">
        <w:t>20.</w:t>
      </w:r>
      <w:r w:rsidRPr="00936CE5">
        <w:tab/>
      </w:r>
      <w:r w:rsidR="00187DD0" w:rsidRPr="00936CE5">
        <w:t>σημειώνει ότι η διαδικασία επακολούθησης του 2022 είχε ως αποτέλεσμα το κλείσιμο 38 από σύνολο 92 ανοικτών ενεργειών, για τις οποίες είχαν παρέλθει οι συμφωνηθείσες προθεσμίες υλοποίησης· εκφράζει την ανησυχία του για το γεγονός ότι στις 31 Δεκεμβρίου 2022, 29 ανοικτές ενέργειες παρουσίαζαν καθυστέρηση άνω των 12 μηνών· αναμένει από τις διάφορες γενικές διευθύνσεις να διασφαλίσουν το κλείσιμο των υπόλοιπων ενεργειών χωρίς περαιτέρω καθυστέρηση και να μεριμνήσουν ώστε οι συμφωνηθείσες ενέργειες να υλοποιηθούν τηρουμένων των προθεσμιών που ορίζονται στην ετήσια έκθεση του εσωτερικού ελεγκτή·</w:t>
      </w:r>
    </w:p>
    <w:p w:rsidR="00187DD0" w:rsidRPr="00936CE5" w:rsidRDefault="00390807" w:rsidP="00390807">
      <w:pPr>
        <w:pStyle w:val="NormalHanging12a"/>
        <w:ind w:hanging="570"/>
      </w:pPr>
      <w:r w:rsidRPr="00936CE5">
        <w:t>21.</w:t>
      </w:r>
      <w:r w:rsidRPr="00936CE5">
        <w:tab/>
      </w:r>
      <w:r w:rsidR="00187DD0" w:rsidRPr="00936CE5">
        <w:t>αναγνωρίζει ότι, σύμφωνα με το άρθρο 118 παράγραφος 9 του δημοσιονομικού κανονισμού, οι εκθέσεις και οι διαπιστώσεις του εσωτερικού ελεγκτή, καθώς και η έκθεση του οικείου θεσμικού οργάνου της Ένωσης, καθίστανται προσιτές στο κοινό μόλις ο εσωτερικός ελεγκτής επικυρώσει τις ενέργειες που αναλαμβάνονται κατ’ </w:t>
      </w:r>
      <w:proofErr w:type="spellStart"/>
      <w:r w:rsidR="00187DD0" w:rsidRPr="00936CE5">
        <w:t>εφαρμογήν</w:t>
      </w:r>
      <w:proofErr w:type="spellEnd"/>
      <w:r w:rsidR="00187DD0" w:rsidRPr="00936CE5">
        <w:t xml:space="preserve"> τους· σημειώνει ότι στην πράξη οι εκθέσεις και τα ευρήματά τους δημοσιεύονται μόνο μετά την εφαρμογή όλων των συστάσεων</w:t>
      </w:r>
      <w:r w:rsidR="00F0075D" w:rsidRPr="00390807">
        <w:t xml:space="preserve">, </w:t>
      </w:r>
      <w:r w:rsidR="00F0075D" w:rsidRPr="00F0075D">
        <w:t>γεγονός που καθυστερεί εκ των πραγμάτων τη δημοσίευση· καλεί το Προεδρείο να μεριμνήσει ώστε κάθε έκθεση εσωτερικού ελέγχου να καθίσταται διαθέσιμη στο κοινό ένα έτος μετά την οριστικοποίησή της, αφότου ο εσωτερικός ελεγκτής επικυρώσει τα μέτρα που έχουν ληφθεί για την υλοποίηση των συστάσεων του προηγούμενου έτους</w:t>
      </w:r>
      <w:r w:rsidR="00187DD0" w:rsidRPr="00936CE5">
        <w:t xml:space="preserve">· υπενθυμίζει ότι οι βουλευτές μπορούν να έχουν πρόσβαση σε εμπιστευτικά έγγραφα μόνο σύμφωνα με τους κανόνες του Προεδρείου με βάση την ανάγκη γνώσης· υπενθυμίζει ότι όλα τα </w:t>
      </w:r>
      <w:r w:rsidR="00187DD0" w:rsidRPr="00936CE5">
        <w:lastRenderedPageBreak/>
        <w:t>μέλη της Επιτροπής Ελέγχου του Προϋπολογισμού έχουν το δικαίωμα να ζητήσουν εμπιστευτική πρόσβαση στην έκθεση εσωτερικού ελέγχου όσον αφορά τη διαδικασία απαλλαγής· εκφράζει την ικανοποίησή του για το γεγονός ότι ο εσωτερικός ελεγκτής υποβάλλει εκθέσεις στην Επιτροπή Ελέγχου του Προϋπολογισμού σχετικά με τις διενεργηθείσες ετήσιες δραστηριότητες ελέγχου·</w:t>
      </w:r>
    </w:p>
    <w:p w:rsidR="00187DD0" w:rsidRPr="00936CE5" w:rsidRDefault="00390807" w:rsidP="00390807">
      <w:pPr>
        <w:pStyle w:val="NormalHanging12a"/>
        <w:ind w:hanging="570"/>
      </w:pPr>
      <w:r w:rsidRPr="00936CE5">
        <w:t>22.</w:t>
      </w:r>
      <w:r w:rsidRPr="00936CE5">
        <w:tab/>
      </w:r>
      <w:r w:rsidR="00187DD0" w:rsidRPr="00936CE5">
        <w:t>σημειώνει ότι, ως συνέπεια μιας θέσης που παρέμεινε κενή καθ’ όλη τη διάρκεια του έτους, η οποία προβλεπόταν για ελεγκτή συστημάτων πληροφοριών, δεν κατέστη δυνατή η διενέργεια ενός προγραμματισμένου ελέγχου στον τομέα των ΤΠ (σχετικά με την ευαισθητοποίηση του προσωπικού στον τομέα της κυβερνοασφάλειας) το 2022· σημειώνει τη δυσκολία εξεύρεσης συγκεκριμένων προφίλ ελεγκτικού προσωπικού, μεταξύ άλλων στον τομέα των ΤΠ, για τη διενέργεια ελέγχων σύμφωνα με τον προγραμματισμό και τις απαιτήσεις των εν λόγω ελέγχων· καλεί την Υπηρεσία Εσωτερικού Ελέγχου να αντιμετωπίσει το ζήτημα προκειμένου να διασφαλιστεί η έγκαιρη ολοκλήρωση του υπόλοιπου ελέγχου για τον επόμενο κύκλο απαλλαγής·</w:t>
      </w:r>
    </w:p>
    <w:p w:rsidR="00187DD0" w:rsidRPr="00390807" w:rsidRDefault="00390807" w:rsidP="00390807">
      <w:pPr>
        <w:spacing w:after="240"/>
        <w:ind w:left="567" w:hanging="570"/>
        <w:rPr>
          <w14:textOutline w14:w="0" w14:cap="flat" w14:cmpd="sng" w14:algn="ctr">
            <w14:noFill/>
            <w14:prstDash w14:val="solid"/>
            <w14:bevel/>
          </w14:textOutline>
        </w:rPr>
      </w:pPr>
      <w:r w:rsidRPr="007B40BB">
        <w:rPr>
          <w:rFonts w:eastAsia="Arial Unicode MS" w:cs="Arial Unicode MS"/>
          <w:color w:val="000000"/>
          <w:szCs w:val="24"/>
          <w:u w:color="000000"/>
          <w14:textOutline w14:w="0" w14:cap="flat" w14:cmpd="sng" w14:algn="ctr">
            <w14:noFill/>
            <w14:prstDash w14:val="solid"/>
            <w14:bevel/>
          </w14:textOutline>
        </w:rPr>
        <w:t>23.</w:t>
      </w:r>
      <w:r w:rsidRPr="007B40BB">
        <w:rPr>
          <w:rFonts w:eastAsia="Arial Unicode MS" w:cs="Arial Unicode MS"/>
          <w:color w:val="000000"/>
          <w:szCs w:val="24"/>
          <w:u w:color="000000"/>
          <w14:textOutline w14:w="0" w14:cap="flat" w14:cmpd="sng" w14:algn="ctr">
            <w14:noFill/>
            <w14:prstDash w14:val="solid"/>
            <w14:bevel/>
          </w14:textOutline>
        </w:rPr>
        <w:tab/>
      </w:r>
      <w:r w:rsidR="00187DD0" w:rsidRPr="00390807">
        <w:rPr>
          <w14:textOutline w14:w="0" w14:cap="flat" w14:cmpd="sng" w14:algn="ctr">
            <w14:noFill/>
            <w14:prstDash w14:val="solid"/>
            <w14:bevel/>
          </w14:textOutline>
        </w:rPr>
        <w:t xml:space="preserve">εκφράζει την ικανοποίησή του για το γεγονός ότι η Υπηρεσία Εσωτερικού Ελέγχου, μέσω του προγράμματός της για τη διασφάλιση και τη βελτίωση της ποιότητας για το 2022, συνέχισε να επιδιώκει την ενίσχυση της δραστηριότητάς της όσον αφορά την παροχή αντικειμενικής διασφάλισης στις αρχές λήψης αποφάσεων και εποπτείας, στους </w:t>
      </w:r>
      <w:proofErr w:type="spellStart"/>
      <w:r w:rsidR="00187DD0" w:rsidRPr="00390807">
        <w:rPr>
          <w14:textOutline w14:w="0" w14:cap="flat" w14:cmpd="sng" w14:algn="ctr">
            <w14:noFill/>
            <w14:prstDash w14:val="solid"/>
            <w14:bevel/>
          </w14:textOutline>
        </w:rPr>
        <w:t>διατάκτες</w:t>
      </w:r>
      <w:proofErr w:type="spellEnd"/>
      <w:r w:rsidR="00187DD0" w:rsidRPr="00390807">
        <w:rPr>
          <w14:textOutline w14:w="0" w14:cap="flat" w14:cmpd="sng" w14:algn="ctr">
            <w14:noFill/>
            <w14:prstDash w14:val="solid"/>
            <w14:bevel/>
          </w14:textOutline>
        </w:rPr>
        <w:t xml:space="preserve"> και στη διοίκηση· λαμβάνει γνώση της δήλωσης του εσωτερικού ελεγκτή ότι δεν δέχθηκε από καμία πηγή εντολές ή καθοδήγηση που θα έθεταν σε αμφισβήτηση την ανεξαρτησία του·</w:t>
      </w:r>
    </w:p>
    <w:p w:rsidR="00187DD0" w:rsidRPr="00936CE5" w:rsidRDefault="00187DD0" w:rsidP="00187DD0">
      <w:pPr>
        <w:spacing w:after="240"/>
        <w:rPr>
          <w:b/>
          <w:bCs/>
          <w:i/>
          <w:iCs/>
          <w:szCs w:val="24"/>
          <w14:textOutline w14:w="0" w14:cap="flat" w14:cmpd="sng" w14:algn="ctr">
            <w14:noFill/>
            <w14:prstDash w14:val="solid"/>
            <w14:bevel/>
          </w14:textOutline>
        </w:rPr>
      </w:pPr>
      <w:r w:rsidRPr="00936CE5">
        <w:rPr>
          <w:b/>
          <w:i/>
          <w14:textOutline w14:w="0" w14:cap="flat" w14:cmpd="sng" w14:algn="ctr">
            <w14:noFill/>
            <w14:prstDash w14:val="solid"/>
            <w14:bevel/>
          </w14:textOutline>
        </w:rPr>
        <w:t>Επακολούθηση του ψηφίσματος σχετικά με την απαλλαγή για το 2021</w:t>
      </w:r>
    </w:p>
    <w:p w:rsidR="00187DD0" w:rsidRPr="00390807" w:rsidRDefault="00390807" w:rsidP="00390807">
      <w:pPr>
        <w:spacing w:after="240"/>
        <w:ind w:left="567" w:hanging="570"/>
        <w:rPr>
          <w14:textOutline w14:w="0" w14:cap="flat" w14:cmpd="sng" w14:algn="ctr">
            <w14:noFill/>
            <w14:prstDash w14:val="solid"/>
            <w14:bevel/>
          </w14:textOutline>
        </w:rPr>
      </w:pPr>
      <w:r w:rsidRPr="007B40BB">
        <w:rPr>
          <w:rFonts w:eastAsia="Arial Unicode MS" w:cs="Arial Unicode MS"/>
          <w:color w:val="000000"/>
          <w:szCs w:val="24"/>
          <w:u w:color="000000"/>
          <w14:textOutline w14:w="0" w14:cap="flat" w14:cmpd="sng" w14:algn="ctr">
            <w14:noFill/>
            <w14:prstDash w14:val="solid"/>
            <w14:bevel/>
          </w14:textOutline>
        </w:rPr>
        <w:t>24.</w:t>
      </w:r>
      <w:r w:rsidRPr="007B40BB">
        <w:rPr>
          <w:rFonts w:eastAsia="Arial Unicode MS" w:cs="Arial Unicode MS"/>
          <w:color w:val="000000"/>
          <w:szCs w:val="24"/>
          <w:u w:color="000000"/>
          <w14:textOutline w14:w="0" w14:cap="flat" w14:cmpd="sng" w14:algn="ctr">
            <w14:noFill/>
            <w14:prstDash w14:val="solid"/>
            <w14:bevel/>
          </w14:textOutline>
        </w:rPr>
        <w:tab/>
      </w:r>
      <w:r w:rsidR="00187DD0" w:rsidRPr="00390807">
        <w:rPr>
          <w14:textOutline w14:w="0" w14:cap="flat" w14:cmpd="sng" w14:algn="ctr">
            <w14:noFill/>
            <w14:prstDash w14:val="solid"/>
            <w14:bevel/>
          </w14:textOutline>
        </w:rPr>
        <w:t>σημειώνει τις γραπτές απαντήσεις στο ψήφισμα σχετικά με την απαλλαγή για το 2021, που διαβιβάστηκαν στην Επιτροπή Ελέγχου του Προϋπολογισμού στις 13 Σεπτεμβρίου 2023, καθώς και την παρουσίαση εκ μέρους του Γενικού Γραμματέα σχετικά με τα ζητήματα που περιλαμβάνονται στο ψήφισμα του Κοινοβουλίου σχετικά με την απαλλαγή για το 2021, όπως επίσης την ανταλλαγή απόψεων με τους βουλευτές, που ακολούθησε·</w:t>
      </w:r>
    </w:p>
    <w:p w:rsidR="00187DD0" w:rsidRPr="00936CE5" w:rsidRDefault="00390807" w:rsidP="00390807">
      <w:pPr>
        <w:pStyle w:val="NormalHanging12a"/>
        <w:ind w:hanging="570"/>
      </w:pPr>
      <w:r w:rsidRPr="00936CE5">
        <w:t>25.</w:t>
      </w:r>
      <w:r w:rsidRPr="00936CE5">
        <w:tab/>
      </w:r>
      <w:r w:rsidR="00187DD0" w:rsidRPr="00936CE5">
        <w:t>υπενθυμίζει ότι, όταν η Ολομέλεια ζητεί την εφαρμογή διαφόρων κανόνων ή μέτρων από το Κοινοβούλιο, οι εν λόγω προτεινόμενοι κανόνες ή μέτρα συζητούνται και ψηφίζονται από το Προεδρείο· υπενθυμίζει ότι, σύμφωνα με το άρθρο 25 του Κανονισμού, το Προεδρείο είναι αρμόδιο να λαμβάνει αποφάσεις επί οικονομικών, οργανωτικών και διοικητικών θεμάτων που αφορούν τους βουλευτές· υπενθυμίζει ότι το Προεδρείο αποτελείται από την Πρόεδρο του Ευρωπαϊκού Κοινοβουλίου, τους 14 Αντιπροέδρους και τους πέντε Κοσμήτορες (μέλη χωρίς δικαίωμα ψήφου) που εκλέγονται δημοκρατικά από το Κοινοβούλιο· σημειώνει ότι τα μέλη του Προεδρείου συσκέπτονται επί του σχεδίου κατάστασης προβλέψεων του Κοινοβουλίου· υπενθυμίζει ότι η απαλλαγή αποτελεί άσκηση δημοκρατικού ελέγχου και ότι τα συγκεκριμένα αιτήματα που εγκρίνονται από την Ολομέλεια στα ψηφίσματα απαλλαγής αντικατοπτρίζονται στις συζητήσεις του Προεδρείου·</w:t>
      </w:r>
    </w:p>
    <w:p w:rsidR="00187DD0" w:rsidRPr="00936CE5" w:rsidRDefault="00390807" w:rsidP="00390807">
      <w:pPr>
        <w:pStyle w:val="NormalHanging12a"/>
        <w:ind w:hanging="570"/>
      </w:pPr>
      <w:r w:rsidRPr="00936CE5">
        <w:t>26.</w:t>
      </w:r>
      <w:r w:rsidRPr="00936CE5">
        <w:tab/>
      </w:r>
      <w:r w:rsidR="00187DD0" w:rsidRPr="00936CE5">
        <w:t xml:space="preserve">έχει επίγνωση του γεγονότος ότι, μετά την εκδήλωση της πανδημίας </w:t>
      </w:r>
      <w:r w:rsidR="00C77CF7">
        <w:t xml:space="preserve">της </w:t>
      </w:r>
      <w:r w:rsidR="00187DD0" w:rsidRPr="00936CE5">
        <w:t xml:space="preserve">COVID-19 τον Μάρτιο του 2020 και μέχρι τη σταδιακή άρση των υγειονομικών περιορισμών στις αρχές του 2022, οι συζητήσεις του Προεδρείου επικεντρώθηκαν κυρίως σε αποφάσεις που αποσκοπούσαν στην προστασία της ακεραιότητας των βουλευτών και του προσωπικού, διασφαλίζοντας παράλληλα τη συνέχιση των δραστηριοτήτων και εφαρμόζοντας πρακτικά μέτρα αλληλεγγύης προς τα κράτη μέλη στα οποία βρίσκονται </w:t>
      </w:r>
      <w:r w:rsidR="00187DD0" w:rsidRPr="00936CE5">
        <w:lastRenderedPageBreak/>
        <w:t>οι τόποι εργασίας του Κοινοβουλίου·</w:t>
      </w:r>
    </w:p>
    <w:p w:rsidR="00187DD0" w:rsidRPr="00936CE5" w:rsidRDefault="00187DD0" w:rsidP="00187DD0">
      <w:pPr>
        <w:spacing w:after="240"/>
        <w:rPr>
          <w:b/>
          <w:bCs/>
          <w:i/>
          <w:iCs/>
          <w:szCs w:val="24"/>
          <w14:textOutline w14:w="0" w14:cap="flat" w14:cmpd="sng" w14:algn="ctr">
            <w14:noFill/>
            <w14:prstDash w14:val="solid"/>
            <w14:bevel/>
          </w14:textOutline>
        </w:rPr>
      </w:pPr>
      <w:r w:rsidRPr="00936CE5">
        <w:rPr>
          <w:b/>
          <w:i/>
          <w14:textOutline w14:w="0" w14:cap="flat" w14:cmpd="sng" w14:algn="ctr">
            <w14:noFill/>
            <w14:prstDash w14:val="solid"/>
            <w14:bevel/>
          </w14:textOutline>
        </w:rPr>
        <w:t>Γενική Διεύθυνση Προεδρίας</w:t>
      </w:r>
    </w:p>
    <w:p w:rsidR="00187DD0" w:rsidRPr="00390807" w:rsidRDefault="00390807" w:rsidP="00390807">
      <w:pPr>
        <w:spacing w:after="240"/>
        <w:ind w:left="567" w:hanging="570"/>
        <w:rPr>
          <w14:textOutline w14:w="0" w14:cap="flat" w14:cmpd="sng" w14:algn="ctr">
            <w14:noFill/>
            <w14:prstDash w14:val="solid"/>
            <w14:bevel/>
          </w14:textOutline>
        </w:rPr>
      </w:pPr>
      <w:r w:rsidRPr="007B40BB">
        <w:rPr>
          <w:rFonts w:eastAsia="Arial Unicode MS" w:cs="Arial Unicode MS"/>
          <w:color w:val="000000"/>
          <w:szCs w:val="24"/>
          <w:u w:color="000000"/>
          <w14:textOutline w14:w="0" w14:cap="flat" w14:cmpd="sng" w14:algn="ctr">
            <w14:noFill/>
            <w14:prstDash w14:val="solid"/>
            <w14:bevel/>
          </w14:textOutline>
        </w:rPr>
        <w:t>27.</w:t>
      </w:r>
      <w:r w:rsidRPr="007B40BB">
        <w:rPr>
          <w:rFonts w:eastAsia="Arial Unicode MS" w:cs="Arial Unicode MS"/>
          <w:color w:val="000000"/>
          <w:szCs w:val="24"/>
          <w:u w:color="000000"/>
          <w14:textOutline w14:w="0" w14:cap="flat" w14:cmpd="sng" w14:algn="ctr">
            <w14:noFill/>
            <w14:prstDash w14:val="solid"/>
            <w14:bevel/>
          </w14:textOutline>
        </w:rPr>
        <w:tab/>
      </w:r>
      <w:r w:rsidR="00187DD0" w:rsidRPr="00390807">
        <w:rPr>
          <w14:textOutline w14:w="0" w14:cap="flat" w14:cmpd="sng" w14:algn="ctr">
            <w14:noFill/>
            <w14:prstDash w14:val="solid"/>
            <w14:bevel/>
          </w14:textOutline>
        </w:rPr>
        <w:t xml:space="preserve">υπενθυμίζει ότι η Γενική Διεύθυνση Προεδρίας (ΓΔ PRES) παρέχει εμπειρογνωμοσύνη και διευκολύνει το νομοθετικό και κοινοβουλευτικό έργο της Προέδρου, της Ολομέλειας και των διοικητικών οργάνων και βουλευτών του Κοινοβουλίου σε κάθε στάδιο της κοινοβουλευτικής και νομοθετικής διαδικασίας· υπενθυμίζει ότι είναι επίσης αρμόδια για τις διοργανικές σχέσεις, για την υποστήριξη ως προς την εθιμοτυπία σε επίσημες επισκέψεις και εκδηλώσεις υπό την αιγίδα της Προέδρου, για τη διαχείριση διαβαθμισμένων πληροφοριών της Ένωσης, καθώς και για τη διαχείριση της επίσημης και συστημένης αλληλογραφίας, και ότι ήταν υπεύθυνη για τις διακοινοβουλευτικές σχέσεις έως τον Νοέμβριο του 2022· σημειώνει ότι, έως τις 31 Δεκεμβρίου 2022, υπήρχαν 364 υπάλληλοι, εκ των οποίων 307 ήταν μόνιμοι υπάλληλοι, 19 έκτακτοι υπάλληλοι, 37 συμβασιούχοι υπάλληλοι και 1 προσωρινά απασχολούμενος υπάλληλος· </w:t>
      </w:r>
    </w:p>
    <w:p w:rsidR="00187DD0" w:rsidRPr="00390807" w:rsidRDefault="00390807" w:rsidP="00390807">
      <w:pPr>
        <w:spacing w:after="240"/>
        <w:ind w:left="567" w:hanging="570"/>
        <w:rPr>
          <w14:textOutline w14:w="0" w14:cap="flat" w14:cmpd="sng" w14:algn="ctr">
            <w14:noFill/>
            <w14:prstDash w14:val="solid"/>
            <w14:bevel/>
          </w14:textOutline>
        </w:rPr>
      </w:pPr>
      <w:r w:rsidRPr="007B40BB">
        <w:rPr>
          <w:rFonts w:eastAsia="Arial Unicode MS" w:cs="Arial Unicode MS"/>
          <w:color w:val="000000"/>
          <w:szCs w:val="24"/>
          <w:u w:color="000000"/>
          <w14:textOutline w14:w="0" w14:cap="flat" w14:cmpd="sng" w14:algn="ctr">
            <w14:noFill/>
            <w14:prstDash w14:val="solid"/>
            <w14:bevel/>
          </w14:textOutline>
        </w:rPr>
        <w:t>28.</w:t>
      </w:r>
      <w:r w:rsidRPr="007B40BB">
        <w:rPr>
          <w:rFonts w:eastAsia="Arial Unicode MS" w:cs="Arial Unicode MS"/>
          <w:color w:val="000000"/>
          <w:szCs w:val="24"/>
          <w:u w:color="000000"/>
          <w14:textOutline w14:w="0" w14:cap="flat" w14:cmpd="sng" w14:algn="ctr">
            <w14:noFill/>
            <w14:prstDash w14:val="solid"/>
            <w14:bevel/>
          </w14:textOutline>
        </w:rPr>
        <w:tab/>
      </w:r>
      <w:r w:rsidR="00187DD0" w:rsidRPr="00390807">
        <w:rPr>
          <w14:textOutline w14:w="0" w14:cap="flat" w14:cmpd="sng" w14:algn="ctr">
            <w14:noFill/>
            <w14:prstDash w14:val="solid"/>
            <w14:bevel/>
          </w14:textOutline>
        </w:rPr>
        <w:t>σημειώνει ότι οι τελικές πιστώσεις της ΓΔ PRES ανήλθαν σε 1 275 565 EUR το 2022, ποσό που αντιστοιχεί στο 0,1 % του προϋπολογισμού του Κοινοβουλίου· επισημαίνει ότι, από το ποσό αυτό, δεσμεύτηκαν συνολικά 1 169 055,78 EUR· εκφράζει την ικανοποίησή του για το υψηλό ποσοστό χρησιμοποίησης των πιστώσεων·</w:t>
      </w:r>
    </w:p>
    <w:p w:rsidR="00187DD0" w:rsidRPr="00390807" w:rsidRDefault="00390807" w:rsidP="00390807">
      <w:pPr>
        <w:spacing w:after="240"/>
        <w:ind w:left="567" w:hanging="570"/>
        <w:rPr>
          <w14:textOutline w14:w="0" w14:cap="flat" w14:cmpd="sng" w14:algn="ctr">
            <w14:noFill/>
            <w14:prstDash w14:val="solid"/>
            <w14:bevel/>
          </w14:textOutline>
        </w:rPr>
      </w:pPr>
      <w:r w:rsidRPr="007B40BB">
        <w:rPr>
          <w:rFonts w:eastAsia="Arial Unicode MS" w:cs="Arial Unicode MS"/>
          <w:color w:val="000000"/>
          <w:szCs w:val="24"/>
          <w:u w:color="000000"/>
          <w14:textOutline w14:w="0" w14:cap="flat" w14:cmpd="sng" w14:algn="ctr">
            <w14:noFill/>
            <w14:prstDash w14:val="solid"/>
            <w14:bevel/>
          </w14:textOutline>
        </w:rPr>
        <w:t>29.</w:t>
      </w:r>
      <w:r w:rsidRPr="007B40BB">
        <w:rPr>
          <w:rFonts w:eastAsia="Arial Unicode MS" w:cs="Arial Unicode MS"/>
          <w:color w:val="000000"/>
          <w:szCs w:val="24"/>
          <w:u w:color="000000"/>
          <w14:textOutline w14:w="0" w14:cap="flat" w14:cmpd="sng" w14:algn="ctr">
            <w14:noFill/>
            <w14:prstDash w14:val="solid"/>
            <w14:bevel/>
          </w14:textOutline>
        </w:rPr>
        <w:tab/>
      </w:r>
      <w:r w:rsidR="00187DD0" w:rsidRPr="00390807">
        <w:rPr>
          <w14:textOutline w14:w="0" w14:cap="flat" w14:cmpd="sng" w14:algn="ctr">
            <w14:noFill/>
            <w14:prstDash w14:val="solid"/>
            <w14:bevel/>
          </w14:textOutline>
        </w:rPr>
        <w:t xml:space="preserve">εκφράζει την ικανοποίησή του για την πρόοδο που έχει σημειωθεί στην εφαρμογή των διαφόρων συνιστωσών του προγράμματος </w:t>
      </w:r>
      <w:proofErr w:type="spellStart"/>
      <w:r w:rsidR="00187DD0" w:rsidRPr="00390807">
        <w:rPr>
          <w14:textOutline w14:w="0" w14:cap="flat" w14:cmpd="sng" w14:algn="ctr">
            <w14:noFill/>
            <w14:prstDash w14:val="solid"/>
            <w14:bevel/>
          </w14:textOutline>
        </w:rPr>
        <w:t>eLegislate</w:t>
      </w:r>
      <w:proofErr w:type="spellEnd"/>
      <w:r w:rsidR="00187DD0" w:rsidRPr="00390807">
        <w:rPr>
          <w14:textOutline w14:w="0" w14:cap="flat" w14:cmpd="sng" w14:algn="ctr">
            <w14:noFill/>
            <w14:prstDash w14:val="solid"/>
            <w14:bevel/>
          </w14:textOutline>
        </w:rPr>
        <w:t xml:space="preserve"> με τη χρήση τεχνολογίας XML για την ταχύτερη και ευκολότερη σύνταξη τόσο των τροπολογιών επί νομοθετικών προτάσεων όσο και των προπαρασκευαστικών εγγράφων για διοργανικές νομοθετικές διαπραγματεύσεις· καλεί τις διάφορες εμπλεκόμενες υπηρεσίες να εντείνουν περαιτέρω τις προσπάθειές τους και να διασφαλίσουν ότι όλα τα στάδια της κοινοβουλευτικής νομοθετικής διαδικασίας θα υποστηρίζονται από τα εργαλεία </w:t>
      </w:r>
      <w:proofErr w:type="spellStart"/>
      <w:r w:rsidR="00187DD0" w:rsidRPr="00390807">
        <w:rPr>
          <w14:textOutline w14:w="0" w14:cap="flat" w14:cmpd="sng" w14:algn="ctr">
            <w14:noFill/>
            <w14:prstDash w14:val="solid"/>
            <w14:bevel/>
          </w14:textOutline>
        </w:rPr>
        <w:t>eLegislate</w:t>
      </w:r>
      <w:proofErr w:type="spellEnd"/>
      <w:r w:rsidR="00187DD0" w:rsidRPr="00390807">
        <w:rPr>
          <w14:textOutline w14:w="0" w14:cap="flat" w14:cmpd="sng" w14:algn="ctr">
            <w14:noFill/>
            <w14:prstDash w14:val="solid"/>
            <w14:bevel/>
          </w14:textOutline>
        </w:rPr>
        <w:t xml:space="preserve"> από την έναρξη της νομοθετικής διαδικασίας κατά τη 10η κοινοβουλευτική περίοδο·</w:t>
      </w:r>
    </w:p>
    <w:p w:rsidR="00187DD0" w:rsidRPr="00390807" w:rsidRDefault="00390807" w:rsidP="00390807">
      <w:pPr>
        <w:pStyle w:val="NormalHanging12a"/>
        <w:ind w:hanging="570"/>
        <w:rPr>
          <w:iCs/>
        </w:rPr>
      </w:pPr>
      <w:r w:rsidRPr="00390807">
        <w:rPr>
          <w:iCs/>
        </w:rPr>
        <w:t>30.</w:t>
      </w:r>
      <w:r w:rsidRPr="00390807">
        <w:rPr>
          <w:iCs/>
        </w:rPr>
        <w:tab/>
      </w:r>
      <w:r w:rsidR="00187DD0" w:rsidRPr="00936CE5">
        <w:t>τονίζει ότι η διαφάνεια, η λογοδοσία και η ακεραιότητα αποτελούν βασικές αρχές δεοντολογίας εντός των θεσμικών οργάνων της Ένωσης και ιδίως του Κοινοβουλίου ως εστίας της ευρωπαϊκής δημοκρατίας· επιδοκιμάζει τις άμεσες ενέργειες στις οποίες προέβη το Κοινοβούλιο σχετικά με τα γεγονότα ύποπτων υποθέσεων διαφθοράς που αφορούν βουλευτές και εργαζομένους του Δεκεμβρίου 2022· χαιρετίζει τη συμβολή της ΓΔ PRES στο σχέδιο δράσης 14 σημείων που πρότεινε η Πρόεδρος και τις προσπάθειές της για την εφαρμογή των νέων κανόνων σχετικά με την ακεραιότητα και τη διαφάνεια· χαιρετίζει περαιτέρω τις προσπάθειες των πολιτικών αρχών του Κοινοβουλίου για την ενίσχυση της διαφάνειας, της ακεραιότητας και της λογοδοσίας στο Κοινοβούλιο· καλεί τη διοίκηση να παρακολουθεί τον δημοσιονομικό και οικονομικό αντίκτυπο των μέτρων αυτών· σημειώνει ότι το Κοινοβούλιο επαναβεβαιώνει την εμπιστοσύνη στη διαδικασία λήψης αποφάσεων της Ένωσης με τη βελτίωση της διαφάνειας, της δεοντολογίας και της ορθής συμπεριφοράς στο πιο αντιπροσωπευτικό ευρωπαϊκό θεσμικό όργανο μέσω των ενεργειών του</w:t>
      </w:r>
      <w:r>
        <w:t xml:space="preserve">· </w:t>
      </w:r>
      <w:r w:rsidR="00187DD0" w:rsidRPr="00936CE5">
        <w:t>υπενθυμίζει ότι τα γεγονότα αυτά είναι κοινώς γνωστά ως «</w:t>
      </w:r>
      <w:proofErr w:type="spellStart"/>
      <w:r w:rsidR="00187DD0" w:rsidRPr="00936CE5">
        <w:t>Qatargate</w:t>
      </w:r>
      <w:proofErr w:type="spellEnd"/>
      <w:r w:rsidR="00187DD0" w:rsidRPr="00936CE5">
        <w:t>»·</w:t>
      </w:r>
    </w:p>
    <w:p w:rsidR="00187DD0" w:rsidRPr="00936CE5" w:rsidRDefault="00390807" w:rsidP="00390807">
      <w:pPr>
        <w:pStyle w:val="NormalHanging12a"/>
        <w:ind w:hanging="570"/>
      </w:pPr>
      <w:r w:rsidRPr="00936CE5">
        <w:t>31.</w:t>
      </w:r>
      <w:r w:rsidRPr="00936CE5">
        <w:tab/>
      </w:r>
      <w:r w:rsidR="00187DD0" w:rsidRPr="00936CE5">
        <w:t xml:space="preserve">σημειώνει ότι το 2022 ήταν το πρώτο έτος της πλήρους εφαρμογής του υποχρεωτικού μητρώου διαφάνειας στο πλαίσιο της αναθεωρημένης διοργανικής συμφωνίας (ΔΣ), </w:t>
      </w:r>
      <w:r w:rsidR="00187DD0" w:rsidRPr="00936CE5">
        <w:lastRenderedPageBreak/>
        <w:t>που εγκρίθηκε τον Ιούλιο του 2021</w:t>
      </w:r>
      <w:r w:rsidR="00187DD0" w:rsidRPr="00936CE5">
        <w:rPr>
          <w:rStyle w:val="FootnoteReference"/>
        </w:rPr>
        <w:footnoteReference w:id="8"/>
      </w:r>
      <w:r w:rsidR="00187DD0" w:rsidRPr="00936CE5">
        <w:t xml:space="preserve"> από το Κοινοβούλιο, την Επιτροπή και το Συμβούλιο· σημειώνει ότι, ενώ εισάγει ορισμένες αρχές για την ενίσχυση μιας κοινής νοοτροπίας διαφάνειας, η διοργανική συμφωνία αφήνει τους τρεις υπογράφοντες να εφαρμόσουν την </w:t>
      </w:r>
      <w:proofErr w:type="spellStart"/>
      <w:r w:rsidR="00187DD0" w:rsidRPr="00936CE5">
        <w:t>αιρεσιμότητα</w:t>
      </w:r>
      <w:proofErr w:type="spellEnd"/>
      <w:r w:rsidR="00187DD0" w:rsidRPr="00936CE5">
        <w:t xml:space="preserve"> και τα επακόλουθα συμπληρωματικά μέτρα κατά την κρίση τους· επισημαίνει ότι το Κοινοβούλιο έχει βελτιώσει την </w:t>
      </w:r>
      <w:proofErr w:type="spellStart"/>
      <w:r w:rsidR="00187DD0" w:rsidRPr="00936CE5">
        <w:t>αιρεσιμότητα</w:t>
      </w:r>
      <w:proofErr w:type="spellEnd"/>
      <w:r w:rsidR="00187DD0" w:rsidRPr="00936CE5">
        <w:t>, ενώ η συμμετοχή του Συμβουλίου παραμένει περιορισμένη·</w:t>
      </w:r>
    </w:p>
    <w:p w:rsidR="00187DD0" w:rsidRPr="00936CE5" w:rsidRDefault="00390807" w:rsidP="00390807">
      <w:pPr>
        <w:pStyle w:val="NormalHanging12a"/>
        <w:ind w:hanging="570"/>
      </w:pPr>
      <w:r w:rsidRPr="00936CE5">
        <w:t>32.</w:t>
      </w:r>
      <w:r w:rsidRPr="00936CE5">
        <w:tab/>
      </w:r>
      <w:r w:rsidR="00187DD0" w:rsidRPr="00936CE5">
        <w:t>υπενθυμίζει τη σημασία του εν λόγω μητρώου ως κομβικού μέσου για την προώθηση της διαφανούς και δεοντολογικής εκπροσώπησης συμφερόντων σε επίπεδο Ένωσης με την καθιέρωση της υποχρεωτικής καταχώρισης ως απαραίτητης προϋπόθεσης για να μπορούν οι εκπρόσωποι συμφερόντων να συμμετέχουν σε συγκεκριμένες δραστηριότητες με τα θεσμικά όργανα της Ένωσης, συμπεριλαμβανομένου του Κοινοβουλίου· ζητεί την παροχή όλων των αναγκαίων πόρων για να διασφαλιστεί η αποτελεσματική επιβολή των εσωτερικών κανόνων που σχετίζονται με το μητρώο διαφάνειας, συμπεριλαμβανομένης, κατά περίπτωση, της επιβολής κατάλληλων κυρώσεων·</w:t>
      </w:r>
    </w:p>
    <w:p w:rsidR="00187DD0" w:rsidRDefault="00390807" w:rsidP="00390807">
      <w:pPr>
        <w:pStyle w:val="NormalHanging12a"/>
        <w:ind w:hanging="570"/>
      </w:pPr>
      <w:r>
        <w:t>33.</w:t>
      </w:r>
      <w:r>
        <w:tab/>
      </w:r>
      <w:r w:rsidR="00187DD0" w:rsidRPr="00936CE5">
        <w:t xml:space="preserve">εκφράζει την ικανοποίησή του για την αυξημένη χρήση του μητρώου διαφάνειας ως εργαλείου πληροφόρησης και αναφοράς για δραστηριότητες εκπροσώπησης συμφερόντων σε επίπεδο Ένωσης, όπως φαίνεται από την αύξηση των αιτήσεων καταχώρισης και τον αυξημένο αριθμό επισκέψεων στον ιστότοπο από έτος σε έτος· εκφράζει την ικανοποίησή του για τις τακτικές δραστηριότητες επικοινωνίας, υποστήριξης και ευαισθητοποίησης που αναλαμβάνει η Γραμματεία μεταξύ των ενδιαφερόμενων μερών τόσο εντός όσο και εκτός των θεσμικών οργάνων, καθώς και για την ανάπτυξη λύσεων ΤΠ για τη βελτίωση του μητρώου διαφάνειας· υπενθυμίζει την ανάγκη να εξακολουθήσουν να ενισχύονται οι έλεγχοι ποιότητας των δεδομένων των νέων αιτούντων· σημειώνει ότι η ποιότητα των εγγραφών στο μητρώο διαφάνειας έχει βελτιωθεί τα τελευταία χρόνια λόγω της ενίσχυσης της </w:t>
      </w:r>
      <w:proofErr w:type="spellStart"/>
      <w:r w:rsidR="00187DD0" w:rsidRPr="00936CE5">
        <w:t>στοχευμένης</w:t>
      </w:r>
      <w:proofErr w:type="spellEnd"/>
      <w:r w:rsidR="00187DD0" w:rsidRPr="00936CE5">
        <w:t xml:space="preserve"> παρακολούθησης της ποιότητας και ως αποτέλεσμα ερευνών που βασίζονται σε καταγγελίες ή αυτεπάγγελτες έρευνες της Γραμματείας, και επαινεί τον ρόλο της κοινής γραμματείας στη βελτίωση αυτή, παρά τους περιορισμένους πόρους που διαθέτει αυτή· σημειώνει ότι οι </w:t>
      </w:r>
      <w:proofErr w:type="spellStart"/>
      <w:r w:rsidR="00187DD0" w:rsidRPr="00936CE5">
        <w:t>στοχευμένοι</w:t>
      </w:r>
      <w:proofErr w:type="spellEnd"/>
      <w:r w:rsidR="00187DD0" w:rsidRPr="00936CE5">
        <w:t xml:space="preserve"> έλεγχοι ποιότητας της Γραμματείας για 4 238 εγγραφές κατά τη διάρκεια του 2022 διαπίστωσαν ότι το 44 % παρείχε εξαρχής ικανοποιητική ποιότητα δεδομένων (αριθμός παρόμοιος με το 2021, + 4 %), ενώ ένα επιπλέον 35,2 % των εκπροσώπων συμφερόντων βελτίωσε τις πληροφορίες μετά τους </w:t>
      </w:r>
      <w:proofErr w:type="spellStart"/>
      <w:r w:rsidR="00187DD0" w:rsidRPr="00936CE5">
        <w:t>στοχευμένους</w:t>
      </w:r>
      <w:proofErr w:type="spellEnd"/>
      <w:r w:rsidR="00187DD0" w:rsidRPr="00936CE5">
        <w:t xml:space="preserve"> ελέγχους, και το 13,6 % αφαιρέθηκε μετά τους ελέγχους λόγω μη </w:t>
      </w:r>
      <w:proofErr w:type="spellStart"/>
      <w:r w:rsidR="00187DD0" w:rsidRPr="00936CE5">
        <w:t>επιλεξιμότητας</w:t>
      </w:r>
      <w:proofErr w:type="spellEnd"/>
      <w:r w:rsidR="00187DD0" w:rsidRPr="00936CE5">
        <w:t xml:space="preserve"> ή μη </w:t>
      </w:r>
      <w:proofErr w:type="spellStart"/>
      <w:r w:rsidR="00187DD0" w:rsidRPr="00936CE5">
        <w:t>επικαιροποίησης</w:t>
      </w:r>
      <w:proofErr w:type="spellEnd"/>
      <w:r w:rsidR="00187DD0" w:rsidRPr="00936CE5">
        <w:t xml:space="preserve"> των στοιχείων· τονίζει την ανάγκη να διατεθούν πρόσθετοι πόροι στη Γραμματεία, ώστε να καταστεί δυνατός ο έλεγχος του μητρώου διαφάνειας προκειμένου να διασφαλιστεί η ποιότητα των δεδομένων· ζητεί να διευρυνθεί το πεδίο εφαρμογής της ώστε να συμπεριλάβει εκπροσώπους τρίτων χωρών· συνιστά να χρησιμοποιούνται λύσεις ΤΠ για την ενσωμάτωση του μητρώου διαφάνειας σε όλες τις δραστηριότητες του Κοινοβουλίου στις οποίες συμμετέχουν εξωτερικοί φορείς, ώστε να είναι δυνατή η καταγραφή και η παρακολούθηση της συμμετοχής τους μέσω των σχετικών βάσεων δεδομένων·</w:t>
      </w:r>
    </w:p>
    <w:p w:rsidR="00F0075D" w:rsidRPr="00936CE5" w:rsidRDefault="00390807" w:rsidP="00390807">
      <w:pPr>
        <w:pStyle w:val="NormalHanging12a"/>
        <w:ind w:hanging="570"/>
      </w:pPr>
      <w:r w:rsidRPr="00936CE5">
        <w:t>34.</w:t>
      </w:r>
      <w:r w:rsidRPr="00936CE5">
        <w:tab/>
      </w:r>
      <w:r w:rsidR="00F0075D" w:rsidRPr="00F0075D">
        <w:t xml:space="preserve">επαναλαμβάνει τις ανησυχίες του σχετικά με μεγάλης κλίμακας εξωτερικές παρεμβάσεις και εκστρατείες παραπληροφόρησης που στοχεύουν την Ένωση, ιδίως από τη Ρωσία· τονίζει την ανάγκη να ενισχυθεί η νοοτροπία ασφάλειας εντός του </w:t>
      </w:r>
      <w:r w:rsidR="00F0075D" w:rsidRPr="00F0075D">
        <w:lastRenderedPageBreak/>
        <w:t>Κοινοβουλίου· ζητεί υποχρεωτική και τακτική κατάρτιση σε θέματα ασφάλειας και ακεραιότητας για τους βουλευτές και τα μέλη του προσωπικού, κατάλληλη εξουσιοδότηση ασφαλείας και ενισχυμένο έλεγχο ασφαλείας των μελών του προσωπικού, ιδίως εκείνων που συμμετέχουν σε συνεδριάσεις κεκλεισμένων των θυρών· ζητεί αυστηρότερο έλεγχο της διοργάνωσης εκδηλώσεων, της πρόσκλησης εξωτερικών επισκεπτών στο Κοινοβούλιο και της πρόσβασης στις πλατφόρμες επικοινωνίας του Κοινοβουλίου· ζητεί να διερευνηθούν επειγόντως οι καταγγελίες για ρωσική επιρροή στο Κοινοβούλιο</w:t>
      </w:r>
      <w:r>
        <w:t>·</w:t>
      </w:r>
    </w:p>
    <w:p w:rsidR="00187DD0" w:rsidRPr="00936CE5" w:rsidRDefault="00390807" w:rsidP="00390807">
      <w:pPr>
        <w:pStyle w:val="NormalHanging12a"/>
        <w:ind w:hanging="570"/>
      </w:pPr>
      <w:r w:rsidRPr="00936CE5">
        <w:t>35.</w:t>
      </w:r>
      <w:r w:rsidRPr="00936CE5">
        <w:tab/>
      </w:r>
      <w:r w:rsidR="00187DD0" w:rsidRPr="00936CE5">
        <w:t>ζητεί, ως συνέπεια των γεγονότων φερόμενης διαφθοράς στο Ευρωπαϊκό Κοινοβούλιο που συνέβησαν στα τέλη του 2022, τη θέσπιση αυστηρών προτύπων για τη διαφάνεια και την πρόσβαση στα θεσμικά όργανα της Ένωσης για όλες τις οντότητες που είναι καταχωρισμένες στο μητρώο διαφάνειας· υπενθυμίζει ότι ΜΚΟ φέρονται να χρησιμοποιήθηκαν δόλια ως φορείς εξωτερικών παρεμβάσεων στις διαδικασίες λήψης αποφάσεων του Κοινοβουλίου· επαναλαμβάνει, στο πλαίσιο αυτό, την ανάγκη για ολοκληρωμένο προκαταρκτικό οικονομικό έλεγχο όλων των οντοτήτων και γνωστοποίηση όλων των πηγών χρηματοδότησης πριν από την εγγραφή τους στο μητρώο διαφάνειας· υπενθυμίζει την υποχρέωση εγγραφής στο μητρώο διαφάνειας πριν από τη συμμετοχή στη διοργάνωση εκδηλώσεων και διασκέψεων στους χώρους του Κοινοβουλίου·</w:t>
      </w:r>
    </w:p>
    <w:p w:rsidR="00187DD0" w:rsidRPr="00936CE5" w:rsidRDefault="00390807" w:rsidP="00390807">
      <w:pPr>
        <w:pStyle w:val="NormalHanging12a"/>
        <w:ind w:hanging="570"/>
      </w:pPr>
      <w:r w:rsidRPr="00936CE5">
        <w:t>36.</w:t>
      </w:r>
      <w:r w:rsidRPr="00936CE5">
        <w:tab/>
      </w:r>
      <w:r w:rsidR="00187DD0" w:rsidRPr="00936CE5">
        <w:t>καλεί την Επιτροπή να διασφαλίσει ότι όλα τα κονδύλια της Ένωσης είναι όντως ανιχνεύσιμα από τον άμεσο αποδέκτη στον τελικό δικαιούχο όταν τα κονδύλια μεταβιβάζονται σε μια αλυσίδα, όπως αντικατοπτρίζεται στην πρόταση αναδιατύπωσης του δημοσιονομικού κανονισμού και όπως ζητείται στην έκθεση πρωτοβουλίας με τίτλο «Διαφάνεια και λογοδοσία των μη κυβερνητικών οργανώσεων που χρηματοδοτούνται από τον προϋπολογισμό της ΕΕ» που εγκρίθηκε στις 17 Ιανουαρίου 2024</w:t>
      </w:r>
      <w:r w:rsidR="00187DD0" w:rsidRPr="00936CE5">
        <w:rPr>
          <w:rStyle w:val="FootnoteReference"/>
        </w:rPr>
        <w:footnoteReference w:id="9"/>
      </w:r>
      <w:r w:rsidR="00187DD0" w:rsidRPr="00936CE5">
        <w:t>· ζητεί να αναθεωρηθούν οι κατευθυντήριες γραμμές για την καταχώριση στο μητρώο διαφάνειας, ώστε να δημοσιοποιούνται όλα τα εισερχόμενα και εξερχόμενα κεφάλαια, συμπεριλαμβανομένης της μεταφοράς κονδυλίων μεταξύ συμφεροντούχων οντοτήτων· υπογραμμίζει ότι όλοι οι εγγεγραμμένοι ή οντότητες που λαμβάνουν χρήματα από τρίτα μέρη, που δεν υποχρεούνται να εγγραφούν στο μητρώο διαφάνειας πρέπει να κοινοποιούν την πηγή χρηματοδότησής τους·</w:t>
      </w:r>
    </w:p>
    <w:p w:rsidR="00187DD0" w:rsidRDefault="00390807" w:rsidP="00390807">
      <w:pPr>
        <w:pStyle w:val="NormalHanging12a"/>
        <w:ind w:hanging="570"/>
      </w:pPr>
      <w:r>
        <w:t>37.</w:t>
      </w:r>
      <w:r>
        <w:tab/>
      </w:r>
      <w:r w:rsidR="00187DD0" w:rsidRPr="00936CE5">
        <w:t>υπενθυμίζει ότι το άρθρο 11 του Κανονισμού υποχρεώνει τα μέλη να δημοσιοποιούν τις συναντήσεις τους με εκπροσώπους ομάδων συμφερόντων· σημειώνει με μεγάλη ανησυχία ότι την περίοδο έως τις 26 Ιανουαρίου 2023, 261 εν ενεργεία βουλευτές δεν είχαν δημοσιοποιήσει ούτε μια συνάντηση με εκπρόσωπο ομάδας συμφερόντων στον ιστότοπο του Κοινοβουλίου· υπενθυμίζει ότι θα πρέπει να αποστέλλονται τακτικά σε όλους τους βουλευτές πληροφορίες και υπενθυμίσεις σχετικά με την υποχρέωση δημοσιοποίησης των συναντήσεων·</w:t>
      </w:r>
    </w:p>
    <w:p w:rsidR="00F0075D" w:rsidRPr="00936CE5" w:rsidRDefault="00390807" w:rsidP="00390807">
      <w:pPr>
        <w:pStyle w:val="NormalHanging12a"/>
        <w:ind w:hanging="570"/>
      </w:pPr>
      <w:r w:rsidRPr="00936CE5">
        <w:t>38.</w:t>
      </w:r>
      <w:r w:rsidRPr="00936CE5">
        <w:tab/>
      </w:r>
      <w:r w:rsidR="00F0075D" w:rsidRPr="00F0075D">
        <w:t xml:space="preserve">λαμβάνει υπό σημείωση τον αναθεωρημένο κώδικα δεοντολογίας για τους βουλευτές και την αυξημένη έμφαση στην ακεραιότητα και τη διαφάνεια όσον αφορά τις δηλώσεις οικονομικών συμφερόντων των βουλευτών, τις πιθανές συγκρούσεις συμφερόντων, τις συναντήσεις με εκπροσώπους και τις δηλώσεις εισηγήσεων· τονίζει ότι οι νέοι κανόνες είναι ευπρόσδεκτοι, αλλά ότι η ερμηνεία τους έχει εγείρει πολλά ερωτήματα και απαιτεί την ανάληψη δράσης από τη διοίκηση του Κοινοβουλίου και την Επιτροπή Κώδικα Δεοντολογίας· επισημαίνει ότι για να συμμορφωθούν οι βουλευτές με τους νέους κανόνες, απαιτείται σαφής και αξιόπιστη ερμηνεία ώστε να επιτευχθεί υψηλότερο </w:t>
      </w:r>
      <w:r w:rsidR="00F0075D" w:rsidRPr="00F0075D">
        <w:lastRenderedPageBreak/>
        <w:t>δυνατό επίπεδο ασφάλειας δικαίου· ζητεί να διαβιβάζονται τακτικά επικαιροποιημένες πληροφορίες στα γραφεία των βουλευτών, προκειμένου να εξασφαλίζεται μεγαλύτερη προβολή και προσβασιμότητα·</w:t>
      </w:r>
    </w:p>
    <w:p w:rsidR="00187DD0" w:rsidRPr="00936CE5" w:rsidRDefault="00390807" w:rsidP="00390807">
      <w:pPr>
        <w:pStyle w:val="NormalHanging12a"/>
        <w:ind w:hanging="570"/>
      </w:pPr>
      <w:r w:rsidRPr="00936CE5">
        <w:t>39.</w:t>
      </w:r>
      <w:r w:rsidRPr="00936CE5">
        <w:tab/>
      </w:r>
      <w:r w:rsidR="00187DD0" w:rsidRPr="00936CE5">
        <w:t>θεωρεί ότι οι ψηφοφορίες με ονομαστική κλήση (RCV) αποτελούν βασικό μέσο για τη διαφάνεια και τη λογοδοσία έναντι των πολιτών της Ένωσης· ζητεί να καθιερωθεί αυτόματη RCV για κάθε τελική ψηφοφορία, εκτός από τις μυστικές ψηφοφορίες, και να αυξηθεί ο αριθμός των RCV που είναι δυνατόν να ζητήσει μια πολιτική ομάδα ανά περίοδο συνόδου σύμφωνα με το άρθρο 190 παράγραφος 2, ή να εξαιρεθούν οι νομοθετικοί φάκελοι από τον εν λόγω περιορισμό·</w:t>
      </w:r>
    </w:p>
    <w:p w:rsidR="00187DD0" w:rsidRPr="00390807" w:rsidRDefault="00390807" w:rsidP="00390807">
      <w:pPr>
        <w:spacing w:after="240"/>
        <w:ind w:left="567" w:hanging="570"/>
        <w:rPr>
          <w14:textOutline w14:w="0" w14:cap="flat" w14:cmpd="sng" w14:algn="ctr">
            <w14:noFill/>
            <w14:prstDash w14:val="solid"/>
            <w14:bevel/>
          </w14:textOutline>
        </w:rPr>
      </w:pPr>
      <w:r w:rsidRPr="007B40BB">
        <w:rPr>
          <w:rFonts w:eastAsia="Arial Unicode MS" w:cs="Arial Unicode MS"/>
          <w:color w:val="000000"/>
          <w:szCs w:val="24"/>
          <w:u w:color="000000"/>
          <w14:textOutline w14:w="0" w14:cap="flat" w14:cmpd="sng" w14:algn="ctr">
            <w14:noFill/>
            <w14:prstDash w14:val="solid"/>
            <w14:bevel/>
          </w14:textOutline>
        </w:rPr>
        <w:t>40.</w:t>
      </w:r>
      <w:r w:rsidRPr="007B40BB">
        <w:rPr>
          <w:rFonts w:eastAsia="Arial Unicode MS" w:cs="Arial Unicode MS"/>
          <w:color w:val="000000"/>
          <w:szCs w:val="24"/>
          <w:u w:color="000000"/>
          <w14:textOutline w14:w="0" w14:cap="flat" w14:cmpd="sng" w14:algn="ctr">
            <w14:noFill/>
            <w14:prstDash w14:val="solid"/>
            <w14:bevel/>
          </w14:textOutline>
        </w:rPr>
        <w:tab/>
      </w:r>
      <w:r w:rsidR="00187DD0" w:rsidRPr="00390807">
        <w:rPr>
          <w14:textOutline w14:w="0" w14:cap="flat" w14:cmpd="sng" w14:algn="ctr">
            <w14:noFill/>
            <w14:prstDash w14:val="solid"/>
            <w14:bevel/>
          </w14:textOutline>
        </w:rPr>
        <w:t>σημειώνει με ικανοποίηση την επιτυχή διοργάνωση ενδιάμεσων εκλογών το 2022 για την Πρόεδρο, τους Αντιπροέδρους και τους Κοσμήτορες σε εξ αποστάσεως σύνθεση, όπως αποφασίστηκε από τη Διάσκεψη των Προέδρων· αναγνωρίζει τη σημασία του συστήματος εξ αποστάσεως ψηφοφορίας στην ολομέλεια για την επιτυχή διεξαγωγή μιας τόσο ευαίσθητης και σύνθετης μυστικής ψηφοφορίας·</w:t>
      </w:r>
    </w:p>
    <w:p w:rsidR="00187DD0" w:rsidRPr="00936CE5" w:rsidRDefault="00390807" w:rsidP="00390807">
      <w:pPr>
        <w:pStyle w:val="NormalHanging12a"/>
        <w:ind w:hanging="570"/>
      </w:pPr>
      <w:r w:rsidRPr="00936CE5">
        <w:t>41.</w:t>
      </w:r>
      <w:r w:rsidRPr="00936CE5">
        <w:tab/>
      </w:r>
      <w:r w:rsidR="00187DD0" w:rsidRPr="00936CE5">
        <w:t>υπενθυμίζει τις αλλαγές που πραγματοποιήθηκαν στον Κανονισμό του Κοινοβουλίου στις 20 Δεκεμβρίου 2020, οι οποίες επιτρέπουν την εξ αποστάσεως ψηφοφορία, και το γεγονός ότι δεν επιτρέπεται επί του παρόντος η ψηφοφορία εξ αποστάσεως στις επιτροπές, παρά μόνο στην περίπτωση που η Πρόεδρος διαπιστώσει την ύπαρξη έκτακτων περιστάσεων· επαναλαμβάνει το αίτημά του προς το Προεδρείο, το οποίο εγκρίθηκε επανειλημμένα σε επίπεδο Ολομέλειας, να δοθεί η δυνατότητα στους βουλευτές να ασκούν το δικαίωμα ψήφου εξ αποστάσεως, ενόσω βρίσκονται σε άδεια μητρότητας ή πατρότητας, κατά τη διάρκεια μακροχρόνιας ασθένειας ή σε περιπτώσεις ανωτέρας βίας, αξιοποιώντας έτσι τη μεγάλη διοικητική προσπάθεια και την οικονομική επένδυση που έχει καταβάλει το Κοινοβούλιο σε τεχνικές λύσεις που επιτρέπουν την εξ αποστάσεως ψηφοφορία·</w:t>
      </w:r>
    </w:p>
    <w:p w:rsidR="00187DD0" w:rsidRPr="00390807" w:rsidRDefault="00390807" w:rsidP="00390807">
      <w:pPr>
        <w:spacing w:after="240"/>
        <w:ind w:left="567" w:hanging="570"/>
        <w:rPr>
          <w14:textOutline w14:w="0" w14:cap="flat" w14:cmpd="sng" w14:algn="ctr">
            <w14:noFill/>
            <w14:prstDash w14:val="solid"/>
            <w14:bevel/>
          </w14:textOutline>
        </w:rPr>
      </w:pPr>
      <w:r w:rsidRPr="007B40BB">
        <w:rPr>
          <w:rFonts w:eastAsia="Arial Unicode MS" w:cs="Arial Unicode MS"/>
          <w:color w:val="000000"/>
          <w:szCs w:val="24"/>
          <w:u w:color="000000"/>
          <w14:textOutline w14:w="0" w14:cap="flat" w14:cmpd="sng" w14:algn="ctr">
            <w14:noFill/>
            <w14:prstDash w14:val="solid"/>
            <w14:bevel/>
          </w14:textOutline>
        </w:rPr>
        <w:t>42.</w:t>
      </w:r>
      <w:r w:rsidRPr="007B40BB">
        <w:rPr>
          <w:rFonts w:eastAsia="Arial Unicode MS" w:cs="Arial Unicode MS"/>
          <w:color w:val="000000"/>
          <w:szCs w:val="24"/>
          <w:u w:color="000000"/>
          <w14:textOutline w14:w="0" w14:cap="flat" w14:cmpd="sng" w14:algn="ctr">
            <w14:noFill/>
            <w14:prstDash w14:val="solid"/>
            <w14:bevel/>
          </w14:textOutline>
        </w:rPr>
        <w:tab/>
      </w:r>
      <w:r w:rsidR="00187DD0" w:rsidRPr="00390807">
        <w:rPr>
          <w14:textOutline w14:w="0" w14:cap="flat" w14:cmpd="sng" w14:algn="ctr">
            <w14:noFill/>
            <w14:prstDash w14:val="solid"/>
            <w14:bevel/>
          </w14:textOutline>
        </w:rPr>
        <w:t>σημειώνει ότι η ΓΔ PRES κατόρθωσε να αντιμετωπίσει τις ανάγκες που προέκυψαν μετά την κατάρτιση της κατάστασης προβλέψεων για το 2022, παρά την ασταθή υγειονομική κατάσταση και τον αντίκτυπό της στο επίπεδο της κοινοβουλευτικής δραστηριότητας· παρατηρεί ότι δημιούργησε επίσης πλεόνασμα που θα μπορούσε να χρησιμοποιηθεί για τη χρηματοδότηση των αναγκών άλλων Γενικών Διευθύνσεων που προκύπτουν από τον υψηλό πληθωρισμό το 2022·</w:t>
      </w:r>
    </w:p>
    <w:p w:rsidR="00187DD0" w:rsidRPr="00936CE5" w:rsidRDefault="00390807" w:rsidP="00390807">
      <w:pPr>
        <w:pStyle w:val="NormalHanging12a"/>
        <w:ind w:hanging="570"/>
      </w:pPr>
      <w:r w:rsidRPr="00936CE5">
        <w:t>43.</w:t>
      </w:r>
      <w:r w:rsidRPr="00936CE5">
        <w:tab/>
      </w:r>
      <w:r w:rsidR="00187DD0" w:rsidRPr="00936CE5">
        <w:t xml:space="preserve">υπενθυμίζει ότι σύμφωνα με τη Συνθήκη για την Ευρωπαϊκή Ένωση, και ιδίως το πρωτόκολλο αριθ. 6 που προσαρτάται στις Συνθήκες, το Κοινοβούλιο έχει την έδρα του στο Στρασβούργο, όπου λαμβάνουν χώρα οι 12 περίοδοι των μηνιαίων περιόδων συνόδου Ολομέλειας, συμπεριλαμβανομένης της συνόδου για τον προϋπολογισμό· υπογραμμίζει ότι η αναστολή των συνόδων στο Στρασβούργο και η εξ αποστάσεως συμμετοχή συνδέονται με τις εξαιρετικές συνθήκες της πανδημίας </w:t>
      </w:r>
      <w:r w:rsidR="00C77CF7">
        <w:t xml:space="preserve">της </w:t>
      </w:r>
      <w:r w:rsidR="00187DD0" w:rsidRPr="00936CE5">
        <w:t>COVID-19· υπενθυμίζει ότι οποιαδήποτε τροποποίηση των Συνθηκών απαιτεί την ομοφωνία των κρατών μελών· υπενθυμίζει τη στήριξη που έχει εκφράσει το Κοινοβούλιο, με συντριπτική πλειοψηφία, για τη δημιουργία ενιαίας έδρας προκειμένου να διασφαλιστεί η αποδοτική δαπάνη των χρημάτων των φορολογουμένων της Ένωσης και να αναλάβει το Κοινοβούλιο τη θεσμική του ευθύνη όσον αφορά τη μείωση του οικείου αποτυπώματος άνθρακα· σημειώνει ότι οι μόνιμες αλλαγές θα απαιτήσουν τροποποίηση των Συνθηκών·</w:t>
      </w:r>
    </w:p>
    <w:p w:rsidR="00187DD0" w:rsidRPr="00936CE5" w:rsidRDefault="00390807" w:rsidP="00390807">
      <w:pPr>
        <w:pStyle w:val="NormalHanging12a"/>
        <w:ind w:hanging="570"/>
      </w:pPr>
      <w:r w:rsidRPr="00936CE5">
        <w:t>44.</w:t>
      </w:r>
      <w:r w:rsidRPr="00936CE5">
        <w:tab/>
      </w:r>
      <w:r w:rsidR="00187DD0" w:rsidRPr="00936CE5">
        <w:t>σημειώνει ότι η αναστολή των περιόδων συνόδου στο Στρασβούργο κατά τη διάρκεια της πανδημίας</w:t>
      </w:r>
      <w:r w:rsidR="00C77CF7">
        <w:t xml:space="preserve"> της</w:t>
      </w:r>
      <w:r w:rsidR="00187DD0" w:rsidRPr="00936CE5">
        <w:t xml:space="preserve"> COVID-19 συνέβαλε σε συνολική εξοικονόμηση 26 260 608 EUR </w:t>
      </w:r>
      <w:r w:rsidR="00187DD0" w:rsidRPr="00936CE5">
        <w:lastRenderedPageBreak/>
        <w:t>σύμφωνα με τη Γραμματεία του Κοινοβουλίου, ενώ μειώθηκε επίσης σημαντικά το αποτύπωμα άνθρακα του Κοινοβουλίου· επισημαίνει ότι το Ελεγκτικό Συνέδριο εκτιμά πως «ο τερματισμός της μετάβασης από το Στρασβούργο στις Βρυξέλλες θα μπορούσε να αποφέρει ετήσια εξοικονόμηση 114 εκατομμυρίων EUR, συν εφάπαξ εξοικονόμηση 616 εκατομμυρίων EUR, εάν τα κτίρια του Στρασβούργου εκποιηθούν με επιτυχία, ή, σε διαφορετική περίπτωση, εφάπαξ δαπάνη ύψους 40 εκατομμυρίων EUR»</w:t>
      </w:r>
      <w:r w:rsidR="00187DD0" w:rsidRPr="00936CE5">
        <w:rPr>
          <w:vertAlign w:val="superscript"/>
        </w:rPr>
        <w:footnoteReference w:id="10"/>
      </w:r>
      <w:r w:rsidR="00187DD0" w:rsidRPr="00936CE5">
        <w:t>· θεωρεί ότι, δεδομένης της τρέχουσας κλιματικής κρίσης, η διατήρηση της έδρας στο Στρασβούργο είναι ανεύθυνη· καλεί το Συμβούλιο να λάβει υπόψη τη θέση του Κοινοβουλίου και να ενεργήσει επειγόντως·</w:t>
      </w:r>
    </w:p>
    <w:p w:rsidR="00187DD0" w:rsidRPr="00936CE5" w:rsidRDefault="00187DD0" w:rsidP="00187DD0">
      <w:pPr>
        <w:spacing w:after="240"/>
        <w:rPr>
          <w:b/>
          <w:bCs/>
          <w:i/>
          <w:iCs/>
          <w:szCs w:val="24"/>
          <w14:textOutline w14:w="0" w14:cap="flat" w14:cmpd="sng" w14:algn="ctr">
            <w14:noFill/>
            <w14:prstDash w14:val="solid"/>
            <w14:bevel/>
          </w14:textOutline>
        </w:rPr>
      </w:pPr>
      <w:r w:rsidRPr="00936CE5">
        <w:rPr>
          <w:b/>
          <w:i/>
          <w14:textOutline w14:w="0" w14:cap="flat" w14:cmpd="sng" w14:algn="ctr">
            <w14:noFill/>
            <w14:prstDash w14:val="solid"/>
            <w14:bevel/>
          </w14:textOutline>
        </w:rPr>
        <w:t>Γενική Διεύθυνση Επικοινωνίας</w:t>
      </w:r>
    </w:p>
    <w:p w:rsidR="00187DD0" w:rsidRPr="00390807" w:rsidRDefault="00390807" w:rsidP="00390807">
      <w:pPr>
        <w:spacing w:after="240"/>
        <w:ind w:left="567" w:hanging="570"/>
        <w:rPr>
          <w14:textOutline w14:w="0" w14:cap="flat" w14:cmpd="sng" w14:algn="ctr">
            <w14:noFill/>
            <w14:prstDash w14:val="solid"/>
            <w14:bevel/>
          </w14:textOutline>
        </w:rPr>
      </w:pPr>
      <w:r w:rsidRPr="007B40BB">
        <w:rPr>
          <w:rFonts w:eastAsia="Arial Unicode MS" w:cs="Arial Unicode MS"/>
          <w:color w:val="000000"/>
          <w:szCs w:val="24"/>
          <w:u w:color="000000"/>
          <w14:textOutline w14:w="0" w14:cap="flat" w14:cmpd="sng" w14:algn="ctr">
            <w14:noFill/>
            <w14:prstDash w14:val="solid"/>
            <w14:bevel/>
          </w14:textOutline>
        </w:rPr>
        <w:t>45.</w:t>
      </w:r>
      <w:r w:rsidRPr="007B40BB">
        <w:rPr>
          <w:rFonts w:eastAsia="Arial Unicode MS" w:cs="Arial Unicode MS"/>
          <w:color w:val="000000"/>
          <w:szCs w:val="24"/>
          <w:u w:color="000000"/>
          <w14:textOutline w14:w="0" w14:cap="flat" w14:cmpd="sng" w14:algn="ctr">
            <w14:noFill/>
            <w14:prstDash w14:val="solid"/>
            <w14:bevel/>
          </w14:textOutline>
        </w:rPr>
        <w:tab/>
      </w:r>
      <w:r w:rsidR="00187DD0" w:rsidRPr="00390807">
        <w:rPr>
          <w14:textOutline w14:w="0" w14:cap="flat" w14:cmpd="sng" w14:algn="ctr">
            <w14:noFill/>
            <w14:prstDash w14:val="solid"/>
            <w14:bevel/>
          </w14:textOutline>
        </w:rPr>
        <w:t xml:space="preserve">υπενθυμίζει ότι η Γενική Διεύθυνση Επικοινωνίας (ΓΔ COMM) είναι μια Γενική Διεύθυνση με πολλαπλούς χώρους δραστηριοτήτων, με προσωπικό εγκατεστημένο στις Βρυξέλλες, το Στρασβούργο και τα Γραφεία Συνδέσμου σε καθένα από τα 27 κράτη μέλη, καθώς και στο Λονδίνο, την </w:t>
      </w:r>
      <w:proofErr w:type="spellStart"/>
      <w:r w:rsidR="00187DD0" w:rsidRPr="00390807">
        <w:rPr>
          <w14:textOutline w14:w="0" w14:cap="flat" w14:cmpd="sng" w14:algn="ctr">
            <w14:noFill/>
            <w14:prstDash w14:val="solid"/>
            <w14:bevel/>
          </w14:textOutline>
        </w:rPr>
        <w:t>Ουάσινγκτον</w:t>
      </w:r>
      <w:proofErr w:type="spellEnd"/>
      <w:r w:rsidR="00187DD0" w:rsidRPr="00390807">
        <w:rPr>
          <w14:textOutline w14:w="0" w14:cap="flat" w14:cmpd="sng" w14:algn="ctr">
            <w14:noFill/>
            <w14:prstDash w14:val="solid"/>
            <w14:bevel/>
          </w14:textOutline>
        </w:rPr>
        <w:t xml:space="preserve"> D.C. (έως την 1η Νοεμβρίου 2022, όταν τα δύο Γραφεία Συνδέσμου του ΕΚ μεταφέρθηκαν στη νέα Γενική Διεύθυνση Εταιρικών Σχέσεων για την Κοινοβουλευτική Δημοκρατία), και στο Σπίτι </w:t>
      </w:r>
      <w:proofErr w:type="spellStart"/>
      <w:r w:rsidR="00187DD0" w:rsidRPr="00390807">
        <w:rPr>
          <w14:textOutline w14:w="0" w14:cap="flat" w14:cmpd="sng" w14:algn="ctr">
            <w14:noFill/>
            <w14:prstDash w14:val="solid"/>
            <w14:bevel/>
          </w14:textOutline>
        </w:rPr>
        <w:t>Jean</w:t>
      </w:r>
      <w:proofErr w:type="spellEnd"/>
      <w:r w:rsidR="00187DD0" w:rsidRPr="00390807">
        <w:rPr>
          <w14:textOutline w14:w="0" w14:cap="flat" w14:cmpd="sng" w14:algn="ctr">
            <w14:noFill/>
            <w14:prstDash w14:val="solid"/>
            <w14:bevel/>
          </w14:textOutline>
        </w:rPr>
        <w:t xml:space="preserve"> </w:t>
      </w:r>
      <w:proofErr w:type="spellStart"/>
      <w:r w:rsidR="00187DD0" w:rsidRPr="00390807">
        <w:rPr>
          <w14:textOutline w14:w="0" w14:cap="flat" w14:cmpd="sng" w14:algn="ctr">
            <w14:noFill/>
            <w14:prstDash w14:val="solid"/>
            <w14:bevel/>
          </w14:textOutline>
        </w:rPr>
        <w:t>Monnet</w:t>
      </w:r>
      <w:proofErr w:type="spellEnd"/>
      <w:r w:rsidR="00187DD0" w:rsidRPr="00390807">
        <w:rPr>
          <w14:textOutline w14:w="0" w14:cap="flat" w14:cmpd="sng" w14:algn="ctr">
            <w14:noFill/>
            <w14:prstDash w14:val="solid"/>
            <w14:bevel/>
          </w14:textOutline>
        </w:rPr>
        <w:t xml:space="preserve"> στο </w:t>
      </w:r>
      <w:proofErr w:type="spellStart"/>
      <w:r w:rsidR="00187DD0" w:rsidRPr="00390807">
        <w:rPr>
          <w14:textOutline w14:w="0" w14:cap="flat" w14:cmpd="sng" w14:algn="ctr">
            <w14:noFill/>
            <w14:prstDash w14:val="solid"/>
            <w14:bevel/>
          </w14:textOutline>
        </w:rPr>
        <w:t>Bazoches</w:t>
      </w:r>
      <w:proofErr w:type="spellEnd"/>
      <w:r w:rsidR="00187DD0" w:rsidRPr="00390807">
        <w:rPr>
          <w14:textOutline w14:w="0" w14:cap="flat" w14:cmpd="sng" w14:algn="ctr">
            <w14:noFill/>
            <w14:prstDash w14:val="solid"/>
            <w14:bevel/>
          </w14:textOutline>
        </w:rPr>
        <w:t xml:space="preserve"> (Γαλλία)·</w:t>
      </w:r>
    </w:p>
    <w:p w:rsidR="00187DD0" w:rsidRDefault="00390807" w:rsidP="00390807">
      <w:pPr>
        <w:pStyle w:val="NormalHanging12a"/>
        <w:ind w:hanging="570"/>
      </w:pPr>
      <w:r>
        <w:t>46.</w:t>
      </w:r>
      <w:r>
        <w:tab/>
      </w:r>
      <w:r w:rsidR="00187DD0" w:rsidRPr="00936CE5">
        <w:t>σημειώνει ότι τα βασικά καθήκοντα της ΓΔ COMM είναι να συνεργάζεται με τα μέσα ενημέρωσης, να ενημερώνει, να εξηγεί και να ενισχύει την προβολή του έργου του Κοινοβουλίου, να αυξάνει την ευαισθητοποίηση των πολιτών, των ενδιαφερόμενων μερών και των διαμορφωτών της κοινής γνώμης σχετικά με το Κοινοβούλιο μέσω των Γραφείων Συνδέσμου του Ευρωπαϊκού Κοινοβουλίου (EPLO) που βρίσκονται στα κράτη μέλη, να προωθεί την αλληλεπίδραση με τους πολίτες μέσω ενισχυμένων έργων, εκδηλώσεων και ενημερωτικών εκστρατειών για τους επισκέπτες και την παρουσία του στα μέσα κοινωνικής δικτύωσης, και να παρέχει εμπειρογνωμοσύνη στους βουλευτές και τις πολιτικές ομάδες σε θέματα όπως οι πληροφορίες για τα μέσα ενημέρωσης και η παρακολούθηση της κοινής γνώμης· και να καταπολεμά την παραπληροφόρηση με κάθε μέσο, ιδίως ενόψει εκλογών·</w:t>
      </w:r>
    </w:p>
    <w:p w:rsidR="00F0075D" w:rsidRPr="00936CE5" w:rsidRDefault="00390807" w:rsidP="00390807">
      <w:pPr>
        <w:pStyle w:val="NormalHanging12a"/>
        <w:ind w:hanging="570"/>
      </w:pPr>
      <w:r w:rsidRPr="00936CE5">
        <w:t>47.</w:t>
      </w:r>
      <w:r w:rsidRPr="00936CE5">
        <w:tab/>
      </w:r>
      <w:r w:rsidR="00F0075D" w:rsidRPr="00F0075D">
        <w:t>τονίζει την α</w:t>
      </w:r>
      <w:r w:rsidR="00F0075D">
        <w:t xml:space="preserve">νάγκη να διαθέτουν το </w:t>
      </w:r>
      <w:r w:rsidR="00F0075D" w:rsidRPr="00F0075D">
        <w:t>Κοινοβούλιο και τα λοιπά θεσμικά όργανα της Ένωσης επαρκείς πόρους για να διαφυλάσσουν τον χώρο πληροφοριών τους έναντι εκστρατειών χειραγώγησης πληροφοριών, με πλήρη σεβασμό των αξιών της Ένωσης·</w:t>
      </w:r>
    </w:p>
    <w:p w:rsidR="00187DD0" w:rsidRPr="00390807" w:rsidRDefault="00390807" w:rsidP="00390807">
      <w:pPr>
        <w:spacing w:after="240"/>
        <w:ind w:left="567" w:hanging="570"/>
        <w:rPr>
          <w14:textOutline w14:w="0" w14:cap="flat" w14:cmpd="sng" w14:algn="ctr">
            <w14:noFill/>
            <w14:prstDash w14:val="solid"/>
            <w14:bevel/>
          </w14:textOutline>
        </w:rPr>
      </w:pPr>
      <w:r w:rsidRPr="007B40BB">
        <w:rPr>
          <w:rFonts w:eastAsia="Arial Unicode MS" w:cs="Arial Unicode MS"/>
          <w:color w:val="000000"/>
          <w:szCs w:val="24"/>
          <w:u w:color="000000"/>
          <w14:textOutline w14:w="0" w14:cap="flat" w14:cmpd="sng" w14:algn="ctr">
            <w14:noFill/>
            <w14:prstDash w14:val="solid"/>
            <w14:bevel/>
          </w14:textOutline>
        </w:rPr>
        <w:t>48.</w:t>
      </w:r>
      <w:r w:rsidRPr="007B40BB">
        <w:rPr>
          <w:rFonts w:eastAsia="Arial Unicode MS" w:cs="Arial Unicode MS"/>
          <w:color w:val="000000"/>
          <w:szCs w:val="24"/>
          <w:u w:color="000000"/>
          <w14:textOutline w14:w="0" w14:cap="flat" w14:cmpd="sng" w14:algn="ctr">
            <w14:noFill/>
            <w14:prstDash w14:val="solid"/>
            <w14:bevel/>
          </w14:textOutline>
        </w:rPr>
        <w:tab/>
      </w:r>
      <w:r w:rsidR="00187DD0" w:rsidRPr="00390807">
        <w:rPr>
          <w14:textOutline w14:w="0" w14:cap="flat" w14:cmpd="sng" w14:algn="ctr">
            <w14:noFill/>
            <w14:prstDash w14:val="solid"/>
            <w14:bevel/>
          </w14:textOutline>
        </w:rPr>
        <w:t>σημειώνει ότι οι τελικές πιστώσεις της ΓΔ COMM ανήλθαν σε 121 235 650 EUR το 2022, ποσό που αντιστοιχεί στο 5,6 % του προϋπολογισμού του Κοινοβουλίου· επισημαίνει ότι, από το ποσό αυτό, δεσμεύτηκαν συνολικά 121 146 177 EUR· εκφράζει την ικανοποίησή του για το υψηλό ποσοστό χρησιμοποίησης των πιστώσεων·</w:t>
      </w:r>
    </w:p>
    <w:p w:rsidR="00187DD0" w:rsidRPr="00936CE5" w:rsidRDefault="00390807" w:rsidP="00390807">
      <w:pPr>
        <w:pStyle w:val="NormalHanging12a"/>
        <w:ind w:hanging="570"/>
      </w:pPr>
      <w:r w:rsidRPr="00936CE5">
        <w:t>49.</w:t>
      </w:r>
      <w:r w:rsidRPr="00936CE5">
        <w:tab/>
      </w:r>
      <w:r w:rsidR="00187DD0" w:rsidRPr="00936CE5">
        <w:t>σημειώνει την πολυπλοκότητα των δραστηριοτήτων της ΓΔ COMM· σημειώνει την ανάγκη να αυξηθεί η προβολή του έργου του Κοινοβουλίου και να αυξηθεί η εμπιστοσύνη των πολιτών στον θεσμό του Κοινοβουλίου, το οποίο θα απαιτούσε αύξηση του προϋπολογισμού για τη ΓΔ COMM·</w:t>
      </w:r>
    </w:p>
    <w:p w:rsidR="00187DD0" w:rsidRPr="00390807" w:rsidRDefault="00390807" w:rsidP="00390807">
      <w:pPr>
        <w:spacing w:after="240"/>
        <w:ind w:left="567" w:hanging="570"/>
        <w:rPr>
          <w14:textOutline w14:w="0" w14:cap="flat" w14:cmpd="sng" w14:algn="ctr">
            <w14:noFill/>
            <w14:prstDash w14:val="solid"/>
            <w14:bevel/>
          </w14:textOutline>
        </w:rPr>
      </w:pPr>
      <w:r w:rsidRPr="007B40BB">
        <w:rPr>
          <w:rFonts w:eastAsia="Arial Unicode MS" w:cs="Arial Unicode MS"/>
          <w:color w:val="000000"/>
          <w:szCs w:val="24"/>
          <w:u w:color="000000"/>
          <w14:textOutline w14:w="0" w14:cap="flat" w14:cmpd="sng" w14:algn="ctr">
            <w14:noFill/>
            <w14:prstDash w14:val="solid"/>
            <w14:bevel/>
          </w14:textOutline>
        </w:rPr>
        <w:t>50.</w:t>
      </w:r>
      <w:r w:rsidRPr="007B40BB">
        <w:rPr>
          <w:rFonts w:eastAsia="Arial Unicode MS" w:cs="Arial Unicode MS"/>
          <w:color w:val="000000"/>
          <w:szCs w:val="24"/>
          <w:u w:color="000000"/>
          <w14:textOutline w14:w="0" w14:cap="flat" w14:cmpd="sng" w14:algn="ctr">
            <w14:noFill/>
            <w14:prstDash w14:val="solid"/>
            <w14:bevel/>
          </w14:textOutline>
        </w:rPr>
        <w:tab/>
      </w:r>
      <w:r w:rsidR="00187DD0" w:rsidRPr="00390807">
        <w:rPr>
          <w14:textOutline w14:w="0" w14:cap="flat" w14:cmpd="sng" w14:algn="ctr">
            <w14:noFill/>
            <w14:prstDash w14:val="solid"/>
            <w14:bevel/>
          </w14:textOutline>
        </w:rPr>
        <w:t xml:space="preserve">επισημαίνει ότι, κατά τους πρώτους τέσσερις μήνες του 2022, η εκτέλεση του προϋπολογισμού της ΓΔ COMM εξακολουθούσε να επηρεάζεται από την πανδημία </w:t>
      </w:r>
      <w:r w:rsidR="00C77CF7" w:rsidRPr="00390807">
        <w:rPr>
          <w14:textOutline w14:w="0" w14:cap="flat" w14:cmpd="sng" w14:algn="ctr">
            <w14:noFill/>
            <w14:prstDash w14:val="solid"/>
            <w14:bevel/>
          </w14:textOutline>
        </w:rPr>
        <w:t xml:space="preserve">της </w:t>
      </w:r>
      <w:r w:rsidR="00187DD0" w:rsidRPr="00390807">
        <w:rPr>
          <w14:textOutline w14:w="0" w14:cap="flat" w14:cmpd="sng" w14:algn="ctr">
            <w14:noFill/>
            <w14:prstDash w14:val="solid"/>
            <w14:bevel/>
          </w14:textOutline>
        </w:rPr>
        <w:t xml:space="preserve">COVID-19, ιδίως όσον αφορά τις ομάδες επισκεπτών και τις εγκαταστάσεις επισκεπτών· παρατηρεί ότι μεγάλο μέρος των πλεονασμάτων που προκλήθηκαν από </w:t>
      </w:r>
      <w:r w:rsidR="00187DD0" w:rsidRPr="00390807">
        <w:rPr>
          <w14:textOutline w14:w="0" w14:cap="flat" w14:cmpd="sng" w14:algn="ctr">
            <w14:noFill/>
            <w14:prstDash w14:val="solid"/>
            <w14:bevel/>
          </w14:textOutline>
        </w:rPr>
        <w:lastRenderedPageBreak/>
        <w:t>την αναστολή των δραστηριοτήτων ανακατανεμήθηκε σε άλλες υπηρεσίες του Κοινοβουλίου για τη χρηματοδότηση άλλων προτεραιοτήτων και την αντιμετώπιση των επιπτώσεων του πληθωρισμού στις δαπάνες προσωπικού· σημειώνει ότι αρκετές δραστηριότητες της ΓΔ COMM, όπως οι οπτικοακουστικές υπηρεσίες, επηρεάστηκαν επίσης σοβαρά από σημαντικές αυξήσεις των τιμών·</w:t>
      </w:r>
    </w:p>
    <w:p w:rsidR="00187DD0" w:rsidRPr="00936CE5" w:rsidRDefault="00390807" w:rsidP="00390807">
      <w:pPr>
        <w:pStyle w:val="NormalHanging12a"/>
        <w:ind w:hanging="570"/>
      </w:pPr>
      <w:r w:rsidRPr="00936CE5">
        <w:t>51.</w:t>
      </w:r>
      <w:r w:rsidRPr="00936CE5">
        <w:tab/>
      </w:r>
      <w:r w:rsidR="00187DD0" w:rsidRPr="00936CE5">
        <w:t xml:space="preserve">σημειώνει ότι, στις 10 Μαρτίου 2022, η Πρόεδρος εξέδωσε αναθεωρημένη απόφαση σχετικά με τα «μέτρα ασφαλείας για τον περιορισμό της εξάπλωσης της νόσου COVID-19», γεγονός που σήμαινε αποκατάσταση της φυσικής παρουσίας για διάφορες δραστηριότητες, συμπεριλαμβανομένης της εκ νέου εισδοχής ομάδων επισκεπτών· εκφράζει την ικανοποίησή του για την απόφαση να αυξηθούν οι καταβληθείσες οικονομικές εισφορές για έξοδα </w:t>
      </w:r>
      <w:proofErr w:type="spellStart"/>
      <w:r w:rsidR="00187DD0" w:rsidRPr="00936CE5">
        <w:t>ταξιδίου</w:t>
      </w:r>
      <w:proofErr w:type="spellEnd"/>
      <w:r w:rsidR="00187DD0" w:rsidRPr="00936CE5">
        <w:t>, διαμονής, γευμάτων και ήσσονος σημασίας τοπικά έξοδα κατά 10 % για τις επιδοτούμενες ομάδες επισκεπτών το 2022· καλεί το Προεδρείο να ανακαλέσει την απόφασή του να μειώσει την ετήσια ποσόστωση επιδοτούμενων επισκεπτών ανά μέλος από 110 σε 100 και από 55 σε 50 για τα έτη εκλογών· επισημαίνει ότι η απόφαση μεταφοράς της αχρησιμοποίητης ποσόστωσης από το 2020 στο 2022, το 2023 και το 2024 παρέμεινε αμετάβλητη· εμμένει στο ότι θα πρέπει να εξαλειφθούν οι ΔΚΒ από τον κατάλογο των επιτρεπόμενων επικεφαλής ομάδων, επιτρέποντας μόνο σε ένα μέλος της επιδοτούμενης ομάδας ή έναν επαγγελματία, όπως εντολοδόχοι πληρωμών ή ταξιδιωτικά γραφεία, να αναλάβει τον ρόλο, προκειμένου οι ΔΚΒ να μην αναγκάζονται να αναλάβουν την οικονομική ευθύνη, η οποία μπορεί να ανέλθει σε σημαντικά χρηματικά ποσά·</w:t>
      </w:r>
    </w:p>
    <w:p w:rsidR="00187DD0" w:rsidRPr="00390807" w:rsidRDefault="00390807" w:rsidP="00390807">
      <w:pPr>
        <w:spacing w:after="240"/>
        <w:ind w:left="567" w:hanging="570"/>
        <w:rPr>
          <w14:textOutline w14:w="0" w14:cap="flat" w14:cmpd="sng" w14:algn="ctr">
            <w14:noFill/>
            <w14:prstDash w14:val="solid"/>
            <w14:bevel/>
          </w14:textOutline>
        </w:rPr>
      </w:pPr>
      <w:r w:rsidRPr="007B40BB">
        <w:rPr>
          <w:rFonts w:eastAsia="Arial Unicode MS" w:cs="Arial Unicode MS"/>
          <w:color w:val="000000"/>
          <w:szCs w:val="24"/>
          <w:u w:color="000000"/>
          <w14:textOutline w14:w="0" w14:cap="flat" w14:cmpd="sng" w14:algn="ctr">
            <w14:noFill/>
            <w14:prstDash w14:val="solid"/>
            <w14:bevel/>
          </w14:textOutline>
        </w:rPr>
        <w:t>52.</w:t>
      </w:r>
      <w:r w:rsidRPr="007B40BB">
        <w:rPr>
          <w:rFonts w:eastAsia="Arial Unicode MS" w:cs="Arial Unicode MS"/>
          <w:color w:val="000000"/>
          <w:szCs w:val="24"/>
          <w:u w:color="000000"/>
          <w14:textOutline w14:w="0" w14:cap="flat" w14:cmpd="sng" w14:algn="ctr">
            <w14:noFill/>
            <w14:prstDash w14:val="solid"/>
            <w14:bevel/>
          </w14:textOutline>
        </w:rPr>
        <w:tab/>
      </w:r>
      <w:r w:rsidR="00187DD0" w:rsidRPr="00390807">
        <w:rPr>
          <w14:textOutline w14:w="0" w14:cap="flat" w14:cmpd="sng" w14:algn="ctr">
            <w14:noFill/>
            <w14:prstDash w14:val="solid"/>
            <w14:bevel/>
          </w14:textOutline>
        </w:rPr>
        <w:t>σημειώνει ότι, μετά την ενεργειακή κρίση στην Ένωση, οι τιμές των ταξιδιών και των γευμάτων έχουν αυξηθεί σημαντικά· σημειώνει την προγραμματισμένη αναθεώρηση των κανόνων όσον αφορά την καταβολή των επιδοτήσεων στις επιδοτούμενες ομάδες επισκεπτών·</w:t>
      </w:r>
    </w:p>
    <w:p w:rsidR="00187DD0" w:rsidRPr="00390807" w:rsidRDefault="00390807" w:rsidP="00390807">
      <w:pPr>
        <w:spacing w:after="240"/>
        <w:ind w:left="567" w:hanging="570"/>
        <w:rPr>
          <w14:textOutline w14:w="0" w14:cap="flat" w14:cmpd="sng" w14:algn="ctr">
            <w14:noFill/>
            <w14:prstDash w14:val="solid"/>
            <w14:bevel/>
          </w14:textOutline>
        </w:rPr>
      </w:pPr>
      <w:r w:rsidRPr="007B40BB">
        <w:rPr>
          <w:rFonts w:eastAsia="Arial Unicode MS" w:cs="Arial Unicode MS"/>
          <w:color w:val="000000"/>
          <w:szCs w:val="24"/>
          <w:u w:color="000000"/>
          <w14:textOutline w14:w="0" w14:cap="flat" w14:cmpd="sng" w14:algn="ctr">
            <w14:noFill/>
            <w14:prstDash w14:val="solid"/>
            <w14:bevel/>
          </w14:textOutline>
        </w:rPr>
        <w:t>53.</w:t>
      </w:r>
      <w:r w:rsidRPr="007B40BB">
        <w:rPr>
          <w:rFonts w:eastAsia="Arial Unicode MS" w:cs="Arial Unicode MS"/>
          <w:color w:val="000000"/>
          <w:szCs w:val="24"/>
          <w:u w:color="000000"/>
          <w14:textOutline w14:w="0" w14:cap="flat" w14:cmpd="sng" w14:algn="ctr">
            <w14:noFill/>
            <w14:prstDash w14:val="solid"/>
            <w14:bevel/>
          </w14:textOutline>
        </w:rPr>
        <w:tab/>
      </w:r>
      <w:r w:rsidR="00187DD0" w:rsidRPr="00390807">
        <w:rPr>
          <w14:textOutline w14:w="0" w14:cap="flat" w14:cmpd="sng" w14:algn="ctr">
            <w14:noFill/>
            <w14:prstDash w14:val="solid"/>
            <w14:bevel/>
          </w14:textOutline>
        </w:rPr>
        <w:t xml:space="preserve">σημειώνει ότι η σταδιακή άρση των περιορισμών λόγω της πανδημίας </w:t>
      </w:r>
      <w:r w:rsidR="00C77CF7" w:rsidRPr="00390807">
        <w:rPr>
          <w14:textOutline w14:w="0" w14:cap="flat" w14:cmpd="sng" w14:algn="ctr">
            <w14:noFill/>
            <w14:prstDash w14:val="solid"/>
            <w14:bevel/>
          </w14:textOutline>
        </w:rPr>
        <w:t xml:space="preserve">της </w:t>
      </w:r>
      <w:r w:rsidR="00187DD0" w:rsidRPr="00390807">
        <w:rPr>
          <w14:textOutline w14:w="0" w14:cap="flat" w14:cmpd="sng" w14:algn="ctr">
            <w14:noFill/>
            <w14:prstDash w14:val="solid"/>
            <w14:bevel/>
          </w14:textOutline>
        </w:rPr>
        <w:t>COVID-19 στα κράτη μέλη επέτρεψε στα Γραφεία Συνδέσμου του ΕΚ να ξαναρχίσουν να λειτουργούν υπό κανονικές συνθήκες με τη συστηματική προσθήκη υβριδικών στοιχείων· επισημαίνει ότι στα Γραφεία Συνδέσμου του ΕΚ διοργανώθηκε σειρά δραστηριοτήτων που συνδέονταν με το Ευρωπαϊκό Έτος Νεολαίας· σημειώνει ότι στα κράτη μέλη, οι βουλευτές προσκαλούνται συστηματικά σε εκδηλώσεις και δραστηριότητες με τα μέσα ενημέρωσης, τα ενδιαφερόμενα μέρη, τις οργανώσεις της κοινωνίας των πολιτών και την κοινότητα των νέων· σημειώνει ότι τα Γραφεία Συνδέσμου προωθούν επίσης τη συμμετοχή των βουλευτών σε εκδηλώσεις και δραστηριότητες τρίτων·</w:t>
      </w:r>
    </w:p>
    <w:p w:rsidR="00187DD0" w:rsidRPr="00936CE5" w:rsidRDefault="00390807" w:rsidP="00390807">
      <w:pPr>
        <w:pStyle w:val="NormalHanging12a"/>
        <w:ind w:hanging="570"/>
      </w:pPr>
      <w:r w:rsidRPr="00936CE5">
        <w:t>54.</w:t>
      </w:r>
      <w:r w:rsidRPr="00936CE5">
        <w:tab/>
      </w:r>
      <w:r w:rsidR="00187DD0" w:rsidRPr="00936CE5">
        <w:t xml:space="preserve">σημειώνει ότι δόθηκε στους βουλευτές η ευκαιρία να συμμετάσχουν στις συζητήσεις της Ολομέλειας από τα Γραφεία Συνδέσμου του ΕΚ στα κράτη μέλη εκλογής τους λόγω των έκτακτων μέτρων που ίσχυαν εξαιτίας της πανδημίας, πράγμα που διευκολύνθηκε από τις ενέργειες της ΓΔ COMM· εκφράζει την ικανοποίησή του για τις αυξημένες προσπάθειες που κατέβαλε η ΓΔ COMM για τη χρήση των νέων τεχνολογιών για τη διευκόλυνση του έργου των βουλευτών κατά τη διάρκεια της πανδημίας </w:t>
      </w:r>
      <w:r w:rsidR="00C77CF7">
        <w:t xml:space="preserve">της </w:t>
      </w:r>
      <w:r w:rsidR="00187DD0" w:rsidRPr="00936CE5">
        <w:t>COVID-19· αναγνωρίζει ότι η εξ αποστάσεως πρόσβαση των εθνικών μέσων ενημέρωσης στις επικοινωνιακές δραστηριότητες του Κοινοβουλίου έχει δημιουργήσει νέους τρόπους αλληλεπίδρασης με τους πολίτες της Ένωσης·</w:t>
      </w:r>
    </w:p>
    <w:p w:rsidR="00187DD0" w:rsidRPr="00390807" w:rsidRDefault="00390807" w:rsidP="00390807">
      <w:pPr>
        <w:spacing w:after="240"/>
        <w:ind w:left="567" w:hanging="570"/>
        <w:rPr>
          <w14:textOutline w14:w="0" w14:cap="flat" w14:cmpd="sng" w14:algn="ctr">
            <w14:noFill/>
            <w14:prstDash w14:val="solid"/>
            <w14:bevel/>
          </w14:textOutline>
        </w:rPr>
      </w:pPr>
      <w:r>
        <w:rPr>
          <w:rFonts w:eastAsia="Arial Unicode MS" w:cs="Arial Unicode MS"/>
          <w:color w:val="000000"/>
          <w:szCs w:val="24"/>
          <w:u w:color="000000"/>
          <w14:textOutline w14:w="0" w14:cap="flat" w14:cmpd="sng" w14:algn="ctr">
            <w14:noFill/>
            <w14:prstDash w14:val="solid"/>
            <w14:bevel/>
          </w14:textOutline>
        </w:rPr>
        <w:t>55.</w:t>
      </w:r>
      <w:r>
        <w:rPr>
          <w:rFonts w:eastAsia="Arial Unicode MS" w:cs="Arial Unicode MS"/>
          <w:color w:val="000000"/>
          <w:szCs w:val="24"/>
          <w:u w:color="000000"/>
          <w14:textOutline w14:w="0" w14:cap="flat" w14:cmpd="sng" w14:algn="ctr">
            <w14:noFill/>
            <w14:prstDash w14:val="solid"/>
            <w14:bevel/>
          </w14:textOutline>
        </w:rPr>
        <w:tab/>
      </w:r>
      <w:r w:rsidR="00187DD0" w:rsidRPr="00390807">
        <w:rPr>
          <w14:textOutline w14:w="0" w14:cap="flat" w14:cmpd="sng" w14:algn="ctr">
            <w14:noFill/>
            <w14:prstDash w14:val="solid"/>
            <w14:bevel/>
          </w14:textOutline>
        </w:rPr>
        <w:t xml:space="preserve">σημειώνει ότι, το 2022, η ΓΔ COMM ολοκλήρωσε το μεγαλύτερο μέρος των προπαρασκευαστικών εργασιών της πριν από τις ευρωπαϊκές εκλογές του 2024· σημειώνει ότι, το 2022, το Προεδρείο του Κοινοβουλίου ενέκρινε την επικοινωνιακή </w:t>
      </w:r>
      <w:r w:rsidR="00187DD0" w:rsidRPr="00390807">
        <w:rPr>
          <w14:textOutline w14:w="0" w14:cap="flat" w14:cmpd="sng" w14:algn="ctr">
            <w14:noFill/>
            <w14:prstDash w14:val="solid"/>
            <w14:bevel/>
          </w14:textOutline>
        </w:rPr>
        <w:lastRenderedPageBreak/>
        <w:t>στρατηγική για τις εκλογές του 2024· σημειώνει ότι στα μέσα του 2022 προκηρύχθηκε πανευρωπαϊκή πρόσκληση υποβολής προτάσεων, η οποία είχε ως αποτέλεσμα τη χορήγηση 19 επιχορηγήσεων, τη χρηματοδότηση δράσεων ανάπτυξης ικανοτήτων ή/και δραστηριοτήτων συμμετοχής των πολιτών για τη στήριξη των ευρωπαϊκών εκλογών·</w:t>
      </w:r>
    </w:p>
    <w:p w:rsidR="00F0075D" w:rsidRPr="00390807" w:rsidRDefault="00390807" w:rsidP="00390807">
      <w:pPr>
        <w:spacing w:after="240"/>
        <w:ind w:left="567" w:hanging="570"/>
        <w:rPr>
          <w14:textOutline w14:w="0" w14:cap="flat" w14:cmpd="sng" w14:algn="ctr">
            <w14:noFill/>
            <w14:prstDash w14:val="solid"/>
            <w14:bevel/>
          </w14:textOutline>
        </w:rPr>
      </w:pPr>
      <w:r w:rsidRPr="007B40BB">
        <w:rPr>
          <w:rFonts w:eastAsia="Arial Unicode MS" w:cs="Arial Unicode MS"/>
          <w:color w:val="000000"/>
          <w:szCs w:val="24"/>
          <w:u w:color="000000"/>
          <w14:textOutline w14:w="0" w14:cap="flat" w14:cmpd="sng" w14:algn="ctr">
            <w14:noFill/>
            <w14:prstDash w14:val="solid"/>
            <w14:bevel/>
          </w14:textOutline>
        </w:rPr>
        <w:t>56.</w:t>
      </w:r>
      <w:r w:rsidRPr="007B40BB">
        <w:rPr>
          <w:rFonts w:eastAsia="Arial Unicode MS" w:cs="Arial Unicode MS"/>
          <w:color w:val="000000"/>
          <w:szCs w:val="24"/>
          <w:u w:color="000000"/>
          <w14:textOutline w14:w="0" w14:cap="flat" w14:cmpd="sng" w14:algn="ctr">
            <w14:noFill/>
            <w14:prstDash w14:val="solid"/>
            <w14:bevel/>
          </w14:textOutline>
        </w:rPr>
        <w:tab/>
      </w:r>
      <w:r w:rsidR="00F0075D" w:rsidRPr="00390807">
        <w:rPr>
          <w14:textOutline w14:w="0" w14:cap="flat" w14:cmpd="sng" w14:algn="ctr">
            <w14:noFill/>
            <w14:prstDash w14:val="solid"/>
            <w14:bevel/>
          </w14:textOutline>
        </w:rPr>
        <w:t xml:space="preserve">χαιρετίζει την </w:t>
      </w:r>
      <w:r w:rsidRPr="00390807">
        <w:rPr>
          <w14:textOutline w14:w="0" w14:cap="flat" w14:cmpd="sng" w14:algn="ctr">
            <w14:noFill/>
            <w14:prstDash w14:val="solid"/>
            <w14:bevel/>
          </w14:textOutline>
        </w:rPr>
        <w:t>έγκριση τ</w:t>
      </w:r>
      <w:r w:rsidR="002B5D0B">
        <w:rPr>
          <w14:textOutline w14:w="0" w14:cap="flat" w14:cmpd="sng" w14:algn="ctr">
            <w14:noFill/>
            <w14:prstDash w14:val="solid"/>
            <w14:bevel/>
          </w14:textOutline>
        </w:rPr>
        <w:t>ου ευρωπαϊκού κανονισμού</w:t>
      </w:r>
      <w:r w:rsidR="00F0075D" w:rsidRPr="00390807">
        <w:rPr>
          <w14:textOutline w14:w="0" w14:cap="flat" w14:cmpd="sng" w14:algn="ctr">
            <w14:noFill/>
            <w14:prstDash w14:val="solid"/>
            <w14:bevel/>
          </w14:textOutline>
        </w:rPr>
        <w:t xml:space="preserve"> για την ελευθερία των μέσων ενημέρωσης (EMFA), </w:t>
      </w:r>
      <w:r w:rsidR="00B24A3A">
        <w:rPr>
          <w14:textOutline w14:w="0" w14:cap="flat" w14:cmpd="sng" w14:algn="ctr">
            <w14:noFill/>
            <w14:prstDash w14:val="solid"/>
            <w14:bevel/>
          </w14:textOutline>
        </w:rPr>
        <w:t>ο</w:t>
      </w:r>
      <w:r w:rsidR="00F0075D" w:rsidRPr="00390807">
        <w:rPr>
          <w14:textOutline w14:w="0" w14:cap="flat" w14:cmpd="sng" w14:algn="ctr">
            <w14:noFill/>
            <w14:prstDash w14:val="solid"/>
            <w14:bevel/>
          </w14:textOutline>
        </w:rPr>
        <w:t xml:space="preserve"> οποί</w:t>
      </w:r>
      <w:r w:rsidR="00B24A3A">
        <w:rPr>
          <w14:textOutline w14:w="0" w14:cap="flat" w14:cmpd="sng" w14:algn="ctr">
            <w14:noFill/>
            <w14:prstDash w14:val="solid"/>
            <w14:bevel/>
          </w14:textOutline>
        </w:rPr>
        <w:t>ος</w:t>
      </w:r>
      <w:r w:rsidR="00F0075D" w:rsidRPr="00390807">
        <w:rPr>
          <w14:textOutline w14:w="0" w14:cap="flat" w14:cmpd="sng" w14:algn="ctr">
            <w14:noFill/>
            <w14:prstDash w14:val="solid"/>
            <w14:bevel/>
          </w14:textOutline>
        </w:rPr>
        <w:t xml:space="preserve"> </w:t>
      </w:r>
      <w:r w:rsidRPr="00390807">
        <w:rPr>
          <w14:textOutline w14:w="0" w14:cap="flat" w14:cmpd="sng" w14:algn="ctr">
            <w14:noFill/>
            <w14:prstDash w14:val="solid"/>
            <w14:bevel/>
          </w14:textOutline>
        </w:rPr>
        <w:t>θεσπίζει</w:t>
      </w:r>
      <w:r w:rsidR="00F0075D" w:rsidRPr="00390807">
        <w:rPr>
          <w14:textOutline w14:w="0" w14:cap="flat" w14:cmpd="sng" w14:algn="ctr">
            <w14:noFill/>
            <w14:prstDash w14:val="solid"/>
            <w14:bevel/>
          </w14:textOutline>
        </w:rPr>
        <w:t xml:space="preserve"> νέο </w:t>
      </w:r>
      <w:r w:rsidR="00B24A3A" w:rsidRPr="00390807">
        <w:rPr>
          <w14:textOutline w14:w="0" w14:cap="flat" w14:cmpd="sng" w14:algn="ctr">
            <w14:noFill/>
            <w14:prstDash w14:val="solid"/>
            <w14:bevel/>
          </w14:textOutline>
        </w:rPr>
        <w:t>σύνολο</w:t>
      </w:r>
      <w:r w:rsidR="00F0075D" w:rsidRPr="00390807">
        <w:rPr>
          <w14:textOutline w14:w="0" w14:cap="flat" w14:cmpd="sng" w14:algn="ctr">
            <w14:noFill/>
            <w14:prstDash w14:val="solid"/>
            <w14:bevel/>
          </w14:textOutline>
        </w:rPr>
        <w:t xml:space="preserve"> κανόνων για την προώθηση της πολυφωνίας και της ανεξαρτησίας των μέσων ενημέρωσης σε ολόκληρη την Ένωση· είναι της άποψης ότι αποτελεί πρόσθετο εργαλείο, στο πλαίσιο των συνεχιζόμενων προσπαθειών της Ένωσης για την καταπολέμηση συστηματικών εκστρατειών χειραγώγησης πληροφοριών και παρεμβάσεων από το εξωτερικό που αποσκοπούν στην αποσταθεροποίηση της Ένωσης·</w:t>
      </w:r>
    </w:p>
    <w:p w:rsidR="00187DD0" w:rsidRPr="00390807" w:rsidRDefault="00390807" w:rsidP="00390807">
      <w:pPr>
        <w:spacing w:after="240"/>
        <w:ind w:left="567" w:hanging="570"/>
        <w:rPr>
          <w14:textOutline w14:w="0" w14:cap="flat" w14:cmpd="sng" w14:algn="ctr">
            <w14:noFill/>
            <w14:prstDash w14:val="solid"/>
            <w14:bevel/>
          </w14:textOutline>
        </w:rPr>
      </w:pPr>
      <w:r w:rsidRPr="007B40BB">
        <w:rPr>
          <w:rFonts w:eastAsia="Arial Unicode MS" w:cs="Arial Unicode MS"/>
          <w:color w:val="000000"/>
          <w:szCs w:val="24"/>
          <w:u w:color="000000"/>
          <w14:textOutline w14:w="0" w14:cap="flat" w14:cmpd="sng" w14:algn="ctr">
            <w14:noFill/>
            <w14:prstDash w14:val="solid"/>
            <w14:bevel/>
          </w14:textOutline>
        </w:rPr>
        <w:t>57.</w:t>
      </w:r>
      <w:r w:rsidRPr="007B40BB">
        <w:rPr>
          <w:rFonts w:eastAsia="Arial Unicode MS" w:cs="Arial Unicode MS"/>
          <w:color w:val="000000"/>
          <w:szCs w:val="24"/>
          <w:u w:color="000000"/>
          <w14:textOutline w14:w="0" w14:cap="flat" w14:cmpd="sng" w14:algn="ctr">
            <w14:noFill/>
            <w14:prstDash w14:val="solid"/>
            <w14:bevel/>
          </w14:textOutline>
        </w:rPr>
        <w:tab/>
      </w:r>
      <w:r w:rsidR="00187DD0" w:rsidRPr="00390807">
        <w:rPr>
          <w14:textOutline w14:w="0" w14:cap="flat" w14:cmpd="sng" w14:algn="ctr">
            <w14:noFill/>
            <w14:prstDash w14:val="solid"/>
            <w14:bevel/>
          </w14:textOutline>
        </w:rPr>
        <w:t xml:space="preserve">σημειώνει ότι οι εγκαταστάσεις Europa </w:t>
      </w:r>
      <w:proofErr w:type="spellStart"/>
      <w:r w:rsidR="00187DD0" w:rsidRPr="00390807">
        <w:rPr>
          <w14:textOutline w14:w="0" w14:cap="flat" w14:cmpd="sng" w14:algn="ctr">
            <w14:noFill/>
            <w14:prstDash w14:val="solid"/>
            <w14:bevel/>
          </w14:textOutline>
        </w:rPr>
        <w:t>Experience</w:t>
      </w:r>
      <w:proofErr w:type="spellEnd"/>
      <w:r w:rsidR="00187DD0" w:rsidRPr="00390807">
        <w:rPr>
          <w14:textOutline w14:w="0" w14:cap="flat" w14:cmpd="sng" w14:algn="ctr">
            <w14:noFill/>
            <w14:prstDash w14:val="solid"/>
            <w14:bevel/>
          </w14:textOutline>
        </w:rPr>
        <w:t xml:space="preserve"> είναι θετικές δράσεις που προωθούν το έργο της Ένωσης και εξηγούν τις πολιτικές της Ένωσης στους πολίτες· σημειώνει με ικανοποίηση τον αυξημένο αριθμό επισκέψεων στα κέντρα Europa </w:t>
      </w:r>
      <w:proofErr w:type="spellStart"/>
      <w:r w:rsidR="00187DD0" w:rsidRPr="00390807">
        <w:rPr>
          <w14:textOutline w14:w="0" w14:cap="flat" w14:cmpd="sng" w14:algn="ctr">
            <w14:noFill/>
            <w14:prstDash w14:val="solid"/>
            <w14:bevel/>
          </w14:textOutline>
        </w:rPr>
        <w:t>Experience</w:t>
      </w:r>
      <w:proofErr w:type="spellEnd"/>
      <w:r w:rsidR="00187DD0" w:rsidRPr="00390807">
        <w:rPr>
          <w14:textOutline w14:w="0" w14:cap="flat" w14:cmpd="sng" w14:algn="ctr">
            <w14:noFill/>
            <w14:prstDash w14:val="solid"/>
            <w14:bevel/>
          </w14:textOutline>
        </w:rPr>
        <w:t xml:space="preserve"> κατά τα τελευταία δύο έτη· σημειώνει ότι χιλιάδες επισκέπτες τον μήνα απολαμβάνουν Europa </w:t>
      </w:r>
      <w:proofErr w:type="spellStart"/>
      <w:r w:rsidR="00187DD0" w:rsidRPr="00390807">
        <w:rPr>
          <w14:textOutline w14:w="0" w14:cap="flat" w14:cmpd="sng" w14:algn="ctr">
            <w14:noFill/>
            <w14:prstDash w14:val="solid"/>
            <w14:bevel/>
          </w14:textOutline>
        </w:rPr>
        <w:t>Experiences</w:t>
      </w:r>
      <w:proofErr w:type="spellEnd"/>
      <w:r w:rsidR="00187DD0" w:rsidRPr="00390807">
        <w:rPr>
          <w14:textOutline w14:w="0" w14:cap="flat" w14:cmpd="sng" w14:algn="ctr">
            <w14:noFill/>
            <w14:prstDash w14:val="solid"/>
            <w14:bevel/>
          </w14:textOutline>
        </w:rPr>
        <w:t xml:space="preserve"> κάθε χρόνο· σημειώνει ότι, παρά τη συνεχιζόμενη κρίση πληθωρισμού το 2022, άνοιξαν δύο νέες εγκαταστάσεις Europa </w:t>
      </w:r>
      <w:proofErr w:type="spellStart"/>
      <w:r w:rsidR="00187DD0" w:rsidRPr="00390807">
        <w:rPr>
          <w14:textOutline w14:w="0" w14:cap="flat" w14:cmpd="sng" w14:algn="ctr">
            <w14:noFill/>
            <w14:prstDash w14:val="solid"/>
            <w14:bevel/>
          </w14:textOutline>
        </w:rPr>
        <w:t>Experience</w:t>
      </w:r>
      <w:proofErr w:type="spellEnd"/>
      <w:r w:rsidR="00187DD0" w:rsidRPr="00390807">
        <w:rPr>
          <w14:textOutline w14:w="0" w14:cap="flat" w14:cmpd="sng" w14:algn="ctr">
            <w14:noFill/>
            <w14:prstDash w14:val="solid"/>
            <w14:bevel/>
          </w14:textOutline>
        </w:rPr>
        <w:t xml:space="preserve"> (Παρίσι και Ρώμη), γεγονός που επέτρεψε στα Γραφεία Συνδέσμου να επωφεληθούν από διαφορετικές ευκαιρίες προβολής και να επεκτείνουν τα δίκτυά τους· σημειώνει ότι, στο τέλος του 2022, είχε επιτευχθεί πάνω από το 80 % των στόχων ανάπτυξης Europa </w:t>
      </w:r>
      <w:proofErr w:type="spellStart"/>
      <w:r w:rsidR="00187DD0" w:rsidRPr="00390807">
        <w:rPr>
          <w14:textOutline w14:w="0" w14:cap="flat" w14:cmpd="sng" w14:algn="ctr">
            <w14:noFill/>
            <w14:prstDash w14:val="solid"/>
            <w14:bevel/>
          </w14:textOutline>
        </w:rPr>
        <w:t>Experiences</w:t>
      </w:r>
      <w:proofErr w:type="spellEnd"/>
      <w:r w:rsidR="00187DD0" w:rsidRPr="00390807">
        <w:rPr>
          <w14:textOutline w14:w="0" w14:cap="flat" w14:cmpd="sng" w14:algn="ctr">
            <w14:noFill/>
            <w14:prstDash w14:val="solid"/>
            <w14:bevel/>
          </w14:textOutline>
        </w:rPr>
        <w:t>·</w:t>
      </w:r>
    </w:p>
    <w:p w:rsidR="00187DD0" w:rsidRDefault="00390807" w:rsidP="00390807">
      <w:pPr>
        <w:pStyle w:val="NormalHanging12a"/>
        <w:ind w:hanging="570"/>
      </w:pPr>
      <w:r>
        <w:t>58.</w:t>
      </w:r>
      <w:r>
        <w:tab/>
      </w:r>
      <w:r w:rsidR="00187DD0" w:rsidRPr="00936CE5">
        <w:t>υπενθυμίζει τον συνεχιζόμενο αγώνα στον οποίο συμμετέχει η Ένωση για τη διαφύλαξη των ευρωπαϊκών αξιών και την υποστήριξη της ακεραιότητας των δημοκρατικών διαδικασιών μας· εκφράζει την ικανοποίησή του για τα μέτρα που έχουν ληφθεί από το Κοινοβούλιο για την επιδίωξη των στόχων αυτών με την καταπολέμηση της παραπληροφόρησης και της χειραγώγησης των πληροφοριών· ζητεί την ενίσχυση των εν λόγω ενεργειών ενόψει των επικείμενων ευρωπαϊκών εκλογών και, συγκεκριμένα, καλεί τη ΓΔ COMM να συνεχίσει να αναπτύσσει και να εφαρμόζει αποτελεσματικές στρατηγικές για την καταπολέμηση της παραπληροφόρησης και της χειραγώγησης των πληροφοριών, ιδίως σε πλαίσιο εκλογών· επισημαίνει ότι ένα από τα ισχυρότερα όπλα κατά της παραπληροφόρησης είναι η θετική, τεκμηριωμένη επικοινωνία σχετικά με τις δραστηριότητες του Κοινοβουλίου·</w:t>
      </w:r>
    </w:p>
    <w:p w:rsidR="00F0075D" w:rsidRPr="00936CE5" w:rsidRDefault="00390807" w:rsidP="00390807">
      <w:pPr>
        <w:pStyle w:val="NormalHanging12a"/>
        <w:ind w:hanging="570"/>
      </w:pPr>
      <w:r w:rsidRPr="00936CE5">
        <w:t>59.</w:t>
      </w:r>
      <w:r w:rsidRPr="00936CE5">
        <w:tab/>
      </w:r>
      <w:r w:rsidR="00F0075D" w:rsidRPr="00F0075D">
        <w:t>πιστεύει ότι η παροχή πρόσβασης στους πόρους του Κοινοβουλίου, όπως τα στούντιο βιντεοσκόπησης ή άλλες πλατφόρμες επικοινωνίας, δεν πρέπει να χρησιμοποιείται για την υπονόμευση των αξιών της Ένωσης ή για τους σκοπούς της διάδοσης εχθρικών πληροφοριών από αυταρχικά καθεστώτα·</w:t>
      </w:r>
    </w:p>
    <w:p w:rsidR="00187DD0" w:rsidRPr="00936CE5" w:rsidRDefault="00187DD0" w:rsidP="00187DD0">
      <w:pPr>
        <w:spacing w:after="240"/>
        <w:rPr>
          <w:b/>
          <w:bCs/>
          <w:i/>
          <w:iCs/>
          <w:szCs w:val="24"/>
          <w14:textOutline w14:w="0" w14:cap="flat" w14:cmpd="sng" w14:algn="ctr">
            <w14:noFill/>
            <w14:prstDash w14:val="solid"/>
            <w14:bevel/>
          </w14:textOutline>
        </w:rPr>
      </w:pPr>
      <w:r w:rsidRPr="00936CE5">
        <w:rPr>
          <w:b/>
          <w:i/>
          <w14:textOutline w14:w="0" w14:cap="flat" w14:cmpd="sng" w14:algn="ctr">
            <w14:noFill/>
            <w14:prstDash w14:val="solid"/>
            <w14:bevel/>
          </w14:textOutline>
        </w:rPr>
        <w:t>Γενική Διεύθυνση Προσωπικού</w:t>
      </w:r>
    </w:p>
    <w:p w:rsidR="00187DD0" w:rsidRPr="00390807" w:rsidRDefault="00390807" w:rsidP="00390807">
      <w:pPr>
        <w:spacing w:after="240"/>
        <w:ind w:left="567" w:hanging="570"/>
        <w:rPr>
          <w14:textOutline w14:w="0" w14:cap="flat" w14:cmpd="sng" w14:algn="ctr">
            <w14:noFill/>
            <w14:prstDash w14:val="solid"/>
            <w14:bevel/>
          </w14:textOutline>
        </w:rPr>
      </w:pPr>
      <w:r w:rsidRPr="007B40BB">
        <w:rPr>
          <w:rFonts w:eastAsia="Arial Unicode MS" w:cs="Arial Unicode MS"/>
          <w:color w:val="000000"/>
          <w:szCs w:val="24"/>
          <w:u w:color="000000"/>
          <w14:textOutline w14:w="0" w14:cap="flat" w14:cmpd="sng" w14:algn="ctr">
            <w14:noFill/>
            <w14:prstDash w14:val="solid"/>
            <w14:bevel/>
          </w14:textOutline>
        </w:rPr>
        <w:t>60.</w:t>
      </w:r>
      <w:r w:rsidRPr="007B40BB">
        <w:rPr>
          <w:rFonts w:eastAsia="Arial Unicode MS" w:cs="Arial Unicode MS"/>
          <w:color w:val="000000"/>
          <w:szCs w:val="24"/>
          <w:u w:color="000000"/>
          <w14:textOutline w14:w="0" w14:cap="flat" w14:cmpd="sng" w14:algn="ctr">
            <w14:noFill/>
            <w14:prstDash w14:val="solid"/>
            <w14:bevel/>
          </w14:textOutline>
        </w:rPr>
        <w:tab/>
      </w:r>
      <w:r w:rsidR="00187DD0" w:rsidRPr="00390807">
        <w:rPr>
          <w14:textOutline w14:w="0" w14:cap="flat" w14:cmpd="sng" w14:algn="ctr">
            <w14:noFill/>
            <w14:prstDash w14:val="solid"/>
            <w14:bevel/>
          </w14:textOutline>
        </w:rPr>
        <w:t>υπενθυμίζει ότι η Γενική Διεύθυνση Προσωπικού (ΓΔ PERS) είναι αρμόδια για την κατάλληλη και αποδοτική διαχείριση των ανθρώπινων πόρων εντός του Κοινοβουλίου και διασφαλίζει ότι οι βουλευτές υποστηρίζονται από εργατικό δυναμικό υψηλής ειδίκευσης που τους επιτρέπει να εκπληρώνουν δεόντως την εντολή τους·</w:t>
      </w:r>
    </w:p>
    <w:p w:rsidR="00187DD0" w:rsidRPr="00390807" w:rsidRDefault="00390807" w:rsidP="00390807">
      <w:pPr>
        <w:spacing w:after="240"/>
        <w:ind w:left="567" w:hanging="570"/>
        <w:rPr>
          <w14:textOutline w14:w="0" w14:cap="flat" w14:cmpd="sng" w14:algn="ctr">
            <w14:noFill/>
            <w14:prstDash w14:val="solid"/>
            <w14:bevel/>
          </w14:textOutline>
        </w:rPr>
      </w:pPr>
      <w:r w:rsidRPr="007B40BB">
        <w:rPr>
          <w:rFonts w:eastAsia="Arial Unicode MS" w:cs="Arial Unicode MS"/>
          <w:color w:val="000000"/>
          <w:szCs w:val="24"/>
          <w:u w:color="000000"/>
          <w14:textOutline w14:w="0" w14:cap="flat" w14:cmpd="sng" w14:algn="ctr">
            <w14:noFill/>
            <w14:prstDash w14:val="solid"/>
            <w14:bevel/>
          </w14:textOutline>
        </w:rPr>
        <w:t>61.</w:t>
      </w:r>
      <w:r w:rsidRPr="007B40BB">
        <w:rPr>
          <w:rFonts w:eastAsia="Arial Unicode MS" w:cs="Arial Unicode MS"/>
          <w:color w:val="000000"/>
          <w:szCs w:val="24"/>
          <w:u w:color="000000"/>
          <w14:textOutline w14:w="0" w14:cap="flat" w14:cmpd="sng" w14:algn="ctr">
            <w14:noFill/>
            <w14:prstDash w14:val="solid"/>
            <w14:bevel/>
          </w14:textOutline>
        </w:rPr>
        <w:tab/>
      </w:r>
      <w:r w:rsidR="00187DD0" w:rsidRPr="00390807">
        <w:rPr>
          <w14:textOutline w14:w="0" w14:cap="flat" w14:cmpd="sng" w14:algn="ctr">
            <w14:noFill/>
            <w14:prstDash w14:val="solid"/>
            <w14:bevel/>
          </w14:textOutline>
        </w:rPr>
        <w:t>σημειώνει ότι οι τελικές πιστώσεις της ΓΔ PERS ανήλθαν σε 1 090 141 584 EUR το 2022, ποσό που αντιστοιχεί στο 50,4 % του προϋπολογισμού του Κοινοβουλίου· επισημαίνει ότι, από το ποσό αυτό, δεσμεύτηκαν συνολικά 1 087 939 413 EUR· εκφράζει την ικανοποίησή του για το υψηλό ποσοστό χρησιμοποίησης των πιστώσεων·</w:t>
      </w:r>
    </w:p>
    <w:p w:rsidR="00187DD0" w:rsidRPr="00390807" w:rsidRDefault="00390807" w:rsidP="00390807">
      <w:pPr>
        <w:spacing w:after="240"/>
        <w:ind w:left="567" w:hanging="570"/>
        <w:rPr>
          <w14:textOutline w14:w="0" w14:cap="flat" w14:cmpd="sng" w14:algn="ctr">
            <w14:noFill/>
            <w14:prstDash w14:val="solid"/>
            <w14:bevel/>
          </w14:textOutline>
        </w:rPr>
      </w:pPr>
      <w:r w:rsidRPr="007B40BB">
        <w:rPr>
          <w:rFonts w:eastAsia="Arial Unicode MS" w:cs="Arial Unicode MS"/>
          <w:color w:val="000000"/>
          <w:szCs w:val="24"/>
          <w:u w:color="000000"/>
          <w14:textOutline w14:w="0" w14:cap="flat" w14:cmpd="sng" w14:algn="ctr">
            <w14:noFill/>
            <w14:prstDash w14:val="solid"/>
            <w14:bevel/>
          </w14:textOutline>
        </w:rPr>
        <w:lastRenderedPageBreak/>
        <w:t>62.</w:t>
      </w:r>
      <w:r w:rsidRPr="007B40BB">
        <w:rPr>
          <w:rFonts w:eastAsia="Arial Unicode MS" w:cs="Arial Unicode MS"/>
          <w:color w:val="000000"/>
          <w:szCs w:val="24"/>
          <w:u w:color="000000"/>
          <w14:textOutline w14:w="0" w14:cap="flat" w14:cmpd="sng" w14:algn="ctr">
            <w14:noFill/>
            <w14:prstDash w14:val="solid"/>
            <w14:bevel/>
          </w14:textOutline>
        </w:rPr>
        <w:tab/>
      </w:r>
      <w:r w:rsidR="00187DD0" w:rsidRPr="00390807">
        <w:rPr>
          <w14:textOutline w14:w="0" w14:cap="flat" w14:cmpd="sng" w14:algn="ctr">
            <w14:noFill/>
            <w14:prstDash w14:val="solid"/>
            <w14:bevel/>
          </w14:textOutline>
        </w:rPr>
        <w:t xml:space="preserve">σημειώνει ότι, το 2022, το Κοινοβούλιο προσέλαβε λιγότερους υπαλλήλους από διαγωνισμούς που διοργάνωσε η Ευρωπαϊκή Υπηρεσία Επιλογής Προσωπικού (EPSO) (48 υπάλληλοι) απ’ ό, τι από εσωτερικούς και γενικούς διαγωνισμούς που διοργανώθηκαν από το Κοινοβούλιο (139 υπάλληλοι)· εκφράζει τη λύπη του για το γεγονός ότι η EPSO αντιμετώπισε διάφορα προβλήματα όσον αφορά την ανάθεση διαδικτυακών δοκιμασιών και το γλωσσικό καθεστώς των διαγωνισμών· αναγνωρίζει τις γενικές δυσκολίες που αντιμετωπίζουν η ΓΔ PERS και άλλες ΓΔ όσον αφορά την προσέλκυση και τη διατήρηση ταλέντων, γεγονός που έχει αντίκτυπο στις επιδόσεις του εργατικού δυναμικού του Κοινοβουλίου· ζητεί πιο αποδοτικές, καλύτερα </w:t>
      </w:r>
      <w:proofErr w:type="spellStart"/>
      <w:r w:rsidR="00187DD0" w:rsidRPr="00390807">
        <w:rPr>
          <w14:textOutline w14:w="0" w14:cap="flat" w14:cmpd="sng" w14:algn="ctr">
            <w14:noFill/>
            <w14:prstDash w14:val="solid"/>
            <w14:bevel/>
          </w14:textOutline>
        </w:rPr>
        <w:t>στοχευμένες</w:t>
      </w:r>
      <w:proofErr w:type="spellEnd"/>
      <w:r w:rsidR="00187DD0" w:rsidRPr="00390807">
        <w:rPr>
          <w14:textOutline w14:w="0" w14:cap="flat" w14:cmpd="sng" w14:algn="ctr">
            <w14:noFill/>
            <w14:prstDash w14:val="solid"/>
            <w14:bevel/>
          </w14:textOutline>
        </w:rPr>
        <w:t xml:space="preserve"> και συντομότερες διαδικασίες επιλογής που θα έχουν ως αποτέλεσμα την αύξηση της ελκυστικότητας του Κοινοβουλίου ως εργοδότη και θα επιτρέπουν στις Γενικές Διευθύνσεις να προσλαμβάνουν ταχέως τα εξειδικευμένα προφίλ που απαιτούνται για τη στήριξη του έργου τους·</w:t>
      </w:r>
    </w:p>
    <w:p w:rsidR="00187DD0" w:rsidRPr="00936CE5" w:rsidRDefault="00390807" w:rsidP="00390807">
      <w:pPr>
        <w:pStyle w:val="NormalHanging12a"/>
        <w:ind w:hanging="570"/>
      </w:pPr>
      <w:r w:rsidRPr="00936CE5">
        <w:t>63.</w:t>
      </w:r>
      <w:r w:rsidRPr="00936CE5">
        <w:tab/>
      </w:r>
      <w:r w:rsidR="00187DD0" w:rsidRPr="00936CE5">
        <w:t>επισημαίνει ότι η διασφάλιση δίκαιης γεωγραφικής ισορροπίας αποτελεί σημαντικό μέρος της δημιουργίας μιας πραγματικά ευρωπαϊκής δημόσιας υπηρεσίας· παρατηρεί ότι, με την πάροδο των ετών, το Κοινοβούλιο έχει λάβει σειρά μέτρων στο πλαίσιο αυτό· σημειώνει ότι υπάρχουν ακόμη περιθώρια βελτίωσης. σημειώνει ότι το Προεδρείο έχει δημιουργήσει το νομικό πλαίσιο για τη διοργάνωση ειδικών ανά εθνικότητα διαγωνισμών και αποφάσισε να διοργανώσει τον πρώτο από τους διαγωνισμούς αυτούς· επισημαίνει ότι οι διαγωνισμοί θα πρέπει πάντα να βασίζονται στην επαγγελματική κατάρτιση του προσώπου, ανεξαρτήτως ηλικίας, φύλου, πίστης·</w:t>
      </w:r>
    </w:p>
    <w:p w:rsidR="00187DD0" w:rsidRPr="00936CE5" w:rsidRDefault="00390807" w:rsidP="00390807">
      <w:pPr>
        <w:pStyle w:val="NormalHanging12a"/>
        <w:ind w:hanging="570"/>
      </w:pPr>
      <w:r w:rsidRPr="00936CE5">
        <w:t>64.</w:t>
      </w:r>
      <w:r w:rsidRPr="00936CE5">
        <w:tab/>
      </w:r>
      <w:r w:rsidR="00187DD0" w:rsidRPr="00936CE5">
        <w:t>υπενθυμίζει ότι, στις 13 Ιανουαρίου 2020, το Προεδρείο ενέκρινε νέους και πιο φιλόδοξους στόχους για την ισόρροπη εκπροσώπηση των φύλων σε ανώτερα και μεσαία διοικητικά επίπεδα της διοίκησης του Κοινοβουλίου, οι οποίοι πρέπει να επιτευχθούν έως το 2024, και ειδικότερα ότι οι γυναίκες θα πρέπει να κατέχουν το 50 % των θέσεων προϊσταμένων μονάδας, το 50 % των θέσεων διευθυντών και το 40 % των θέσεων γενικών διευθυντών· υπενθυμίζει ότι καταρτίστηκε ένα σχέδιο δράσης για την ισότητα των φύλων για τα έτη 2021-2022 το οποίο αποσκοπούσε στη διευκόλυνση της υλοποίησης αυτών των στόχων, καθώς και στην ολοκληρωμένη ενσωμάτωση της διάστασης του φύλου σε όλες τις δραστηριότητες του Κοινοβουλίου, και εγκρίθηκε στη συνέχεια από το Προεδρείο στις 6 Ιουλίου 2020· σημειώνει ότι, το 2022, οι γυναίκες κατείχαν το 28,6 % των θέσεων γενικών διευθυντών· εκφράζει την ικανοποίησή του για το γεγονός ότι οι γυναίκες κατείχαν το 50,8 % των θέσεων διευθυντών και το 43,5 % των θέσεων προϊσταμένων μονάδας·</w:t>
      </w:r>
    </w:p>
    <w:p w:rsidR="00187DD0" w:rsidRPr="00390807" w:rsidRDefault="00390807" w:rsidP="00390807">
      <w:pPr>
        <w:spacing w:after="240"/>
        <w:ind w:left="567" w:hanging="570"/>
        <w:rPr>
          <w14:textOutline w14:w="0" w14:cap="flat" w14:cmpd="sng" w14:algn="ctr">
            <w14:noFill/>
            <w14:prstDash w14:val="solid"/>
            <w14:bevel/>
          </w14:textOutline>
        </w:rPr>
      </w:pPr>
      <w:r w:rsidRPr="007B40BB">
        <w:rPr>
          <w:rFonts w:eastAsia="Arial Unicode MS" w:cs="Arial Unicode MS"/>
          <w:color w:val="000000"/>
          <w:szCs w:val="24"/>
          <w:u w:color="000000"/>
          <w14:textOutline w14:w="0" w14:cap="flat" w14:cmpd="sng" w14:algn="ctr">
            <w14:noFill/>
            <w14:prstDash w14:val="solid"/>
            <w14:bevel/>
          </w14:textOutline>
        </w:rPr>
        <w:t>65.</w:t>
      </w:r>
      <w:r w:rsidRPr="007B40BB">
        <w:rPr>
          <w:rFonts w:eastAsia="Arial Unicode MS" w:cs="Arial Unicode MS"/>
          <w:color w:val="000000"/>
          <w:szCs w:val="24"/>
          <w:u w:color="000000"/>
          <w14:textOutline w14:w="0" w14:cap="flat" w14:cmpd="sng" w14:algn="ctr">
            <w14:noFill/>
            <w14:prstDash w14:val="solid"/>
            <w14:bevel/>
          </w14:textOutline>
        </w:rPr>
        <w:tab/>
      </w:r>
      <w:r w:rsidR="00187DD0" w:rsidRPr="00390807">
        <w:rPr>
          <w14:textOutline w14:w="0" w14:cap="flat" w14:cmpd="sng" w14:algn="ctr">
            <w14:noFill/>
            <w14:prstDash w14:val="solid"/>
            <w14:bevel/>
          </w14:textOutline>
        </w:rPr>
        <w:t>αναγνωρίζει ότι αρκετές Γενικές Διευθύνσεις έχουν εκφράσει τις ανησυχίες τους σχετικά με την προσέλκυση ταλέντων και εξειδικευμένων προφίλ που είναι απαραίτητα για την άσκηση των βασικών δραστηριοτήτων του Κοινοβουλίου· σημειώνει ότι μόνο για τις υπηρεσίες που είναι απαραίτητες μπορεί να εξεταστεί το ενδεχόμενο εσωτερικής ανάθεσης· σημειώνει ότι ορισμένες υπηρεσίες παρέχονται από εξωτερικούς παρόχους υπηρεσιών λόγω του ιδιαίτερου χαρακτήρα τους που δεν επιτρέπει εσωτερική ανάθεση· θεωρεί, ως εκ τούτου, ότι οι υπηρεσίες που δεν πληρούν αυτές τις προϋποθέσεις δεν θα πρέπει να εξετάζονται για εσωτερική ανάθεση από τα διοικητικά όργανα·</w:t>
      </w:r>
    </w:p>
    <w:p w:rsidR="00187DD0" w:rsidRPr="00390807" w:rsidRDefault="00390807" w:rsidP="00390807">
      <w:pPr>
        <w:spacing w:after="240"/>
        <w:ind w:left="567" w:hanging="570"/>
        <w:rPr>
          <w14:textOutline w14:w="0" w14:cap="flat" w14:cmpd="sng" w14:algn="ctr">
            <w14:noFill/>
            <w14:prstDash w14:val="solid"/>
            <w14:bevel/>
          </w14:textOutline>
        </w:rPr>
      </w:pPr>
      <w:r w:rsidRPr="007B40BB">
        <w:rPr>
          <w:rFonts w:eastAsia="Arial Unicode MS" w:cs="Arial Unicode MS"/>
          <w:color w:val="000000"/>
          <w:szCs w:val="24"/>
          <w:u w:color="000000"/>
          <w14:textOutline w14:w="0" w14:cap="flat" w14:cmpd="sng" w14:algn="ctr">
            <w14:noFill/>
            <w14:prstDash w14:val="solid"/>
            <w14:bevel/>
          </w14:textOutline>
        </w:rPr>
        <w:t>66.</w:t>
      </w:r>
      <w:r w:rsidRPr="007B40BB">
        <w:rPr>
          <w:rFonts w:eastAsia="Arial Unicode MS" w:cs="Arial Unicode MS"/>
          <w:color w:val="000000"/>
          <w:szCs w:val="24"/>
          <w:u w:color="000000"/>
          <w14:textOutline w14:w="0" w14:cap="flat" w14:cmpd="sng" w14:algn="ctr">
            <w14:noFill/>
            <w14:prstDash w14:val="solid"/>
            <w14:bevel/>
          </w14:textOutline>
        </w:rPr>
        <w:tab/>
      </w:r>
      <w:r w:rsidR="00187DD0" w:rsidRPr="00390807">
        <w:rPr>
          <w14:textOutline w14:w="0" w14:cap="flat" w14:cmpd="sng" w14:algn="ctr">
            <w14:noFill/>
            <w14:prstDash w14:val="solid"/>
            <w14:bevel/>
          </w14:textOutline>
        </w:rPr>
        <w:t xml:space="preserve">εκφράζει την ικανοποίησή του για το έργο της ΓΔ PERS σε σχέση με τους διαπιστευμένους κοινοβουλευτικούς βοηθούς (ΔΚΒ)· επισημαίνει ότι το γραφείο πληροφόρησης της ΓΔ PERS διοργάνωσε 85 ενημερωτικές συνεδρίες για μόνιμους, έκτακτους και συμβασιούχους υπαλλήλους, καθώς και για ΔΚΒ, πέραν των έξι διαδικτυακών σεμιναρίων σχετικά με τη συνταξιοδότηση, και 14 ενημερωτικές συνεδρίες για τους ασκούμενους των νέων βουλευτών· εκφράζει την ικανοποίησή του </w:t>
      </w:r>
      <w:r w:rsidR="00187DD0" w:rsidRPr="00390807">
        <w:rPr>
          <w14:textOutline w14:w="0" w14:cap="flat" w14:cmpd="sng" w14:algn="ctr">
            <w14:noFill/>
            <w14:prstDash w14:val="solid"/>
            <w14:bevel/>
          </w14:textOutline>
        </w:rPr>
        <w:lastRenderedPageBreak/>
        <w:t>για το έργο της μονάδας εξυπηρέτησης των ΔΚΒ όσον αφορά την πρόσληψη και τη διαχείριση των συμβάσεων ΔΚΒ και την επιτέλεση του ρόλου του ως σημείο επαφής για όλα τα σχετικά ζητήματα και διαδικασίες· σημειώνει ότι η εν λόγω μονάδα απάντησε σε 12 405 αιτήματα παροχής πληροφοριών, μεταξύ άλλων σε σχέση με προσλήψεις, τροποποιήσεις και ανανεώσεις συμβάσεων, παραιτήσεις και τερματισμούς συμβάσεων· σημειώνει με ικανοποίηση ότι το 100 % των συμβάσεων για ΔΚΒ παρήχθησαν εντός 10 εργάσιμων ημερών·</w:t>
      </w:r>
    </w:p>
    <w:p w:rsidR="00187DD0" w:rsidRPr="00936CE5" w:rsidRDefault="00390807" w:rsidP="00390807">
      <w:pPr>
        <w:pStyle w:val="NormalHanging12a"/>
        <w:ind w:hanging="570"/>
      </w:pPr>
      <w:r w:rsidRPr="00936CE5">
        <w:t>67.</w:t>
      </w:r>
      <w:r w:rsidRPr="00936CE5">
        <w:tab/>
      </w:r>
      <w:r w:rsidR="00187DD0" w:rsidRPr="00936CE5">
        <w:t>σημειώνει με ικανοποίηση ότι, όπως ζητήθηκε στο ψήφισμα απαλλαγής του 2021, στη συνεδρίασή του της 10ης Ιουλίου 2023, το Προεδρείο ζήτησε να θεσπιστεί η δυνατότητα καταγγελίας κατόπιν διαπραγμάτευσης της σύμβασης μεταξύ ενός μέλους και του ΔΚΒ του, για περιπτώσεις όπου είναι απαραίτητο να τερματιστεί η σύμβαση ενός ΔΚΒ για λόγους άλλους από την απώλεια εμπιστοσύνης·</w:t>
      </w:r>
    </w:p>
    <w:p w:rsidR="00187DD0" w:rsidRPr="00936CE5" w:rsidRDefault="00390807" w:rsidP="00390807">
      <w:pPr>
        <w:pStyle w:val="NormalHanging12a"/>
        <w:ind w:hanging="570"/>
      </w:pPr>
      <w:r w:rsidRPr="00936CE5">
        <w:t>68.</w:t>
      </w:r>
      <w:r w:rsidRPr="00936CE5">
        <w:tab/>
      </w:r>
      <w:r w:rsidR="00187DD0" w:rsidRPr="00936CE5">
        <w:t xml:space="preserve">αναγνωρίζει ότι το έργο των ΔΚΒ αποτελεί αναπόσπαστο μέρος του έργου των βουλευτών και ότι διαδραματίζουν σημαντικό ρόλο στις νομοθετικές διαδικασίες της Ένωσης· σημειώνει ότι, μετά την έγκριση του καθεστώτος των ΔΚΒ το 2009, η αναγνώριση του έργου τους έχει αυξηθεί σταδιακά με την πάροδο των ετών· σημειώνει τις προσπάθειες που καταβάλλει το Κοινοβούλιο για τη δημιουργία ενός πλαισίου για την παροχή στήριξης στους ΔΚΒ· </w:t>
      </w:r>
      <w:r w:rsidR="00F0075D" w:rsidRPr="00F0075D">
        <w:t>καλεί το Προεδρείο και τη διοίκηση του Κοινοβουλίου να συμβουλεύονται τακτικά και επίσημα την επιτροπή ΔΚΒ σχετικά με αναθεωρήσεις και μεταρρυθμίσεις που επηρεάζουν άμεσα τα δικαιώματα των ΔΚΒ·</w:t>
      </w:r>
      <w:r w:rsidR="00F0075D" w:rsidRPr="00390807">
        <w:t xml:space="preserve"> </w:t>
      </w:r>
      <w:r w:rsidR="00187DD0" w:rsidRPr="00936CE5">
        <w:t>ζητεί τη δέουσα τήρηση των ισχυόντων κανόνων· καλεί τη διοίκηση του Κοινοβουλίου να διερευνήσει τη σκοπιμότητα καθιέρωσης προθεσμίας καταγγελίας στις συμβάσεις των ΔΚΒ σε περίπτωση απροσδόκητης αποχώρησης ενός βουλευτή, εθελούσιας ή μη</w:t>
      </w:r>
      <w:r>
        <w:rPr>
          <w:b/>
          <w:i/>
        </w:rPr>
        <w:t>·</w:t>
      </w:r>
    </w:p>
    <w:p w:rsidR="00187DD0" w:rsidRPr="00936CE5" w:rsidRDefault="00390807" w:rsidP="00390807">
      <w:pPr>
        <w:pStyle w:val="NormalHanging12a"/>
        <w:ind w:hanging="570"/>
      </w:pPr>
      <w:r w:rsidRPr="00936CE5">
        <w:t>69.</w:t>
      </w:r>
      <w:r w:rsidRPr="00936CE5">
        <w:tab/>
      </w:r>
      <w:r w:rsidR="00187DD0" w:rsidRPr="00936CE5">
        <w:t xml:space="preserve">σημειώνει ότι οι ΔΚΒ συμμετέχουν σε επίσημες αποστολές στους τρεις τόπους εργασίας του Κοινοβουλίου· σημειώνει ότι, στις 11 Δεκεμβρίου 2023, το Προεδρείο ενέκρινε τροποποιήσεις στα «μέτρα εφαρμογής του τίτλου VII του καθεστώτος που εφαρμόζεται στο λοιπό προσωπικό της Ευρωπαϊκής Ένωσης», που διέπουν την απασχόληση των ΔΚΒ· σημειώνει ότι σύμφωνα με την παρούσα απόφαση οι κανόνες που ισχύουν για τις αποστολές που αναλαμβάνουν μόνιμοι και λοιποί υπάλληλοι του Κοινοβουλίου θα ισχύουν και για τους ΔΚΒ, τηρουμένων των αναλογιών· σημειώνει ότι, όταν οι ΔΚΒ έχουν επικυρωμένη εντολή αποστολής να ταξιδέψουν στο Στρασβούργο κατά τη διάρκεια των συνόδων ολομέλειας του Ευρωπαϊκού Κοινοβουλίου, τότε μπορούν να ταξιδέψουν εκεί με ναυλωμένο τρένο· σημειώνει ότι σε περίπτωση που τα ναυλωμένα τρένα </w:t>
      </w:r>
      <w:proofErr w:type="spellStart"/>
      <w:r w:rsidR="00187DD0" w:rsidRPr="00936CE5">
        <w:t>Eurostar</w:t>
      </w:r>
      <w:proofErr w:type="spellEnd"/>
      <w:r w:rsidR="00187DD0" w:rsidRPr="00936CE5">
        <w:t xml:space="preserve"> είναι γεμάτα, οι ταξιδιωτικές επιλογές που προσφέρονται στους ΔΚΒ, σε σύγκριση με το λοιπό προσωπικό του Κοινοβουλίου, είναι πολύ χειρότερες και πιο αναξιόπιστες· καλεί το Κοινοβούλιο να εξετάσει την ανάγκη για πρόσθετο τρένο· επαναλαμβάνει ότι οι ΔΚΒ που συνοδεύουν τους βουλευτές στις περιόδους συνόδου στο Στρασβούργο χρειάζονται εντολή αποστολής και να αποζημιώνονται σύμφωνα με τους ισχύοντες κανόνες·</w:t>
      </w:r>
    </w:p>
    <w:p w:rsidR="00187DD0" w:rsidRPr="00936CE5" w:rsidRDefault="00390807" w:rsidP="00390807">
      <w:pPr>
        <w:pStyle w:val="NormalHanging12a"/>
        <w:ind w:hanging="570"/>
      </w:pPr>
      <w:r w:rsidRPr="00936CE5">
        <w:t>70.</w:t>
      </w:r>
      <w:r w:rsidRPr="00936CE5">
        <w:tab/>
      </w:r>
      <w:r w:rsidR="00187DD0" w:rsidRPr="00936CE5">
        <w:t xml:space="preserve">παρατηρεί ότι η απόφαση του Προεδρείου σχετικά με τους εφαρμοστέους κανόνες για τις αποστολές επιτροπών εκτός των τριών τόπων εργασίας, όπως τροποποιήθηκε τον Νοέμβριο του 2011, έπειτα από συζητήσεις στη Διάσκεψη των Προέδρων τον Απρίλιο του 2011 και στο Προεδρείο τον Νοέμβριο του 2011, απαγορεύει επί του παρόντος στους ΔΚΒ να συνοδεύουν βουλευτές σε επίσημες αντιπροσωπείες του Κοινοβουλίου και αποστολές επιτροπών· σημειώνει ότι το να επιτρέπεται στους ΔΚΒ να συμμετέχουν σε αποστολές του ΕΚ ανεπίσημα ενέχει σοβαρό κίνδυνο για τη φήμη του Κοινοβουλίου και συνεπάγεται συγκεκριμένες προκλήσεις όσον αφορά την ασφαλιστική τους κάλυψη· υπενθυμίζει ότι οι βουλευτές του ΕΚ συνοδεύονται ήδη από εκπροσώπους των </w:t>
      </w:r>
      <w:r w:rsidR="00187DD0" w:rsidRPr="00936CE5">
        <w:lastRenderedPageBreak/>
        <w:t>πολιτικών ομάδων σε αυτές τις αποστολές</w:t>
      </w:r>
      <w:r w:rsidR="00F0075D" w:rsidRPr="00F0075D">
        <w:t>, αλλά επισημαίνει ότι η τεχνική υποστήριξη που παρέχουν οι ΔΚΒ κατά τη διάρκεια των αποστολών είναι καίριας σημασίας για τους συμμετέχοντες βουλευτές· επαναλαμβάνει το μακροχρόνιο αίτημά του να επιτρέπεται στους ΔΚΒ, υπό ορισμένες προϋποθέσεις που δεν έχουν ακόμη καθοριστεί, να συνοδεύουν βουλευτές του ΕΚ σε επίσημες αντιπροσωπείες και αποστολές του Κοινοβουλίου εκτός των τριών τόπων εργασίας, όπως επανέλαβε η Ολομέλεια σε διάφορα ψηφίσματα απαλλαγής· παροτρύνει το Προεδρείο και τη Διάσκεψη των Προέδρων να ανταποκριθούν θετικά στο αίτημα αυτό</w:t>
      </w:r>
      <w:r w:rsidR="00187DD0" w:rsidRPr="00936CE5">
        <w:t>·</w:t>
      </w:r>
    </w:p>
    <w:p w:rsidR="00187DD0" w:rsidRPr="00936CE5" w:rsidRDefault="00390807" w:rsidP="00390807">
      <w:pPr>
        <w:pStyle w:val="NormalHanging12a"/>
      </w:pPr>
      <w:r w:rsidRPr="00936CE5">
        <w:t>71.</w:t>
      </w:r>
      <w:r w:rsidRPr="00936CE5">
        <w:tab/>
      </w:r>
      <w:r w:rsidR="00187DD0" w:rsidRPr="00936CE5">
        <w:t xml:space="preserve">υπενθυμίζει ότι οι ΔΚΒ, ανεξάρτητα από την πείρα και τα προσόντα τους, αποκλείονται από τη συμμετοχή στους εσωτερικούς διαγωνισμούς του Ευρωπαϊκού Κοινοβουλίου· καλεί το Προεδρείο να διερευνήσει τη δυνατότητα παροχής των ίδιων ευκαιριών στους ΔΚΒ, ισότιμα και σύμφωνα με τα κριτήρια που καθορίζουν οι αρμόδιες ΓΔ, ώστε οι ΔΚΒ να έχουν τη δυνατότητα, υπό όρους που πρόκειται να καθοριστούν, να συμμετέχουν στους εσωτερικούς διαγωνισμούς επί </w:t>
      </w:r>
      <w:proofErr w:type="spellStart"/>
      <w:r w:rsidR="00187DD0" w:rsidRPr="00936CE5">
        <w:t>ίσοις</w:t>
      </w:r>
      <w:proofErr w:type="spellEnd"/>
      <w:r w:rsidR="00187DD0" w:rsidRPr="00936CE5">
        <w:t xml:space="preserve"> </w:t>
      </w:r>
      <w:proofErr w:type="spellStart"/>
      <w:r w:rsidR="00187DD0" w:rsidRPr="00936CE5">
        <w:t>όροις</w:t>
      </w:r>
      <w:proofErr w:type="spellEnd"/>
      <w:r w:rsidR="00187DD0" w:rsidRPr="00936CE5">
        <w:t xml:space="preserve"> με το προσωπικό του Ευρωπαϊκού Κοινοβουλίου· σημειώνει ότι, μέσω της πολυετούς πείρας, οι ΔΚΒ κατανοούν σε βάθος τις πολιτικές και τεχνικές αποχρώσεις που συνδέονται με την άσκηση της εντολής των βουλευτών του ΕΚ, καθώς και τις διάφορες νομικές διαδικασίες της Ένωσης· τονίζει ότι η ισχυρότερη συμμετοχή των ΔΚΒ στις εσωτερικές δομές του Κοινοβουλίου θα μπορούσε να συμβάλει στην εξασφάλιση πιο συμπεριληπτικού, ποικιλόμορφου και γεωγραφικά ισορροπημένου εργατικού δυναμικού· επισημαίνει τη σημασία της διατήρησης και της μεταφοράς γνώσεων εντός του Ευρωπαϊκού Κοινοβουλίου όσον αφορά τις εσωτερικές μεθόδους εργασίας·</w:t>
      </w:r>
    </w:p>
    <w:p w:rsidR="00187DD0" w:rsidRPr="00936CE5" w:rsidRDefault="00390807" w:rsidP="00390807">
      <w:pPr>
        <w:pStyle w:val="NormalHanging12a"/>
        <w:ind w:hanging="570"/>
      </w:pPr>
      <w:r w:rsidRPr="00936CE5">
        <w:t>72.</w:t>
      </w:r>
      <w:r w:rsidRPr="00936CE5">
        <w:tab/>
      </w:r>
      <w:r w:rsidR="00187DD0" w:rsidRPr="00936CE5">
        <w:t>σημειώνει ότι η περίοδος αναμονής που ισχύει για τους ΔΚΒ είναι τουλάχιστον διπλάσια από την περίοδο αναμονής που ισχύει για τους βουλευτές του Ευρωπαϊκού Κοινοβουλίου· ζητεί τη διεξαγωγή συζήτησης για την εναρμόνιση της περιόδου αναμονής για τους υπαλλήλους του Ευρωπαϊκού Κοινοβουλίου·</w:t>
      </w:r>
    </w:p>
    <w:p w:rsidR="00187DD0" w:rsidRPr="00936CE5" w:rsidRDefault="00390807" w:rsidP="00390807">
      <w:pPr>
        <w:pStyle w:val="NormalHanging12a"/>
        <w:ind w:hanging="570"/>
      </w:pPr>
      <w:r w:rsidRPr="00936CE5">
        <w:t>73.</w:t>
      </w:r>
      <w:r w:rsidRPr="00936CE5">
        <w:tab/>
      </w:r>
      <w:r w:rsidR="00187DD0" w:rsidRPr="00936CE5">
        <w:t>εκφράζει την ικανοποίησή του για την πρόοδο που σημειώθηκε όσον αφορά την αναθεώρηση των κανόνων που διέπουν την απασχόληση των διαπιστευμένων κοινοβουλευτικών βοηθών· εκφράζει την ικανοποίησή του για τη θετική εναρμόνιση που επιφέρει η απόφαση για το προσωπικό· εκφράζει την ικανοποίησή του για τη συμφωνία που επιτεύχθηκε όσον αφορά την αμοιβαία καταγγελία της σύμβασης μεταξύ ΔΚΒ και βουλευτών του ΕΚ· εκφράζει την ικανοποίησή του για την ευθυγράμμιση των κανόνων σχετικά με τις αποζημιώσεις αποστολών μεταξύ των ΔΚΒ και των βουλευτών του ΕΚ· εκφράζει την ικανοποίησή του για την αναθεώρηση της υποχρεωτικής κατάρτισης των ΔΚΒ κατά την ανάληψη των καθηκόντων τους· εκφράζει την ικανοποίησή του για την αναθεώρηση των κανόνων όσον αφορά τη μητρότητα που ισχύουν για τις ΔΚΒ, προκειμένου να βελτιωθεί η αποτελεσματική χρήση των πόρων από τους βουλευτές του ΕΚ· επαινεί το Προεδρείο του Ευρωπαϊκού Κοινοβουλίου για την ικανοποίηση των αιτημάτων της ολομέλειας του Ευρωπαϊκού Κοινοβουλίου και τη συμβολή της επιτροπής ΔΚΒ κατά τα τελευταία έτη· ενθαρρύνει το Προεδρείο του ΕΚ να συνεχίσει το εποικοδομητικό αυτό έργο με την επιτροπή ΔΚΒ όσον αφορά άλλα εκκρεμή ζητήματα·</w:t>
      </w:r>
    </w:p>
    <w:p w:rsidR="007724BC" w:rsidRDefault="00390807" w:rsidP="00390807">
      <w:pPr>
        <w:pStyle w:val="NormalHanging12a"/>
        <w:ind w:hanging="570"/>
      </w:pPr>
      <w:r>
        <w:t>74.</w:t>
      </w:r>
      <w:r>
        <w:tab/>
      </w:r>
      <w:r w:rsidR="00187DD0" w:rsidRPr="00936CE5">
        <w:t xml:space="preserve">προκειμένου να ενισχυθεί η διαφάνεια και η λογοδοσία στις λειτουργίες του Ευρωπαϊκού Κοινοβουλίου και να προωθηθεί η δίκαιη κατανομή των πόρων, προτείνονται οι ακόλουθες αναθεωρήσεις σχετικά με τη βουλευτική επικουρία και τα συνολικά ανώτατα όρια και τον προϋπολογισμό: </w:t>
      </w:r>
    </w:p>
    <w:p w:rsidR="007724BC" w:rsidRDefault="00187DD0" w:rsidP="00390807">
      <w:pPr>
        <w:pStyle w:val="NormalHanging12a"/>
        <w:ind w:left="1134"/>
      </w:pPr>
      <w:r w:rsidRPr="00936CE5">
        <w:t>1.</w:t>
      </w:r>
      <w:r w:rsidR="007724BC">
        <w:tab/>
        <w:t>τ</w:t>
      </w:r>
      <w:r w:rsidRPr="00936CE5">
        <w:t xml:space="preserve">ο ελάχιστο κονδύλιο του προϋπολογισμού για τη βουλευτική επικουρία (ΔΚΒ) </w:t>
      </w:r>
      <w:r w:rsidRPr="00936CE5">
        <w:lastRenderedPageBreak/>
        <w:t>είναι τουλάχιστον 35 %</w:t>
      </w:r>
      <w:r w:rsidR="007724BC">
        <w:t>·</w:t>
      </w:r>
    </w:p>
    <w:p w:rsidR="007724BC" w:rsidRDefault="00187DD0" w:rsidP="00390807">
      <w:pPr>
        <w:pStyle w:val="NormalHanging12a"/>
        <w:ind w:left="1134"/>
      </w:pPr>
      <w:r w:rsidRPr="00936CE5">
        <w:t>2.</w:t>
      </w:r>
      <w:r w:rsidR="007724BC">
        <w:tab/>
      </w:r>
      <w:r w:rsidRPr="00936CE5">
        <w:t xml:space="preserve">το μέγιστο κονδύλιο του προϋπολογισμού για άλλους δικαιούχους περιορίζεται στο 65 % και κατανέμεται ως εξής: </w:t>
      </w:r>
    </w:p>
    <w:p w:rsidR="007724BC" w:rsidRDefault="00187DD0" w:rsidP="00390807">
      <w:pPr>
        <w:pStyle w:val="NormalHanging12a"/>
        <w:ind w:left="1701"/>
      </w:pPr>
      <w:r w:rsidRPr="00936CE5">
        <w:t>α</w:t>
      </w:r>
      <w:r w:rsidR="007724BC">
        <w:t>)</w:t>
      </w:r>
      <w:r w:rsidR="007724BC">
        <w:tab/>
        <w:t>ο</w:t>
      </w:r>
      <w:r w:rsidRPr="00936CE5">
        <w:t>ι πάροχοι υπηρεσιών περιορίζονται σε μέγιστο κονδύλιο του προϋπολογισμού έως και 25 %</w:t>
      </w:r>
      <w:r w:rsidR="007724BC">
        <w:t>·</w:t>
      </w:r>
    </w:p>
    <w:p w:rsidR="007724BC" w:rsidRDefault="00187DD0" w:rsidP="00390807">
      <w:pPr>
        <w:pStyle w:val="NormalHanging12a"/>
        <w:ind w:left="1701"/>
      </w:pPr>
      <w:r w:rsidRPr="00936CE5">
        <w:t>β</w:t>
      </w:r>
      <w:r w:rsidR="007724BC">
        <w:t>)</w:t>
      </w:r>
      <w:r w:rsidR="007724BC">
        <w:tab/>
        <w:t>ο</w:t>
      </w:r>
      <w:r w:rsidRPr="00936CE5">
        <w:t>ι τοπικοί βοηθοί περιορίζονται σε μέγιστο κονδύλιο του προϋπολογισμού έως και 25 %</w:t>
      </w:r>
      <w:r w:rsidR="007724BC">
        <w:t>·</w:t>
      </w:r>
    </w:p>
    <w:p w:rsidR="00187DD0" w:rsidRPr="00936CE5" w:rsidRDefault="00187DD0" w:rsidP="00390807">
      <w:pPr>
        <w:pStyle w:val="NormalHanging12a"/>
        <w:ind w:left="1701"/>
      </w:pPr>
      <w:r w:rsidRPr="00936CE5">
        <w:t>γ</w:t>
      </w:r>
      <w:r w:rsidR="007724BC">
        <w:t>)</w:t>
      </w:r>
      <w:r w:rsidR="007724BC">
        <w:tab/>
        <w:t>ο</w:t>
      </w:r>
      <w:r w:rsidRPr="00936CE5">
        <w:t>ι ασκούμενοι περιορίζονται σε μέγιστο κονδύλιο του προϋπολογισμού έως και 15 %·</w:t>
      </w:r>
    </w:p>
    <w:p w:rsidR="00187DD0" w:rsidRPr="00390807" w:rsidRDefault="00390807" w:rsidP="00390807">
      <w:pPr>
        <w:spacing w:after="240"/>
        <w:ind w:left="567" w:hanging="570"/>
        <w:rPr>
          <w14:textOutline w14:w="0" w14:cap="flat" w14:cmpd="sng" w14:algn="ctr">
            <w14:noFill/>
            <w14:prstDash w14:val="solid"/>
            <w14:bevel/>
          </w14:textOutline>
        </w:rPr>
      </w:pPr>
      <w:r w:rsidRPr="007B40BB">
        <w:rPr>
          <w:rFonts w:eastAsia="Arial Unicode MS" w:cs="Arial Unicode MS"/>
          <w:color w:val="000000"/>
          <w:szCs w:val="24"/>
          <w:u w:color="000000"/>
          <w14:textOutline w14:w="0" w14:cap="flat" w14:cmpd="sng" w14:algn="ctr">
            <w14:noFill/>
            <w14:prstDash w14:val="solid"/>
            <w14:bevel/>
          </w14:textOutline>
        </w:rPr>
        <w:t>75.</w:t>
      </w:r>
      <w:r w:rsidRPr="007B40BB">
        <w:rPr>
          <w:rFonts w:eastAsia="Arial Unicode MS" w:cs="Arial Unicode MS"/>
          <w:color w:val="000000"/>
          <w:szCs w:val="24"/>
          <w:u w:color="000000"/>
          <w14:textOutline w14:w="0" w14:cap="flat" w14:cmpd="sng" w14:algn="ctr">
            <w14:noFill/>
            <w14:prstDash w14:val="solid"/>
            <w14:bevel/>
          </w14:textOutline>
        </w:rPr>
        <w:tab/>
      </w:r>
      <w:r w:rsidR="00187DD0" w:rsidRPr="00390807">
        <w:rPr>
          <w14:textOutline w14:w="0" w14:cap="flat" w14:cmpd="sng" w14:algn="ctr">
            <w14:noFill/>
            <w14:prstDash w14:val="solid"/>
            <w14:bevel/>
          </w14:textOutline>
        </w:rPr>
        <w:t xml:space="preserve">σημειώνει ότι, μετά τις δύο εκδόσεις του προγράμματος προσλήψεων και ανάπτυξης </w:t>
      </w:r>
      <w:proofErr w:type="spellStart"/>
      <w:r w:rsidR="00187DD0" w:rsidRPr="00390807">
        <w:rPr>
          <w14:textOutline w14:w="0" w14:cap="flat" w14:cmpd="sng" w14:algn="ctr">
            <w14:noFill/>
            <w14:prstDash w14:val="solid"/>
            <w14:bevel/>
          </w14:textOutline>
        </w:rPr>
        <w:t>Schuman</w:t>
      </w:r>
      <w:proofErr w:type="spellEnd"/>
      <w:r w:rsidR="00187DD0" w:rsidRPr="00390807">
        <w:rPr>
          <w14:textOutline w14:w="0" w14:cap="flat" w14:cmpd="sng" w14:algn="ctr">
            <w14:noFill/>
            <w14:prstDash w14:val="solid"/>
            <w14:bevel/>
          </w14:textOutline>
        </w:rPr>
        <w:t xml:space="preserve"> που ολοκληρώθηκαν το 2022, το 16 % των υποψηφίων από εκείνους που είχαν τοποθετηθεί στη δεξαμενή προσλήφθηκαν το 2022· επισημαίνει ότι η δράση αυτή είχε ως αποτέλεσμα την πρόσληψη 50 επιτυχόντων από 16 διαφορετικά κράτη μέλη· παρατηρεί ότι, από τα εν λόγω κράτη μέλη, εννέα από τα κράτη μέλη που εκπροσωπούνται από λίγα ή πολύ λίγα μέλη του προσωπικού εκπροσωπούνται πλέον περισσότερο και εκπροσωπούνται από το 70 % των αντίστοιχων επιτυχόντων· επισημαίνει τη δημιουργία ενός δικτύου αποφοίτων πρώην </w:t>
      </w:r>
      <w:proofErr w:type="spellStart"/>
      <w:r w:rsidR="00187DD0" w:rsidRPr="00390807">
        <w:rPr>
          <w14:textOutline w14:w="0" w14:cap="flat" w14:cmpd="sng" w14:algn="ctr">
            <w14:noFill/>
            <w14:prstDash w14:val="solid"/>
            <w14:bevel/>
          </w14:textOutline>
        </w:rPr>
        <w:t>ασκουμένων</w:t>
      </w:r>
      <w:proofErr w:type="spellEnd"/>
      <w:r w:rsidR="00187DD0" w:rsidRPr="00390807">
        <w:rPr>
          <w14:textOutline w14:w="0" w14:cap="flat" w14:cmpd="sng" w14:algn="ctr">
            <w14:noFill/>
            <w14:prstDash w14:val="solid"/>
            <w14:bevel/>
          </w14:textOutline>
        </w:rPr>
        <w:t xml:space="preserve"> του Κοινοβουλίου που εγκρίθηκε από τον Γενικό Γραμματέα στα τέλη του 2022·</w:t>
      </w:r>
    </w:p>
    <w:p w:rsidR="00187DD0" w:rsidRPr="00390807" w:rsidRDefault="00390807" w:rsidP="00390807">
      <w:pPr>
        <w:spacing w:after="240"/>
        <w:ind w:left="567" w:hanging="570"/>
        <w:rPr>
          <w14:textOutline w14:w="0" w14:cap="flat" w14:cmpd="sng" w14:algn="ctr">
            <w14:noFill/>
            <w14:prstDash w14:val="solid"/>
            <w14:bevel/>
          </w14:textOutline>
        </w:rPr>
      </w:pPr>
      <w:r w:rsidRPr="007B40BB">
        <w:rPr>
          <w:rFonts w:eastAsia="Arial Unicode MS" w:cs="Arial Unicode MS"/>
          <w:color w:val="000000"/>
          <w:szCs w:val="24"/>
          <w:u w:color="000000"/>
          <w14:textOutline w14:w="0" w14:cap="flat" w14:cmpd="sng" w14:algn="ctr">
            <w14:noFill/>
            <w14:prstDash w14:val="solid"/>
            <w14:bevel/>
          </w14:textOutline>
        </w:rPr>
        <w:t>76.</w:t>
      </w:r>
      <w:r w:rsidRPr="007B40BB">
        <w:rPr>
          <w:rFonts w:eastAsia="Arial Unicode MS" w:cs="Arial Unicode MS"/>
          <w:color w:val="000000"/>
          <w:szCs w:val="24"/>
          <w:u w:color="000000"/>
          <w14:textOutline w14:w="0" w14:cap="flat" w14:cmpd="sng" w14:algn="ctr">
            <w14:noFill/>
            <w14:prstDash w14:val="solid"/>
            <w14:bevel/>
          </w14:textOutline>
        </w:rPr>
        <w:tab/>
      </w:r>
      <w:r w:rsidR="00187DD0" w:rsidRPr="00390807">
        <w:rPr>
          <w14:textOutline w14:w="0" w14:cap="flat" w14:cmpd="sng" w14:algn="ctr">
            <w14:noFill/>
            <w14:prstDash w14:val="solid"/>
            <w14:bevel/>
          </w14:textOutline>
        </w:rPr>
        <w:t>Εκφράζει την ικανοποίησή του για το γεγονός ότι η ΓΔ PERS εφάρμοσε το πρόγραμμα θετικής δράσης για υποψηφίους με αναπηρία, με αποτέλεσμα σημαντικά υψηλότερο αριθμό αιτήσεων από ό,τι τα προηγούμενα έτη·</w:t>
      </w:r>
    </w:p>
    <w:p w:rsidR="00187DD0" w:rsidRPr="00936CE5" w:rsidRDefault="00390807" w:rsidP="00390807">
      <w:pPr>
        <w:pStyle w:val="NormalHanging12a"/>
        <w:ind w:hanging="570"/>
      </w:pPr>
      <w:r w:rsidRPr="00936CE5">
        <w:t>77.</w:t>
      </w:r>
      <w:r w:rsidRPr="00936CE5">
        <w:tab/>
      </w:r>
      <w:r w:rsidR="00187DD0" w:rsidRPr="00936CE5">
        <w:t>υπενθυμίζει την απόφαση του Γενικού Γραμματέα του Νοεμβρίου 2022 σχετικά με τους νέους κανόνες για την τηλεργασία στο Κοινοβούλιο που ισχύουν για τη Γραμματεία του Κοινοβουλίου· υπενθυμίζει ότι οι βουλευτές και οι πολιτικές ομάδες μπορούν επίσης να αποφασίσουν να εφαρμόσουν τους κανόνες τηλεργασίας, όπως ορίζονται στην εν λόγω απόφαση· παρατηρεί ότι η ισορροπημένη χρήση ενός υβριδικού εργασιακού περιβάλλοντος είναι επωφελής και παραγωγική και, ως εκ τούτου, εκφράζει την ικανοποίησή του για την απόφαση να διατηρηθούν οι δυνατότητες τηλεργασίας· επισημαίνει ότι η φυσική παρουσία είναι πάντα ζωτικής σημασίας για την αποδοτική και αποτελεσματική αλληλεπίδραση όλων των παραγόντων σε κάθε κοινοβουλευτική διαδικασία·</w:t>
      </w:r>
    </w:p>
    <w:p w:rsidR="00187DD0" w:rsidRPr="00936CE5" w:rsidRDefault="00390807" w:rsidP="00390807">
      <w:pPr>
        <w:pStyle w:val="NormalHanging12a"/>
        <w:ind w:hanging="570"/>
      </w:pPr>
      <w:r w:rsidRPr="00936CE5">
        <w:t>78.</w:t>
      </w:r>
      <w:r w:rsidRPr="00936CE5">
        <w:tab/>
      </w:r>
      <w:r w:rsidR="00187DD0" w:rsidRPr="00936CE5">
        <w:t xml:space="preserve">προτείνει να συνεχιστεί η ανάλυση των νέων τρόπων εργασίας, προκειμένου να συμβιβαστούν οι ανάγκες της διοίκησης του Κοινοβουλίου (συμπεριλαμβανομένης της συνοχής ομάδας, της εσωτερικής επικοινωνίας και της ένταξης των </w:t>
      </w:r>
      <w:proofErr w:type="spellStart"/>
      <w:r w:rsidR="00187DD0" w:rsidRPr="00936CE5">
        <w:t>νεοπροσληφθέντων</w:t>
      </w:r>
      <w:proofErr w:type="spellEnd"/>
      <w:r w:rsidR="00187DD0" w:rsidRPr="00936CE5">
        <w:t xml:space="preserve">), κάτι που θα είχε θετικό αντίκτυπο στις επιδόσεις του Κοινοβουλίου, καθώς και στην ελκυστικότητά του ως εργοδότη· σημειώνει την εισαγωγή της δυνατότητας τηλεργασίας του προσωπικού από το εξωτερικό για πέντε ημέρες ετησίως· σημειώνει ότι ορισμένα από τα μέτρα που σχετίζονται με την πανδημία </w:t>
      </w:r>
      <w:r w:rsidR="00C77CF7">
        <w:t xml:space="preserve">της </w:t>
      </w:r>
      <w:r w:rsidR="00187DD0" w:rsidRPr="00936CE5">
        <w:t>COVID-19 έχουν τροποποιήσει τις συνθήκες εργασίας σε συγκεκριμένες υπηρεσίες· ζητεί την προορατική παρακολούθηση και αξιολόγηση των νέων τρόπων εργασίας, ώστε να μην υπάρχουν αρνητικές επιπτώσεις στην ευεξία και την ικανοποίηση του προσωπικού·</w:t>
      </w:r>
    </w:p>
    <w:p w:rsidR="00187DD0" w:rsidRDefault="00390807" w:rsidP="00390807">
      <w:pPr>
        <w:pStyle w:val="NormalHanging12a"/>
        <w:ind w:hanging="570"/>
      </w:pPr>
      <w:r>
        <w:t>79.</w:t>
      </w:r>
      <w:r>
        <w:tab/>
      </w:r>
      <w:r w:rsidR="00187DD0" w:rsidRPr="00936CE5">
        <w:t xml:space="preserve">σημειώνει ότι από τους 459 βουλευτές της 8ης κοινοβουλευτικής περιόδου που δεν </w:t>
      </w:r>
      <w:r w:rsidR="00187DD0" w:rsidRPr="00936CE5">
        <w:lastRenderedPageBreak/>
        <w:t>επανεξελέγησαν το 2019, μόνο μία ειδοποίηση για μεταγενέστερη απασχόληση κατατέθηκε στο Κοινοβούλιο (άρθρο 6 του κώδικα δεοντολογίας)· εκφράζει την ικανοποίησή του για την απαγόρευση που επιβάλλεται στους πρώην βουλευτές να συμμετέχουν σε δραστηριότητες άσκησης πίεσης από ομάδες συμφερόντων κατά τη διάρκεια των έξι μηνών μετά τη λήξη της θητείας τους και τη θέσπιση διαδικασίας σε περίπτωση μη συμμόρφωσης· επικροτεί το γεγονός ότι δεν είναι πλέον δυνατή η έκδοση σήματος εκπροσώπου συμφερόντων σε έναν πρώην βουλευτή εντός της περιόδου των έξι μηνών μετά τη λήξη της θητείας του και ότι το σήμα του πρώην βουλευτή απενεργοποιείται εάν εκδοθεί σήμα εκπροσώπου συμφερόντων στον πρώην βουλευτή μετά το διάστημα αυτό· σημειώνει ότι το 2022, από τους 199 υπαλλήλους που αποχώρησαν από την υπηρεσία, 65 ζήτησαν άδεια για δραστηριότητα μετά την αποχώρησή τους από την υπηρεσία (άρθρο 16 του κανονισμού υπηρεσιακής κατάστασης)· καλεί το Κοινοβούλιο να θεσπίσει αυστηρότερους κανόνες για τη ρύθμιση της μεταπήδησης βουλευτών και δημόσιων υπαλλήλων από τον δημόσιο στον ιδιωτικό τομέα·</w:t>
      </w:r>
    </w:p>
    <w:p w:rsidR="00F0075D" w:rsidRPr="00936CE5" w:rsidRDefault="00390807" w:rsidP="00390807">
      <w:pPr>
        <w:pStyle w:val="NormalHanging12a"/>
        <w:ind w:hanging="570"/>
      </w:pPr>
      <w:r w:rsidRPr="00936CE5">
        <w:t>80.</w:t>
      </w:r>
      <w:r w:rsidRPr="00936CE5">
        <w:tab/>
      </w:r>
      <w:r w:rsidR="00F0075D" w:rsidRPr="00F0075D">
        <w:t>πιστεύει ακράδαντα ότι η χορηγία εκδηλώσεων και ταξιδιών δεν θα πρέπει ποτέ να λειτουργεί ως μέσο υπονόμευσης των αξιών της Ένωσης ή διάδοσης εχθρικών πληροφοριών από αυταρχικά καθεστώτα· επαναλαμβάνει το αίτημά του για αυστηρότερους κανόνες σχετικά με ταξίδια βουλευτών οι δαπάνες για τα οποία καλύπτονται από ξένες χώρες και οντότητες· πιστεύει ότι θα πρέπει να καταρτιστούν παρόμοιοι κανόνες για τα ταξίδια που πραγματοποιούν οι ΔΚΒ ή το προσωπικό των πολιτικών ομάδων·</w:t>
      </w:r>
    </w:p>
    <w:p w:rsidR="00187DD0" w:rsidRPr="00936CE5" w:rsidRDefault="00187DD0" w:rsidP="00187DD0">
      <w:pPr>
        <w:spacing w:after="240"/>
        <w:rPr>
          <w:b/>
          <w:bCs/>
          <w:i/>
          <w:iCs/>
          <w:szCs w:val="24"/>
          <w14:textOutline w14:w="0" w14:cap="flat" w14:cmpd="sng" w14:algn="ctr">
            <w14:noFill/>
            <w14:prstDash w14:val="solid"/>
            <w14:bevel/>
          </w14:textOutline>
        </w:rPr>
      </w:pPr>
      <w:r w:rsidRPr="00936CE5">
        <w:rPr>
          <w:b/>
          <w:i/>
          <w14:textOutline w14:w="0" w14:cap="flat" w14:cmpd="sng" w14:algn="ctr">
            <w14:noFill/>
            <w14:prstDash w14:val="solid"/>
            <w14:bevel/>
          </w14:textOutline>
        </w:rPr>
        <w:t>Γενική Διεύθυνση Υποδομών και Υλικοτεχνικής Υποστήριξης</w:t>
      </w:r>
    </w:p>
    <w:p w:rsidR="00187DD0" w:rsidRPr="00390807" w:rsidRDefault="00390807" w:rsidP="00390807">
      <w:pPr>
        <w:spacing w:after="240"/>
        <w:ind w:left="567" w:hanging="570"/>
        <w:rPr>
          <w14:textOutline w14:w="0" w14:cap="flat" w14:cmpd="sng" w14:algn="ctr">
            <w14:noFill/>
            <w14:prstDash w14:val="solid"/>
            <w14:bevel/>
          </w14:textOutline>
        </w:rPr>
      </w:pPr>
      <w:r w:rsidRPr="007B40BB">
        <w:rPr>
          <w:rFonts w:eastAsia="Arial Unicode MS" w:cs="Arial Unicode MS"/>
          <w:color w:val="000000"/>
          <w:szCs w:val="24"/>
          <w:u w:color="000000"/>
          <w14:textOutline w14:w="0" w14:cap="flat" w14:cmpd="sng" w14:algn="ctr">
            <w14:noFill/>
            <w14:prstDash w14:val="solid"/>
            <w14:bevel/>
          </w14:textOutline>
        </w:rPr>
        <w:t>81.</w:t>
      </w:r>
      <w:r w:rsidRPr="007B40BB">
        <w:rPr>
          <w:rFonts w:eastAsia="Arial Unicode MS" w:cs="Arial Unicode MS"/>
          <w:color w:val="000000"/>
          <w:szCs w:val="24"/>
          <w:u w:color="000000"/>
          <w14:textOutline w14:w="0" w14:cap="flat" w14:cmpd="sng" w14:algn="ctr">
            <w14:noFill/>
            <w14:prstDash w14:val="solid"/>
            <w14:bevel/>
          </w14:textOutline>
        </w:rPr>
        <w:tab/>
      </w:r>
      <w:r w:rsidR="00187DD0" w:rsidRPr="00390807">
        <w:rPr>
          <w14:textOutline w14:w="0" w14:cap="flat" w14:cmpd="sng" w14:algn="ctr">
            <w14:noFill/>
            <w14:prstDash w14:val="solid"/>
            <w14:bevel/>
          </w14:textOutline>
        </w:rPr>
        <w:t>υπενθυμίζει ότι η Γενική Διεύθυνση Υποδομών και Υλικοτεχνικής Υποστήριξης (ΓΔ INLO) διαχειρίζεται εγκαταστάσεις που καλύπτουν 1,3 εκατομμύρια m</w:t>
      </w:r>
      <w:r w:rsidR="00187DD0" w:rsidRPr="00390807">
        <w:rPr>
          <w:vertAlign w:val="superscript"/>
          <w14:textOutline w14:w="0" w14:cap="flat" w14:cmpd="sng" w14:algn="ctr">
            <w14:noFill/>
            <w14:prstDash w14:val="solid"/>
            <w14:bevel/>
          </w14:textOutline>
        </w:rPr>
        <w:t>2</w:t>
      </w:r>
      <w:r w:rsidR="00187DD0" w:rsidRPr="00390807">
        <w:rPr>
          <w14:textOutline w14:w="0" w14:cap="flat" w14:cmpd="sng" w14:algn="ctr">
            <w14:noFill/>
            <w14:prstDash w14:val="solid"/>
            <w14:bevel/>
          </w14:textOutline>
        </w:rPr>
        <w:t xml:space="preserve"> στις Βρυξέλλες, το Λουξεμβούργο και το Στρασβούργο, καθώς και τα Γραφεία Συνδέσμου και τις εγκαταστάσεις Europa </w:t>
      </w:r>
      <w:proofErr w:type="spellStart"/>
      <w:r w:rsidR="00187DD0" w:rsidRPr="00390807">
        <w:rPr>
          <w14:textOutline w14:w="0" w14:cap="flat" w14:cmpd="sng" w14:algn="ctr">
            <w14:noFill/>
            <w14:prstDash w14:val="solid"/>
            <w14:bevel/>
          </w14:textOutline>
        </w:rPr>
        <w:t>Experience</w:t>
      </w:r>
      <w:proofErr w:type="spellEnd"/>
      <w:r w:rsidR="00187DD0" w:rsidRPr="00390807">
        <w:rPr>
          <w14:textOutline w14:w="0" w14:cap="flat" w14:cmpd="sng" w14:algn="ctr">
            <w14:noFill/>
            <w14:prstDash w14:val="solid"/>
            <w14:bevel/>
          </w14:textOutline>
        </w:rPr>
        <w:t xml:space="preserve"> στα κράτη μέλη· σημειώνει ότι η ΓΔ INLO παρέχει επίσης υπηρεσίες τροφοδοσίας και μεταφοράς, και διαχειρίζεται και εξοπλίζει τα γραφεία και τους χώρους συνεδριάσεων του Κοινοβουλίου· σημειώνει ότι, έως τις 31 Δεκεμβρίου 2022, υπήρχαν 652 υπάλληλοι, εκ των οποίων 267 ήταν μόνιμοι υπάλληλοι, 47 έκτακτοι υπάλληλοι και 338 συμβασιούχοι υπάλληλοι·</w:t>
      </w:r>
    </w:p>
    <w:p w:rsidR="00187DD0" w:rsidRPr="00390807" w:rsidRDefault="00390807" w:rsidP="00390807">
      <w:pPr>
        <w:spacing w:after="240"/>
        <w:ind w:left="567" w:hanging="570"/>
        <w:rPr>
          <w14:textOutline w14:w="0" w14:cap="flat" w14:cmpd="sng" w14:algn="ctr">
            <w14:noFill/>
            <w14:prstDash w14:val="solid"/>
            <w14:bevel/>
          </w14:textOutline>
        </w:rPr>
      </w:pPr>
      <w:r w:rsidRPr="007B40BB">
        <w:rPr>
          <w:rFonts w:eastAsia="Arial Unicode MS" w:cs="Arial Unicode MS"/>
          <w:color w:val="000000"/>
          <w:szCs w:val="24"/>
          <w:u w:color="000000"/>
          <w14:textOutline w14:w="0" w14:cap="flat" w14:cmpd="sng" w14:algn="ctr">
            <w14:noFill/>
            <w14:prstDash w14:val="solid"/>
            <w14:bevel/>
          </w14:textOutline>
        </w:rPr>
        <w:t>82.</w:t>
      </w:r>
      <w:r w:rsidRPr="007B40BB">
        <w:rPr>
          <w:rFonts w:eastAsia="Arial Unicode MS" w:cs="Arial Unicode MS"/>
          <w:color w:val="000000"/>
          <w:szCs w:val="24"/>
          <w:u w:color="000000"/>
          <w14:textOutline w14:w="0" w14:cap="flat" w14:cmpd="sng" w14:algn="ctr">
            <w14:noFill/>
            <w14:prstDash w14:val="solid"/>
            <w14:bevel/>
          </w14:textOutline>
        </w:rPr>
        <w:tab/>
      </w:r>
      <w:r w:rsidR="00187DD0" w:rsidRPr="00390807">
        <w:rPr>
          <w14:textOutline w14:w="0" w14:cap="flat" w14:cmpd="sng" w14:algn="ctr">
            <w14:noFill/>
            <w14:prstDash w14:val="solid"/>
            <w14:bevel/>
          </w14:textOutline>
        </w:rPr>
        <w:t xml:space="preserve">σημειώνει ότι οι τελικές πιστώσεις της ΓΔ INLO ανήλθαν σε 271 191 093 EUR το 2022, ποσό που αντιστοιχεί στο 12,5 % του προϋπολογισμού του Κοινοβουλίου· επισημαίνει ότι, από το ποσό αυτό, δεσμεύτηκαν συνολικά 269 189 287 EUR· εκφράζει την ικανοποίησή του για το υψηλό ποσοστό χρησιμοποίησης των πιστώσεων· σημειώνει ότι οι θέσεις του προϋπολογισμού όπου το ποσοστό κατανάλωσης ήταν χαμηλότερο από 95 % αφορούσαν τους τομείς της κινητικότητας, της ανεπιτυχούς πρόσκλησης υποβολής προσφορών για την αγορά οχημάτων και της χαμηλότερης από την αναμενόμενη δραστηριότητας λόγω της πανδημίας </w:t>
      </w:r>
      <w:r w:rsidR="00C77CF7" w:rsidRPr="00390807">
        <w:rPr>
          <w14:textOutline w14:w="0" w14:cap="flat" w14:cmpd="sng" w14:algn="ctr">
            <w14:noFill/>
            <w14:prstDash w14:val="solid"/>
            <w14:bevel/>
          </w14:textOutline>
        </w:rPr>
        <w:t xml:space="preserve">της </w:t>
      </w:r>
      <w:r w:rsidR="00187DD0" w:rsidRPr="00390807">
        <w:rPr>
          <w14:textOutline w14:w="0" w14:cap="flat" w14:cmpd="sng" w14:algn="ctr">
            <w14:noFill/>
            <w14:prstDash w14:val="solid"/>
            <w14:bevel/>
          </w14:textOutline>
        </w:rPr>
        <w:t>COVID-19, με αποτέλεσμα χαμηλότερες δαπάνες εσωτερικών συνεδριάσεων·</w:t>
      </w:r>
    </w:p>
    <w:p w:rsidR="00187DD0" w:rsidRPr="00390807" w:rsidRDefault="00390807" w:rsidP="00390807">
      <w:pPr>
        <w:spacing w:after="240"/>
        <w:ind w:left="567" w:hanging="570"/>
        <w:rPr>
          <w14:textOutline w14:w="0" w14:cap="flat" w14:cmpd="sng" w14:algn="ctr">
            <w14:noFill/>
            <w14:prstDash w14:val="solid"/>
            <w14:bevel/>
          </w14:textOutline>
        </w:rPr>
      </w:pPr>
      <w:r w:rsidRPr="007B40BB">
        <w:rPr>
          <w:rFonts w:eastAsia="Arial Unicode MS" w:cs="Arial Unicode MS"/>
          <w:color w:val="000000"/>
          <w:szCs w:val="24"/>
          <w:u w:color="000000"/>
          <w14:textOutline w14:w="0" w14:cap="flat" w14:cmpd="sng" w14:algn="ctr">
            <w14:noFill/>
            <w14:prstDash w14:val="solid"/>
            <w14:bevel/>
          </w14:textOutline>
        </w:rPr>
        <w:t>83.</w:t>
      </w:r>
      <w:r w:rsidRPr="007B40BB">
        <w:rPr>
          <w:rFonts w:eastAsia="Arial Unicode MS" w:cs="Arial Unicode MS"/>
          <w:color w:val="000000"/>
          <w:szCs w:val="24"/>
          <w:u w:color="000000"/>
          <w14:textOutline w14:w="0" w14:cap="flat" w14:cmpd="sng" w14:algn="ctr">
            <w14:noFill/>
            <w14:prstDash w14:val="solid"/>
            <w14:bevel/>
          </w14:textOutline>
        </w:rPr>
        <w:tab/>
      </w:r>
      <w:r w:rsidR="00187DD0" w:rsidRPr="00390807">
        <w:rPr>
          <w14:textOutline w14:w="0" w14:cap="flat" w14:cmpd="sng" w14:algn="ctr">
            <w14:noFill/>
            <w14:prstDash w14:val="solid"/>
            <w14:bevel/>
          </w14:textOutline>
        </w:rPr>
        <w:t xml:space="preserve">αναγνωρίζει ότι η «Κτιριακή στρατηγική του Κοινοβουλίου μετά το 2019» παρέχει ένα συνεκτικό πλαίσιο για αποφάσεις και συμβάλλει στην ενοποίηση του χαρτοφυλακίου ακινήτων του Κοινοβουλίου, προσαρμόζοντας παράλληλα τις εγκαταστάσεις με βάση τα εξελισσόμενα πρότυπα συνεδριάσεων, αναπτύσσοντας δραστηριότητες σε τοπικό επίπεδο και προσεγγίζοντας τους πολίτες μέσω της σταδιακής ανάπτυξης κέντρων Europa </w:t>
      </w:r>
      <w:proofErr w:type="spellStart"/>
      <w:r w:rsidR="00187DD0" w:rsidRPr="00390807">
        <w:rPr>
          <w14:textOutline w14:w="0" w14:cap="flat" w14:cmpd="sng" w14:algn="ctr">
            <w14:noFill/>
            <w14:prstDash w14:val="solid"/>
            <w14:bevel/>
          </w14:textOutline>
        </w:rPr>
        <w:t>Experience</w:t>
      </w:r>
      <w:proofErr w:type="spellEnd"/>
      <w:r w:rsidR="00187DD0" w:rsidRPr="00390807">
        <w:rPr>
          <w14:textOutline w14:w="0" w14:cap="flat" w14:cmpd="sng" w14:algn="ctr">
            <w14:noFill/>
            <w14:prstDash w14:val="solid"/>
            <w14:bevel/>
          </w14:textOutline>
        </w:rPr>
        <w:t xml:space="preserve">, ενισχύοντας την ασφάλεια για τα κτίρια του Κοινοβουλίου και επιτυγχάνοντας τη διασύνδεση των κεντρικών του κτιρίων· σημειώνει ότι η </w:t>
      </w:r>
      <w:r w:rsidR="00187DD0" w:rsidRPr="00390807">
        <w:rPr>
          <w14:textOutline w14:w="0" w14:cap="flat" w14:cmpd="sng" w14:algn="ctr">
            <w14:noFill/>
            <w14:prstDash w14:val="solid"/>
            <w14:bevel/>
          </w14:textOutline>
        </w:rPr>
        <w:lastRenderedPageBreak/>
        <w:t>πλειονότητα των πολιτικών και δράσεων που αναφέρονται στην τρέχουσα κτιριακή στρατηγική είτε έχουν ολοκληρωθεί είτε βρίσκονται σε εξέλιξη·</w:t>
      </w:r>
    </w:p>
    <w:p w:rsidR="00187DD0" w:rsidRPr="00390807" w:rsidRDefault="00390807" w:rsidP="00390807">
      <w:pPr>
        <w:spacing w:after="240"/>
        <w:ind w:left="567" w:hanging="570"/>
        <w:rPr>
          <w14:textOutline w14:w="0" w14:cap="flat" w14:cmpd="sng" w14:algn="ctr">
            <w14:noFill/>
            <w14:prstDash w14:val="solid"/>
            <w14:bevel/>
          </w14:textOutline>
        </w:rPr>
      </w:pPr>
      <w:r w:rsidRPr="007B40BB">
        <w:rPr>
          <w:rFonts w:eastAsia="Arial Unicode MS" w:cs="Arial Unicode MS"/>
          <w:color w:val="000000"/>
          <w:szCs w:val="24"/>
          <w:u w:color="000000"/>
          <w14:textOutline w14:w="0" w14:cap="flat" w14:cmpd="sng" w14:algn="ctr">
            <w14:noFill/>
            <w14:prstDash w14:val="solid"/>
            <w14:bevel/>
          </w14:textOutline>
        </w:rPr>
        <w:t>84.</w:t>
      </w:r>
      <w:r w:rsidRPr="007B40BB">
        <w:rPr>
          <w:rFonts w:eastAsia="Arial Unicode MS" w:cs="Arial Unicode MS"/>
          <w:color w:val="000000"/>
          <w:szCs w:val="24"/>
          <w:u w:color="000000"/>
          <w14:textOutline w14:w="0" w14:cap="flat" w14:cmpd="sng" w14:algn="ctr">
            <w14:noFill/>
            <w14:prstDash w14:val="solid"/>
            <w14:bevel/>
          </w14:textOutline>
        </w:rPr>
        <w:tab/>
      </w:r>
      <w:r w:rsidR="00187DD0" w:rsidRPr="00390807">
        <w:rPr>
          <w14:textOutline w14:w="0" w14:cap="flat" w14:cmpd="sng" w14:algn="ctr">
            <w14:noFill/>
            <w14:prstDash w14:val="solid"/>
            <w14:bevel/>
          </w14:textOutline>
        </w:rPr>
        <w:t>τονίζει την ανάγκη για μια αποτελεσματική και προσανατολισμένη στα αποτελέσματα διαχείριση των κτιρίων του Κοινοβουλίου· εκφράζει την ικανοποίησή του για τα αποτελέσματα της αξιολόγησης κτιρίων για το 2022, όπως κοινοποιήθηκαν στο Προεδρείο τον Ιούνιο του 2022 με τη μορφή διαβατηρίων κτιρίων, όπου η βαθμολογία του δείκτη ενεργειακής απόδοσης και ποιότητας εσωτερικού περιβάλλοντος (EPIQR) ήταν μόλις 0,1, γεγονός που αποδεικνύει τη συνολική εξαιρετική κατάστασή τους και μαρτυρεί την αποτελεσματική προληπτική και διορθωτική συντήρηση και τον προγραμματισμό συντήρησης από τις αρμόδιες υπηρεσίες του Κοινοβουλίου στο πλαίσιο της στρατηγικής για την ολοκληρωμένη διαχείριση των εγκαταστάσεων που επικεντρώνεται στη διαχείριση του κύκλου ζωής του κτιριακού χαρτοφυλακίου του Κοινοβουλίου, η οποία εγκρίθηκε από το Προεδρείο στις 8 Μαρτίου 2021·</w:t>
      </w:r>
    </w:p>
    <w:p w:rsidR="00187DD0" w:rsidRPr="00936CE5" w:rsidRDefault="00390807" w:rsidP="00390807">
      <w:pPr>
        <w:pStyle w:val="NormalHanging12a"/>
        <w:ind w:hanging="570"/>
      </w:pPr>
      <w:r w:rsidRPr="00936CE5">
        <w:t>85.</w:t>
      </w:r>
      <w:r w:rsidRPr="00936CE5">
        <w:tab/>
      </w:r>
      <w:r w:rsidR="00187DD0" w:rsidRPr="00936CE5">
        <w:t xml:space="preserve">εκφράζει την ικανοποίησή του για τη δέσμευση της ΓΔ INLO να θέσει σε εφαρμογή περιβαλλοντικά βιώσιμες λύσεις· σημειώνει ότι, το 2022, το Κοινοβούλιο παρήγαγε πάνω από το 19 % της δικής του ενέργειας από ανανεώσιμες πηγές· εκφράζει την ικανοποίησή του για τη διεξαγωγή μελέτης σχετικά με την επιτόπια παραγωγή ηλεκτρικής ενέργειας στο Στρασβούργο το 2022 και την επακόλουθη και συνεχιζόμενη υλοποίηση 1 400 m2 </w:t>
      </w:r>
      <w:proofErr w:type="spellStart"/>
      <w:r w:rsidR="00187DD0" w:rsidRPr="00936CE5">
        <w:t>φωτοβολταϊκών</w:t>
      </w:r>
      <w:proofErr w:type="spellEnd"/>
      <w:r w:rsidR="00187DD0" w:rsidRPr="00936CE5">
        <w:t xml:space="preserve"> πάνελ στα κτίρια PFLIMLIN, DE MADARIAGA και CHURCHILL. τονίζει ότι το Κοινοβούλιο θα μπορούσε να μοιράζεται την ενέργεια αυτή με την πόλη του Στρασβούργου όταν οι χώροι του Κοινοβουλίου είναι ως επί το </w:t>
      </w:r>
      <w:proofErr w:type="spellStart"/>
      <w:r w:rsidR="00187DD0" w:rsidRPr="00936CE5">
        <w:t>πλείστον</w:t>
      </w:r>
      <w:proofErr w:type="spellEnd"/>
      <w:r w:rsidR="00187DD0" w:rsidRPr="00936CE5">
        <w:t xml:space="preserve"> άδειοι· καλεί το Προεδρείο να εξετάσει επίσης το ενδεχόμενο εκμίσθωσης των επιφανειών των οροφών σε εξωτερικούς χρήστες για την εγκατάσταση ηλιακών συλλεκτών, και να χρησιμοποιήσει τη δυνατότητα αυτή ως πρόσθετη πηγή εσόδων για το Κοινοβούλιο·</w:t>
      </w:r>
    </w:p>
    <w:p w:rsidR="00187DD0" w:rsidRPr="00390807" w:rsidRDefault="00390807" w:rsidP="00390807">
      <w:pPr>
        <w:spacing w:after="240"/>
        <w:ind w:left="567" w:hanging="570"/>
        <w:rPr>
          <w14:textOutline w14:w="0" w14:cap="flat" w14:cmpd="sng" w14:algn="ctr">
            <w14:noFill/>
            <w14:prstDash w14:val="solid"/>
            <w14:bevel/>
          </w14:textOutline>
        </w:rPr>
      </w:pPr>
      <w:r w:rsidRPr="007B40BB">
        <w:rPr>
          <w:rFonts w:eastAsia="Arial Unicode MS" w:cs="Arial Unicode MS"/>
          <w:color w:val="000000"/>
          <w:szCs w:val="24"/>
          <w:u w:color="000000"/>
          <w14:textOutline w14:w="0" w14:cap="flat" w14:cmpd="sng" w14:algn="ctr">
            <w14:noFill/>
            <w14:prstDash w14:val="solid"/>
            <w14:bevel/>
          </w14:textOutline>
        </w:rPr>
        <w:t>86.</w:t>
      </w:r>
      <w:r w:rsidRPr="007B40BB">
        <w:rPr>
          <w:rFonts w:eastAsia="Arial Unicode MS" w:cs="Arial Unicode MS"/>
          <w:color w:val="000000"/>
          <w:szCs w:val="24"/>
          <w:u w:color="000000"/>
          <w14:textOutline w14:w="0" w14:cap="flat" w14:cmpd="sng" w14:algn="ctr">
            <w14:noFill/>
            <w14:prstDash w14:val="solid"/>
            <w14:bevel/>
          </w14:textOutline>
        </w:rPr>
        <w:tab/>
      </w:r>
      <w:r w:rsidR="00187DD0" w:rsidRPr="00390807">
        <w:rPr>
          <w14:textOutline w14:w="0" w14:cap="flat" w14:cmpd="sng" w14:algn="ctr">
            <w14:noFill/>
            <w14:prstDash w14:val="solid"/>
            <w14:bevel/>
          </w14:textOutline>
        </w:rPr>
        <w:t>σημειώνει τα εγκαίνια της ανατολικής πτέρυγας του κτιρίου ADENAUER στο Λουξεμβούργο στις 10 Μαΐου 2022, η οποία, σε συνδυασμό με τη θέση σε λειτουργία της δυτικής πτέρυγας μετά την ολοκλήρωση της κατασκευής της το 2024, θα παράσχει ένα ενιαίο κτίριο για τη στέγαση όλων των υπηρεσιών του Κοινοβουλίου που βρίσκονται στο Λουξεμβούργο σε ένα μέρος·</w:t>
      </w:r>
    </w:p>
    <w:p w:rsidR="00187DD0" w:rsidRPr="00390807" w:rsidRDefault="00390807" w:rsidP="00390807">
      <w:pPr>
        <w:spacing w:after="240"/>
        <w:ind w:left="567" w:hanging="570"/>
        <w:rPr>
          <w14:textOutline w14:w="0" w14:cap="flat" w14:cmpd="sng" w14:algn="ctr">
            <w14:noFill/>
            <w14:prstDash w14:val="solid"/>
            <w14:bevel/>
          </w14:textOutline>
        </w:rPr>
      </w:pPr>
      <w:r w:rsidRPr="007B40BB">
        <w:rPr>
          <w:rFonts w:eastAsia="Arial Unicode MS" w:cs="Arial Unicode MS"/>
          <w:color w:val="000000"/>
          <w:szCs w:val="24"/>
          <w:u w:color="000000"/>
          <w14:textOutline w14:w="0" w14:cap="flat" w14:cmpd="sng" w14:algn="ctr">
            <w14:noFill/>
            <w14:prstDash w14:val="solid"/>
            <w14:bevel/>
          </w14:textOutline>
        </w:rPr>
        <w:t>87.</w:t>
      </w:r>
      <w:r w:rsidRPr="007B40BB">
        <w:rPr>
          <w:rFonts w:eastAsia="Arial Unicode MS" w:cs="Arial Unicode MS"/>
          <w:color w:val="000000"/>
          <w:szCs w:val="24"/>
          <w:u w:color="000000"/>
          <w14:textOutline w14:w="0" w14:cap="flat" w14:cmpd="sng" w14:algn="ctr">
            <w14:noFill/>
            <w14:prstDash w14:val="solid"/>
            <w14:bevel/>
          </w14:textOutline>
        </w:rPr>
        <w:tab/>
      </w:r>
      <w:r w:rsidR="00187DD0" w:rsidRPr="00390807">
        <w:rPr>
          <w14:textOutline w14:w="0" w14:cap="flat" w14:cmpd="sng" w14:algn="ctr">
            <w14:noFill/>
            <w14:prstDash w14:val="solid"/>
            <w14:bevel/>
          </w14:textOutline>
        </w:rPr>
        <w:t>σημειώνει την έναρξη λειτουργίας των 15 αιθουσών σεμιναρίων επισκεπτών, μιας αγοράς πολλαπλών χρήσεων και μιας αίθουσας Ζαχάρωφ στο κτίριο ZWEIG, που θα συμβάλουν στην ενίσχυση της εμπειρίας των επισκεπτών στο Ευρωπαϊκό Κοινοβούλιο στις Βρυξέλλες· σημειώνει την ολοκλήρωση του διαδρόμου που συνδέει το κτίριο ZWEIG με τα κτίρια της Επιτροπής των Περιφερειών και της Ευρωπαϊκής Οικονομικής και Κοινωνικής Επιτροπής·</w:t>
      </w:r>
    </w:p>
    <w:p w:rsidR="00187DD0" w:rsidRPr="00936CE5" w:rsidRDefault="00390807" w:rsidP="00390807">
      <w:pPr>
        <w:pStyle w:val="NormalHanging12a"/>
        <w:ind w:hanging="570"/>
      </w:pPr>
      <w:r w:rsidRPr="00936CE5">
        <w:t>88.</w:t>
      </w:r>
      <w:r w:rsidRPr="00936CE5">
        <w:tab/>
      </w:r>
      <w:r w:rsidR="00187DD0" w:rsidRPr="00936CE5">
        <w:t>εκφράζει την ικανοποίησή του για τις προσπάθειες του Κοινοβουλίου να ενθαρρύνει το προσωπικό να χρησιμοποιεί βιώσιμα μέσα μεταφοράς για τις μετακινήσεις του από και προς το γραφείο θέτοντας στη διάθεσή του περισσότερα κλασικά και ηλεκτρικά ποδήλατα δωρεάν και επιστρέφοντας μέρος του κόστους των εισιτηρίων δημόσιων μέσων μεταφοράς με αντάλλαγμα τον περιορισμό της πρόσβασης σε χώρους στάθμευσης αυτοκινήτων· εκφράζει την ικανοποίησή του για το γεγονός ότι το νέο σύστημα προσφέρει 90 % μείωση της τιμής για τις κάρτες εισιτηρίων στα μέσα μαζικής μεταφοράς στις Βρυξέλλες, γεγονός που οδήγησε σε αύξηση κατά 26,57 % του προσωπικού που χρησιμοποιεί κάρτα εισιτηρίων που συγχρηματοδοτείται από το Κοινοβούλιο·</w:t>
      </w:r>
    </w:p>
    <w:p w:rsidR="00187DD0" w:rsidRPr="00936CE5" w:rsidRDefault="00390807" w:rsidP="00390807">
      <w:pPr>
        <w:pStyle w:val="NormalHanging12a"/>
        <w:ind w:hanging="570"/>
      </w:pPr>
      <w:r w:rsidRPr="00936CE5">
        <w:lastRenderedPageBreak/>
        <w:t>89.</w:t>
      </w:r>
      <w:r w:rsidRPr="00936CE5">
        <w:tab/>
      </w:r>
      <w:r w:rsidR="00187DD0" w:rsidRPr="00936CE5">
        <w:t>εκφράζει την ικανοποίησή του για τη δυνατότητα που παρέχεται στο προσωπικό να χρησιμοποιεί ενοικιαζόμενα συμβατικά και ηλεκτρικά ποδήλατα κατά τη διάρκεια των περιόδων συνόδου στο Στρασβούργο· εκφράζει την ικανοποίησή του για την επέκταση του στόλου ποδηλάτων· εκφράζει τη λύπη του για το γεγονός ότι στην πράξη για να κλείσει κάποιος ποδήλατο πρέπει να κάνει κράτηση μέρες πριν· καλεί το Κοινοβούλιο να εξετάσει τη δυνατότητα προσφοράς περισσότερων ενοικιαζόμενων ποδηλάτων στο Στρασβούργο και να παρατείνει τα χρονοδιαγράμματα για την παραλαβή τους για την κάλυψη της ζήτησης από τους βουλευτές και το προσωπικό και τη συμβολή στην ενίσχυση της βιώσιμης κινητικότητας·</w:t>
      </w:r>
    </w:p>
    <w:p w:rsidR="00187DD0" w:rsidRDefault="00390807" w:rsidP="00390807">
      <w:pPr>
        <w:pStyle w:val="NormalHanging12a"/>
        <w:ind w:hanging="570"/>
      </w:pPr>
      <w:r>
        <w:t>90.</w:t>
      </w:r>
      <w:r>
        <w:tab/>
      </w:r>
      <w:r w:rsidR="00187DD0" w:rsidRPr="00936CE5">
        <w:t>εκφράζει την ικανοποίησή του για το γεγονός ότι το ποσοστό αυτοκινήτων μηδενικών εκπομπών ή υβριδικών αυτοκινήτων με ρευματολήπτη στον στόλο υπηρεσιακών οχημάτων έχει αυξηθεί από 81 % το 2021 σε 97 % το 2022·</w:t>
      </w:r>
    </w:p>
    <w:p w:rsidR="00F0075D" w:rsidRPr="00936CE5" w:rsidRDefault="00390807" w:rsidP="00390807">
      <w:pPr>
        <w:pStyle w:val="NormalHanging12a"/>
        <w:ind w:hanging="570"/>
      </w:pPr>
      <w:r w:rsidRPr="00936CE5">
        <w:t>91.</w:t>
      </w:r>
      <w:r w:rsidRPr="00936CE5">
        <w:tab/>
      </w:r>
      <w:r w:rsidR="00F0075D" w:rsidRPr="00F0075D">
        <w:t>επισημαίνει ότι υψηλό ποσοστό των διαθέσιμων θέσεων στον στόλο οχημάτων που μετακινούνται μεταξύ Βρυξελλών και Στρασβούργου για τις συνόδους ολομέλειας παρέμειναν κενές το 2022· επαναλαμβάνει την έκκλησή του προς τη διοίκηση του Κοινοβουλίου να διευρύνει την ομάδα χρηστών και να επιτρέψει στο προσωπικό του Κοινοβουλίου να μετακινείται από και προς το Στρασβούργο με τον στόλο υπηρεσιακών οχημάτων χωρίς την παρουσία βουλευτή, διασφαλίζοντας παράλληλα τις θέσεις των βουλευτών·</w:t>
      </w:r>
    </w:p>
    <w:p w:rsidR="00187DD0" w:rsidRPr="00390807" w:rsidRDefault="00390807" w:rsidP="00390807">
      <w:pPr>
        <w:spacing w:after="240"/>
        <w:ind w:left="567" w:hanging="570"/>
        <w:rPr>
          <w14:textOutline w14:w="0" w14:cap="flat" w14:cmpd="sng" w14:algn="ctr">
            <w14:noFill/>
            <w14:prstDash w14:val="solid"/>
            <w14:bevel/>
          </w14:textOutline>
        </w:rPr>
      </w:pPr>
      <w:r w:rsidRPr="007B40BB">
        <w:rPr>
          <w:rFonts w:eastAsia="Arial Unicode MS" w:cs="Arial Unicode MS"/>
          <w:color w:val="000000"/>
          <w:szCs w:val="24"/>
          <w:u w:color="000000"/>
          <w14:textOutline w14:w="0" w14:cap="flat" w14:cmpd="sng" w14:algn="ctr">
            <w14:noFill/>
            <w14:prstDash w14:val="solid"/>
            <w14:bevel/>
          </w14:textOutline>
        </w:rPr>
        <w:t>92.</w:t>
      </w:r>
      <w:r w:rsidRPr="007B40BB">
        <w:rPr>
          <w:rFonts w:eastAsia="Arial Unicode MS" w:cs="Arial Unicode MS"/>
          <w:color w:val="000000"/>
          <w:szCs w:val="24"/>
          <w:u w:color="000000"/>
          <w14:textOutline w14:w="0" w14:cap="flat" w14:cmpd="sng" w14:algn="ctr">
            <w14:noFill/>
            <w14:prstDash w14:val="solid"/>
            <w14:bevel/>
          </w14:textOutline>
        </w:rPr>
        <w:tab/>
      </w:r>
      <w:r w:rsidR="00187DD0" w:rsidRPr="00390807">
        <w:rPr>
          <w14:textOutline w14:w="0" w14:cap="flat" w14:cmpd="sng" w14:algn="ctr">
            <w14:noFill/>
            <w14:prstDash w14:val="solid"/>
            <w14:bevel/>
          </w14:textOutline>
        </w:rPr>
        <w:t>αναγνωρίζει τη σημασία και την προστιθέμενη αξία της πιστοποίησης EMAS του Κοινοβουλίου όσον αφορά τη θεσμική του προσέγγιση για το βιώσιμο περιβάλλον και την κυκλική οικονομία· σημειώνει τα μέτρα εξοικονόμησης νερού και διαχείρισης αποβλήτων που έλαβε η διοίκηση για τον σκοπό αυτό·</w:t>
      </w:r>
    </w:p>
    <w:p w:rsidR="00187DD0" w:rsidRPr="00936CE5" w:rsidRDefault="00390807" w:rsidP="00390807">
      <w:pPr>
        <w:pStyle w:val="NormalHanging12a"/>
        <w:ind w:hanging="570"/>
      </w:pPr>
      <w:r w:rsidRPr="00936CE5">
        <w:t>93.</w:t>
      </w:r>
      <w:r w:rsidRPr="00936CE5">
        <w:tab/>
      </w:r>
      <w:r w:rsidR="00F0075D" w:rsidRPr="00F0075D">
        <w:t xml:space="preserve">λαμβάνει γνώση της ομόφωνης απόφασης του Προεδρείου, της 23ης Οκτωβρίου 2019, να εγκρίνει τη δημιουργία του IDEA </w:t>
      </w:r>
      <w:proofErr w:type="spellStart"/>
      <w:r w:rsidR="00F0075D" w:rsidRPr="00F0075D">
        <w:t>Lab</w:t>
      </w:r>
      <w:proofErr w:type="spellEnd"/>
      <w:r w:rsidR="00F0075D" w:rsidRPr="00F0075D">
        <w:t xml:space="preserve"> με στόχο τη δοκιμή νέων, καινοτόμων λύσεων στο πλαίσιο της διαχείρισης γραφείων και εγκαταστάσεων· εκφράζει την ικανοποίησή του για τη δημιουργία ενός μόνιμου εργαστηρίου καινοτομίας που θα μπορούσε να οδηγήσει σε εξοικονόμηση πόρων σε μελλοντικά έργα ανακαίνισης και ζητεί τη δημιουργία χωριστής γραμμής του προϋπολογισμού· επισημαίνει ότι το IDEA </w:t>
      </w:r>
      <w:proofErr w:type="spellStart"/>
      <w:r w:rsidR="00F0075D" w:rsidRPr="00F0075D">
        <w:t>Lab</w:t>
      </w:r>
      <w:proofErr w:type="spellEnd"/>
      <w:r w:rsidR="00F0075D" w:rsidRPr="00F0075D">
        <w:t xml:space="preserve"> υποτίθεται πως θα είναι στη διάθεση των βουλευτών και απαιτεί να ενημερώνονται οι βουλευτές για τις καινοτομίες και τις δοκιμασμένες λύσεις που θα αναπτυχθούν στο μέλλον, καθώς και για τις καινοτομίες και τις λύσεις που καταργούνται, αναφέροντας τους σχετικούς λόγους· θεωρεί ότι μία από τις προτεραιότητες του IDEA </w:t>
      </w:r>
      <w:proofErr w:type="spellStart"/>
      <w:r w:rsidR="00F0075D" w:rsidRPr="00F0075D">
        <w:t>Lab</w:t>
      </w:r>
      <w:proofErr w:type="spellEnd"/>
      <w:r w:rsidR="00F0075D" w:rsidRPr="00F0075D">
        <w:t xml:space="preserve"> θα πρέπει να είναι μια καινοτόμος αρχιτεκτονική λύση για την καλύτερη αξιοποίηση του χώρου που καταλαμβάνουν οι μη χρησιμοποιούμενες εγκαταστάσεις ντους στα γραφεία των βουλευτών·</w:t>
      </w:r>
      <w:r w:rsidR="00187DD0" w:rsidRPr="00936CE5">
        <w:t xml:space="preserve"> καλεί την ομάδα εργασίας του Προεδρείου για τα κτίρια και τη διοίκηση του Κοινοβουλίου να διασφαλίσει μεγαλύτερη διαφάνεια όσον αφορά τη λειτουργία και τον προϋπολογισμό για το IDEA </w:t>
      </w:r>
      <w:proofErr w:type="spellStart"/>
      <w:r w:rsidR="00187DD0" w:rsidRPr="00936CE5">
        <w:t>Lab</w:t>
      </w:r>
      <w:proofErr w:type="spellEnd"/>
      <w:r w:rsidR="00187DD0" w:rsidRPr="00936CE5">
        <w:t xml:space="preserve"> και να υποβάλλει τακτικά στην Επιτροπή Ελέγχου του Προϋπολογισμού τον κατάλογο με τις καινοτόμες λύσεις, το κόστος τους και τις παρατηρήσεις που προκύπτουν, καθώς και τις δυνητικές εξοικονομήσεις εάν αυτές εφαρμοστούν·</w:t>
      </w:r>
    </w:p>
    <w:p w:rsidR="00187DD0" w:rsidRPr="00390807" w:rsidRDefault="00390807" w:rsidP="00390807">
      <w:pPr>
        <w:spacing w:after="240"/>
        <w:ind w:left="567" w:hanging="570"/>
        <w:rPr>
          <w14:textOutline w14:w="0" w14:cap="flat" w14:cmpd="sng" w14:algn="ctr">
            <w14:noFill/>
            <w14:prstDash w14:val="solid"/>
            <w14:bevel/>
          </w14:textOutline>
        </w:rPr>
      </w:pPr>
      <w:r w:rsidRPr="007B40BB">
        <w:rPr>
          <w:rFonts w:eastAsia="Arial Unicode MS" w:cs="Arial Unicode MS"/>
          <w:color w:val="000000"/>
          <w:szCs w:val="24"/>
          <w:u w:color="000000"/>
          <w14:textOutline w14:w="0" w14:cap="flat" w14:cmpd="sng" w14:algn="ctr">
            <w14:noFill/>
            <w14:prstDash w14:val="solid"/>
            <w14:bevel/>
          </w14:textOutline>
        </w:rPr>
        <w:t>94.</w:t>
      </w:r>
      <w:r w:rsidRPr="007B40BB">
        <w:rPr>
          <w:rFonts w:eastAsia="Arial Unicode MS" w:cs="Arial Unicode MS"/>
          <w:color w:val="000000"/>
          <w:szCs w:val="24"/>
          <w:u w:color="000000"/>
          <w14:textOutline w14:w="0" w14:cap="flat" w14:cmpd="sng" w14:algn="ctr">
            <w14:noFill/>
            <w14:prstDash w14:val="solid"/>
            <w14:bevel/>
          </w14:textOutline>
        </w:rPr>
        <w:tab/>
      </w:r>
      <w:r w:rsidR="00187DD0" w:rsidRPr="00390807">
        <w:rPr>
          <w14:textOutline w14:w="0" w14:cap="flat" w14:cmpd="sng" w14:algn="ctr">
            <w14:noFill/>
            <w14:prstDash w14:val="solid"/>
            <w14:bevel/>
          </w14:textOutline>
        </w:rPr>
        <w:t xml:space="preserve">σημειώνει τα διάφορα σχετικά με την προσβασιμότητα έργα και εργασίες που υλοποιούνται και στους τρεις τόπους εργασίας, καθώς και στα Γραφεία Συνδέσμου του ΕΚ και στα κέντρα Europa </w:t>
      </w:r>
      <w:proofErr w:type="spellStart"/>
      <w:r w:rsidR="00187DD0" w:rsidRPr="00390807">
        <w:rPr>
          <w14:textOutline w14:w="0" w14:cap="flat" w14:cmpd="sng" w14:algn="ctr">
            <w14:noFill/>
            <w14:prstDash w14:val="solid"/>
            <w14:bevel/>
          </w14:textOutline>
        </w:rPr>
        <w:t>Experience</w:t>
      </w:r>
      <w:proofErr w:type="spellEnd"/>
      <w:r w:rsidR="00187DD0" w:rsidRPr="00390807">
        <w:rPr>
          <w14:textOutline w14:w="0" w14:cap="flat" w14:cmpd="sng" w14:algn="ctr">
            <w14:noFill/>
            <w14:prstDash w14:val="solid"/>
            <w14:bevel/>
          </w14:textOutline>
        </w:rPr>
        <w:t xml:space="preserve">, με στόχο τη διασφάλιση της πλήρους συμμόρφωσης με το ισχύον κανονιστικό πλαίσιο, σύμφωνα με τη δέσμευση του Κοινοβουλίου να είναι ένα θεσμικό όργανο χωρίς φραγμούς, </w:t>
      </w:r>
      <w:proofErr w:type="spellStart"/>
      <w:r w:rsidR="00187DD0" w:rsidRPr="00390807">
        <w:rPr>
          <w14:textOutline w14:w="0" w14:cap="flat" w14:cmpd="sng" w14:algn="ctr">
            <w14:noFill/>
            <w14:prstDash w14:val="solid"/>
            <w14:bevel/>
          </w14:textOutline>
        </w:rPr>
        <w:t>προσβάσιμο</w:t>
      </w:r>
      <w:proofErr w:type="spellEnd"/>
      <w:r w:rsidR="00187DD0" w:rsidRPr="00390807">
        <w:rPr>
          <w14:textOutline w14:w="0" w14:cap="flat" w14:cmpd="sng" w14:algn="ctr">
            <w14:noFill/>
            <w14:prstDash w14:val="solid"/>
            <w14:bevel/>
          </w14:textOutline>
        </w:rPr>
        <w:t xml:space="preserve"> σε όλους·</w:t>
      </w:r>
    </w:p>
    <w:p w:rsidR="00187DD0" w:rsidRPr="00390807" w:rsidRDefault="00390807" w:rsidP="00390807">
      <w:pPr>
        <w:spacing w:after="240"/>
        <w:ind w:left="567" w:hanging="570"/>
        <w:rPr>
          <w14:textOutline w14:w="0" w14:cap="flat" w14:cmpd="sng" w14:algn="ctr">
            <w14:noFill/>
            <w14:prstDash w14:val="solid"/>
            <w14:bevel/>
          </w14:textOutline>
        </w:rPr>
      </w:pPr>
      <w:r w:rsidRPr="007B40BB">
        <w:rPr>
          <w:rFonts w:eastAsia="Arial Unicode MS" w:cs="Arial Unicode MS"/>
          <w:color w:val="000000"/>
          <w:szCs w:val="24"/>
          <w:u w:color="000000"/>
          <w14:textOutline w14:w="0" w14:cap="flat" w14:cmpd="sng" w14:algn="ctr">
            <w14:noFill/>
            <w14:prstDash w14:val="solid"/>
            <w14:bevel/>
          </w14:textOutline>
        </w:rPr>
        <w:lastRenderedPageBreak/>
        <w:t>95.</w:t>
      </w:r>
      <w:r w:rsidRPr="007B40BB">
        <w:rPr>
          <w:rFonts w:eastAsia="Arial Unicode MS" w:cs="Arial Unicode MS"/>
          <w:color w:val="000000"/>
          <w:szCs w:val="24"/>
          <w:u w:color="000000"/>
          <w14:textOutline w14:w="0" w14:cap="flat" w14:cmpd="sng" w14:algn="ctr">
            <w14:noFill/>
            <w14:prstDash w14:val="solid"/>
            <w14:bevel/>
          </w14:textOutline>
        </w:rPr>
        <w:tab/>
      </w:r>
      <w:r w:rsidR="00187DD0" w:rsidRPr="00390807">
        <w:rPr>
          <w14:textOutline w14:w="0" w14:cap="flat" w14:cmpd="sng" w14:algn="ctr">
            <w14:noFill/>
            <w14:prstDash w14:val="solid"/>
            <w14:bevel/>
          </w14:textOutline>
        </w:rPr>
        <w:t xml:space="preserve">αναγνωρίζει ότι, λόγω του επιθετικού πολέμου της Ρωσίας κατά της Ουκρανίας και της ενεργειακής κρίσης, οι διαταραχές της αλυσίδας εφοδιασμού και οι ελλείψεις πρώτων υλών ανάγκασαν τη ΓΔ INLO να επανεξετάσει τα έργα της και να προσαρμόσει τον προϋπολογισμό της· παρατηρεί ότι, λόγω του επακόλουθου ελλείμματος στον προϋπολογισμό για την ενέργεια, η ΓΔ INLO αναγκάστηκε να παγώσει ή να αναστείλει ορισμένα έργα για την απελευθέρωση των πόρων που απαιτούνται για την αντιμετώπιση της υψηλής αύξησης των τιμών· </w:t>
      </w:r>
    </w:p>
    <w:p w:rsidR="00187DD0" w:rsidRPr="00936CE5" w:rsidRDefault="00390807" w:rsidP="00390807">
      <w:pPr>
        <w:pStyle w:val="NormalHanging12a"/>
        <w:ind w:hanging="570"/>
      </w:pPr>
      <w:r w:rsidRPr="00936CE5">
        <w:t>96.</w:t>
      </w:r>
      <w:r w:rsidRPr="00936CE5">
        <w:tab/>
      </w:r>
      <w:r w:rsidR="00187DD0" w:rsidRPr="00936CE5">
        <w:t>σημειώνει τα μέτρα που εφαρμόστηκαν για τη μείωση της κατανάλωσης ενέργειας του Κοινοβουλίου, όπως η μείωση των μέγιστων θερμοκρασιών θέρμανσης στους χώρους γραφείων και η αύξηση των ελάχιστων θερμοκρασιών ψύξης, η διακοπή λειτουργίας των συστημάτων θέρμανσης και ψύξης κατά τη διάρκεια του σαββατοκύριακου και των δημόσιων αργιών, η μείωση του φωτισμού των προσόψεων των κτιρίων και η μείωση των επιπέδων φωτισμού των εσωτερικών χώρων· αναγνωρίζει ότι τα μέτρα πρέπει να επαναξιολογηθούν καθώς εξελίσσεται η ενεργειακή κρίση και θα πρέπει πάντα να εξασφαλίζουν την ευημερία του προσωπικού·</w:t>
      </w:r>
    </w:p>
    <w:p w:rsidR="00187DD0" w:rsidRPr="00390807" w:rsidRDefault="00390807" w:rsidP="00390807">
      <w:pPr>
        <w:spacing w:after="240"/>
        <w:ind w:left="567" w:hanging="570"/>
        <w:rPr>
          <w14:textOutline w14:w="0" w14:cap="flat" w14:cmpd="sng" w14:algn="ctr">
            <w14:noFill/>
            <w14:prstDash w14:val="solid"/>
            <w14:bevel/>
          </w14:textOutline>
        </w:rPr>
      </w:pPr>
      <w:r w:rsidRPr="007B40BB">
        <w:rPr>
          <w:rFonts w:eastAsia="Arial Unicode MS" w:cs="Arial Unicode MS"/>
          <w:color w:val="000000"/>
          <w:szCs w:val="24"/>
          <w:u w:color="000000"/>
          <w14:textOutline w14:w="0" w14:cap="flat" w14:cmpd="sng" w14:algn="ctr">
            <w14:noFill/>
            <w14:prstDash w14:val="solid"/>
            <w14:bevel/>
          </w14:textOutline>
        </w:rPr>
        <w:t>97.</w:t>
      </w:r>
      <w:r w:rsidRPr="007B40BB">
        <w:rPr>
          <w:rFonts w:eastAsia="Arial Unicode MS" w:cs="Arial Unicode MS"/>
          <w:color w:val="000000"/>
          <w:szCs w:val="24"/>
          <w:u w:color="000000"/>
          <w14:textOutline w14:w="0" w14:cap="flat" w14:cmpd="sng" w14:algn="ctr">
            <w14:noFill/>
            <w14:prstDash w14:val="solid"/>
            <w14:bevel/>
          </w14:textOutline>
        </w:rPr>
        <w:tab/>
      </w:r>
      <w:r w:rsidR="00187DD0" w:rsidRPr="00390807">
        <w:rPr>
          <w14:textOutline w14:w="0" w14:cap="flat" w14:cmpd="sng" w14:algn="ctr">
            <w14:noFill/>
            <w14:prstDash w14:val="solid"/>
            <w14:bevel/>
          </w14:textOutline>
        </w:rPr>
        <w:t>αναγνωρίζει ότι τα διάφορα μέτρα που θέσπισε η διοίκηση μετά τις σχετικές αποφάσεις του Προεδρείου του Μαΐου και του Οκτωβρίου του 2022 είχαν ως αποτέλεσμα σημαντική μείωση της κατανάλωσης ενέργειας, η οποία ανήλθε σε εξοικονόμηση 10,5 εκατομμυρίων EUR από τον Μάιο του 2022 έως τον Οκτώβριο του 2023·</w:t>
      </w:r>
    </w:p>
    <w:p w:rsidR="00187DD0" w:rsidRPr="00936CE5" w:rsidRDefault="00390807" w:rsidP="00390807">
      <w:pPr>
        <w:pStyle w:val="NormalHanging12a"/>
        <w:ind w:hanging="570"/>
      </w:pPr>
      <w:r w:rsidRPr="00936CE5">
        <w:t>98.</w:t>
      </w:r>
      <w:r w:rsidRPr="00936CE5">
        <w:tab/>
      </w:r>
      <w:r w:rsidR="00187DD0" w:rsidRPr="00936CE5">
        <w:t xml:space="preserve">αναγνωρίζει ότι καθ’ όλη τη διάρκεια του 2022 η ΓΔ INLO συνέχισε την εφαρμογή της κτιριακής στρατηγικής του Κοινοβουλίου μετά το 2019· σημειώνει τη συμβολή της αγοράς του κτιρίου </w:t>
      </w:r>
      <w:proofErr w:type="spellStart"/>
      <w:r w:rsidR="00187DD0" w:rsidRPr="00936CE5">
        <w:t>Trèves</w:t>
      </w:r>
      <w:proofErr w:type="spellEnd"/>
      <w:r w:rsidR="00187DD0" w:rsidRPr="00936CE5">
        <w:t xml:space="preserve"> II όσον αφορά την εφαρμογή αυτής της στρατηγικής και την ενοποίηση της ακίνητης περιουσίας του Κοινοβουλίου, ιδίως με την πρόθεση να καταστεί εφικτή η διασύνδεση των κεντρικών κτιρίων του Κοινοβουλίου στις Βρυξέλλες· ζητεί ένα χρονοδιάγραμμα για τη διασύνδεση μεταξύ του </w:t>
      </w:r>
      <w:proofErr w:type="spellStart"/>
      <w:r w:rsidR="00187DD0" w:rsidRPr="00936CE5">
        <w:t>Trèves</w:t>
      </w:r>
      <w:proofErr w:type="spellEnd"/>
      <w:r w:rsidR="00187DD0" w:rsidRPr="00936CE5">
        <w:t xml:space="preserve"> I και του </w:t>
      </w:r>
      <w:proofErr w:type="spellStart"/>
      <w:r w:rsidR="00187DD0" w:rsidRPr="00936CE5">
        <w:t>Trèves</w:t>
      </w:r>
      <w:proofErr w:type="spellEnd"/>
      <w:r w:rsidR="00187DD0" w:rsidRPr="00936CE5">
        <w:t xml:space="preserve"> II με τα κύρια κεντρικά κτίρια στις Βρυξέλλες·</w:t>
      </w:r>
    </w:p>
    <w:p w:rsidR="00187DD0" w:rsidRPr="00936CE5" w:rsidRDefault="00390807" w:rsidP="00390807">
      <w:pPr>
        <w:pStyle w:val="NormalHanging12a"/>
        <w:ind w:hanging="570"/>
      </w:pPr>
      <w:r w:rsidRPr="00936CE5">
        <w:t>99.</w:t>
      </w:r>
      <w:r w:rsidRPr="00936CE5">
        <w:tab/>
      </w:r>
      <w:r w:rsidR="00F0075D" w:rsidRPr="00F0075D">
        <w:t>συγχαίρει το Κοινοβούλιο για τις εργασίες προσαρμογής της προσβασιμότητας που πραγματοποιήθηκαν στα κτίρια των Βρυξελλών μεταξύ 2017 και 2022, το κόστος των οποίων ανήλθε συνολικά σε 3,3 εκατομμύρια EUR</w:t>
      </w:r>
      <w:r w:rsidR="00F0075D">
        <w:rPr>
          <w:rStyle w:val="FootnoteReference"/>
        </w:rPr>
        <w:footnoteReference w:id="11"/>
      </w:r>
      <w:r w:rsidR="00F0075D" w:rsidRPr="00F0075D">
        <w:t xml:space="preserve">· εκφράζει την ικανοποίησή του για το γεγονός ότι το βήμα στον χώρο των επισκεπτών του ημικυκλίου στο κτίριο SPAAK είναι τώρα </w:t>
      </w:r>
      <w:proofErr w:type="spellStart"/>
      <w:r w:rsidR="00F0075D" w:rsidRPr="00F0075D">
        <w:t>προσβάσιμο</w:t>
      </w:r>
      <w:proofErr w:type="spellEnd"/>
      <w:r w:rsidR="00F0075D" w:rsidRPr="00F0075D">
        <w:t xml:space="preserve"> σε άτομα με μειωμένη κινητικότητα· υπενθυμίζει ότι η Ένωση πρωτοστατεί στην προώθηση της ένταξης και της ισότητας για όλους τους πολίτες της· υπενθυμίζει ότι κάθε Ευρωπαίος πολίτης θα πρέπει να έχει ίση πρόσβαση όταν επισκέπτεται τα θεσμικά όργανα της Ένωσης· καλεί το Κοινοβούλιο να συνεχίσει την ανάλυση των αναγκών των επισκεπτών με αναπηρία και ζητεί να εφαρμοστούν τα κατάλληλα μέτρα·</w:t>
      </w:r>
    </w:p>
    <w:p w:rsidR="00187DD0" w:rsidRPr="00936CE5" w:rsidRDefault="00390807" w:rsidP="00390807">
      <w:pPr>
        <w:pStyle w:val="NormalHanging12a"/>
        <w:ind w:hanging="570"/>
      </w:pPr>
      <w:r w:rsidRPr="00936CE5">
        <w:t>100.</w:t>
      </w:r>
      <w:r w:rsidRPr="00936CE5">
        <w:tab/>
      </w:r>
      <w:r w:rsidR="00187DD0" w:rsidRPr="00936CE5">
        <w:t xml:space="preserve">σημειώνει τα πρακτικά του Προεδρείου της πρόσθετης συνεδρίασης της 6ης Ιουλίου 2022, κατά την οποία το Προεδρείο έλαβε γνώση και ενέκρινε τα αποτελέσματα του διεθνούς διαγωνισμού αρχιτεκτονικού σχεδιασμού για την ανανέωση του κτιρίου SPAAK· σημειώνει ότι εγκρίθηκαν 5 υποψήφιοι από το Προεδρείο· σημειώνει ότι δεν ελήφθη καμία άλλη απόφαση κατά τη διάρκεια του 2022 σχετικά με το θέμα αυτό και, ως εκ τούτου, δεν υπήρξαν δημοσιονομικές επιπτώσεις, ενώ ταυτόχρονα τονίζει την αυξανόμενη επείγουσα ανάγκη να ξεκινήσουν οι εργασίες ανανέωσης το συντομότερο δυνατό· επισημαίνει ότι, στις 14 Φεβρουαρίου 2024, τα τελικά σχέδια για την έναρξη </w:t>
      </w:r>
      <w:r w:rsidR="00187DD0" w:rsidRPr="00936CE5">
        <w:lastRenderedPageBreak/>
        <w:t>εργασιών ανακαίνισης εγκρίθηκαν ταχέως σε επίπεδο επιτροπής, δεδομένης της επιδεινούμενης κατάστασης του κτιρίου· τονίζει ότι το σημερινό κτίριο έχει πολύ χαμηλή βαθμολογία ενεργειακής απόδοσης και δεν έχει την απαραίτητη ευελιξία ώστε να είναι κατάλληλο για τον επιδιωκόμενο σκοπό· επισημαίνει ότι το Ευρωπαϊκό Κοινοβούλιο θα πρέπει να αποτελεί πρωτοπόρο με το δικό του χαρτοφυλάκιο κτιρίων όσον αφορά την ενεργειακή απόδοση και τη βιωσιμότητα, προκειμένου να διασφαλιστεί η υποστήριξη των πολιτών για τους στόχους της Πράσινης Συμφωνίας· σημειώνει ότι η ανακαίνιση θα οδηγήσει σε σημαντική εξοικονόμηση κόστους πολλών εκατομμυρίων EUR ετησίως και επιπλέον θα συμβάλει στη συμμόρφωση με τις απαιτήσεις της μελλοντικής ευρωπαϊκής οδηγίας για την ενεργειακή απόδοση και της οδηγίας για την απόδοση των κτιρίων· </w:t>
      </w:r>
    </w:p>
    <w:p w:rsidR="00187DD0" w:rsidRPr="00936CE5" w:rsidRDefault="00390807" w:rsidP="00390807">
      <w:pPr>
        <w:pStyle w:val="NormalHanging12a"/>
        <w:ind w:hanging="570"/>
      </w:pPr>
      <w:r w:rsidRPr="00936CE5">
        <w:t>101.</w:t>
      </w:r>
      <w:r w:rsidRPr="00936CE5">
        <w:tab/>
      </w:r>
      <w:r w:rsidR="00187DD0" w:rsidRPr="00936CE5">
        <w:t>λαμβάνει, περαιτέρω, γνώση της απόφασης του Προεδρείου, της 6ης Ιουλίου 2022, σχετικά με τη στρατηγική ακινήτων για το Στρασβούργο, η οποία εστιάζει στη βελτίωση της ικανότητας φιλοξενίας και στέγασης, στη βελτιστοποίηση της χρήσης των χώρων του Κοινοβουλίου, στη βελτίωση της προσβασιμότητας και στην ενοποίηση της λειτουργικότητας του προσωπικού·</w:t>
      </w:r>
    </w:p>
    <w:p w:rsidR="00187DD0" w:rsidRPr="00936CE5" w:rsidRDefault="00390807" w:rsidP="00390807">
      <w:pPr>
        <w:pStyle w:val="NormalHanging12a"/>
        <w:ind w:hanging="570"/>
      </w:pPr>
      <w:r w:rsidRPr="00936CE5">
        <w:t>102.</w:t>
      </w:r>
      <w:r w:rsidRPr="00936CE5">
        <w:tab/>
      </w:r>
      <w:r w:rsidR="00187DD0" w:rsidRPr="00936CE5">
        <w:t xml:space="preserve">σημειώνει ότι το κυλικείο </w:t>
      </w:r>
      <w:proofErr w:type="spellStart"/>
      <w:r w:rsidR="00187DD0" w:rsidRPr="00936CE5">
        <w:t>σελφ</w:t>
      </w:r>
      <w:proofErr w:type="spellEnd"/>
      <w:r w:rsidR="00187DD0" w:rsidRPr="00936CE5">
        <w:t xml:space="preserve">-σέρβις του Κοινοβουλίου στον όροφο -1 του κτιρίου </w:t>
      </w:r>
      <w:proofErr w:type="spellStart"/>
      <w:r w:rsidR="00187DD0" w:rsidRPr="00936CE5">
        <w:t>Spinelli</w:t>
      </w:r>
      <w:proofErr w:type="spellEnd"/>
      <w:r w:rsidR="00187DD0" w:rsidRPr="00936CE5">
        <w:t xml:space="preserve"> είναι συχνά </w:t>
      </w:r>
      <w:proofErr w:type="spellStart"/>
      <w:r w:rsidR="00187DD0" w:rsidRPr="00936CE5">
        <w:t>υπερπλήρες</w:t>
      </w:r>
      <w:proofErr w:type="spellEnd"/>
      <w:r w:rsidR="00187DD0" w:rsidRPr="00936CE5">
        <w:t xml:space="preserve"> σε ώρες αιχμής, με αποτέλεσμα να σχηματίζονται μεγάλες ουρές και να παρατηρούνται μεγάλοι χρόνοι αναμονής· καλεί το Προεδρείο να μελετήσει το ενδεχόμενο επιβολής περιορισμών πρόσβασης στα κυλικεία των κεντρικών κτιρίων του Κοινοβουλίου για εξωτερικούς επισκέπτες και ομάδες επισκεπτών· εκφράζει την ανησυχία του για τη μη ικανοποιητική σχέση τιμής/ποιότητας και ιδιαίτερα την έλλειψη προσιτών επιλογών για χορτοφάγους· ζητεί από τη διοίκηση να προτείνει λύσεις για την αντιμετώπιση της κατάστασης αυτής·</w:t>
      </w:r>
    </w:p>
    <w:p w:rsidR="00187DD0" w:rsidRPr="00936CE5" w:rsidRDefault="00390807" w:rsidP="00390807">
      <w:pPr>
        <w:pStyle w:val="NormalHanging12a"/>
        <w:ind w:hanging="570"/>
      </w:pPr>
      <w:r w:rsidRPr="00936CE5">
        <w:t>103.</w:t>
      </w:r>
      <w:r w:rsidRPr="00936CE5">
        <w:tab/>
      </w:r>
      <w:r w:rsidR="00187DD0" w:rsidRPr="00936CE5">
        <w:t>σημειώνει ότι, το 2022, μετά την άρση των περιορισμών όσον αφορά τη χωρητικότητα σε σχέση με την πανδημία</w:t>
      </w:r>
      <w:r w:rsidR="00C77CF7">
        <w:t xml:space="preserve"> της</w:t>
      </w:r>
      <w:r w:rsidR="00187DD0" w:rsidRPr="00936CE5">
        <w:t xml:space="preserve"> COVID-19, οι διαθέσιμες θέσεις στον στόλο υπηρεσιακών οχημάτων που μετέβαιναν τη Δευτέρα από τις Βρυξέλλες στο Στρασβούργο ήταν 250 και ότι, ανά εβδομάδα περιόδου συνόδου το 2022, 162 θέσεις ή το 65 % των διαθέσιμων θέσεων του στόλου ήταν κατά μέσο όρο κατειλημμένες· επαναλαμβάνει την έκκλησή του προς τη διοίκηση του Κοινοβουλίου να διευρύνει τη χρήση των θέσεων, διασφαλίζοντας παράλληλα ότι οι θέσεις των βουλευτών είναι εξασφαλισμένες προκειμένου να αποφευχθεί η κατασπατάληση πόρων·</w:t>
      </w:r>
    </w:p>
    <w:p w:rsidR="00187DD0" w:rsidRPr="00936CE5" w:rsidRDefault="00187DD0" w:rsidP="00187DD0">
      <w:pPr>
        <w:spacing w:after="240"/>
        <w:rPr>
          <w:b/>
          <w:bCs/>
          <w:i/>
          <w:iCs/>
          <w:szCs w:val="24"/>
          <w14:textOutline w14:w="0" w14:cap="flat" w14:cmpd="sng" w14:algn="ctr">
            <w14:noFill/>
            <w14:prstDash w14:val="solid"/>
            <w14:bevel/>
          </w14:textOutline>
        </w:rPr>
      </w:pPr>
      <w:r w:rsidRPr="00936CE5">
        <w:rPr>
          <w:b/>
          <w:i/>
          <w14:textOutline w14:w="0" w14:cap="flat" w14:cmpd="sng" w14:algn="ctr">
            <w14:noFill/>
            <w14:prstDash w14:val="solid"/>
            <w14:bevel/>
          </w14:textOutline>
        </w:rPr>
        <w:t>Γενική Διεύθυνση Μετάφρασης</w:t>
      </w:r>
    </w:p>
    <w:p w:rsidR="00187DD0" w:rsidRPr="00390807" w:rsidRDefault="00390807" w:rsidP="00390807">
      <w:pPr>
        <w:spacing w:after="240"/>
        <w:ind w:left="567" w:hanging="570"/>
        <w:rPr>
          <w14:textOutline w14:w="0" w14:cap="flat" w14:cmpd="sng" w14:algn="ctr">
            <w14:noFill/>
            <w14:prstDash w14:val="solid"/>
            <w14:bevel/>
          </w14:textOutline>
        </w:rPr>
      </w:pPr>
      <w:r w:rsidRPr="007B40BB">
        <w:rPr>
          <w:rFonts w:eastAsia="Arial Unicode MS" w:cs="Arial Unicode MS"/>
          <w:color w:val="000000"/>
          <w:szCs w:val="24"/>
          <w:u w:color="000000"/>
          <w14:textOutline w14:w="0" w14:cap="flat" w14:cmpd="sng" w14:algn="ctr">
            <w14:noFill/>
            <w14:prstDash w14:val="solid"/>
            <w14:bevel/>
          </w14:textOutline>
        </w:rPr>
        <w:t>104.</w:t>
      </w:r>
      <w:r w:rsidRPr="007B40BB">
        <w:rPr>
          <w:rFonts w:eastAsia="Arial Unicode MS" w:cs="Arial Unicode MS"/>
          <w:color w:val="000000"/>
          <w:szCs w:val="24"/>
          <w:u w:color="000000"/>
          <w14:textOutline w14:w="0" w14:cap="flat" w14:cmpd="sng" w14:algn="ctr">
            <w14:noFill/>
            <w14:prstDash w14:val="solid"/>
            <w14:bevel/>
          </w14:textOutline>
        </w:rPr>
        <w:tab/>
      </w:r>
      <w:r w:rsidR="00187DD0" w:rsidRPr="00390807">
        <w:rPr>
          <w14:textOutline w14:w="0" w14:cap="flat" w14:cmpd="sng" w14:algn="ctr">
            <w14:noFill/>
            <w14:prstDash w14:val="solid"/>
            <w14:bevel/>
          </w14:textOutline>
        </w:rPr>
        <w:t xml:space="preserve">υπενθυμίζει ότι η Γενική Διεύθυνση Μετάφρασης (ΓΔ TRAD) είναι αρμόδια για την παροχή </w:t>
      </w:r>
      <w:proofErr w:type="spellStart"/>
      <w:r w:rsidR="00187DD0" w:rsidRPr="00390807">
        <w:rPr>
          <w14:textOutline w14:w="0" w14:cap="flat" w14:cmpd="sng" w14:algn="ctr">
            <w14:noFill/>
            <w14:prstDash w14:val="solid"/>
            <w14:bevel/>
          </w14:textOutline>
        </w:rPr>
        <w:t>πολυγλωσσικής</w:t>
      </w:r>
      <w:proofErr w:type="spellEnd"/>
      <w:r w:rsidR="00187DD0" w:rsidRPr="00390807">
        <w:rPr>
          <w14:textOutline w14:w="0" w14:cap="flat" w14:cmpd="sng" w14:algn="ctr">
            <w14:noFill/>
            <w14:prstDash w14:val="solid"/>
            <w14:bevel/>
          </w14:textOutline>
        </w:rPr>
        <w:t xml:space="preserve"> νομοθεσίας υψηλής ποιότητας και άλλων γλωσσικών υπηρεσιών στο Ευρωπαϊκό Κοινοβούλιο, στις υπηρεσίες του Κοινοβουλίου και σε όλους τους πολίτες της Ένωσης, με βάση την αρχή της πολυγλωσσίας με πλήρη αξιοποίηση των πόρων· σημειώνει ότι, έως τις 31 Δεκεμβρίου 2022, υπήρχαν 1 109 υπάλληλοι, εκ των οποίων 945 ήταν μόνιμοι υπάλληλοι, 97 έκτακτοι υπάλληλοι, 66 συμβασιούχοι υπάλληλοι και 1 προσωρινά απασχολούμενος υπάλληλος·</w:t>
      </w:r>
    </w:p>
    <w:p w:rsidR="00187DD0" w:rsidRPr="00390807" w:rsidRDefault="00390807" w:rsidP="00390807">
      <w:pPr>
        <w:spacing w:after="240"/>
        <w:ind w:left="567" w:hanging="570"/>
        <w:rPr>
          <w14:textOutline w14:w="0" w14:cap="flat" w14:cmpd="sng" w14:algn="ctr">
            <w14:noFill/>
            <w14:prstDash w14:val="solid"/>
            <w14:bevel/>
          </w14:textOutline>
        </w:rPr>
      </w:pPr>
      <w:r w:rsidRPr="007B40BB">
        <w:rPr>
          <w:rFonts w:eastAsia="Arial Unicode MS" w:cs="Arial Unicode MS"/>
          <w:color w:val="000000"/>
          <w:szCs w:val="24"/>
          <w:u w:color="000000"/>
          <w14:textOutline w14:w="0" w14:cap="flat" w14:cmpd="sng" w14:algn="ctr">
            <w14:noFill/>
            <w14:prstDash w14:val="solid"/>
            <w14:bevel/>
          </w14:textOutline>
        </w:rPr>
        <w:t>105.</w:t>
      </w:r>
      <w:r w:rsidRPr="007B40BB">
        <w:rPr>
          <w:rFonts w:eastAsia="Arial Unicode MS" w:cs="Arial Unicode MS"/>
          <w:color w:val="000000"/>
          <w:szCs w:val="24"/>
          <w:u w:color="000000"/>
          <w14:textOutline w14:w="0" w14:cap="flat" w14:cmpd="sng" w14:algn="ctr">
            <w14:noFill/>
            <w14:prstDash w14:val="solid"/>
            <w14:bevel/>
          </w14:textOutline>
        </w:rPr>
        <w:tab/>
      </w:r>
      <w:r w:rsidR="00187DD0" w:rsidRPr="00390807">
        <w:rPr>
          <w14:textOutline w14:w="0" w14:cap="flat" w14:cmpd="sng" w14:algn="ctr">
            <w14:noFill/>
            <w14:prstDash w14:val="solid"/>
            <w14:bevel/>
          </w14:textOutline>
        </w:rPr>
        <w:t>σημειώνει ότι οι τελικές πιστώσεις της ΓΔ TRAD ανήλθαν σε 17 105 500 EUR το 2022, ποσό που αντιστοιχεί στο 0,8 % του προϋπολογισμού του Κοινοβουλίου· επισημαίνει ότι, από το ποσό αυτό, δεσμεύτηκαν συνολικά 16 834 967 EUR· εκφράζει την ικανοποίησή του για το υψηλό ποσοστό χρησιμοποίησης των πιστώσεων·</w:t>
      </w:r>
    </w:p>
    <w:p w:rsidR="00187DD0" w:rsidRPr="00390807" w:rsidRDefault="00390807" w:rsidP="00390807">
      <w:pPr>
        <w:spacing w:after="240"/>
        <w:ind w:left="567" w:hanging="570"/>
        <w:rPr>
          <w14:textOutline w14:w="0" w14:cap="flat" w14:cmpd="sng" w14:algn="ctr">
            <w14:noFill/>
            <w14:prstDash w14:val="solid"/>
            <w14:bevel/>
          </w14:textOutline>
        </w:rPr>
      </w:pPr>
      <w:r w:rsidRPr="007B40BB">
        <w:rPr>
          <w:rFonts w:eastAsia="Arial Unicode MS" w:cs="Arial Unicode MS"/>
          <w:color w:val="000000"/>
          <w:szCs w:val="24"/>
          <w:u w:color="000000"/>
          <w14:textOutline w14:w="0" w14:cap="flat" w14:cmpd="sng" w14:algn="ctr">
            <w14:noFill/>
            <w14:prstDash w14:val="solid"/>
            <w14:bevel/>
          </w14:textOutline>
        </w:rPr>
        <w:t>106.</w:t>
      </w:r>
      <w:r w:rsidRPr="007B40BB">
        <w:rPr>
          <w:rFonts w:eastAsia="Arial Unicode MS" w:cs="Arial Unicode MS"/>
          <w:color w:val="000000"/>
          <w:szCs w:val="24"/>
          <w:u w:color="000000"/>
          <w14:textOutline w14:w="0" w14:cap="flat" w14:cmpd="sng" w14:algn="ctr">
            <w14:noFill/>
            <w14:prstDash w14:val="solid"/>
            <w14:bevel/>
          </w14:textOutline>
        </w:rPr>
        <w:tab/>
      </w:r>
      <w:r w:rsidR="00187DD0" w:rsidRPr="00390807">
        <w:rPr>
          <w14:textOutline w14:w="0" w14:cap="flat" w14:cmpd="sng" w14:algn="ctr">
            <w14:noFill/>
            <w14:prstDash w14:val="solid"/>
            <w14:bevel/>
          </w14:textOutline>
        </w:rPr>
        <w:t xml:space="preserve">εκφράζει την ικανοποίησή του για τη δέσμευση της ΓΔ TRAD να παρέχει εγκαίρως </w:t>
      </w:r>
      <w:r w:rsidR="00187DD0" w:rsidRPr="00390807">
        <w:rPr>
          <w14:textOutline w14:w="0" w14:cap="flat" w14:cmpd="sng" w14:algn="ctr">
            <w14:noFill/>
            <w14:prstDash w14:val="solid"/>
            <w14:bevel/>
          </w14:textOutline>
        </w:rPr>
        <w:lastRenderedPageBreak/>
        <w:t>υψηλής ποιότητας γλωσσικές υπηρεσίες· σημειώνει με ικανοποίηση ότι, το 2022, μεταφράστηκαν πάνω από 2,89 εκατομμύρια μεικτές σελίδες, αριθμός που αντιπροσωπεύει αύξηση κατά 26 % σε σύγκριση με το 2021· σημειώνει με ικανοποίηση ότι η συντριπτική πλειονότητα των εργασιών πραγματοποιήθηκε εγκαίρως (98,5 % υπό κανονικές συνθήκες και 98,6 % όταν τα αιτήματα δεν ήταν σύμφωνα με τους κανόνες)·</w:t>
      </w:r>
    </w:p>
    <w:p w:rsidR="00187DD0" w:rsidRPr="00390807" w:rsidRDefault="00390807" w:rsidP="00390807">
      <w:pPr>
        <w:spacing w:after="240"/>
        <w:ind w:left="567" w:hanging="570"/>
        <w:rPr>
          <w14:textOutline w14:w="0" w14:cap="flat" w14:cmpd="sng" w14:algn="ctr">
            <w14:noFill/>
            <w14:prstDash w14:val="solid"/>
            <w14:bevel/>
          </w14:textOutline>
        </w:rPr>
      </w:pPr>
      <w:r>
        <w:rPr>
          <w:rFonts w:eastAsia="Arial Unicode MS" w:cs="Arial Unicode MS"/>
          <w:color w:val="000000"/>
          <w:szCs w:val="24"/>
          <w:u w:color="000000"/>
          <w14:textOutline w14:w="0" w14:cap="flat" w14:cmpd="sng" w14:algn="ctr">
            <w14:noFill/>
            <w14:prstDash w14:val="solid"/>
            <w14:bevel/>
          </w14:textOutline>
        </w:rPr>
        <w:t>107.</w:t>
      </w:r>
      <w:r>
        <w:rPr>
          <w:rFonts w:eastAsia="Arial Unicode MS" w:cs="Arial Unicode MS"/>
          <w:color w:val="000000"/>
          <w:szCs w:val="24"/>
          <w:u w:color="000000"/>
          <w14:textOutline w14:w="0" w14:cap="flat" w14:cmpd="sng" w14:algn="ctr">
            <w14:noFill/>
            <w14:prstDash w14:val="solid"/>
            <w14:bevel/>
          </w14:textOutline>
        </w:rPr>
        <w:tab/>
      </w:r>
      <w:r w:rsidR="00187DD0" w:rsidRPr="00390807">
        <w:rPr>
          <w14:textOutline w14:w="0" w14:cap="flat" w14:cmpd="sng" w14:algn="ctr">
            <w14:noFill/>
            <w14:prstDash w14:val="solid"/>
            <w14:bevel/>
          </w14:textOutline>
        </w:rPr>
        <w:t>εκφράζει την ικανοποίησή του για την προώθηση και την παραγωγή περιεχομένου στη «γλώσσα των πολιτών» από τη ΓΔ TRAD, την προσέγγιση του Κοινοβουλίου για σαφή γλώσσα προσαρμοσμένη στις ανάγκες των πολιτών στις 24 επίσημες γλώσσες της Ένωσης· εκφράζει την ικανοποίησή του για τη σύσταση ομάδας ουκρανικής γλώσσας, η οποία θα παρέχει γλωσσικές υπηρεσίες στα ουκρανικά, συμπεριλαμβανομένων μεταφράσεων, προϊόντων ήχου και υποτίτλων για έναν ειδικό ιστότοπο·</w:t>
      </w:r>
    </w:p>
    <w:p w:rsidR="001B3A0F" w:rsidRPr="00390807" w:rsidRDefault="00390807" w:rsidP="00390807">
      <w:pPr>
        <w:spacing w:after="240"/>
        <w:ind w:left="567" w:hanging="570"/>
        <w:rPr>
          <w14:textOutline w14:w="0" w14:cap="flat" w14:cmpd="sng" w14:algn="ctr">
            <w14:noFill/>
            <w14:prstDash w14:val="solid"/>
            <w14:bevel/>
          </w14:textOutline>
        </w:rPr>
      </w:pPr>
      <w:r w:rsidRPr="007B40BB">
        <w:rPr>
          <w:rFonts w:eastAsia="Arial Unicode MS" w:cs="Arial Unicode MS"/>
          <w:color w:val="000000"/>
          <w:szCs w:val="24"/>
          <w:u w:color="000000"/>
          <w14:textOutline w14:w="0" w14:cap="flat" w14:cmpd="sng" w14:algn="ctr">
            <w14:noFill/>
            <w14:prstDash w14:val="solid"/>
            <w14:bevel/>
          </w14:textOutline>
        </w:rPr>
        <w:t>108.</w:t>
      </w:r>
      <w:r w:rsidRPr="007B40BB">
        <w:rPr>
          <w:rFonts w:eastAsia="Arial Unicode MS" w:cs="Arial Unicode MS"/>
          <w:color w:val="000000"/>
          <w:szCs w:val="24"/>
          <w:u w:color="000000"/>
          <w14:textOutline w14:w="0" w14:cap="flat" w14:cmpd="sng" w14:algn="ctr">
            <w14:noFill/>
            <w14:prstDash w14:val="solid"/>
            <w14:bevel/>
          </w14:textOutline>
        </w:rPr>
        <w:tab/>
      </w:r>
      <w:r w:rsidR="001B3A0F" w:rsidRPr="00390807">
        <w:rPr>
          <w14:textOutline w14:w="0" w14:cap="flat" w14:cmpd="sng" w14:algn="ctr">
            <w14:noFill/>
            <w14:prstDash w14:val="solid"/>
            <w14:bevel/>
          </w14:textOutline>
        </w:rPr>
        <w:t>Υπενθυμίζει το μακροχρόνιο αίτημα της κοινότητας των κωφών, από το 2016, για τη δυνατότητα υποβολής αναφορών στο Κοινοβούλιο στις εθνικές νοηματικές γλώσσες της ΕΕ· τονίζει ότι το μέτρο θα επιτρέψει στην κοινότητα κωφών να εκφράσει το δικαίωμα αναφοράς, το οποίο αποτελεί ένα από τα θεμελιώδη δικαιώματα όλων των ευρωπαίων πολιτών, τα οποία κατοχυρώνονται τόσο στη Συνθήκη όσο και στον Χάρτη των Θεμελιωδών Δικαιωμάτων</w:t>
      </w:r>
      <w:r w:rsidRPr="00390807">
        <w:rPr>
          <w14:textOutline w14:w="0" w14:cap="flat" w14:cmpd="sng" w14:algn="ctr">
            <w14:noFill/>
            <w14:prstDash w14:val="solid"/>
            <w14:bevel/>
          </w14:textOutline>
        </w:rPr>
        <w:t xml:space="preserve"> της Ευρωπαϊκής Ένωσης</w:t>
      </w:r>
      <w:r w:rsidR="001B3A0F" w:rsidRPr="00390807">
        <w:rPr>
          <w14:textOutline w14:w="0" w14:cap="flat" w14:cmpd="sng" w14:algn="ctr">
            <w14:noFill/>
            <w14:prstDash w14:val="solid"/>
            <w14:bevel/>
          </w14:textOutline>
        </w:rPr>
        <w:t>· σημειώνει την ανάλυση της ΓΔ LINC και της ΓΔ ITEC σχετικά με την αποτελεσματικότερη λύση με ελάχιστο κόστος που εστάλη στην Επιτροπή Αναφορών τον Μάιο του 2020· καλεί τη διοίκηση να υιοθετήσει αυτή τη λύση και να διευκολύνει την υποβολή αναφορών που εκφράζονται σε εθνικές νοηματικές γλώσσες της ΕΕ μέσω της δικτυακής πύλης αναφορών·</w:t>
      </w:r>
    </w:p>
    <w:p w:rsidR="00187DD0" w:rsidRPr="00390807" w:rsidRDefault="00390807" w:rsidP="00390807">
      <w:pPr>
        <w:spacing w:after="240"/>
        <w:ind w:left="567" w:hanging="570"/>
        <w:rPr>
          <w14:textOutline w14:w="0" w14:cap="flat" w14:cmpd="sng" w14:algn="ctr">
            <w14:noFill/>
            <w14:prstDash w14:val="solid"/>
            <w14:bevel/>
          </w14:textOutline>
        </w:rPr>
      </w:pPr>
      <w:r w:rsidRPr="007B40BB">
        <w:rPr>
          <w:rFonts w:eastAsia="Arial Unicode MS" w:cs="Arial Unicode MS"/>
          <w:color w:val="000000"/>
          <w:szCs w:val="24"/>
          <w:u w:color="000000"/>
          <w14:textOutline w14:w="0" w14:cap="flat" w14:cmpd="sng" w14:algn="ctr">
            <w14:noFill/>
            <w14:prstDash w14:val="solid"/>
            <w14:bevel/>
          </w14:textOutline>
        </w:rPr>
        <w:t>109.</w:t>
      </w:r>
      <w:r w:rsidRPr="007B40BB">
        <w:rPr>
          <w:rFonts w:eastAsia="Arial Unicode MS" w:cs="Arial Unicode MS"/>
          <w:color w:val="000000"/>
          <w:szCs w:val="24"/>
          <w:u w:color="000000"/>
          <w14:textOutline w14:w="0" w14:cap="flat" w14:cmpd="sng" w14:algn="ctr">
            <w14:noFill/>
            <w14:prstDash w14:val="solid"/>
            <w14:bevel/>
          </w14:textOutline>
        </w:rPr>
        <w:tab/>
      </w:r>
      <w:r w:rsidR="00187DD0" w:rsidRPr="00390807">
        <w:rPr>
          <w14:textOutline w14:w="0" w14:cap="flat" w14:cmpd="sng" w14:algn="ctr">
            <w14:noFill/>
            <w14:prstDash w14:val="solid"/>
            <w14:bevel/>
          </w14:textOutline>
        </w:rPr>
        <w:t xml:space="preserve">σημειώνει με ικανοποίηση την επιτυχή ολοκλήρωση του πρώτου γύρου του ανοικτού διαγωνισμού για επαγγελματίες γλωσσών και </w:t>
      </w:r>
      <w:proofErr w:type="spellStart"/>
      <w:r w:rsidR="00187DD0" w:rsidRPr="00390807">
        <w:rPr>
          <w14:textOutline w14:w="0" w14:cap="flat" w14:cmpd="sng" w14:algn="ctr">
            <w14:noFill/>
            <w14:prstDash w14:val="solid"/>
            <w14:bevel/>
          </w14:textOutline>
        </w:rPr>
        <w:t>διαπολιτισμικότητας</w:t>
      </w:r>
      <w:proofErr w:type="spellEnd"/>
      <w:r w:rsidR="00187DD0" w:rsidRPr="00390807">
        <w:rPr>
          <w14:textOutline w14:w="0" w14:cap="flat" w14:cmpd="sng" w14:algn="ctr">
            <w14:noFill/>
            <w14:prstDash w14:val="solid"/>
            <w14:bevel/>
          </w14:textOutline>
        </w:rPr>
        <w:t xml:space="preserve">, ο οποίος καλύπτει 11 γλώσσες, και διοργανώθηκε από τη ΓΔ TRAD και τη ΓΔ PERS· επισημαίνει ότι η ΓΔ TRAD άρχισε επίσης να προσλαμβάνει επιτυχόντες στον πρώτο ανοικτό διαγωνισμό για επαγγελματίες του τομέα της σαφούς γλώσσας· εκφράζει την ικανοποίησή του για το γεγονός ότι η συνεργασία επιτάχυνε σημαντικά την πρόσληψη υπαλλήλων υψηλής ειδίκευσης με </w:t>
      </w:r>
      <w:proofErr w:type="spellStart"/>
      <w:r w:rsidR="00187DD0" w:rsidRPr="00390807">
        <w:rPr>
          <w14:textOutline w14:w="0" w14:cap="flat" w14:cmpd="sng" w14:algn="ctr">
            <w14:noFill/>
            <w14:prstDash w14:val="solid"/>
            <w14:bevel/>
          </w14:textOutline>
        </w:rPr>
        <w:t>επικαιροποιημένα</w:t>
      </w:r>
      <w:proofErr w:type="spellEnd"/>
      <w:r w:rsidR="00187DD0" w:rsidRPr="00390807">
        <w:rPr>
          <w14:textOutline w14:w="0" w14:cap="flat" w14:cmpd="sng" w14:algn="ctr">
            <w14:noFill/>
            <w14:prstDash w14:val="solid"/>
            <w14:bevel/>
          </w14:textOutline>
        </w:rPr>
        <w:t xml:space="preserve"> και </w:t>
      </w:r>
      <w:proofErr w:type="spellStart"/>
      <w:r w:rsidR="00187DD0" w:rsidRPr="00390807">
        <w:rPr>
          <w14:textOutline w14:w="0" w14:cap="flat" w14:cmpd="sng" w14:algn="ctr">
            <w14:noFill/>
            <w14:prstDash w14:val="solid"/>
            <w14:bevel/>
          </w14:textOutline>
        </w:rPr>
        <w:t>μελλοντοστρεφή</w:t>
      </w:r>
      <w:proofErr w:type="spellEnd"/>
      <w:r w:rsidR="00187DD0" w:rsidRPr="00390807">
        <w:rPr>
          <w14:textOutline w14:w="0" w14:cap="flat" w14:cmpd="sng" w14:algn="ctr">
            <w14:noFill/>
            <w14:prstDash w14:val="solid"/>
            <w14:bevel/>
          </w14:textOutline>
        </w:rPr>
        <w:t xml:space="preserve"> προφίλ·</w:t>
      </w:r>
    </w:p>
    <w:p w:rsidR="00187DD0" w:rsidRPr="00936CE5" w:rsidRDefault="00390807" w:rsidP="00390807">
      <w:pPr>
        <w:pStyle w:val="NormalHanging12a"/>
        <w:ind w:hanging="570"/>
      </w:pPr>
      <w:r w:rsidRPr="00936CE5">
        <w:t>110.</w:t>
      </w:r>
      <w:r w:rsidRPr="00936CE5">
        <w:tab/>
      </w:r>
      <w:r w:rsidR="00187DD0" w:rsidRPr="00936CE5">
        <w:t>υπενθυμίζει ότι οι επίσημες γλώσσες που πρέπει να χρησιμοποιούνται από τα θεσμικά και λοιπά όργανα και τους οργανισμούς της Ένωσης ορίζονται στον κανονισμό αριθ. 1</w:t>
      </w:r>
      <w:r w:rsidR="00187DD0" w:rsidRPr="00936CE5">
        <w:rPr>
          <w:vertAlign w:val="superscript"/>
        </w:rPr>
        <w:footnoteReference w:id="12"/>
      </w:r>
      <w:r w:rsidR="00187DD0" w:rsidRPr="00936CE5">
        <w:t xml:space="preserve">· αναγνωρίζει ότι η ΓΔ TRAD διασφαλίζει ότι το διαδικαστικό περιεχόμενο του Κοινοβουλίου είναι διαθέσιμο και στις 24 επίσημες γλώσσες και γλώσσες εργασίας της Ένωσης· εκφράζει την ικανοποίησή του για το εξαιρετικό έργο που επιτέλεσαν οι διερμηνείς το 2022, οι οποίοι διασφάλισαν, στο μέτρο του δυνατού, τη διερμηνεία των δημόσιων συζητήσεων σε όλες τις επίσημες γλώσσες της Ένωσης· τονίζει ότι, σύμφωνα με τον Κανονισμό του Ευρωπαϊκού Κοινοβουλίου, οι βουλευτές έχουν το δικαίωμα να μιλούν σε οποιαδήποτε από τις 24 επίσημες γλώσσες της Ένωσης, γεγονός που αντικατοπτρίζει την ευρωπαϊκή πολιτιστική και γλωσσική πολυμορφία και καθιστά επίσης τα </w:t>
      </w:r>
      <w:proofErr w:type="spellStart"/>
      <w:r w:rsidR="00187DD0" w:rsidRPr="00936CE5">
        <w:t>ενωσιακά</w:t>
      </w:r>
      <w:proofErr w:type="spellEnd"/>
      <w:r w:rsidR="00187DD0" w:rsidRPr="00936CE5">
        <w:t xml:space="preserve"> θεσμικά όργανα πιο προσβάσιμα και διαφανή για όλους τους πολίτες της Ένωσης· σημειώνει ότι ιδίως μία γλώσσα εργασίας χρησιμοποιείται συχνά ευρέως στο έργο του Κοινοβουλίου· ζητεί να διασφαλιστεί ο σεβασμός της πολυγλωσσίας μεριμνώντας, όπου απαιτείται, για την ύπαρξη επαρκούς προσωπικού μετάφρασης και διερμηνείας·</w:t>
      </w:r>
    </w:p>
    <w:p w:rsidR="00187DD0" w:rsidRPr="00390807" w:rsidRDefault="00390807" w:rsidP="00390807">
      <w:pPr>
        <w:spacing w:after="240"/>
        <w:ind w:left="567" w:hanging="570"/>
        <w:rPr>
          <w14:textOutline w14:w="0" w14:cap="flat" w14:cmpd="sng" w14:algn="ctr">
            <w14:noFill/>
            <w14:prstDash w14:val="solid"/>
            <w14:bevel/>
          </w14:textOutline>
        </w:rPr>
      </w:pPr>
      <w:r w:rsidRPr="007B40BB">
        <w:rPr>
          <w:rFonts w:eastAsia="Arial Unicode MS" w:cs="Arial Unicode MS"/>
          <w:color w:val="000000"/>
          <w:szCs w:val="24"/>
          <w:u w:color="000000"/>
          <w14:textOutline w14:w="0" w14:cap="flat" w14:cmpd="sng" w14:algn="ctr">
            <w14:noFill/>
            <w14:prstDash w14:val="solid"/>
            <w14:bevel/>
          </w14:textOutline>
        </w:rPr>
        <w:lastRenderedPageBreak/>
        <w:t>111.</w:t>
      </w:r>
      <w:r w:rsidRPr="007B40BB">
        <w:rPr>
          <w:rFonts w:eastAsia="Arial Unicode MS" w:cs="Arial Unicode MS"/>
          <w:color w:val="000000"/>
          <w:szCs w:val="24"/>
          <w:u w:color="000000"/>
          <w14:textOutline w14:w="0" w14:cap="flat" w14:cmpd="sng" w14:algn="ctr">
            <w14:noFill/>
            <w14:prstDash w14:val="solid"/>
            <w14:bevel/>
          </w14:textOutline>
        </w:rPr>
        <w:tab/>
      </w:r>
      <w:r w:rsidR="00187DD0" w:rsidRPr="00390807">
        <w:rPr>
          <w14:textOutline w14:w="0" w14:cap="flat" w14:cmpd="sng" w14:algn="ctr">
            <w14:noFill/>
            <w14:prstDash w14:val="solid"/>
            <w14:bevel/>
          </w14:textOutline>
        </w:rPr>
        <w:t xml:space="preserve">επισημαίνει ότι η ΓΔ TRAD είναι η γλωσσική εξουσία του Ευρωπαϊκού Κοινοβουλίου, τόσο υποστηρίζοντας την έγκριση πολύγλωσσης νομοθεσίας όσο και συμβάλλοντας στην </w:t>
      </w:r>
      <w:proofErr w:type="spellStart"/>
      <w:r w:rsidR="00187DD0" w:rsidRPr="00390807">
        <w:rPr>
          <w14:textOutline w14:w="0" w14:cap="flat" w14:cmpd="sng" w14:algn="ctr">
            <w14:noFill/>
            <w14:prstDash w14:val="solid"/>
            <w14:bevel/>
          </w14:textOutline>
        </w:rPr>
        <w:t>πολυγλωσσική</w:t>
      </w:r>
      <w:proofErr w:type="spellEnd"/>
      <w:r w:rsidR="00187DD0" w:rsidRPr="00390807">
        <w:rPr>
          <w14:textOutline w14:w="0" w14:cap="flat" w14:cmpd="sng" w14:algn="ctr">
            <w14:noFill/>
            <w14:prstDash w14:val="solid"/>
            <w14:bevel/>
          </w14:textOutline>
        </w:rPr>
        <w:t xml:space="preserve"> επικοινωνία σε σαφή γλώσσα με τους πολίτες της Ένωσης με τη θέσπιση προτύπων σαφούς γλώσσας·</w:t>
      </w:r>
    </w:p>
    <w:p w:rsidR="00187DD0" w:rsidRPr="00936CE5" w:rsidRDefault="00187DD0" w:rsidP="00187DD0">
      <w:pPr>
        <w:spacing w:after="240"/>
        <w:rPr>
          <w:b/>
          <w:bCs/>
          <w:i/>
          <w:iCs/>
          <w:szCs w:val="24"/>
          <w14:textOutline w14:w="0" w14:cap="flat" w14:cmpd="sng" w14:algn="ctr">
            <w14:noFill/>
            <w14:prstDash w14:val="solid"/>
            <w14:bevel/>
          </w14:textOutline>
        </w:rPr>
      </w:pPr>
      <w:r w:rsidRPr="00936CE5">
        <w:rPr>
          <w:b/>
          <w:i/>
          <w14:textOutline w14:w="0" w14:cap="flat" w14:cmpd="sng" w14:algn="ctr">
            <w14:noFill/>
            <w14:prstDash w14:val="solid"/>
            <w14:bevel/>
          </w14:textOutline>
        </w:rPr>
        <w:t>Γενική Διεύθυνση Υποστήριξης και Διερμηνείας Συνεδριάσεων</w:t>
      </w:r>
    </w:p>
    <w:p w:rsidR="00187DD0" w:rsidRPr="00936CE5" w:rsidRDefault="00390807" w:rsidP="00390807">
      <w:pPr>
        <w:pStyle w:val="NormalHanging12a"/>
        <w:ind w:hanging="570"/>
      </w:pPr>
      <w:r w:rsidRPr="00936CE5">
        <w:t>112.</w:t>
      </w:r>
      <w:r w:rsidRPr="00936CE5">
        <w:tab/>
      </w:r>
      <w:r w:rsidR="00187DD0" w:rsidRPr="00936CE5">
        <w:t>υπενθυμίζει ότι η Γενική Διεύθυνση Υποστήριξης και Διερμηνείας Συνεδριάσεων (ΓΔ LINC) είναι αρμόδια για την παροχή γλωσσικής, τεχνικής και υλικοτεχνικής υποστήριξης για συνεδριάσεις και διασκέψεις· σημειώνει ότι, έως τις 31 Δεκεμβρίου 2022, υπήρχαν 554 υπάλληλοι, εκ των οποίων 443 ήταν μόνιμοι υπάλληλοι, 29 έκτακτοι υπάλληλοι και 82 συμβασιούχοι υπάλληλοι· επισημαίνει ότι η ποιότητα της παρεχόμενης διερμηνείας έχει άμεσο αντίκτυπο στο μήνυμα που μεταδίδεται στους πολίτες της Ένωσης·</w:t>
      </w:r>
    </w:p>
    <w:p w:rsidR="00187DD0" w:rsidRPr="00390807" w:rsidRDefault="00390807" w:rsidP="00390807">
      <w:pPr>
        <w:spacing w:after="240"/>
        <w:ind w:left="567" w:hanging="570"/>
        <w:rPr>
          <w14:textOutline w14:w="0" w14:cap="flat" w14:cmpd="sng" w14:algn="ctr">
            <w14:noFill/>
            <w14:prstDash w14:val="solid"/>
            <w14:bevel/>
          </w14:textOutline>
        </w:rPr>
      </w:pPr>
      <w:r w:rsidRPr="007B40BB">
        <w:rPr>
          <w:rFonts w:eastAsia="Arial Unicode MS" w:cs="Arial Unicode MS"/>
          <w:color w:val="000000"/>
          <w:szCs w:val="24"/>
          <w:u w:color="000000"/>
          <w14:textOutline w14:w="0" w14:cap="flat" w14:cmpd="sng" w14:algn="ctr">
            <w14:noFill/>
            <w14:prstDash w14:val="solid"/>
            <w14:bevel/>
          </w14:textOutline>
        </w:rPr>
        <w:t>113.</w:t>
      </w:r>
      <w:r w:rsidRPr="007B40BB">
        <w:rPr>
          <w:rFonts w:eastAsia="Arial Unicode MS" w:cs="Arial Unicode MS"/>
          <w:color w:val="000000"/>
          <w:szCs w:val="24"/>
          <w:u w:color="000000"/>
          <w14:textOutline w14:w="0" w14:cap="flat" w14:cmpd="sng" w14:algn="ctr">
            <w14:noFill/>
            <w14:prstDash w14:val="solid"/>
            <w14:bevel/>
          </w14:textOutline>
        </w:rPr>
        <w:tab/>
      </w:r>
      <w:r w:rsidR="00187DD0" w:rsidRPr="00390807">
        <w:rPr>
          <w14:textOutline w14:w="0" w14:cap="flat" w14:cmpd="sng" w14:algn="ctr">
            <w14:noFill/>
            <w14:prstDash w14:val="solid"/>
            <w14:bevel/>
          </w14:textOutline>
        </w:rPr>
        <w:t>σημειώνει ότι οι τελικές πιστώσεις της ΓΔ LINC ανήλθαν σε 79 569 347 EUR το 2022, ποσό που αντιστοιχεί στο 3,7 % του προϋπολογισμού του Κοινοβουλίου· επισημαίνει ότι, από το ποσό αυτό, δεσμεύτηκαν συνολικά 79 282 501 EUR· εκφράζει την ικανοποίησή του για το υψηλό ποσοστό χρησιμοποίησης των πιστώσεων·</w:t>
      </w:r>
    </w:p>
    <w:p w:rsidR="00187DD0" w:rsidRPr="00936CE5" w:rsidRDefault="00390807" w:rsidP="00390807">
      <w:pPr>
        <w:pStyle w:val="NormalHanging12a"/>
        <w:ind w:hanging="570"/>
      </w:pPr>
      <w:r w:rsidRPr="00936CE5">
        <w:t>114.</w:t>
      </w:r>
      <w:r w:rsidRPr="00936CE5">
        <w:tab/>
      </w:r>
      <w:r w:rsidR="00187DD0" w:rsidRPr="00936CE5">
        <w:t>επισημαίνει ότι η ζήτηση για υπηρεσίες της ΓΔ LINC άρχισε να αυξάνεται σημαντικά από τις αρχές του 2022, ενώ εξακολουθούσαν να ισχύουν περιορισμοί λόγω της νόσου COVID-19· αναγνωρίζει ότι αυτό ασκεί πίεση στους πόρους, καθώς χρειάζονταν περισσότεροι διερμηνείς, τεχνική υποστήριξη και πολύπλοκες επιχειρήσεις σχεδιασμού λόγω της κοινωνικής αποστασιοποίησης και άλλων περιορισμών· σημειώνει ότι οι επιπτώσεις του πληθωρισμού είχαν αντίκτυπο στην αμοιβή των εξωτερικών διερμηνέων συνεδριάσεων· σημειώνει ότι το αυξημένο κόστος διερμηνείας μετριάστηκε εν μέρει με την εξ αποστάσεως διερμηνεία των συνόδων ολομέλειας στο Στρασβούργο από τις Βρυξέλλες· με σκοπό να βελτιωθούν οι συνθήκες εργασίας, θα πρέπει κυρίως να ενισχυθεί η ποιότητα ήχου και να περιοριστεί ο αριθμός και η διάρκεια των ωρών διερμηνείας των εξ αποστάσεως ομιλητών·</w:t>
      </w:r>
    </w:p>
    <w:p w:rsidR="00187DD0" w:rsidRPr="00936CE5" w:rsidRDefault="00390807" w:rsidP="00390807">
      <w:pPr>
        <w:pStyle w:val="NormalHanging12a"/>
        <w:ind w:hanging="570"/>
      </w:pPr>
      <w:r w:rsidRPr="00936CE5">
        <w:t>115.</w:t>
      </w:r>
      <w:r w:rsidRPr="00936CE5">
        <w:tab/>
      </w:r>
      <w:r w:rsidR="00187DD0" w:rsidRPr="00936CE5">
        <w:t>σημειώνει ότι οι εκπρόσωποι των διερμηνέων αμφισβήτησαν τις συνθήκες εργασίας που ισχύουν για τη διερμηνεία για τους εξ αποστάσεως συμμετέχοντες λόγω των επιπτώσεων στην υγεία και την ευημερία των διερμηνέων που προέκυψαν από την εξ αποστάσεως διερμηνεία για μακρά χρονικά διαστήματα, και συγκεκριμένα των αναφερόμενων προβλημάτων ακοής· υπενθυμίζει το καθήκον επιμέλειας που οφείλουν να επιδεικνύουν τα ευρωπαϊκά θεσμικά όργανα προς τους εργαζομένους τους· επισημαίνει ότι η συνακόλουθη συλλογική δράση το καλοκαίρι και το φθινόπωρο του 2022 οδήγησε σε διακοπές διερμηνείας, οι οποίες επηρέασαν τους εξ αποστάσεως ομιλητές· παρατηρεί ότι οι προσωρινές ρυθμίσεις εργασίας των διερμηνέων για συνεδριάσεις με εξ αποστάσεως συμμετοχή τέθηκαν σε ισχύ στις 17 Οκτωβρίου 2022· σημειώνει ότι επέτρεψαν την αποκατάσταση της διερμηνείας για τους εξ αποστάσεως ομιλητές, διατηρώντας παράλληλα το μειωμένο εβδομαδιαίο ωράριο εργασίας για τους διερμηνείς, με αποτέλεσμα τη μείωση της παροχής υπηρεσιών· σημειώνει ότι ο κοινωνικός διάλογος με στόχο τη θέσπιση μόνιμου πλαισίου και την πλήρη αποκατάσταση των υπηρεσιών διερμηνείας βρισκόταν σε εξέλιξη στα τέλη του 2022 και ολοκληρώθηκε το 2023·</w:t>
      </w:r>
    </w:p>
    <w:p w:rsidR="00187DD0" w:rsidRPr="00390807" w:rsidRDefault="00390807" w:rsidP="00390807">
      <w:pPr>
        <w:spacing w:after="240"/>
        <w:ind w:left="567" w:hanging="570"/>
        <w:rPr>
          <w14:textOutline w14:w="0" w14:cap="flat" w14:cmpd="sng" w14:algn="ctr">
            <w14:noFill/>
            <w14:prstDash w14:val="solid"/>
            <w14:bevel/>
          </w14:textOutline>
        </w:rPr>
      </w:pPr>
      <w:r w:rsidRPr="007B40BB">
        <w:rPr>
          <w:rFonts w:eastAsia="Arial Unicode MS" w:cs="Arial Unicode MS"/>
          <w:color w:val="000000"/>
          <w:szCs w:val="24"/>
          <w:u w:color="000000"/>
          <w14:textOutline w14:w="0" w14:cap="flat" w14:cmpd="sng" w14:algn="ctr">
            <w14:noFill/>
            <w14:prstDash w14:val="solid"/>
            <w14:bevel/>
          </w14:textOutline>
        </w:rPr>
        <w:t>116.</w:t>
      </w:r>
      <w:r w:rsidRPr="007B40BB">
        <w:rPr>
          <w:rFonts w:eastAsia="Arial Unicode MS" w:cs="Arial Unicode MS"/>
          <w:color w:val="000000"/>
          <w:szCs w:val="24"/>
          <w:u w:color="000000"/>
          <w14:textOutline w14:w="0" w14:cap="flat" w14:cmpd="sng" w14:algn="ctr">
            <w14:noFill/>
            <w14:prstDash w14:val="solid"/>
            <w14:bevel/>
          </w14:textOutline>
        </w:rPr>
        <w:tab/>
      </w:r>
      <w:r w:rsidR="00187DD0" w:rsidRPr="00390807">
        <w:rPr>
          <w14:textOutline w14:w="0" w14:cap="flat" w14:cmpd="sng" w14:algn="ctr">
            <w14:noFill/>
            <w14:prstDash w14:val="solid"/>
            <w14:bevel/>
          </w14:textOutline>
        </w:rPr>
        <w:t xml:space="preserve">εκφράζει την ικανοποίησή του για το γεγονός ότι, το 2022, η ΓΔ LINC μπόρεσε να ενοποιήσει την παροχή υπηρεσιών διερμηνείας, προσαρμοζόμενο παράλληλα στο απαιτητικό ρυθμιστικό περιβάλλον· σημειώνει με ικανοποίηση ότι η ΓΔ LINC </w:t>
      </w:r>
      <w:r w:rsidR="00187DD0" w:rsidRPr="00390807">
        <w:rPr>
          <w14:textOutline w14:w="0" w14:cap="flat" w14:cmpd="sng" w14:algn="ctr">
            <w14:noFill/>
            <w14:prstDash w14:val="solid"/>
            <w14:bevel/>
          </w14:textOutline>
        </w:rPr>
        <w:lastRenderedPageBreak/>
        <w:t xml:space="preserve">εξυπηρέτησε συνολικά 5 278 κοινοβουλευτικές συνεδριάσεις με διερμηνεία και παρείχε κατά μέσο όρο 5 266 ώρες διερμηνείας ανά εργάσιμη εβδομάδα, καταγράφοντας αύξηση από 4 172 συνεδριάσεις και 4 039 εβδομαδιαίες ώρες διερμηνείας το 2021· σημειώνει ότι το ποσοστό αυτό εξακολουθεί να είναι χαμηλότερο από τους μέσους όρους το 2017 και το 2018 πριν από την πανδημία </w:t>
      </w:r>
      <w:r w:rsidR="00C77CF7" w:rsidRPr="00390807">
        <w:rPr>
          <w14:textOutline w14:w="0" w14:cap="flat" w14:cmpd="sng" w14:algn="ctr">
            <w14:noFill/>
            <w14:prstDash w14:val="solid"/>
            <w14:bevel/>
          </w14:textOutline>
        </w:rPr>
        <w:t xml:space="preserve">της </w:t>
      </w:r>
      <w:r w:rsidR="00187DD0" w:rsidRPr="00390807">
        <w:rPr>
          <w14:textOutline w14:w="0" w14:cap="flat" w14:cmpd="sng" w14:algn="ctr">
            <w14:noFill/>
            <w14:prstDash w14:val="solid"/>
            <w14:bevel/>
          </w14:textOutline>
        </w:rPr>
        <w:t>COVID·</w:t>
      </w:r>
    </w:p>
    <w:p w:rsidR="00187DD0" w:rsidRPr="00936CE5" w:rsidRDefault="00390807" w:rsidP="00390807">
      <w:pPr>
        <w:pStyle w:val="NormalHanging12a"/>
        <w:ind w:hanging="570"/>
      </w:pPr>
      <w:r w:rsidRPr="00936CE5">
        <w:t>117.</w:t>
      </w:r>
      <w:r w:rsidRPr="00936CE5">
        <w:tab/>
      </w:r>
      <w:r w:rsidR="001B3A0F" w:rsidRPr="001B3A0F">
        <w:t>υπενθυμίζει το άρθρο 26 του Χάρτη των Θεμελιωδών Δικαιωμάτων της Ευρωπαϊκής Ένωσης</w:t>
      </w:r>
      <w:r w:rsidR="001B3A0F">
        <w:t xml:space="preserve">· </w:t>
      </w:r>
      <w:r w:rsidR="00187DD0" w:rsidRPr="00936CE5">
        <w:t>επαναλαμβάνει το μακροχρόνιο αίτημά του προς τον Γενικό Γραμματέα να αναλύσει τη σκοπιμότητα της διερμηνείας στη διεθνή νοηματική γλώσσα για όλες τις συζητήσεις στην ολομέλεια και να υλοποιήσει χωρίς καθυστέρηση το αίτημα αυτό· πιστεύει επίσης ότι η αναμετάδοση των συνόδων ολομέλειας στις νοηματικές γλώσσες που χρησιμοποιούνται σε κάθε κράτος μέλος θα αυξήσει τη συμμετοχή των ατόμων με αναπηρία στη δημοκρατική διαδικασία της ΕΕ·</w:t>
      </w:r>
      <w:r w:rsidR="001B3A0F">
        <w:t xml:space="preserve"> </w:t>
      </w:r>
      <w:r w:rsidR="001B3A0F" w:rsidRPr="001B3A0F">
        <w:t xml:space="preserve">τονίζει τη σημασία της χρήσης ψηφιακών εργαλείων, συμπεριλαμβανομένων των βασιζόμενων στην ΤΝ βοηθητικών συσκευών· επιμένει επίσης στην ανάγκη για προσβάσιμες πληροφορίες μέσω ευανάγνωστων </w:t>
      </w:r>
      <w:proofErr w:type="spellStart"/>
      <w:r w:rsidR="001B3A0F" w:rsidRPr="001B3A0F">
        <w:t>μορφοτύπων</w:t>
      </w:r>
      <w:proofErr w:type="spellEnd"/>
      <w:r w:rsidR="001B3A0F" w:rsidRPr="001B3A0F">
        <w:t xml:space="preserve">, </w:t>
      </w:r>
      <w:proofErr w:type="spellStart"/>
      <w:r w:rsidR="001B3A0F" w:rsidRPr="001B3A0F">
        <w:t>εικονογραμμάτων</w:t>
      </w:r>
      <w:proofErr w:type="spellEnd"/>
      <w:r w:rsidR="001B3A0F" w:rsidRPr="001B3A0F">
        <w:t xml:space="preserve"> και νέων τεχνολογιών για όλα τα άτομα με αναπηρία</w:t>
      </w:r>
      <w:r w:rsidR="001B3A0F">
        <w:t>·</w:t>
      </w:r>
    </w:p>
    <w:p w:rsidR="00187DD0" w:rsidRPr="00936CE5" w:rsidRDefault="00187DD0" w:rsidP="00187DD0">
      <w:pPr>
        <w:spacing w:after="240"/>
        <w:rPr>
          <w:b/>
          <w:bCs/>
          <w:i/>
          <w:iCs/>
          <w:szCs w:val="24"/>
          <w14:textOutline w14:w="0" w14:cap="flat" w14:cmpd="sng" w14:algn="ctr">
            <w14:noFill/>
            <w14:prstDash w14:val="solid"/>
            <w14:bevel/>
          </w14:textOutline>
        </w:rPr>
      </w:pPr>
      <w:r w:rsidRPr="00936CE5">
        <w:rPr>
          <w:b/>
          <w:i/>
          <w14:textOutline w14:w="0" w14:cap="flat" w14:cmpd="sng" w14:algn="ctr">
            <w14:noFill/>
            <w14:prstDash w14:val="solid"/>
            <w14:bevel/>
          </w14:textOutline>
        </w:rPr>
        <w:t>Γενική Διεύθυνση Οικονομικών</w:t>
      </w:r>
    </w:p>
    <w:p w:rsidR="00187DD0" w:rsidRPr="00390807" w:rsidRDefault="00390807" w:rsidP="00390807">
      <w:pPr>
        <w:spacing w:after="240"/>
        <w:ind w:left="567" w:hanging="570"/>
        <w:rPr>
          <w14:textOutline w14:w="0" w14:cap="flat" w14:cmpd="sng" w14:algn="ctr">
            <w14:noFill/>
            <w14:prstDash w14:val="solid"/>
            <w14:bevel/>
          </w14:textOutline>
        </w:rPr>
      </w:pPr>
      <w:r w:rsidRPr="007B40BB">
        <w:rPr>
          <w:rFonts w:eastAsia="Arial Unicode MS" w:cs="Arial Unicode MS"/>
          <w:color w:val="000000"/>
          <w:szCs w:val="24"/>
          <w:u w:color="000000"/>
          <w14:textOutline w14:w="0" w14:cap="flat" w14:cmpd="sng" w14:algn="ctr">
            <w14:noFill/>
            <w14:prstDash w14:val="solid"/>
            <w14:bevel/>
          </w14:textOutline>
        </w:rPr>
        <w:t>118.</w:t>
      </w:r>
      <w:r w:rsidRPr="007B40BB">
        <w:rPr>
          <w:rFonts w:eastAsia="Arial Unicode MS" w:cs="Arial Unicode MS"/>
          <w:color w:val="000000"/>
          <w:szCs w:val="24"/>
          <w:u w:color="000000"/>
          <w14:textOutline w14:w="0" w14:cap="flat" w14:cmpd="sng" w14:algn="ctr">
            <w14:noFill/>
            <w14:prstDash w14:val="solid"/>
            <w14:bevel/>
          </w14:textOutline>
        </w:rPr>
        <w:tab/>
      </w:r>
      <w:r w:rsidR="00187DD0" w:rsidRPr="00390807">
        <w:rPr>
          <w14:textOutline w14:w="0" w14:cap="flat" w14:cmpd="sng" w14:algn="ctr">
            <w14:noFill/>
            <w14:prstDash w14:val="solid"/>
            <w14:bevel/>
          </w14:textOutline>
        </w:rPr>
        <w:t>υπενθυμίζει ότι η Γενική Διεύθυνση Οικονομικών (ΓΔ FINS) είναι το διοικητικό όργανο που είναι αρμόδιο για τις δημοσιονομικές και οικονομικές υποθέσεις του Κοινοβουλίου· σημειώνει ότι, έως τις 31 Δεκεμβρίου 2022, υπήρχαν 246 υπάλληλοι, εκ των οποίων 149 ήταν μόνιμοι υπάλληλοι, 27 έκτακτοι υπάλληλοι, 63 συμβασιούχοι υπάλληλοι και 7 ήταν προσωρινά απασχολούμενοι υπάλληλοι·</w:t>
      </w:r>
    </w:p>
    <w:p w:rsidR="00187DD0" w:rsidRPr="00390807" w:rsidRDefault="00390807" w:rsidP="00390807">
      <w:pPr>
        <w:spacing w:after="240"/>
        <w:ind w:left="567" w:hanging="570"/>
        <w:rPr>
          <w14:textOutline w14:w="0" w14:cap="flat" w14:cmpd="sng" w14:algn="ctr">
            <w14:noFill/>
            <w14:prstDash w14:val="solid"/>
            <w14:bevel/>
          </w14:textOutline>
        </w:rPr>
      </w:pPr>
      <w:r w:rsidRPr="007B40BB">
        <w:rPr>
          <w:rFonts w:eastAsia="Arial Unicode MS" w:cs="Arial Unicode MS"/>
          <w:color w:val="000000"/>
          <w:szCs w:val="24"/>
          <w:u w:color="000000"/>
          <w14:textOutline w14:w="0" w14:cap="flat" w14:cmpd="sng" w14:algn="ctr">
            <w14:noFill/>
            <w14:prstDash w14:val="solid"/>
            <w14:bevel/>
          </w14:textOutline>
        </w:rPr>
        <w:t>119.</w:t>
      </w:r>
      <w:r w:rsidRPr="007B40BB">
        <w:rPr>
          <w:rFonts w:eastAsia="Arial Unicode MS" w:cs="Arial Unicode MS"/>
          <w:color w:val="000000"/>
          <w:szCs w:val="24"/>
          <w:u w:color="000000"/>
          <w14:textOutline w14:w="0" w14:cap="flat" w14:cmpd="sng" w14:algn="ctr">
            <w14:noFill/>
            <w14:prstDash w14:val="solid"/>
            <w14:bevel/>
          </w14:textOutline>
        </w:rPr>
        <w:tab/>
      </w:r>
      <w:r w:rsidR="00187DD0" w:rsidRPr="00390807">
        <w:rPr>
          <w14:textOutline w14:w="0" w14:cap="flat" w14:cmpd="sng" w14:algn="ctr">
            <w14:noFill/>
            <w14:prstDash w14:val="solid"/>
            <w14:bevel/>
          </w14:textOutline>
        </w:rPr>
        <w:t>σημειώνει ότι οι τελικές πιστώσεις της ΓΔ FINS ανήλθαν σε 396 723 134 EUR το 2022, ποσό που αντιστοιχεί στο 18,4 % του προϋπολογισμού του Κοινοβουλίου· επισημαίνει ότι, από το ποσό αυτό, δεσμεύτηκαν συνολικά 395 647 243 EUR· εκφράζει την ικανοποίησή του για το υψηλό ποσοστό χρησιμοποίησης των πιστώσεων·</w:t>
      </w:r>
    </w:p>
    <w:p w:rsidR="00187DD0" w:rsidRPr="00390807" w:rsidRDefault="00390807" w:rsidP="00390807">
      <w:pPr>
        <w:spacing w:after="240"/>
        <w:ind w:left="567" w:hanging="570"/>
        <w:rPr>
          <w14:textOutline w14:w="0" w14:cap="flat" w14:cmpd="sng" w14:algn="ctr">
            <w14:noFill/>
            <w14:prstDash w14:val="solid"/>
            <w14:bevel/>
          </w14:textOutline>
        </w:rPr>
      </w:pPr>
      <w:r w:rsidRPr="007B40BB">
        <w:rPr>
          <w:rFonts w:eastAsia="Arial Unicode MS" w:cs="Arial Unicode MS"/>
          <w:color w:val="000000"/>
          <w:szCs w:val="24"/>
          <w:u w:color="000000"/>
          <w14:textOutline w14:w="0" w14:cap="flat" w14:cmpd="sng" w14:algn="ctr">
            <w14:noFill/>
            <w14:prstDash w14:val="solid"/>
            <w14:bevel/>
          </w14:textOutline>
        </w:rPr>
        <w:t>120.</w:t>
      </w:r>
      <w:r w:rsidRPr="007B40BB">
        <w:rPr>
          <w:rFonts w:eastAsia="Arial Unicode MS" w:cs="Arial Unicode MS"/>
          <w:color w:val="000000"/>
          <w:szCs w:val="24"/>
          <w:u w:color="000000"/>
          <w14:textOutline w14:w="0" w14:cap="flat" w14:cmpd="sng" w14:algn="ctr">
            <w14:noFill/>
            <w14:prstDash w14:val="solid"/>
            <w14:bevel/>
          </w14:textOutline>
        </w:rPr>
        <w:tab/>
      </w:r>
      <w:r w:rsidR="00187DD0" w:rsidRPr="00390807">
        <w:rPr>
          <w14:textOutline w14:w="0" w14:cap="flat" w14:cmpd="sng" w14:algn="ctr">
            <w14:noFill/>
            <w14:prstDash w14:val="solid"/>
            <w14:bevel/>
          </w14:textOutline>
        </w:rPr>
        <w:t>σημειώνει ότι, το 2022, πολλά από τα καθήκοντα για τα οποία είναι αρμόδια η ΓΔ FINS επέστρεψαν περίπου στα προ πανδημίας επίπεδα· σημειώνει ότι ο πόλεμος στην Ουκρανία είχε απτό αντίκτυπο στις δραστηριότητες της ΓΔ FINS, απαιτώντας ανθεκτικότητα και προσαρμοστικότητα προκειμένου να διασφαλιστεί η συνέχεια ορισμένων δραστηριοτήτων στο Κοινοβούλιο μέσω της κινητοποίησης και της ανακατανομής των χρηματοδοτικών πόρων που απαιτούνταν για την αντιμετώπιση του πληθωριστικού κλυδωνισμού·</w:t>
      </w:r>
    </w:p>
    <w:p w:rsidR="00187DD0" w:rsidRPr="00390807" w:rsidRDefault="00390807" w:rsidP="00390807">
      <w:pPr>
        <w:spacing w:after="240"/>
        <w:ind w:left="567" w:hanging="570"/>
        <w:rPr>
          <w14:textOutline w14:w="0" w14:cap="flat" w14:cmpd="sng" w14:algn="ctr">
            <w14:noFill/>
            <w14:prstDash w14:val="solid"/>
            <w14:bevel/>
          </w14:textOutline>
        </w:rPr>
      </w:pPr>
      <w:r w:rsidRPr="007B40BB">
        <w:rPr>
          <w:rFonts w:eastAsia="Arial Unicode MS" w:cs="Arial Unicode MS"/>
          <w:color w:val="000000"/>
          <w:szCs w:val="24"/>
          <w:u w:color="000000"/>
          <w14:textOutline w14:w="0" w14:cap="flat" w14:cmpd="sng" w14:algn="ctr">
            <w14:noFill/>
            <w14:prstDash w14:val="solid"/>
            <w14:bevel/>
          </w14:textOutline>
        </w:rPr>
        <w:t>121.</w:t>
      </w:r>
      <w:r w:rsidRPr="007B40BB">
        <w:rPr>
          <w:rFonts w:eastAsia="Arial Unicode MS" w:cs="Arial Unicode MS"/>
          <w:color w:val="000000"/>
          <w:szCs w:val="24"/>
          <w:u w:color="000000"/>
          <w14:textOutline w14:w="0" w14:cap="flat" w14:cmpd="sng" w14:algn="ctr">
            <w14:noFill/>
            <w14:prstDash w14:val="solid"/>
            <w14:bevel/>
          </w14:textOutline>
        </w:rPr>
        <w:tab/>
      </w:r>
      <w:r w:rsidR="00187DD0" w:rsidRPr="00390807">
        <w:rPr>
          <w14:textOutline w14:w="0" w14:cap="flat" w14:cmpd="sng" w14:algn="ctr">
            <w14:noFill/>
            <w14:prstDash w14:val="solid"/>
            <w14:bevel/>
          </w14:textOutline>
        </w:rPr>
        <w:t>εκφράζει την ικανοποίησή του για το γεγονός ότι, ως απάντηση στη σημαντική αύξηση του πληθωρισμού και των επιτοκίων, καθώς και στην παγκόσμια ενεργειακή κρίση, η ΓΔ FINS ενίσχυσε την εποπτεία της όσον αφορά τα επίπεδα χρησιμοποίησης των πιστώσεων του προϋπολογισμού και χρειάστηκε να λάβει έκτακτα μέτρα για να διασφαλίσει τη συνέχεια των δραστηριοτήτων του Κοινοβουλίου, μεταξύ άλλων μέσω πολυάριθμων ανακατανομών του προϋπολογισμού και αιτήματος για διορθωτικό προϋπολογισμό τον Νοέμβριο του 2022·</w:t>
      </w:r>
    </w:p>
    <w:p w:rsidR="00187DD0" w:rsidRPr="00936CE5" w:rsidRDefault="00390807" w:rsidP="00390807">
      <w:pPr>
        <w:pStyle w:val="NormalHanging12a"/>
        <w:ind w:hanging="570"/>
      </w:pPr>
      <w:r w:rsidRPr="00936CE5">
        <w:t>122.</w:t>
      </w:r>
      <w:r w:rsidRPr="00936CE5">
        <w:tab/>
      </w:r>
      <w:r w:rsidR="00187DD0" w:rsidRPr="00936CE5">
        <w:t xml:space="preserve">σημειώνει με ικανοποίηση ότι η ΓΔ FINS μπόρεσε να αξιοποιήσει την αποδοτικότητα των διαδικασιών της και τη δέσμευση του προσωπικού της να διασφαλίσει τη συνέχεια των υπηρεσιών για τις οποίες είναι αρμόδια και την επίτευξη των στόχων που καθορίζονται στο ετήσιο πρόγραμμα εργασίας της· σημειώνει τις ανησυχίες που εξέφρασαν οι βουλευτές σχετικά με αδικαιολόγητες και συχνά σημαντικές </w:t>
      </w:r>
      <w:r w:rsidR="00187DD0" w:rsidRPr="00936CE5">
        <w:lastRenderedPageBreak/>
        <w:t xml:space="preserve">καθυστερήσεις στην επεξεργασία των επιστροφών με τον μέσο χρόνο για την επιστροφή των εξόδων </w:t>
      </w:r>
      <w:proofErr w:type="spellStart"/>
      <w:r w:rsidR="00187DD0" w:rsidRPr="00936CE5">
        <w:t>ταξιδίου</w:t>
      </w:r>
      <w:proofErr w:type="spellEnd"/>
      <w:r w:rsidR="00187DD0" w:rsidRPr="00936CE5">
        <w:t xml:space="preserve"> και διαμονής να ανέρχεται σε έως και 40 ημέρες· εκφράζει την ικανοποίησή του για το γεγονός ότι το Κοινοβούλιο εκσυγχρονίζει συνεχώς τις διαδικασίες του προκειμένου να προσφέρει στους βουλευτές καλύτερες υπηρεσίες μέσω της εφαρμογής αυτοματοποίησης, απλούστευσης και ψηφιοποίησης· καλεί τη ΓΔ FINS να ενισχύσει περαιτέρω τις ροές εργασίας για την παροχή ταχύτερων διαδικασιών, ιδίως μέσω της παροχής στους υπαλλήλους της των απαραίτητων εργαλείων και λογισμικών για την αποτελεσματική διαχείριση του φόρτου εργασίας, έτσι ώστε να μειωθεί ο χρόνος επεξεργασίας·</w:t>
      </w:r>
    </w:p>
    <w:p w:rsidR="00187DD0" w:rsidRPr="00936CE5" w:rsidRDefault="00390807" w:rsidP="00390807">
      <w:pPr>
        <w:pStyle w:val="NormalHanging12a"/>
        <w:ind w:hanging="570"/>
      </w:pPr>
      <w:r w:rsidRPr="00936CE5">
        <w:t>123.</w:t>
      </w:r>
      <w:r w:rsidRPr="00936CE5">
        <w:tab/>
      </w:r>
      <w:r w:rsidR="00187DD0" w:rsidRPr="00936CE5">
        <w:t>αναγνωρίζει το έργο των τοπικών βοηθών ως ουσιαστικό μέρος των δραστηριοτήτων των βουλευτών στις εκλογικές τους περιφέρειες και τους ίδιους ως πρώτο σημείο επαφής για τους πολίτες· τονίζει ότι η διαδικασία πρόσληψης και υπογραφής συμβάσεων για τοπικούς βοηθούς είναι ολοένα και πιο δύσκολη εδώ και μερικά χρόνια λόγω των πολλών διοικητικών αιτημάτων που έχουν ως αποτέλεσμα τη διεξαγωγή διπλών ελέγχων και τον καθορισμό ασαφών απαιτήσεων· τονίζει ότι η ΓΔ FINS θα πρέπει να αναγνωρίσει ότι οι τοπικοί βοηθοί υπόκεινται στην εθνική νομοθεσία και, ως εκ τούτου, ζητεί την ανάληψη της διαδικασίας πρόσληψης από ειδικά γραφεία ανά χώρα· υπενθυμίζει περαιτέρω ότι οι εθελοντικές και πολιτικές δραστηριότητες των τοπικών βοηθών, σύμφωνα με τους κανόνες που θέτει το Ευρωπαϊκό Κοινοβούλιο, αποτελούν συχνά τακτικά καθήκοντα, τα οποία δεν θα πρέπει να δικαιολογούν τη διενέργεια περιττών ελέγχων·</w:t>
      </w:r>
    </w:p>
    <w:p w:rsidR="00187DD0" w:rsidRPr="00390807" w:rsidRDefault="00390807" w:rsidP="00390807">
      <w:pPr>
        <w:spacing w:after="240"/>
        <w:ind w:left="567" w:hanging="570"/>
        <w:rPr>
          <w14:textOutline w14:w="0" w14:cap="flat" w14:cmpd="sng" w14:algn="ctr">
            <w14:noFill/>
            <w14:prstDash w14:val="solid"/>
            <w14:bevel/>
          </w14:textOutline>
        </w:rPr>
      </w:pPr>
      <w:r w:rsidRPr="007B40BB">
        <w:rPr>
          <w:rFonts w:eastAsia="Arial Unicode MS" w:cs="Arial Unicode MS"/>
          <w:color w:val="000000"/>
          <w:szCs w:val="24"/>
          <w:u w:color="000000"/>
          <w14:textOutline w14:w="0" w14:cap="flat" w14:cmpd="sng" w14:algn="ctr">
            <w14:noFill/>
            <w14:prstDash w14:val="solid"/>
            <w14:bevel/>
          </w14:textOutline>
        </w:rPr>
        <w:t>124.</w:t>
      </w:r>
      <w:r w:rsidRPr="007B40BB">
        <w:rPr>
          <w:rFonts w:eastAsia="Arial Unicode MS" w:cs="Arial Unicode MS"/>
          <w:color w:val="000000"/>
          <w:szCs w:val="24"/>
          <w:u w:color="000000"/>
          <w14:textOutline w14:w="0" w14:cap="flat" w14:cmpd="sng" w14:algn="ctr">
            <w14:noFill/>
            <w14:prstDash w14:val="solid"/>
            <w14:bevel/>
          </w14:textOutline>
        </w:rPr>
        <w:tab/>
      </w:r>
      <w:r w:rsidR="00187DD0" w:rsidRPr="00390807">
        <w:rPr>
          <w14:textOutline w14:w="0" w14:cap="flat" w14:cmpd="sng" w14:algn="ctr">
            <w14:noFill/>
            <w14:prstDash w14:val="solid"/>
            <w14:bevel/>
          </w14:textOutline>
        </w:rPr>
        <w:t xml:space="preserve">σημειώνει τη συμμετοχή της ΓΔ FINS στις αλλαγές στο κανονιστικό πλαίσιο για τη χρηματοδότηση των πολιτικών δομών· εκφράζει την ικανοποίησή του για το γεγονός ότι συνέβαλε στην κατάρτιση της πρότασης που ενέκρινε το Προεδρείο τον Ιούλιο του 2022 για την τροποποίηση των κανόνων σχετικά με τη χρήση των πιστώσεων που σχετίζονται με τη χρηματοδότηση των πολιτικών ομάδων· σημειώνει ότι η τροποποίηση λαμβάνει υπόψη την κατάσταση που προέκυψε από την πανδημία </w:t>
      </w:r>
      <w:r w:rsidR="00C77CF7" w:rsidRPr="00390807">
        <w:rPr>
          <w14:textOutline w14:w="0" w14:cap="flat" w14:cmpd="sng" w14:algn="ctr">
            <w14:noFill/>
            <w14:prstDash w14:val="solid"/>
            <w14:bevel/>
          </w14:textOutline>
        </w:rPr>
        <w:t xml:space="preserve">της </w:t>
      </w:r>
      <w:r w:rsidR="00187DD0" w:rsidRPr="00390807">
        <w:rPr>
          <w14:textOutline w14:w="0" w14:cap="flat" w14:cmpd="sng" w14:algn="ctr">
            <w14:noFill/>
            <w14:prstDash w14:val="solid"/>
            <w14:bevel/>
          </w14:textOutline>
        </w:rPr>
        <w:t>COVID-19 και προβλέπει, κατ’ εξαίρεση, μια μέθοδο για τη διατήρηση του ανώτατου ορίου μεταφοράς από το 2022 στο 2023 των μη δαπανηθέντων κονδυλίων στο 75 % αντί του 50 %· σημειώνει με ικανοποίηση ότι η ΓΔ FINS συμμετείχε επίσης στις εργασίες για την αναθεώρηση του κανονισμού (ΕΕ, Ευρατόμ) αριθ. 1141/2014 του Ευρωπαϊκού Κοινοβουλίου και του Συμβουλίου, της 22ας Οκτωβρίου 2014, σχετικά με το καθεστώς και τη χρηματοδότηση των ευρωπαϊκών πολιτικών κομμάτων και των ευρωπαϊκών πολιτικών ιδρυμάτων</w:t>
      </w:r>
      <w:r w:rsidR="00187DD0" w:rsidRPr="00936CE5">
        <w:rPr>
          <w:rStyle w:val="FootnoteReference"/>
        </w:rPr>
        <w:footnoteReference w:id="13"/>
      </w:r>
      <w:r w:rsidR="00187DD0" w:rsidRPr="00390807">
        <w:rPr>
          <w14:textOutline w14:w="0" w14:cap="flat" w14:cmpd="sng" w14:algn="ctr">
            <w14:noFill/>
            <w14:prstDash w14:val="solid"/>
            <w14:bevel/>
          </w14:textOutline>
        </w:rPr>
        <w:t>·</w:t>
      </w:r>
    </w:p>
    <w:p w:rsidR="00187DD0" w:rsidRPr="00390807" w:rsidRDefault="00390807" w:rsidP="00390807">
      <w:pPr>
        <w:spacing w:after="240"/>
        <w:ind w:left="567" w:hanging="570"/>
        <w:rPr>
          <w14:textOutline w14:w="0" w14:cap="flat" w14:cmpd="sng" w14:algn="ctr">
            <w14:noFill/>
            <w14:prstDash w14:val="solid"/>
            <w14:bevel/>
          </w14:textOutline>
        </w:rPr>
      </w:pPr>
      <w:r w:rsidRPr="007B40BB">
        <w:rPr>
          <w:rFonts w:eastAsia="Arial Unicode MS" w:cs="Arial Unicode MS"/>
          <w:color w:val="000000"/>
          <w:szCs w:val="24"/>
          <w:u w:color="000000"/>
          <w14:textOutline w14:w="0" w14:cap="flat" w14:cmpd="sng" w14:algn="ctr">
            <w14:noFill/>
            <w14:prstDash w14:val="solid"/>
            <w14:bevel/>
          </w14:textOutline>
        </w:rPr>
        <w:t>125.</w:t>
      </w:r>
      <w:r w:rsidRPr="007B40BB">
        <w:rPr>
          <w:rFonts w:eastAsia="Arial Unicode MS" w:cs="Arial Unicode MS"/>
          <w:color w:val="000000"/>
          <w:szCs w:val="24"/>
          <w:u w:color="000000"/>
          <w14:textOutline w14:w="0" w14:cap="flat" w14:cmpd="sng" w14:algn="ctr">
            <w14:noFill/>
            <w14:prstDash w14:val="solid"/>
            <w14:bevel/>
          </w14:textOutline>
        </w:rPr>
        <w:tab/>
      </w:r>
      <w:r w:rsidR="00187DD0" w:rsidRPr="00390807">
        <w:rPr>
          <w14:textOutline w14:w="0" w14:cap="flat" w14:cmpd="sng" w14:algn="ctr">
            <w14:noFill/>
            <w14:prstDash w14:val="solid"/>
            <w14:bevel/>
          </w14:textOutline>
        </w:rPr>
        <w:t>επιδοκιμάζει τις συνεχείς προσπάθειες που καταβλήθηκαν κατά τη διάρκεια του 2022 για την ψηφιοποίηση των διαδικασιών, συμπεριλαμβανομένων της ανάπτυξης νέων λειτουργιών και του επανασχεδιασμού της εφαρμογής e-</w:t>
      </w:r>
      <w:proofErr w:type="spellStart"/>
      <w:r w:rsidR="00187DD0" w:rsidRPr="00390807">
        <w:rPr>
          <w14:textOutline w14:w="0" w14:cap="flat" w14:cmpd="sng" w14:algn="ctr">
            <w14:noFill/>
            <w14:prstDash w14:val="solid"/>
            <w14:bevel/>
          </w14:textOutline>
        </w:rPr>
        <w:t>Portal</w:t>
      </w:r>
      <w:proofErr w:type="spellEnd"/>
      <w:r w:rsidR="00187DD0" w:rsidRPr="00390807">
        <w:rPr>
          <w14:textOutline w14:w="0" w14:cap="flat" w14:cmpd="sng" w14:algn="ctr">
            <w14:noFill/>
            <w14:prstDash w14:val="solid"/>
            <w14:bevel/>
          </w14:textOutline>
        </w:rPr>
        <w:t>· σημειώνει με ικανοποίηση ότι, ως αποτέλεσμα, το ποσοστό χρήσης της εφαρμογής αυξήθηκε·</w:t>
      </w:r>
    </w:p>
    <w:p w:rsidR="00187DD0" w:rsidRPr="00936CE5" w:rsidRDefault="00390807" w:rsidP="00390807">
      <w:pPr>
        <w:pStyle w:val="NormalHanging12a"/>
        <w:ind w:hanging="570"/>
      </w:pPr>
      <w:r w:rsidRPr="00936CE5">
        <w:t>126.</w:t>
      </w:r>
      <w:r w:rsidRPr="00936CE5">
        <w:tab/>
      </w:r>
      <w:r w:rsidR="00187DD0" w:rsidRPr="00936CE5">
        <w:t>υπενθυμίζει ότι η μακρά C</w:t>
      </w:r>
      <w:r w:rsidR="00C77CF7" w:rsidRPr="00936CE5">
        <w:t>OVID</w:t>
      </w:r>
      <w:r w:rsidR="00187DD0" w:rsidRPr="00936CE5">
        <w:t xml:space="preserve"> απαιτεί μακροχρόνια φροντίδα και εξακολουθεί να αποτελεί αντικείμενο εντατικών ερευνητικών δραστηριοτήτων· σημειώνει ότι υπάρχουν μακροχρόνια ασθενείς μεταξύ των βουλευτών, του προσωπικού και των ΔΚΒ του Ευρωπαϊκού Κοινοβουλίου, οι οποίοι χρήζουν συνεχούς βοήθειας· εκφράζει τη λύπη του για το γεγονός ότι οι ισχύοντες κανόνες του ΚΚΥΑ δεν προβλέπουν επαρκείς επιστροφές δαπανών, με αποτέλεσμα οι ενδιαφερόμενοι να υφίστανται τεράστια οικονομική επιβάρυνση· τονίζει ότι παρόμοιες δυσμενείς συνθήκες ισχύουν για πολλά άτομα με </w:t>
      </w:r>
      <w:proofErr w:type="spellStart"/>
      <w:r w:rsidR="00187DD0" w:rsidRPr="00936CE5">
        <w:t>αυτοάνοσα</w:t>
      </w:r>
      <w:proofErr w:type="spellEnd"/>
      <w:r w:rsidR="00187DD0" w:rsidRPr="00936CE5">
        <w:t xml:space="preserve"> νοσήματα, τα οποία δεν αναγνωρίζονται καταλλήλως· καλεί τη </w:t>
      </w:r>
      <w:r w:rsidR="00187DD0" w:rsidRPr="00936CE5">
        <w:lastRenderedPageBreak/>
        <w:t>ΓΔ FINS και το PMO να τροποποιήσουν τους κανόνες για την επιστροφή των εξόδων, ώστε να αντικατοπτρίζουν καλύτερα τις ανάγκες τους·</w:t>
      </w:r>
    </w:p>
    <w:p w:rsidR="00187DD0" w:rsidRPr="00390807" w:rsidRDefault="00390807" w:rsidP="00390807">
      <w:pPr>
        <w:spacing w:after="240"/>
        <w:ind w:left="567" w:hanging="570"/>
        <w:rPr>
          <w14:textOutline w14:w="0" w14:cap="flat" w14:cmpd="sng" w14:algn="ctr">
            <w14:noFill/>
            <w14:prstDash w14:val="solid"/>
            <w14:bevel/>
          </w14:textOutline>
        </w:rPr>
      </w:pPr>
      <w:r w:rsidRPr="007B40BB">
        <w:rPr>
          <w:rFonts w:eastAsia="Arial Unicode MS" w:cs="Arial Unicode MS"/>
          <w:color w:val="000000"/>
          <w:szCs w:val="24"/>
          <w:u w:color="000000"/>
          <w14:textOutline w14:w="0" w14:cap="flat" w14:cmpd="sng" w14:algn="ctr">
            <w14:noFill/>
            <w14:prstDash w14:val="solid"/>
            <w14:bevel/>
          </w14:textOutline>
        </w:rPr>
        <w:t>127.</w:t>
      </w:r>
      <w:r w:rsidRPr="007B40BB">
        <w:rPr>
          <w:rFonts w:eastAsia="Arial Unicode MS" w:cs="Arial Unicode MS"/>
          <w:color w:val="000000"/>
          <w:szCs w:val="24"/>
          <w:u w:color="000000"/>
          <w14:textOutline w14:w="0" w14:cap="flat" w14:cmpd="sng" w14:algn="ctr">
            <w14:noFill/>
            <w14:prstDash w14:val="solid"/>
            <w14:bevel/>
          </w14:textOutline>
        </w:rPr>
        <w:tab/>
      </w:r>
      <w:r w:rsidR="00187DD0" w:rsidRPr="00390807">
        <w:rPr>
          <w14:textOutline w14:w="0" w14:cap="flat" w14:cmpd="sng" w14:algn="ctr">
            <w14:noFill/>
            <w14:prstDash w14:val="solid"/>
            <w14:bevel/>
          </w14:textOutline>
        </w:rPr>
        <w:t>εκφράζει την ικανοποίησή του για τη διοργάνωση συνεδριάσεων εργασίας σχετικά με συγκεκριμένα θέματα δημόσιων συμβάσεων, συμπεριλαμβανομένης της διαχείρισης των τιμών των συμβάσεων και της διαχείρισης της απάτης· λαμβάνει υπό σημείωση τις συγκριτικές μελέτες και τις μελέτες σκοπιμότητας που κατέληξαν υπέρ του μοντέλου της Επιτροπής που βασίζεται στις ηλεκτρονικές δημόσιες συμβάσεις·</w:t>
      </w:r>
    </w:p>
    <w:p w:rsidR="00187DD0" w:rsidRPr="00390807" w:rsidRDefault="00390807" w:rsidP="00390807">
      <w:pPr>
        <w:spacing w:after="240"/>
        <w:ind w:left="567" w:hanging="570"/>
        <w:rPr>
          <w14:textOutline w14:w="0" w14:cap="flat" w14:cmpd="sng" w14:algn="ctr">
            <w14:noFill/>
            <w14:prstDash w14:val="solid"/>
            <w14:bevel/>
          </w14:textOutline>
        </w:rPr>
      </w:pPr>
      <w:r w:rsidRPr="007B40BB">
        <w:rPr>
          <w:rFonts w:eastAsia="Arial Unicode MS" w:cs="Arial Unicode MS"/>
          <w:color w:val="000000"/>
          <w:szCs w:val="24"/>
          <w:u w:color="000000"/>
          <w14:textOutline w14:w="0" w14:cap="flat" w14:cmpd="sng" w14:algn="ctr">
            <w14:noFill/>
            <w14:prstDash w14:val="solid"/>
            <w14:bevel/>
          </w14:textOutline>
        </w:rPr>
        <w:t>128.</w:t>
      </w:r>
      <w:r w:rsidRPr="007B40BB">
        <w:rPr>
          <w:rFonts w:eastAsia="Arial Unicode MS" w:cs="Arial Unicode MS"/>
          <w:color w:val="000000"/>
          <w:szCs w:val="24"/>
          <w:u w:color="000000"/>
          <w14:textOutline w14:w="0" w14:cap="flat" w14:cmpd="sng" w14:algn="ctr">
            <w14:noFill/>
            <w14:prstDash w14:val="solid"/>
            <w14:bevel/>
          </w14:textOutline>
        </w:rPr>
        <w:tab/>
      </w:r>
      <w:r w:rsidR="00187DD0" w:rsidRPr="00390807">
        <w:rPr>
          <w14:textOutline w14:w="0" w14:cap="flat" w14:cmpd="sng" w14:algn="ctr">
            <w14:noFill/>
            <w14:prstDash w14:val="solid"/>
            <w14:bevel/>
          </w14:textOutline>
        </w:rPr>
        <w:t xml:space="preserve">σημειώνει ότι η ΓΔ FINS συντονίζει τις υπηρεσίες που συνδέονται με τη διοργάνωση ταξιδιών, προσαρμοσμένες στις ανάγκες των βουλευτών και όλων των διοικητικών υπηρεσιών του Κοινοβουλίου, συμπεριλαμβανομένου του ταξιδιωτικού γραφείου· εκφράζει την ικανοποίησή του για το γεγονός ότι η ΓΔ FINS, σε συνεργασία με το ταξιδιωτικό γραφείο, κατέβαλε προσπάθειες για την αυτοματοποίηση της διαχείρισης της επιστροφής των εξόδων σιδηροδρομικού </w:t>
      </w:r>
      <w:proofErr w:type="spellStart"/>
      <w:r w:rsidR="00187DD0" w:rsidRPr="00390807">
        <w:rPr>
          <w14:textOutline w14:w="0" w14:cap="flat" w14:cmpd="sng" w14:algn="ctr">
            <w14:noFill/>
            <w14:prstDash w14:val="solid"/>
            <w14:bevel/>
          </w14:textOutline>
        </w:rPr>
        <w:t>ταξιδίου</w:t>
      </w:r>
      <w:proofErr w:type="spellEnd"/>
      <w:r w:rsidR="00187DD0" w:rsidRPr="00390807">
        <w:rPr>
          <w14:textOutline w14:w="0" w14:cap="flat" w14:cmpd="sng" w14:algn="ctr">
            <w14:noFill/>
            <w14:prstDash w14:val="solid"/>
            <w14:bevel/>
          </w14:textOutline>
        </w:rPr>
        <w:t xml:space="preserve"> των βουλευτών· σημειώνει ότι το 2022 ήταν το δεύτερο έτος πριν από τη λήξη της σύμβασης του τρέχοντος γραφείου </w:t>
      </w:r>
      <w:proofErr w:type="spellStart"/>
      <w:r w:rsidR="00187DD0" w:rsidRPr="00390807">
        <w:rPr>
          <w14:textOutline w14:w="0" w14:cap="flat" w14:cmpd="sng" w14:algn="ctr">
            <w14:noFill/>
            <w14:prstDash w14:val="solid"/>
            <w14:bevel/>
          </w14:textOutline>
        </w:rPr>
        <w:t>ταξιδίων</w:t>
      </w:r>
      <w:proofErr w:type="spellEnd"/>
      <w:r w:rsidR="00187DD0" w:rsidRPr="00390807">
        <w:rPr>
          <w14:textOutline w14:w="0" w14:cap="flat" w14:cmpd="sng" w14:algn="ctr">
            <w14:noFill/>
            <w14:prstDash w14:val="solid"/>
            <w14:bevel/>
          </w14:textOutline>
        </w:rPr>
        <w:t>· επαναλαμβάνει ότι το νέο ταξιδιωτικό γραφείο που θα επιλεγεί θα πρέπει να είναι σε θέση να προσφέρει πιο ευέλικτες λύσεις για τους βουλευτές, σε καλές τιμές, οι οποίες είναι παρόμοιες με τις προσφορές που μπορούν να βρουν στην ανοικτή αγορά·</w:t>
      </w:r>
    </w:p>
    <w:p w:rsidR="00187DD0" w:rsidRPr="00936CE5" w:rsidRDefault="00390807" w:rsidP="00390807">
      <w:pPr>
        <w:pStyle w:val="NormalHanging12a"/>
        <w:ind w:hanging="570"/>
      </w:pPr>
      <w:r w:rsidRPr="00936CE5">
        <w:t>129.</w:t>
      </w:r>
      <w:r w:rsidRPr="00936CE5">
        <w:tab/>
      </w:r>
      <w:r w:rsidR="00187DD0" w:rsidRPr="00936CE5">
        <w:t>εκφράζει την ανησυχία του για το γεγονός ότι το 2022 εντοπίστηκαν πέντε περιπτώσεις εικαζόμενης απάτης όπου φέρεται ότι βουλευτές ισχυρίστηκαν ότι χρησιμοποιούσαν συγκεκριμένα μέσα μεταφοράς ενώ στην πραγματικότητα χρησιμοποιούσαν ένα φθηνότερο· σημειώνει ότι αναμένεται να εκδοθούν δύο εντάλματα είσπραξης συνολικού ύψους 39 807 EUR και ότι οι άλλες υποθέσεις, οι οποίες καλύπτουν αρκετά οικονομικά έτη και ενδέχεται να ανέλθουν σε 801 000 EUR, βρίσκονται επί του παρόντος υπό περαιτέρω διερεύνηση, ·</w:t>
      </w:r>
    </w:p>
    <w:p w:rsidR="00187DD0" w:rsidRPr="00390807" w:rsidRDefault="00390807" w:rsidP="00390807">
      <w:pPr>
        <w:spacing w:after="240"/>
        <w:ind w:left="567" w:hanging="570"/>
        <w:rPr>
          <w14:textOutline w14:w="0" w14:cap="flat" w14:cmpd="sng" w14:algn="ctr">
            <w14:noFill/>
            <w14:prstDash w14:val="solid"/>
            <w14:bevel/>
          </w14:textOutline>
        </w:rPr>
      </w:pPr>
      <w:r w:rsidRPr="007B40BB">
        <w:rPr>
          <w:rFonts w:eastAsia="Arial Unicode MS" w:cs="Arial Unicode MS"/>
          <w:color w:val="000000"/>
          <w:szCs w:val="24"/>
          <w:u w:color="000000"/>
          <w14:textOutline w14:w="0" w14:cap="flat" w14:cmpd="sng" w14:algn="ctr">
            <w14:noFill/>
            <w14:prstDash w14:val="solid"/>
            <w14:bevel/>
          </w14:textOutline>
        </w:rPr>
        <w:t>130.</w:t>
      </w:r>
      <w:r w:rsidRPr="007B40BB">
        <w:rPr>
          <w:rFonts w:eastAsia="Arial Unicode MS" w:cs="Arial Unicode MS"/>
          <w:color w:val="000000"/>
          <w:szCs w:val="24"/>
          <w:u w:color="000000"/>
          <w14:textOutline w14:w="0" w14:cap="flat" w14:cmpd="sng" w14:algn="ctr">
            <w14:noFill/>
            <w14:prstDash w14:val="solid"/>
            <w14:bevel/>
          </w14:textOutline>
        </w:rPr>
        <w:tab/>
      </w:r>
      <w:r w:rsidR="00187DD0" w:rsidRPr="00390807">
        <w:rPr>
          <w14:textOutline w14:w="0" w14:cap="flat" w14:cmpd="sng" w14:algn="ctr">
            <w14:noFill/>
            <w14:prstDash w14:val="solid"/>
            <w14:bevel/>
          </w14:textOutline>
        </w:rPr>
        <w:t>σημειώνει την ανακοίνωση κατά τη συνεδρίαση του Προεδρείου της 7ης Μαρτίου 2022 σχετικά με τη σύσταση ειδικής ομάδας εργασίας του Προεδρείου για την αποζημίωση γενικών εξόδων (ΑΓΕ), η οποία είναι επιφορτισμένη με την αξιολόγηση της υλοποίησης της απόφασης του Προεδρείου της 2ας Ιουλίου 2018 για την κατάρτιση καταλόγου δαπανών που μπορούν να καλυφθούν από την ΑΓΕ με βάση την πείρα που αποκτήθηκε κατά την 9η κοινοβουλευτική περίοδο· Παρατηρεί ότι το Προεδρείο, κατά τη συνεδρίασή του στις 17 Οκτωβρίου 2022, ενέκρινε σειρά τροπολογιών στα Μέτρα εφαρμογής του Καθεστώτος των Βουλευτών του Ευρωπαϊκού Κοινοβουλίου (ΜΕΚΒ) που αποσαφηνίζουν τους κανόνες που ισχύουν για το δικαίωμα της ΑΓΕ, καθώς και μέτρα που αποσκοπούν στην αύξηση της διαφάνειας και την παροχή μεγαλύτερης ασφάλειας δικαίου όσον αφορά το δικαίωμα στην αποζημίωση· επισημαίνει ότι ζητήθηκε από την ειδική ομάδα εργασίας να λάβει δεόντως υπόψη πτυχές της διαφάνειας, της λογοδοσίας και της χρηστής δημοσιονομικής διαχείρισης των κονδυλίων που τίθενται στη διάθεση των βουλευτών, λαμβάνοντας υπόψη την αρχή της ελευθερίας και της ανεξαρτησίας της κοινοβουλευτικής εντολής και τον στόχο να μην δημιουργηθεί περιττός διοικητικός φόρτος για τους βουλευτές, τα γραφεία τους και τις υπηρεσίες του Κοινοβουλίου·</w:t>
      </w:r>
    </w:p>
    <w:p w:rsidR="00187DD0" w:rsidRPr="00936CE5" w:rsidRDefault="00390807" w:rsidP="00390807">
      <w:pPr>
        <w:pStyle w:val="NormalHanging12a"/>
        <w:ind w:hanging="570"/>
      </w:pPr>
      <w:r w:rsidRPr="00936CE5">
        <w:t>131.</w:t>
      </w:r>
      <w:r w:rsidRPr="00936CE5">
        <w:tab/>
      </w:r>
      <w:r w:rsidR="00187DD0" w:rsidRPr="00936CE5">
        <w:t>επισημαίνει ότι το 2022 υποβλήθηκαν μόνο 32 εθελοντικές δηλώσεις σχετικά με τη χρήση της ΑΓΕ από 26 βουλευτές, εκ των οποίων οι 29 περιείχαν έκθεση ελεγκτή· εκφράζει την ικανοποίησή του για τις προσπάθειες της Γραμματείας να ενθαρρύνει τους βουλευτές του Ευρωπαϊκού Κοινοβουλίου να κάνουν αυξημένη χρήση των επιλογών αυτών·</w:t>
      </w:r>
    </w:p>
    <w:p w:rsidR="00187DD0" w:rsidRPr="00390807" w:rsidRDefault="00390807" w:rsidP="00390807">
      <w:pPr>
        <w:spacing w:after="240"/>
        <w:ind w:left="567" w:hanging="570"/>
        <w:rPr>
          <w14:textOutline w14:w="0" w14:cap="flat" w14:cmpd="sng" w14:algn="ctr">
            <w14:noFill/>
            <w14:prstDash w14:val="solid"/>
            <w14:bevel/>
          </w14:textOutline>
        </w:rPr>
      </w:pPr>
      <w:r w:rsidRPr="007B40BB">
        <w:rPr>
          <w:rFonts w:eastAsia="Arial Unicode MS" w:cs="Arial Unicode MS"/>
          <w:color w:val="000000"/>
          <w:szCs w:val="24"/>
          <w:u w:color="000000"/>
          <w14:textOutline w14:w="0" w14:cap="flat" w14:cmpd="sng" w14:algn="ctr">
            <w14:noFill/>
            <w14:prstDash w14:val="solid"/>
            <w14:bevel/>
          </w14:textOutline>
        </w:rPr>
        <w:lastRenderedPageBreak/>
        <w:t>132.</w:t>
      </w:r>
      <w:r w:rsidRPr="007B40BB">
        <w:rPr>
          <w:rFonts w:eastAsia="Arial Unicode MS" w:cs="Arial Unicode MS"/>
          <w:color w:val="000000"/>
          <w:szCs w:val="24"/>
          <w:u w:color="000000"/>
          <w14:textOutline w14:w="0" w14:cap="flat" w14:cmpd="sng" w14:algn="ctr">
            <w14:noFill/>
            <w14:prstDash w14:val="solid"/>
            <w14:bevel/>
          </w14:textOutline>
        </w:rPr>
        <w:tab/>
      </w:r>
      <w:r w:rsidR="00187DD0" w:rsidRPr="00390807">
        <w:rPr>
          <w14:textOutline w14:w="0" w14:cap="flat" w14:cmpd="sng" w14:algn="ctr">
            <w14:noFill/>
            <w14:prstDash w14:val="solid"/>
            <w14:bevel/>
          </w14:textOutline>
        </w:rPr>
        <w:t>τονίζει ότι οι βουλευτές είναι ελεύθεροι να τεκμηριώνουν τη χρήση των κονδυλίων στο πλαίσιο της ΑΓΕ, λεπτομερώς ή ανά είδος δαπάνης, είτε μόνοι τους είτε με την υποστήριξη εξωτερικού ελεγκτή, και να ζητούν τη δημοσίευση των πληροφοριών αυτών, εν όλω ή εν μέρει, στην ιστοσελίδα τους στον ιστότοπο του Κοινοβουλίου, σύμφωνα με το άρθρο 11 παράγραφος 2 του Κανονισμού του Ευρωπαϊκού Κοινοβουλίου· εκφράζει την ικανοποίησή του για το γεγονός ότι στα ΜΕΚΒ ενσωματώνεται απλουστευμένος κατάλογος των τύπων δαπανών και ότι έχει εγκριθεί επίσης τροποποίηση που αποσαφηνίζει τη δυνατότητα των βουλευτών να χρησιμοποιούν την ΑΓΕ σε περίπτωση εξάντλησης άλλων αποζημιώσεων·</w:t>
      </w:r>
    </w:p>
    <w:p w:rsidR="00187DD0" w:rsidRPr="00936CE5" w:rsidRDefault="00390807" w:rsidP="00390807">
      <w:pPr>
        <w:pStyle w:val="NormalHanging12a"/>
        <w:ind w:hanging="570"/>
      </w:pPr>
      <w:r w:rsidRPr="00936CE5">
        <w:t>133.</w:t>
      </w:r>
      <w:r w:rsidRPr="00936CE5">
        <w:tab/>
      </w:r>
      <w:r w:rsidR="00187DD0" w:rsidRPr="00936CE5">
        <w:t>υπενθυμίζει ότι η OLAF έχει την εντολή να διερευνά τις υποψίες σοβαρών παραπτωμάτων από το προσωπικό της Ένωσης και από μέλη των θεσμικών οργάνων της Ένωσης, συμπεριλαμβανομένων πιθανών παραβιάσεων του κώδικα δεοντολογίας για τους βουλευτές του Ευρωπαϊκού Κοινοβουλίου· σημειώνει ότι το 2022 δεν υπήρξαν περιπτώσεις στις οποίες η OLAF ζήτησε πρόσβαση σε γραφεία ή λογαριασμούς ηλεκτρονικού ταχυδρομείου βουλευτών· σημειώνει ότι θα μπορούσε να ολοκληρωθεί μια διαδικασία για την ενίσχυση της εντολής της OLAF στο Κοινοβούλιο σε περιπτώσεις τεκμηριωμένων υπονοιών που αφορούν μεμονωμένους βουλευτές, όταν αυτό είναι απολύτως αναγκαίο και αναλογικό για την έρευνα και τηρώντας πλήρως την εμπιστευτικότητα σύμφωνα με την αρχή των ασυλιών, όπως ορίζεται στο πρωτόκολλο αριθ. 7 περί των προνομίων και ασυλιών της Ευρωπαϊκής Ένωσης· επαναλαμβάνει την έκκλησή του προς το Προεδρείο να θεσπίσει μια τέτοια διαδικασία χωρίς καθυστέρηση·</w:t>
      </w:r>
    </w:p>
    <w:p w:rsidR="00187DD0" w:rsidRPr="00936CE5" w:rsidRDefault="00390807" w:rsidP="00390807">
      <w:pPr>
        <w:pStyle w:val="NormalHanging12a"/>
        <w:ind w:hanging="570"/>
      </w:pPr>
      <w:r w:rsidRPr="00936CE5">
        <w:t>134.</w:t>
      </w:r>
      <w:r w:rsidRPr="00936CE5">
        <w:tab/>
      </w:r>
      <w:r w:rsidR="00187DD0" w:rsidRPr="00936CE5">
        <w:t>σημειώνει ότι το 2022 η OLAF διερεύνησε 32 υποθέσεις στις οποίες εμπλέκεται το Κοινοβούλιο για ζητήματα που σχετίζονται, ιδίως, με τα οικονομικά και κοινωνικά δικαιώματα των βουλευτών, τη χρηματοδότηση πολιτικών δομών και την εκπλήρωση επαγγελματικών υποχρεώσεων από το προσωπικό· επισημαίνει ότι η OLAF εξέδωσε 14 εκθέσεις, ορισμένες από τις οποίες είχαν περισσότερες από μία συστάσεις, εκ των οποίων πέντε περιλάμβαναν οικονομικές συστάσεις, πέντε περιλάμβαναν πειθαρχικές συστάσεις, μία περιλάμβανε διοικητικές συστάσεις και επτά δεν περιλάμβαναν καθόλου συστάσεις· σημειώνει ότι το 2022 η Ευρωπαϊκή Εισαγγελία διενήργησε έρευνα για τέσσερις υποθέσεις στις οποίες εμπλέκεται το Κοινοβούλιο για ζητήματα που σχετίζονται με τα οικονομικά και κοινωνικά δικαιώματα των βουλευτών και τη χρηματοδότηση πολιτικών δομών· σημειώνει ότι καμία από τις έρευνες που διεξήγαγε η EPPO το 2022 δεν ολοκληρώθηκε το ίδιο έτος· ζητεί από τη διοίκηση, στον βαθμό που είναι νομικά εφικτό, να απαντήσει αν έχουν εφαρμοστεί πλήρως οι συστάσεις που διατύπωσε η OLAF και αν έχουν ανακτηθεί τα διακυβευόμενα ποσά, καθώς και να παράσχει σύνοψη, χωρίς ευαίσθητα δεδομένα, της τυπολογίας των υποθέσεων που διερευνήθηκαν, προκειμένου να είναι σε θέση να συναγάγει συμπεράσματα και να επιφέρει βελτιώσεις·</w:t>
      </w:r>
    </w:p>
    <w:p w:rsidR="00187DD0" w:rsidRPr="00390807" w:rsidRDefault="00390807" w:rsidP="00390807">
      <w:pPr>
        <w:spacing w:after="240"/>
        <w:ind w:left="567" w:hanging="570"/>
        <w:rPr>
          <w14:textOutline w14:w="0" w14:cap="flat" w14:cmpd="sng" w14:algn="ctr">
            <w14:noFill/>
            <w14:prstDash w14:val="solid"/>
            <w14:bevel/>
          </w14:textOutline>
        </w:rPr>
      </w:pPr>
      <w:r w:rsidRPr="007B40BB">
        <w:rPr>
          <w:rFonts w:eastAsia="Arial Unicode MS" w:cs="Arial Unicode MS"/>
          <w:color w:val="000000"/>
          <w:szCs w:val="24"/>
          <w:u w:color="000000"/>
          <w14:textOutline w14:w="0" w14:cap="flat" w14:cmpd="sng" w14:algn="ctr">
            <w14:noFill/>
            <w14:prstDash w14:val="solid"/>
            <w14:bevel/>
          </w14:textOutline>
        </w:rPr>
        <w:t>135.</w:t>
      </w:r>
      <w:r w:rsidRPr="007B40BB">
        <w:rPr>
          <w:rFonts w:eastAsia="Arial Unicode MS" w:cs="Arial Unicode MS"/>
          <w:color w:val="000000"/>
          <w:szCs w:val="24"/>
          <w:u w:color="000000"/>
          <w14:textOutline w14:w="0" w14:cap="flat" w14:cmpd="sng" w14:algn="ctr">
            <w14:noFill/>
            <w14:prstDash w14:val="solid"/>
            <w14:bevel/>
          </w14:textOutline>
        </w:rPr>
        <w:tab/>
      </w:r>
      <w:r w:rsidR="00187DD0" w:rsidRPr="00390807">
        <w:rPr>
          <w14:textOutline w14:w="0" w14:cap="flat" w14:cmpd="sng" w14:algn="ctr">
            <w14:noFill/>
            <w14:prstDash w14:val="solid"/>
            <w14:bevel/>
          </w14:textOutline>
        </w:rPr>
        <w:t>σημειώνει ότι το Κοινοβούλιο απέρριψε συστηματικά τα αιτήματα της OLAF να διεξαγάγει επιθεωρήσεις στα γραφεία των βουλευτών του ΕΚ και να αποκτήσει πρόσβαση στους ηλεκτρονικούς διακομιστές και τις συσκευές τους·</w:t>
      </w:r>
      <w:r w:rsidR="001B3A0F" w:rsidRPr="00390807">
        <w:rPr>
          <w14:textOutline w14:w="0" w14:cap="flat" w14:cmpd="sng" w14:algn="ctr">
            <w14:noFill/>
            <w14:prstDash w14:val="solid"/>
            <w14:bevel/>
          </w14:textOutline>
        </w:rPr>
        <w:t xml:space="preserve"> επισημαίνει ότι οι βουλευτές προστατεύονται από τις διατάξεις για το ανεύθυνο των βουλευτών όσον αφορά γνώμη ή ψήφο που δίνουν κατά την άσκηση των καθηκόντων τους και το ακαταδίωκτο των βουλευτών, σύμφωνα με το οποίο προστατεύονται και από περιορισμούς της προσωπικής τους ελευθερίας κατά τη διάρκεια των συνόδων του Κοινοβουλίου· υπενθυμίζει ότι η OLAF μπορεί να εισέλθει στα γραφεία των βουλευτών μόνον αφού ο Πρόεδρος του Κοινοβουλίου επιτρέψει την πρόσβαση κατόπιν αιτήματος αρμόδιας αρχής κράτους μέλους, στις περισσότερες περιπτώσεις δικαστή· υπενθυμίζει ότι η OLAF πρέπει να τηρεί τα όρια αυτά κατά την εκτέλεση των </w:t>
      </w:r>
      <w:r w:rsidR="001B3A0F" w:rsidRPr="00390807">
        <w:rPr>
          <w14:textOutline w14:w="0" w14:cap="flat" w14:cmpd="sng" w14:algn="ctr">
            <w14:noFill/>
            <w14:prstDash w14:val="solid"/>
            <w14:bevel/>
          </w14:textOutline>
        </w:rPr>
        <w:lastRenderedPageBreak/>
        <w:t>καθηκόντων της και τη διεξαγωγή ερευνών, και τονίζει ότι οι εικαζόμενες παρατυπίες δεν μπορούν να χρησιμοποιηθούν ως πρόσχημα για να ζητηθεί άμεση πρόσβαση·</w:t>
      </w:r>
    </w:p>
    <w:p w:rsidR="00187DD0" w:rsidRPr="00936CE5" w:rsidRDefault="00390807" w:rsidP="00390807">
      <w:pPr>
        <w:pStyle w:val="NormalHanging12a"/>
        <w:ind w:hanging="570"/>
      </w:pPr>
      <w:r w:rsidRPr="00936CE5">
        <w:t>136.</w:t>
      </w:r>
      <w:r w:rsidRPr="00936CE5">
        <w:tab/>
      </w:r>
      <w:r w:rsidR="00187DD0" w:rsidRPr="00936CE5">
        <w:t>εκφράζει τη λύπη του για το γεγονός ότι, παρά το γεγονός ότι κατά τα τελευταία δώδεκα έτη καταγράφηκαν τουλάχιστον 25 παραβιάσεις του κώδικα δεοντολογίας από βουλευτές, οι Πρόεδροι του Κοινοβουλίου δεν έχουν επιβάλει οικονομική κύρωση ούτε μία φορά σε βουλευτή· καλεί την Πρόεδρο να εξετάσει το ενδεχόμενο επιβολής οικονομικών κυρώσεων όταν έχει αποδειχθεί ότι οι βουλευτές έχουν παραβιάσει τον κώδικα δεοντολογίας, προκειμένου να διασφαλιστεί ότι οι κυρώσεις έχουν πράγματι αποτρεπτικό αποτέλεσμα·</w:t>
      </w:r>
    </w:p>
    <w:p w:rsidR="00187DD0" w:rsidRPr="00936CE5" w:rsidRDefault="00390807" w:rsidP="00390807">
      <w:pPr>
        <w:pStyle w:val="NormalHanging12a"/>
        <w:ind w:hanging="570"/>
      </w:pPr>
      <w:r w:rsidRPr="00936CE5">
        <w:t>137.</w:t>
      </w:r>
      <w:r w:rsidRPr="00936CE5">
        <w:tab/>
      </w:r>
      <w:r w:rsidR="00187DD0" w:rsidRPr="00936CE5">
        <w:t xml:space="preserve">σημειώνει ότι το 2022 το Ευρωπαϊκό Κοινοβούλιο ανέκτησε από μεμονωμένους βουλευτές το ποσό των 261 891 EUR στη γραμμή εσόδων 3300 του προϋπολογισμού «Επιστροφές </w:t>
      </w:r>
      <w:proofErr w:type="spellStart"/>
      <w:r w:rsidR="00187DD0" w:rsidRPr="00936CE5">
        <w:t>αχρεωστήτως</w:t>
      </w:r>
      <w:proofErr w:type="spellEnd"/>
      <w:r w:rsidR="00187DD0" w:rsidRPr="00936CE5">
        <w:t xml:space="preserve"> καταβληθέντων ποσών»· σημειώνει ότι μεγάλο μέρος αυτού του ποσού δεν σχετίζεται με την αποζημίωση βουλευτικής επικουρίας· σημειώνει ότι, γενικά, τα ποσά που ανακτήθηκαν στη γραμμή εσόδων 3300 του προϋπολογισμού (από μεμονωμένους βουλευτές αλλά και από πολιτικές ομάδες/κόμματα/ιδρύματα, τρίτα μέρη, προσωπικό, άλλα άτομα, κ.λπ.) αντιπροσωπεύουν ως επί το </w:t>
      </w:r>
      <w:proofErr w:type="spellStart"/>
      <w:r w:rsidR="00187DD0" w:rsidRPr="00936CE5">
        <w:t>πλείστον</w:t>
      </w:r>
      <w:proofErr w:type="spellEnd"/>
      <w:r w:rsidR="00187DD0" w:rsidRPr="00936CE5">
        <w:t xml:space="preserve"> τεχνικές ανακτήσεις, όπως για την τακτοποίηση ποσών που δαπανήθηκαν σε σχέση με συμβάσεις οι οποίες εξελίχθηκαν ή καταγγέλθηκαν και στη μεγάλη πλειονότητά τους δεν αφορούν ΔΚΒ· παρατηρεί ότι τα ποσά αυτά περιλαμβάνουν επίσης περιπτώσεις που σχετίζονται με εκούσιες επιστροφές δαπανών από περιορισμένο αριθμό βουλευτών και συγκεκριμένα την περίπτωση διορθώσεων, που οφείλονται είτε σε διοικητικά σφάλματα στους υπολογισμούς του ΕΚ είτε σε αναδρομική αλλαγή των κανόνων σε ορισμένα κράτη μέλη, και συμψηφισμών· σημειώνει ότι στην κατηγορία αυτή εμπίπτουν και αλλαγές στους όρους των συμβάσεων και πιθανές σχετικές ανακτήσεις έπειτα από επικυρωμένες προσαρμογές των όρων των συμβάσεων·</w:t>
      </w:r>
    </w:p>
    <w:p w:rsidR="00187DD0" w:rsidRPr="00936CE5" w:rsidRDefault="00187DD0" w:rsidP="00187DD0">
      <w:pPr>
        <w:spacing w:after="240"/>
        <w:rPr>
          <w:b/>
          <w:bCs/>
          <w:i/>
          <w:iCs/>
          <w:szCs w:val="24"/>
          <w14:textOutline w14:w="0" w14:cap="flat" w14:cmpd="sng" w14:algn="ctr">
            <w14:noFill/>
            <w14:prstDash w14:val="solid"/>
            <w14:bevel/>
          </w14:textOutline>
        </w:rPr>
      </w:pPr>
      <w:r w:rsidRPr="00936CE5">
        <w:rPr>
          <w:b/>
          <w:i/>
          <w14:textOutline w14:w="0" w14:cap="flat" w14:cmpd="sng" w14:algn="ctr">
            <w14:noFill/>
            <w14:prstDash w14:val="solid"/>
            <w14:bevel/>
          </w14:textOutline>
        </w:rPr>
        <w:t>Γενική Διεύθυνση Καινοτομίας και Τεχνολογικής Υποστήριξης</w:t>
      </w:r>
    </w:p>
    <w:p w:rsidR="00187DD0" w:rsidRPr="00390807" w:rsidRDefault="00390807" w:rsidP="00390807">
      <w:pPr>
        <w:spacing w:after="240"/>
        <w:ind w:left="567" w:hanging="570"/>
        <w:rPr>
          <w14:textOutline w14:w="0" w14:cap="flat" w14:cmpd="sng" w14:algn="ctr">
            <w14:noFill/>
            <w14:prstDash w14:val="solid"/>
            <w14:bevel/>
          </w14:textOutline>
        </w:rPr>
      </w:pPr>
      <w:r w:rsidRPr="007B40BB">
        <w:rPr>
          <w:rFonts w:eastAsia="Arial Unicode MS" w:cs="Arial Unicode MS"/>
          <w:color w:val="000000"/>
          <w:szCs w:val="24"/>
          <w:u w:color="000000"/>
          <w14:textOutline w14:w="0" w14:cap="flat" w14:cmpd="sng" w14:algn="ctr">
            <w14:noFill/>
            <w14:prstDash w14:val="solid"/>
            <w14:bevel/>
          </w14:textOutline>
        </w:rPr>
        <w:t>138.</w:t>
      </w:r>
      <w:r w:rsidRPr="007B40BB">
        <w:rPr>
          <w:rFonts w:eastAsia="Arial Unicode MS" w:cs="Arial Unicode MS"/>
          <w:color w:val="000000"/>
          <w:szCs w:val="24"/>
          <w:u w:color="000000"/>
          <w14:textOutline w14:w="0" w14:cap="flat" w14:cmpd="sng" w14:algn="ctr">
            <w14:noFill/>
            <w14:prstDash w14:val="solid"/>
            <w14:bevel/>
          </w14:textOutline>
        </w:rPr>
        <w:tab/>
      </w:r>
      <w:r w:rsidR="00187DD0" w:rsidRPr="00390807">
        <w:rPr>
          <w14:textOutline w14:w="0" w14:cap="flat" w14:cmpd="sng" w14:algn="ctr">
            <w14:noFill/>
            <w14:prstDash w14:val="solid"/>
            <w14:bevel/>
          </w14:textOutline>
        </w:rPr>
        <w:t xml:space="preserve">υπενθυμίζει ότι η Γενική Διεύθυνση Καινοτομίας και Τεχνολογικής Υποστήριξης (ΓΔ ITEC) παρέχει στο Κοινοβούλιο υπηρεσίες και εξοπλισμό τεχνολογίας πληροφοριών και επικοινωνιών (ΤΠΕ), υπηρεσίες </w:t>
      </w:r>
      <w:proofErr w:type="spellStart"/>
      <w:r w:rsidR="00187DD0" w:rsidRPr="00390807">
        <w:rPr>
          <w14:textOutline w14:w="0" w14:cap="flat" w14:cmpd="sng" w14:algn="ctr">
            <w14:noFill/>
            <w14:prstDash w14:val="solid"/>
            <w14:bevel/>
          </w14:textOutline>
        </w:rPr>
        <w:t>βιντεοδιάσκεψης</w:t>
      </w:r>
      <w:proofErr w:type="spellEnd"/>
      <w:r w:rsidR="00187DD0" w:rsidRPr="00390807">
        <w:rPr>
          <w14:textOutline w14:w="0" w14:cap="flat" w14:cmpd="sng" w14:algn="ctr">
            <w14:noFill/>
            <w14:prstDash w14:val="solid"/>
            <w14:bevel/>
          </w14:textOutline>
        </w:rPr>
        <w:t xml:space="preserve"> και πολυμέσων, καθώς και υπηρεσίες εκδόσεων και εκτυπώσεων· σημειώνει ότι, έως τις 31 Δεκεμβρίου 2022, υπήρχαν 543 υπάλληλοι, εκ των οποίων 349 ήταν μόνιμοι υπάλληλοι, 53 έκτακτοι υπάλληλοι και 141 συμβασιούχοι υπάλληλοι·</w:t>
      </w:r>
    </w:p>
    <w:p w:rsidR="00187DD0" w:rsidRPr="00390807" w:rsidRDefault="00390807" w:rsidP="00390807">
      <w:pPr>
        <w:spacing w:after="240"/>
        <w:ind w:left="567" w:hanging="570"/>
        <w:rPr>
          <w14:textOutline w14:w="0" w14:cap="flat" w14:cmpd="sng" w14:algn="ctr">
            <w14:noFill/>
            <w14:prstDash w14:val="solid"/>
            <w14:bevel/>
          </w14:textOutline>
        </w:rPr>
      </w:pPr>
      <w:r w:rsidRPr="007B40BB">
        <w:rPr>
          <w:rFonts w:eastAsia="Arial Unicode MS" w:cs="Arial Unicode MS"/>
          <w:color w:val="000000"/>
          <w:szCs w:val="24"/>
          <w:u w:color="000000"/>
          <w14:textOutline w14:w="0" w14:cap="flat" w14:cmpd="sng" w14:algn="ctr">
            <w14:noFill/>
            <w14:prstDash w14:val="solid"/>
            <w14:bevel/>
          </w14:textOutline>
        </w:rPr>
        <w:t>139.</w:t>
      </w:r>
      <w:r w:rsidRPr="007B40BB">
        <w:rPr>
          <w:rFonts w:eastAsia="Arial Unicode MS" w:cs="Arial Unicode MS"/>
          <w:color w:val="000000"/>
          <w:szCs w:val="24"/>
          <w:u w:color="000000"/>
          <w14:textOutline w14:w="0" w14:cap="flat" w14:cmpd="sng" w14:algn="ctr">
            <w14:noFill/>
            <w14:prstDash w14:val="solid"/>
            <w14:bevel/>
          </w14:textOutline>
        </w:rPr>
        <w:tab/>
      </w:r>
      <w:r w:rsidR="00187DD0" w:rsidRPr="00390807">
        <w:rPr>
          <w14:textOutline w14:w="0" w14:cap="flat" w14:cmpd="sng" w14:algn="ctr">
            <w14:noFill/>
            <w14:prstDash w14:val="solid"/>
            <w14:bevel/>
          </w14:textOutline>
        </w:rPr>
        <w:t>σημειώνει ότι οι οριστικές πιστώσεις της ΓΔ ITEC ανήλθαν σε 134 808 679 EUR το 2022, ποσό που αντιστοιχεί στο 6,2 % του προϋπολογισμού του Κοινοβουλίου· επισημαίνει ότι, από το ποσό αυτό, δεσμεύτηκαν συνολικά 134 439 573 EUR· εκφράζει την ικανοποίησή του για το υψηλό ποσοστό χρησιμοποίησης των πιστώσεων·</w:t>
      </w:r>
    </w:p>
    <w:p w:rsidR="00187DD0" w:rsidRPr="00390807" w:rsidRDefault="00390807" w:rsidP="00390807">
      <w:pPr>
        <w:spacing w:after="240"/>
        <w:ind w:left="567" w:hanging="570"/>
        <w:rPr>
          <w14:textOutline w14:w="0" w14:cap="flat" w14:cmpd="sng" w14:algn="ctr">
            <w14:noFill/>
            <w14:prstDash w14:val="solid"/>
            <w14:bevel/>
          </w14:textOutline>
        </w:rPr>
      </w:pPr>
      <w:r w:rsidRPr="007B40BB">
        <w:rPr>
          <w:rFonts w:eastAsia="Arial Unicode MS" w:cs="Arial Unicode MS"/>
          <w:color w:val="000000"/>
          <w:szCs w:val="24"/>
          <w:u w:color="000000"/>
          <w14:textOutline w14:w="0" w14:cap="flat" w14:cmpd="sng" w14:algn="ctr">
            <w14:noFill/>
            <w14:prstDash w14:val="solid"/>
            <w14:bevel/>
          </w14:textOutline>
        </w:rPr>
        <w:t>140.</w:t>
      </w:r>
      <w:r w:rsidRPr="007B40BB">
        <w:rPr>
          <w:rFonts w:eastAsia="Arial Unicode MS" w:cs="Arial Unicode MS"/>
          <w:color w:val="000000"/>
          <w:szCs w:val="24"/>
          <w:u w:color="000000"/>
          <w14:textOutline w14:w="0" w14:cap="flat" w14:cmpd="sng" w14:algn="ctr">
            <w14:noFill/>
            <w14:prstDash w14:val="solid"/>
            <w14:bevel/>
          </w14:textOutline>
        </w:rPr>
        <w:tab/>
      </w:r>
      <w:r w:rsidR="00187DD0" w:rsidRPr="00390807">
        <w:rPr>
          <w14:textOutline w14:w="0" w14:cap="flat" w14:cmpd="sng" w14:algn="ctr">
            <w14:noFill/>
            <w14:prstDash w14:val="solid"/>
            <w14:bevel/>
          </w14:textOutline>
        </w:rPr>
        <w:t>εκφράζει την ικανοποίησή του για το γεγονός ότι η ΓΔ ITEC συνεργάζεται με τις Γενικές Διευθύνσεις-πελάτες της για τη δημιουργία ενός ασφαλούς, υβριδικού και βασισμένου στα δεδομένα περιβάλλοντος εργασίας με επίκεντρο τον χρήστη για τους βουλευτές και το προσωπικό· σημειώνει με ικανοποίηση την προώθηση της βιώσιμης και υπεύθυνης ανάπτυξης καινοτόμων τεχνολογιών, όπως η τεχνητή νοημοσύνη και η ανάλυση δεδομένων, για την ενίσχυση των ικανοτήτων λήψης αποφάσεων των υπηρεσιών του Κοινοβουλίου·</w:t>
      </w:r>
    </w:p>
    <w:p w:rsidR="00187DD0" w:rsidRPr="00936CE5" w:rsidRDefault="00390807" w:rsidP="00390807">
      <w:pPr>
        <w:pStyle w:val="NormalHanging12a"/>
        <w:ind w:hanging="570"/>
      </w:pPr>
      <w:r w:rsidRPr="00936CE5">
        <w:t>141.</w:t>
      </w:r>
      <w:r w:rsidRPr="00936CE5">
        <w:tab/>
      </w:r>
      <w:r w:rsidR="00187DD0" w:rsidRPr="00936CE5">
        <w:t xml:space="preserve">υπενθυμίζει την προστιθέμενη αξία του ελεύθερου λογισμικού ανοικτού κώδικα όσον αφορά τη βελτίωση της ασφάλειας, δεδομένου ότι επιτρέπει στο Κοινοβούλιο να </w:t>
      </w:r>
      <w:r w:rsidR="00187DD0" w:rsidRPr="00936CE5">
        <w:lastRenderedPageBreak/>
        <w:t>εντοπίζει και να διορθώνει αδυναμίες, να διατηρεί τον έλεγχο των δεδομένων, καθώς τα φιλοξενεί στους διακομιστές του, και να σχεδιάζει λύσεις σύμφωνα με τις δικές του προδιαγραφές, και ταυτόχρονα να είναι σε θέση να αποφεύγει τον εγκλωβισμό σε συγκεκριμένο πάροχο·</w:t>
      </w:r>
      <w:r w:rsidR="001B3A0F">
        <w:t xml:space="preserve"> </w:t>
      </w:r>
      <w:r w:rsidR="001B3A0F" w:rsidRPr="001B3A0F">
        <w:t>υπενθυμίζει ότι η επιλογή του χρησιμοποιούμενου λογισμικού θα πρέπει να καθοδηγείται μόνο από υψηλά πρότυπα κυβερνοασφάλειας·</w:t>
      </w:r>
    </w:p>
    <w:p w:rsidR="00187DD0" w:rsidRPr="00390807" w:rsidRDefault="00390807" w:rsidP="00390807">
      <w:pPr>
        <w:spacing w:after="240"/>
        <w:ind w:left="567" w:hanging="570"/>
        <w:rPr>
          <w14:textOutline w14:w="0" w14:cap="flat" w14:cmpd="sng" w14:algn="ctr">
            <w14:noFill/>
            <w14:prstDash w14:val="solid"/>
            <w14:bevel/>
          </w14:textOutline>
        </w:rPr>
      </w:pPr>
      <w:r w:rsidRPr="007B40BB">
        <w:rPr>
          <w:rFonts w:eastAsia="Arial Unicode MS" w:cs="Arial Unicode MS"/>
          <w:color w:val="000000"/>
          <w:szCs w:val="24"/>
          <w:u w:color="000000"/>
          <w14:textOutline w14:w="0" w14:cap="flat" w14:cmpd="sng" w14:algn="ctr">
            <w14:noFill/>
            <w14:prstDash w14:val="solid"/>
            <w14:bevel/>
          </w14:textOutline>
        </w:rPr>
        <w:t>142.</w:t>
      </w:r>
      <w:r w:rsidRPr="007B40BB">
        <w:rPr>
          <w:rFonts w:eastAsia="Arial Unicode MS" w:cs="Arial Unicode MS"/>
          <w:color w:val="000000"/>
          <w:szCs w:val="24"/>
          <w:u w:color="000000"/>
          <w14:textOutline w14:w="0" w14:cap="flat" w14:cmpd="sng" w14:algn="ctr">
            <w14:noFill/>
            <w14:prstDash w14:val="solid"/>
            <w14:bevel/>
          </w14:textOutline>
        </w:rPr>
        <w:tab/>
      </w:r>
      <w:r w:rsidR="00187DD0" w:rsidRPr="00390807">
        <w:rPr>
          <w14:textOutline w14:w="0" w14:cap="flat" w14:cmpd="sng" w14:algn="ctr">
            <w14:noFill/>
            <w14:prstDash w14:val="solid"/>
            <w14:bevel/>
          </w14:textOutline>
        </w:rPr>
        <w:t xml:space="preserve">σημειώνει ότι οι δραστηριότητες </w:t>
      </w:r>
      <w:proofErr w:type="spellStart"/>
      <w:r w:rsidR="00187DD0" w:rsidRPr="00390807">
        <w:rPr>
          <w14:textOutline w14:w="0" w14:cap="flat" w14:cmpd="sng" w14:algn="ctr">
            <w14:noFill/>
            <w14:prstDash w14:val="solid"/>
            <w14:bevel/>
          </w14:textOutline>
        </w:rPr>
        <w:t>κυβερνοάμυνας</w:t>
      </w:r>
      <w:proofErr w:type="spellEnd"/>
      <w:r w:rsidR="00187DD0" w:rsidRPr="00390807">
        <w:rPr>
          <w14:textOutline w14:w="0" w14:cap="flat" w14:cmpd="sng" w14:algn="ctr">
            <w14:noFill/>
            <w14:prstDash w14:val="solid"/>
            <w14:bevel/>
          </w14:textOutline>
        </w:rPr>
        <w:t xml:space="preserve"> του Κοινοβουλίου επηρεάστηκαν έντονα από ένα διαρκώς αυξανόμενο τοπίο απειλών και κινδύνων στον κυβερνοχώρο γύρω από το Κοινοβούλιο και τα άλλα θεσμικά και λοιπά όργανα και οργανισμούς της Ένωσης· εκφράζει την ικανοποίησή του για το γεγονός ότι έχουν χρησιμοποιηθεί πρόσθετοι πόροι από τη CERT-ΕΕ για την καθοδήγηση του Κοινοβουλίου στους τομείς των εφαρμογών υποδομών υπολογιστικού νέφους, της ενίσχυσης των πληροφοριών για τις κυβερνοαπειλές και της διαρκούς παρακολούθησης της περιμέτρου ασφάλειας, καθώς και του εντοπισμού τρωτών σημείων·</w:t>
      </w:r>
    </w:p>
    <w:p w:rsidR="00187DD0" w:rsidRPr="00390807" w:rsidRDefault="00390807" w:rsidP="00390807">
      <w:pPr>
        <w:spacing w:after="240"/>
        <w:ind w:left="567" w:hanging="570"/>
        <w:rPr>
          <w14:textOutline w14:w="0" w14:cap="flat" w14:cmpd="sng" w14:algn="ctr">
            <w14:noFill/>
            <w14:prstDash w14:val="solid"/>
            <w14:bevel/>
          </w14:textOutline>
        </w:rPr>
      </w:pPr>
      <w:r w:rsidRPr="007B40BB">
        <w:rPr>
          <w:rFonts w:eastAsia="Arial Unicode MS" w:cs="Arial Unicode MS"/>
          <w:color w:val="000000"/>
          <w:szCs w:val="24"/>
          <w:u w:color="000000"/>
          <w14:textOutline w14:w="0" w14:cap="flat" w14:cmpd="sng" w14:algn="ctr">
            <w14:noFill/>
            <w14:prstDash w14:val="solid"/>
            <w14:bevel/>
          </w14:textOutline>
        </w:rPr>
        <w:t>143.</w:t>
      </w:r>
      <w:r w:rsidRPr="007B40BB">
        <w:rPr>
          <w:rFonts w:eastAsia="Arial Unicode MS" w:cs="Arial Unicode MS"/>
          <w:color w:val="000000"/>
          <w:szCs w:val="24"/>
          <w:u w:color="000000"/>
          <w14:textOutline w14:w="0" w14:cap="flat" w14:cmpd="sng" w14:algn="ctr">
            <w14:noFill/>
            <w14:prstDash w14:val="solid"/>
            <w14:bevel/>
          </w14:textOutline>
        </w:rPr>
        <w:tab/>
      </w:r>
      <w:r w:rsidR="00187DD0" w:rsidRPr="00390807">
        <w:rPr>
          <w14:textOutline w14:w="0" w14:cap="flat" w14:cmpd="sng" w14:algn="ctr">
            <w14:noFill/>
            <w14:prstDash w14:val="solid"/>
            <w14:bevel/>
          </w14:textOutline>
        </w:rPr>
        <w:t>χαιρετίζει τη δημιουργία της Διεύθυνσης Κυβερνοασφάλειας το 2022, η οποία είναι αρμόδια για την ασφάλεια των πληροφοριών και αποτελείται από τρεις μονάδες, οι οποίες ασχολούνται με τις επιχειρήσεις ασφάλειας, την πολιτική ασφάλειας και τους κινδύνους για την ασφάλεια· καλεί το Κοινοβούλιο να συνεχίσει τις προσπάθειές του και να αυξήσει τις επενδύσεις του στην κυβερνοασφάλεια· εκφράζει την ικανοποίησή του για το γεγονός ότι η ΓΔ ITEC προσέφερε τη δυνατότητα ελέγχου του εξοπλισμού ΤΠ για αποδεικτικά στοιχεία παρουσίας κατασκοπευτικού λογισμικού, όπως το PEGASUS, και καλεί τη ΓΔ ITEC να συνεχίσει να εργάζεται σε αυτόν τον τομέα·</w:t>
      </w:r>
    </w:p>
    <w:p w:rsidR="00187DD0" w:rsidRPr="00390807" w:rsidRDefault="00390807" w:rsidP="00390807">
      <w:pPr>
        <w:spacing w:after="240"/>
        <w:ind w:left="567" w:hanging="570"/>
        <w:rPr>
          <w14:textOutline w14:w="0" w14:cap="flat" w14:cmpd="sng" w14:algn="ctr">
            <w14:noFill/>
            <w14:prstDash w14:val="solid"/>
            <w14:bevel/>
          </w14:textOutline>
        </w:rPr>
      </w:pPr>
      <w:r w:rsidRPr="007B40BB">
        <w:rPr>
          <w:rFonts w:eastAsia="Arial Unicode MS" w:cs="Arial Unicode MS"/>
          <w:color w:val="000000"/>
          <w:szCs w:val="24"/>
          <w:u w:color="000000"/>
          <w14:textOutline w14:w="0" w14:cap="flat" w14:cmpd="sng" w14:algn="ctr">
            <w14:noFill/>
            <w14:prstDash w14:val="solid"/>
            <w14:bevel/>
          </w14:textOutline>
        </w:rPr>
        <w:t>144.</w:t>
      </w:r>
      <w:r w:rsidRPr="007B40BB">
        <w:rPr>
          <w:rFonts w:eastAsia="Arial Unicode MS" w:cs="Arial Unicode MS"/>
          <w:color w:val="000000"/>
          <w:szCs w:val="24"/>
          <w:u w:color="000000"/>
          <w14:textOutline w14:w="0" w14:cap="flat" w14:cmpd="sng" w14:algn="ctr">
            <w14:noFill/>
            <w14:prstDash w14:val="solid"/>
            <w14:bevel/>
          </w14:textOutline>
        </w:rPr>
        <w:tab/>
      </w:r>
      <w:r w:rsidR="00187DD0" w:rsidRPr="00390807">
        <w:rPr>
          <w14:textOutline w14:w="0" w14:cap="flat" w14:cmpd="sng" w14:algn="ctr">
            <w14:noFill/>
            <w14:prstDash w14:val="solid"/>
            <w14:bevel/>
          </w14:textOutline>
        </w:rPr>
        <w:t xml:space="preserve">σημειώνει ότι, μετά την αυξημένη χρήση φορητών συσκευών το 2022, η ΓΔ ITEC εξέδωσε συνολική μελέτη για τον προγραμματισμό βελτιώσεων του δικτύου </w:t>
      </w:r>
      <w:proofErr w:type="spellStart"/>
      <w:r w:rsidR="00187DD0" w:rsidRPr="00390807">
        <w:rPr>
          <w14:textOutline w14:w="0" w14:cap="flat" w14:cmpd="sng" w14:algn="ctr">
            <w14:noFill/>
            <w14:prstDash w14:val="solid"/>
            <w14:bevel/>
          </w14:textOutline>
        </w:rPr>
        <w:t>Wi-Fi</w:t>
      </w:r>
      <w:proofErr w:type="spellEnd"/>
      <w:r w:rsidR="00187DD0" w:rsidRPr="00390807">
        <w:rPr>
          <w14:textOutline w14:w="0" w14:cap="flat" w14:cmpd="sng" w14:algn="ctr">
            <w14:noFill/>
            <w14:prstDash w14:val="solid"/>
            <w14:bevel/>
          </w14:textOutline>
        </w:rPr>
        <w:t xml:space="preserve"> στα κτίρια του Κοινοβουλίου· σημειώνει ότι, το 2022, το κτίριο SPAAK στις Βρυξέλλες ενισχύθηκε με την εγκατάσταση 351 πρόσθετων κεραιών· αναγνωρίζει τις προσπάθειες που καταβάλλονται για τη βελτίωση του δικτύου </w:t>
      </w:r>
      <w:proofErr w:type="spellStart"/>
      <w:r w:rsidR="00187DD0" w:rsidRPr="00390807">
        <w:rPr>
          <w14:textOutline w14:w="0" w14:cap="flat" w14:cmpd="sng" w14:algn="ctr">
            <w14:noFill/>
            <w14:prstDash w14:val="solid"/>
            <w14:bevel/>
          </w14:textOutline>
        </w:rPr>
        <w:t>Wi-Fi</w:t>
      </w:r>
      <w:proofErr w:type="spellEnd"/>
      <w:r w:rsidR="00187DD0" w:rsidRPr="00390807">
        <w:rPr>
          <w14:textOutline w14:w="0" w14:cap="flat" w14:cmpd="sng" w14:algn="ctr">
            <w14:noFill/>
            <w14:prstDash w14:val="solid"/>
            <w14:bevel/>
          </w14:textOutline>
        </w:rPr>
        <w:t xml:space="preserve"> στα κτίρια του Κοινοβουλίου· ζητεί την περαιτέρω ενίσχυση του δικτύου κινητής τηλεφωνίας στα κτίρια του Κοινοβουλίου στο Στρασβούργο προκειμένου να βελτιωθεί το σήμα των κινητών τηλεφώνων·</w:t>
      </w:r>
    </w:p>
    <w:p w:rsidR="00187DD0" w:rsidRPr="00390807" w:rsidRDefault="00390807" w:rsidP="00390807">
      <w:pPr>
        <w:spacing w:after="240"/>
        <w:ind w:left="567" w:hanging="570"/>
        <w:rPr>
          <w14:textOutline w14:w="0" w14:cap="flat" w14:cmpd="sng" w14:algn="ctr">
            <w14:noFill/>
            <w14:prstDash w14:val="solid"/>
            <w14:bevel/>
          </w14:textOutline>
        </w:rPr>
      </w:pPr>
      <w:r w:rsidRPr="007B40BB">
        <w:rPr>
          <w:rFonts w:eastAsia="Arial Unicode MS" w:cs="Arial Unicode MS"/>
          <w:color w:val="000000"/>
          <w:szCs w:val="24"/>
          <w:u w:color="000000"/>
          <w14:textOutline w14:w="0" w14:cap="flat" w14:cmpd="sng" w14:algn="ctr">
            <w14:noFill/>
            <w14:prstDash w14:val="solid"/>
            <w14:bevel/>
          </w14:textOutline>
        </w:rPr>
        <w:t>145.</w:t>
      </w:r>
      <w:r w:rsidRPr="007B40BB">
        <w:rPr>
          <w:rFonts w:eastAsia="Arial Unicode MS" w:cs="Arial Unicode MS"/>
          <w:color w:val="000000"/>
          <w:szCs w:val="24"/>
          <w:u w:color="000000"/>
          <w14:textOutline w14:w="0" w14:cap="flat" w14:cmpd="sng" w14:algn="ctr">
            <w14:noFill/>
            <w14:prstDash w14:val="solid"/>
            <w14:bevel/>
          </w14:textOutline>
        </w:rPr>
        <w:tab/>
      </w:r>
      <w:r w:rsidR="00187DD0" w:rsidRPr="00390807">
        <w:rPr>
          <w14:textOutline w14:w="0" w14:cap="flat" w14:cmpd="sng" w14:algn="ctr">
            <w14:noFill/>
            <w14:prstDash w14:val="solid"/>
            <w14:bevel/>
          </w14:textOutline>
        </w:rPr>
        <w:t xml:space="preserve">επισημαίνει ότι ο παγκόσμιος πληθωρισμός σε συνδυασμό με ζητήματα της αλυσίδας εφοδιασμού προκαλούν αύξηση του κόστους σε τομείς από το </w:t>
      </w:r>
      <w:proofErr w:type="spellStart"/>
      <w:r w:rsidR="00187DD0" w:rsidRPr="00390807">
        <w:rPr>
          <w14:textOutline w14:w="0" w14:cap="flat" w14:cmpd="sng" w14:algn="ctr">
            <w14:noFill/>
            <w14:prstDash w14:val="solid"/>
            <w14:bevel/>
          </w14:textOutline>
        </w:rPr>
        <w:t>υλισμικό</w:t>
      </w:r>
      <w:proofErr w:type="spellEnd"/>
      <w:r w:rsidR="00187DD0" w:rsidRPr="00390807">
        <w:rPr>
          <w14:textOutline w14:w="0" w14:cap="flat" w14:cmpd="sng" w14:algn="ctr">
            <w14:noFill/>
            <w14:prstDash w14:val="solid"/>
            <w14:bevel/>
          </w14:textOutline>
        </w:rPr>
        <w:t xml:space="preserve"> έως τις επαγγελματικές υπηρεσίες· εκφράζει την ικανοποίησή του για το γεγονός ότι η ΓΔ ITEC έχει ιεραρχήσει εκ νέου τις τρέχουσες επενδύσεις ΤΠ· εκφράζει την ικανοποίησή του για τον νέο και ταχύτερο κύκλο διακυβέρνησης ΤΠ στο πλαίσιο του προγράμματος πληροφορικής </w:t>
      </w:r>
      <w:proofErr w:type="spellStart"/>
      <w:r w:rsidR="00187DD0" w:rsidRPr="00390807">
        <w:rPr>
          <w14:textOutline w14:w="0" w14:cap="flat" w14:cmpd="sng" w14:algn="ctr">
            <w14:noFill/>
            <w14:prstDash w14:val="solid"/>
            <w14:bevel/>
          </w14:textOutline>
        </w:rPr>
        <w:t>Agile</w:t>
      </w:r>
      <w:proofErr w:type="spellEnd"/>
      <w:r w:rsidR="00187DD0" w:rsidRPr="00390807">
        <w:rPr>
          <w14:textOutline w14:w="0" w14:cap="flat" w14:cmpd="sng" w14:algn="ctr">
            <w14:noFill/>
            <w14:prstDash w14:val="solid"/>
            <w14:bevel/>
          </w14:textOutline>
        </w:rPr>
        <w:t xml:space="preserve"> της ΓΔ ITEC·</w:t>
      </w:r>
    </w:p>
    <w:p w:rsidR="00187DD0" w:rsidRPr="00390807" w:rsidRDefault="00390807" w:rsidP="00390807">
      <w:pPr>
        <w:spacing w:after="240"/>
        <w:ind w:left="567" w:hanging="570"/>
        <w:rPr>
          <w14:textOutline w14:w="0" w14:cap="flat" w14:cmpd="sng" w14:algn="ctr">
            <w14:noFill/>
            <w14:prstDash w14:val="solid"/>
            <w14:bevel/>
          </w14:textOutline>
        </w:rPr>
      </w:pPr>
      <w:r>
        <w:rPr>
          <w:rFonts w:eastAsia="Arial Unicode MS" w:cs="Arial Unicode MS"/>
          <w:color w:val="000000"/>
          <w:szCs w:val="24"/>
          <w:u w:color="000000"/>
          <w14:textOutline w14:w="0" w14:cap="flat" w14:cmpd="sng" w14:algn="ctr">
            <w14:noFill/>
            <w14:prstDash w14:val="solid"/>
            <w14:bevel/>
          </w14:textOutline>
        </w:rPr>
        <w:t>146.</w:t>
      </w:r>
      <w:r>
        <w:rPr>
          <w:rFonts w:eastAsia="Arial Unicode MS" w:cs="Arial Unicode MS"/>
          <w:color w:val="000000"/>
          <w:szCs w:val="24"/>
          <w:u w:color="000000"/>
          <w14:textOutline w14:w="0" w14:cap="flat" w14:cmpd="sng" w14:algn="ctr">
            <w14:noFill/>
            <w14:prstDash w14:val="solid"/>
            <w14:bevel/>
          </w14:textOutline>
        </w:rPr>
        <w:tab/>
      </w:r>
      <w:r w:rsidR="00187DD0" w:rsidRPr="00390807">
        <w:rPr>
          <w14:textOutline w14:w="0" w14:cap="flat" w14:cmpd="sng" w14:algn="ctr">
            <w14:noFill/>
            <w14:prstDash w14:val="solid"/>
            <w14:bevel/>
          </w14:textOutline>
        </w:rPr>
        <w:t xml:space="preserve">σημειώνει ότι η πανδημία </w:t>
      </w:r>
      <w:r w:rsidR="00C77CF7" w:rsidRPr="00390807">
        <w:rPr>
          <w14:textOutline w14:w="0" w14:cap="flat" w14:cmpd="sng" w14:algn="ctr">
            <w14:noFill/>
            <w14:prstDash w14:val="solid"/>
            <w14:bevel/>
          </w14:textOutline>
        </w:rPr>
        <w:t xml:space="preserve">της </w:t>
      </w:r>
      <w:r w:rsidR="00187DD0" w:rsidRPr="00390807">
        <w:rPr>
          <w14:textOutline w14:w="0" w14:cap="flat" w14:cmpd="sng" w14:algn="ctr">
            <w14:noFill/>
            <w14:prstDash w14:val="solid"/>
            <w14:bevel/>
          </w14:textOutline>
        </w:rPr>
        <w:t>COVID-19 λειτούργησε ως καταλύτης για τον ταχέως επιταχυνόμενο ψηφιακό μετασχηματισμό του Κοινοβουλίου τα τελευταία έτη· επισημαίνει τη μετάβαση σε ένα υβριδικό Κοινοβούλιο με πλήρως ευέλικτες ρυθμίσεις εργασίας από τη φυσική παρουσία σε ένα πλήρως ψηφιακό εργασιακό περιβάλλον· εκφράζει την ικανοποίησή του για την ανθεκτικότητα που επέδειξε το Κοινοβούλιο απέναντι στην πανδημία</w:t>
      </w:r>
      <w:r w:rsidR="00C77CF7" w:rsidRPr="00390807">
        <w:rPr>
          <w14:textOutline w14:w="0" w14:cap="flat" w14:cmpd="sng" w14:algn="ctr">
            <w14:noFill/>
            <w14:prstDash w14:val="solid"/>
            <w14:bevel/>
          </w14:textOutline>
        </w:rPr>
        <w:t xml:space="preserve"> της</w:t>
      </w:r>
      <w:r w:rsidR="00187DD0" w:rsidRPr="00390807">
        <w:rPr>
          <w14:textOutline w14:w="0" w14:cap="flat" w14:cmpd="sng" w14:algn="ctr">
            <w14:noFill/>
            <w14:prstDash w14:val="solid"/>
            <w14:bevel/>
          </w14:textOutline>
        </w:rPr>
        <w:t xml:space="preserve"> COVID-19 και για το γεγονός ότι η αντίδρασή του ήταν ταχεία και ευέλικτη και επωφελήθηκε από προηγούμενες επενδύσεις στην ψηφιοποίηση·</w:t>
      </w:r>
    </w:p>
    <w:p w:rsidR="001B3A0F" w:rsidRPr="00390807" w:rsidRDefault="00390807" w:rsidP="00390807">
      <w:pPr>
        <w:spacing w:after="240"/>
        <w:ind w:left="567" w:hanging="570"/>
        <w:rPr>
          <w14:textOutline w14:w="0" w14:cap="flat" w14:cmpd="sng" w14:algn="ctr">
            <w14:noFill/>
            <w14:prstDash w14:val="solid"/>
            <w14:bevel/>
          </w14:textOutline>
        </w:rPr>
      </w:pPr>
      <w:r w:rsidRPr="007B40BB">
        <w:rPr>
          <w:rFonts w:eastAsia="Arial Unicode MS" w:cs="Arial Unicode MS"/>
          <w:color w:val="000000"/>
          <w:szCs w:val="24"/>
          <w:u w:color="000000"/>
          <w14:textOutline w14:w="0" w14:cap="flat" w14:cmpd="sng" w14:algn="ctr">
            <w14:noFill/>
            <w14:prstDash w14:val="solid"/>
            <w14:bevel/>
          </w14:textOutline>
        </w:rPr>
        <w:t>147.</w:t>
      </w:r>
      <w:r w:rsidRPr="007B40BB">
        <w:rPr>
          <w:rFonts w:eastAsia="Arial Unicode MS" w:cs="Arial Unicode MS"/>
          <w:color w:val="000000"/>
          <w:szCs w:val="24"/>
          <w:u w:color="000000"/>
          <w14:textOutline w14:w="0" w14:cap="flat" w14:cmpd="sng" w14:algn="ctr">
            <w14:noFill/>
            <w14:prstDash w14:val="solid"/>
            <w14:bevel/>
          </w14:textOutline>
        </w:rPr>
        <w:tab/>
      </w:r>
      <w:r w:rsidR="001B3A0F" w:rsidRPr="00390807">
        <w:rPr>
          <w14:textOutline w14:w="0" w14:cap="flat" w14:cmpd="sng" w14:algn="ctr">
            <w14:noFill/>
            <w14:prstDash w14:val="solid"/>
            <w14:bevel/>
          </w14:textOutline>
        </w:rPr>
        <w:t xml:space="preserve">υπενθυμίζει το μακροχρόνιο αίτημα της κοινότητας κωφών για τη δυνατότητα υποβολής αναφορών στις εθνικές νοηματικές γλώσσες που χρησιμοποιούνται στην Ένωση· λαμβάνει υπό σημείωση τις συζητήσεις που πραγματοποιήθηκαν κατά τις </w:t>
      </w:r>
      <w:r w:rsidR="001B3A0F" w:rsidRPr="00390807">
        <w:rPr>
          <w14:textOutline w14:w="0" w14:cap="flat" w14:cmpd="sng" w14:algn="ctr">
            <w14:noFill/>
            <w14:prstDash w14:val="solid"/>
            <w14:bevel/>
          </w14:textOutline>
        </w:rPr>
        <w:lastRenderedPageBreak/>
        <w:t>συνεδριάσεις της Επιτροπής Αναφορών στις 29 Νοεμβρίου 2023 και στις 19 Μαρτίου 2024, οι οποίες αφορούσαν συγκεκριμένα την αναφορά αριθ.</w:t>
      </w:r>
      <w:r w:rsidR="001B3A0F">
        <w:t> </w:t>
      </w:r>
      <w:r w:rsidR="001B3A0F" w:rsidRPr="00390807">
        <w:rPr>
          <w14:textOutline w14:w="0" w14:cap="flat" w14:cmpd="sng" w14:algn="ctr">
            <w14:noFill/>
            <w14:prstDash w14:val="solid"/>
            <w14:bevel/>
          </w14:textOutline>
        </w:rPr>
        <w:t xml:space="preserve">1056/2016, και υπογραμμίζει τη δέσμευση του Κοινοβουλίου να βελτιώσει την προσβασιμότητα για όλους τους ευρωπαίους πολίτες· υπενθυμίζει ότι, σύμφωνα με τον Κανονισμό του Κοινοβουλίου, οι αναφορές πρέπει να υποβάλλονται γραπτώς· καλεί τη διοίκηση του Κοινοβουλίου να προβεί στις απαραίτητες αλλαγές στη διαδικτυακή πύλη αναφορών, ώστε να μπορούν οι αναφέροντες να συνοδεύουν τις γραπτές αναφορές τους με βιντεοσκοπημένη μετάφραση στη νοηματική γλώσσα· ενθαρρύνει τη διοίκηση να καλέσει τα σχετικά ενδιαφερόμενα μέρη, συμπεριλαμβανομένων των εκπροσώπων της κοινότητας κωφών, να υποβάλουν στοιχεία και παρατηρήσεις κατά τη διαδικασία εφαρμογής, ώστε να διασφαλιστεί η αποτελεσματικότητα και η </w:t>
      </w:r>
      <w:proofErr w:type="spellStart"/>
      <w:r w:rsidR="001B3A0F" w:rsidRPr="00390807">
        <w:rPr>
          <w14:textOutline w14:w="0" w14:cap="flat" w14:cmpd="sng" w14:algn="ctr">
            <w14:noFill/>
            <w14:prstDash w14:val="solid"/>
            <w14:bevel/>
          </w14:textOutline>
        </w:rPr>
        <w:t>συμμετοχικότητα</w:t>
      </w:r>
      <w:proofErr w:type="spellEnd"/>
      <w:r w:rsidR="001B3A0F" w:rsidRPr="00390807">
        <w:rPr>
          <w14:textOutline w14:w="0" w14:cap="flat" w14:cmpd="sng" w14:algn="ctr">
            <w14:noFill/>
            <w14:prstDash w14:val="solid"/>
            <w14:bevel/>
          </w14:textOutline>
        </w:rPr>
        <w:t xml:space="preserve"> των προτεινόμενων μέτρων·</w:t>
      </w:r>
    </w:p>
    <w:p w:rsidR="00187DD0" w:rsidRPr="00936CE5" w:rsidRDefault="00390807" w:rsidP="00390807">
      <w:pPr>
        <w:pStyle w:val="NormalHanging12a"/>
        <w:ind w:hanging="570"/>
      </w:pPr>
      <w:r w:rsidRPr="00936CE5">
        <w:t>148.</w:t>
      </w:r>
      <w:r w:rsidRPr="00936CE5">
        <w:tab/>
      </w:r>
      <w:r w:rsidR="00187DD0" w:rsidRPr="00936CE5">
        <w:t>εκφράζει την ικανοποίησή του για το γεγονός ότι η πύλη για την ψηφιακή υπογραφή (</w:t>
      </w:r>
      <w:proofErr w:type="spellStart"/>
      <w:r w:rsidR="00187DD0" w:rsidRPr="00936CE5">
        <w:t>DiSP</w:t>
      </w:r>
      <w:proofErr w:type="spellEnd"/>
      <w:r w:rsidR="00187DD0" w:rsidRPr="00936CE5">
        <w:t>) παρέχει στους βουλευτές τη δυνατότητα να υπογράφουν ψηφιακά έγγραφα, γεγονός που βελτιώνει την αποδοτικότητα, την ιχνηλασιμότητα και τη διαφάνεια των διαδικασιών· σημειώνει ότι, ανεξάρτητα από τη δυνατότητα αποστολής υπογεγραμμένων τροπολογιών στις υπηρεσίες της ολομέλειας μέσω ηλεκτρονικού ταχυδρομείου ή μέσω της πύλης μεταφοράς του ΕΚ, η υπογραφή τροπολογιών στην ολομέλεια εξακολουθεί να είναι μια ξεπερασμένη και επαχθής διαδικασία· καλεί το Προεδρείο να λάβει τα αναγκαία μέτρα για την καθιέρωση της δυνατότητας των βουλευτών να υπογράφουν ψηφιακά τροπολογίες στην ολομέλεια στο μέλλον·</w:t>
      </w:r>
    </w:p>
    <w:p w:rsidR="00187DD0" w:rsidRPr="00936CE5" w:rsidRDefault="00187DD0" w:rsidP="00187DD0">
      <w:pPr>
        <w:spacing w:after="240"/>
        <w:rPr>
          <w:b/>
          <w:bCs/>
          <w:i/>
          <w:iCs/>
          <w:szCs w:val="24"/>
          <w14:textOutline w14:w="0" w14:cap="flat" w14:cmpd="sng" w14:algn="ctr">
            <w14:noFill/>
            <w14:prstDash w14:val="solid"/>
            <w14:bevel/>
          </w14:textOutline>
        </w:rPr>
      </w:pPr>
      <w:r w:rsidRPr="00936CE5">
        <w:rPr>
          <w:b/>
          <w:i/>
          <w14:textOutline w14:w="0" w14:cap="flat" w14:cmpd="sng" w14:algn="ctr">
            <w14:noFill/>
            <w14:prstDash w14:val="solid"/>
            <w14:bevel/>
          </w14:textOutline>
        </w:rPr>
        <w:t>Γενική Διεύθυνση Ασφάλειας και Προστασίας</w:t>
      </w:r>
    </w:p>
    <w:p w:rsidR="00187DD0" w:rsidRPr="00390807" w:rsidRDefault="00390807" w:rsidP="00390807">
      <w:pPr>
        <w:spacing w:after="240"/>
        <w:ind w:left="567" w:hanging="570"/>
        <w:rPr>
          <w14:textOutline w14:w="0" w14:cap="flat" w14:cmpd="sng" w14:algn="ctr">
            <w14:noFill/>
            <w14:prstDash w14:val="solid"/>
            <w14:bevel/>
          </w14:textOutline>
        </w:rPr>
      </w:pPr>
      <w:r w:rsidRPr="007B40BB">
        <w:rPr>
          <w:rFonts w:eastAsia="Arial Unicode MS" w:cs="Arial Unicode MS"/>
          <w:color w:val="000000"/>
          <w:szCs w:val="24"/>
          <w:u w:color="000000"/>
          <w14:textOutline w14:w="0" w14:cap="flat" w14:cmpd="sng" w14:algn="ctr">
            <w14:noFill/>
            <w14:prstDash w14:val="solid"/>
            <w14:bevel/>
          </w14:textOutline>
        </w:rPr>
        <w:t>149.</w:t>
      </w:r>
      <w:r w:rsidRPr="007B40BB">
        <w:rPr>
          <w:rFonts w:eastAsia="Arial Unicode MS" w:cs="Arial Unicode MS"/>
          <w:color w:val="000000"/>
          <w:szCs w:val="24"/>
          <w:u w:color="000000"/>
          <w14:textOutline w14:w="0" w14:cap="flat" w14:cmpd="sng" w14:algn="ctr">
            <w14:noFill/>
            <w14:prstDash w14:val="solid"/>
            <w14:bevel/>
          </w14:textOutline>
        </w:rPr>
        <w:tab/>
      </w:r>
      <w:r w:rsidR="00187DD0" w:rsidRPr="00390807">
        <w:rPr>
          <w14:textOutline w14:w="0" w14:cap="flat" w14:cmpd="sng" w14:algn="ctr">
            <w14:noFill/>
            <w14:prstDash w14:val="solid"/>
            <w14:bevel/>
          </w14:textOutline>
        </w:rPr>
        <w:t>υπενθυμίζει ότι η Γενική Διεύθυνση Ασφάλειας και Προστασίας (ΓΔ SAFE) επιδιώκει να προβλέπει, να προλαμβάνει και να μετριάζει τους κινδύνους και τις απειλές για την ασφάλεια για το Κοινοβούλιο, τους βουλευτές και το προσωπικό του χρησιμοποιώντας μια προσέγγιση βάσει κινδύνου που λαμβάνει δεόντως υπόψη τον δημοκρατικό χαρακτήρα του θεσμικού οργάνου και τις αξίες που ενσαρκώνει, ιδίως τον ανοικτό χαρακτήρα και τη διαφάνεια· σημειώνει ότι, έως τις 31 Δεκεμβρίου 2022, υπήρχαν 882 υπάλληλοι, εκ των οποίων 170 ήταν μόνιμοι υπάλληλοι, 22 έκτακτοι υπάλληλοι και 690 συμβασιούχοι υπάλληλοι·</w:t>
      </w:r>
    </w:p>
    <w:p w:rsidR="00187DD0" w:rsidRPr="00390807" w:rsidRDefault="00390807" w:rsidP="00390807">
      <w:pPr>
        <w:spacing w:after="240"/>
        <w:ind w:left="567" w:hanging="570"/>
        <w:rPr>
          <w14:textOutline w14:w="0" w14:cap="flat" w14:cmpd="sng" w14:algn="ctr">
            <w14:noFill/>
            <w14:prstDash w14:val="solid"/>
            <w14:bevel/>
          </w14:textOutline>
        </w:rPr>
      </w:pPr>
      <w:r w:rsidRPr="007B40BB">
        <w:rPr>
          <w:rFonts w:eastAsia="Arial Unicode MS" w:cs="Arial Unicode MS"/>
          <w:color w:val="000000"/>
          <w:szCs w:val="24"/>
          <w:u w:color="000000"/>
          <w14:textOutline w14:w="0" w14:cap="flat" w14:cmpd="sng" w14:algn="ctr">
            <w14:noFill/>
            <w14:prstDash w14:val="solid"/>
            <w14:bevel/>
          </w14:textOutline>
        </w:rPr>
        <w:t>150.</w:t>
      </w:r>
      <w:r w:rsidRPr="007B40BB">
        <w:rPr>
          <w:rFonts w:eastAsia="Arial Unicode MS" w:cs="Arial Unicode MS"/>
          <w:color w:val="000000"/>
          <w:szCs w:val="24"/>
          <w:u w:color="000000"/>
          <w14:textOutline w14:w="0" w14:cap="flat" w14:cmpd="sng" w14:algn="ctr">
            <w14:noFill/>
            <w14:prstDash w14:val="solid"/>
            <w14:bevel/>
          </w14:textOutline>
        </w:rPr>
        <w:tab/>
      </w:r>
      <w:r w:rsidR="00187DD0" w:rsidRPr="00390807">
        <w:rPr>
          <w14:textOutline w14:w="0" w14:cap="flat" w14:cmpd="sng" w14:algn="ctr">
            <w14:noFill/>
            <w14:prstDash w14:val="solid"/>
            <w14:bevel/>
          </w14:textOutline>
        </w:rPr>
        <w:t>σημειώνει ότι οι οριστικές πιστώσεις της ΓΔ SAFE ανήλθαν σε 29 507 334 EUR το 2022, ποσό που αντιστοιχεί στο 1,4 % του προϋπολογισμού του Κοινοβουλίου· επισημαίνει ότι, από το ποσό αυτό, δεσμεύτηκαν συνολικά 28 370 796 EUR· εκφράζει την ικανοποίησή του για το υψηλό ποσοστό χρησιμοποίησης των πιστώσεων·</w:t>
      </w:r>
    </w:p>
    <w:p w:rsidR="00187DD0" w:rsidRPr="00936CE5" w:rsidRDefault="00390807" w:rsidP="00390807">
      <w:pPr>
        <w:pStyle w:val="NormalHanging12a"/>
        <w:ind w:hanging="570"/>
      </w:pPr>
      <w:r w:rsidRPr="00936CE5">
        <w:t>151.</w:t>
      </w:r>
      <w:r w:rsidRPr="00936CE5">
        <w:tab/>
      </w:r>
      <w:r w:rsidR="00187DD0" w:rsidRPr="00936CE5">
        <w:t xml:space="preserve">εκφράζει την ικανοποίησή του για την εσωτερική ανάθεση των υπηρεσιών γενικής ασφάλειας στο Λουξεμβούργο που τέθηκε σε ισχύ την 1η Ιανουαρίου 2022· επιβεβαιώνει τη δυσκολία προσέλκυσης και πρόσληψης εξειδικευμένου προσωπικού από όλα τα κράτη μέλη στον τομέα της ασφάλειας με τους όρους που προσφέρονται στο πλαίσιο της ομάδας καθηκόντων Ι· υπενθυμίζει την ιδιαίτερη κατάσταση στο Λουξεμβούργο, όπου ο μισθός που προσφέρεται σε αυτή την ομάδα καθηκόντων είναι χαμηλότερος από τον εθνικό κατώτατο </w:t>
      </w:r>
      <w:proofErr w:type="spellStart"/>
      <w:r w:rsidR="00187DD0" w:rsidRPr="00936CE5">
        <w:t>διεπαγγελματικό</w:t>
      </w:r>
      <w:proofErr w:type="spellEnd"/>
      <w:r w:rsidR="00187DD0" w:rsidRPr="00936CE5">
        <w:t xml:space="preserve"> μισθό, αναγκάζοντας το Κοινοβούλιο να καταφύγει σε κοινωνική αποζημίωση·</w:t>
      </w:r>
    </w:p>
    <w:p w:rsidR="00187DD0" w:rsidRPr="00390807" w:rsidRDefault="00390807" w:rsidP="00390807">
      <w:pPr>
        <w:spacing w:after="240"/>
        <w:ind w:left="567" w:hanging="570"/>
        <w:rPr>
          <w14:textOutline w14:w="0" w14:cap="flat" w14:cmpd="sng" w14:algn="ctr">
            <w14:noFill/>
            <w14:prstDash w14:val="solid"/>
            <w14:bevel/>
          </w14:textOutline>
        </w:rPr>
      </w:pPr>
      <w:r w:rsidRPr="007B40BB">
        <w:rPr>
          <w:rFonts w:eastAsia="Arial Unicode MS" w:cs="Arial Unicode MS"/>
          <w:color w:val="000000"/>
          <w:szCs w:val="24"/>
          <w:u w:color="000000"/>
          <w14:textOutline w14:w="0" w14:cap="flat" w14:cmpd="sng" w14:algn="ctr">
            <w14:noFill/>
            <w14:prstDash w14:val="solid"/>
            <w14:bevel/>
          </w14:textOutline>
        </w:rPr>
        <w:t>152.</w:t>
      </w:r>
      <w:r w:rsidRPr="007B40BB">
        <w:rPr>
          <w:rFonts w:eastAsia="Arial Unicode MS" w:cs="Arial Unicode MS"/>
          <w:color w:val="000000"/>
          <w:szCs w:val="24"/>
          <w:u w:color="000000"/>
          <w14:textOutline w14:w="0" w14:cap="flat" w14:cmpd="sng" w14:algn="ctr">
            <w14:noFill/>
            <w14:prstDash w14:val="solid"/>
            <w14:bevel/>
          </w14:textOutline>
        </w:rPr>
        <w:tab/>
      </w:r>
      <w:r w:rsidR="00187DD0" w:rsidRPr="00390807">
        <w:rPr>
          <w14:textOutline w14:w="0" w14:cap="flat" w14:cmpd="sng" w14:algn="ctr">
            <w14:noFill/>
            <w14:prstDash w14:val="solid"/>
            <w14:bevel/>
          </w14:textOutline>
        </w:rPr>
        <w:t xml:space="preserve">επισημαίνει την αυξημένη ζήτηση προς τη ΓΔ SAFE να παρέχει πρόσθετες και έκτακτες υπηρεσίες ασφάλειας και προστασίας σε όλους τους τόπους εργασίας για αυξανόμενο αριθμό εκδηλώσεων μεγάλης κλίμακας· αναγνωρίζει την πρόκληση που συνιστά για τις υπηρεσίες ασφαλείας του Κοινοβουλίου, οι οποίες διαθέτουν σταθερό </w:t>
      </w:r>
      <w:r w:rsidR="00187DD0" w:rsidRPr="00390807">
        <w:rPr>
          <w14:textOutline w14:w="0" w14:cap="flat" w14:cmpd="sng" w14:algn="ctr">
            <w14:noFill/>
            <w14:prstDash w14:val="solid"/>
            <w14:bevel/>
          </w14:textOutline>
        </w:rPr>
        <w:lastRenderedPageBreak/>
        <w:t>αριθμό υπαλλήλων, το να ανταποκριθούν θετικά σε αυτές τις αυξανόμενες ανάγκες·</w:t>
      </w:r>
    </w:p>
    <w:p w:rsidR="00187DD0" w:rsidRPr="00390807" w:rsidRDefault="00390807" w:rsidP="00390807">
      <w:pPr>
        <w:spacing w:after="240"/>
        <w:ind w:left="567" w:hanging="570"/>
        <w:rPr>
          <w14:textOutline w14:w="0" w14:cap="flat" w14:cmpd="sng" w14:algn="ctr">
            <w14:noFill/>
            <w14:prstDash w14:val="solid"/>
            <w14:bevel/>
          </w14:textOutline>
        </w:rPr>
      </w:pPr>
      <w:r w:rsidRPr="007B40BB">
        <w:rPr>
          <w:rFonts w:eastAsia="Arial Unicode MS" w:cs="Arial Unicode MS"/>
          <w:color w:val="000000"/>
          <w:szCs w:val="24"/>
          <w:u w:color="000000"/>
          <w14:textOutline w14:w="0" w14:cap="flat" w14:cmpd="sng" w14:algn="ctr">
            <w14:noFill/>
            <w14:prstDash w14:val="solid"/>
            <w14:bevel/>
          </w14:textOutline>
        </w:rPr>
        <w:t>153.</w:t>
      </w:r>
      <w:r w:rsidRPr="007B40BB">
        <w:rPr>
          <w:rFonts w:eastAsia="Arial Unicode MS" w:cs="Arial Unicode MS"/>
          <w:color w:val="000000"/>
          <w:szCs w:val="24"/>
          <w:u w:color="000000"/>
          <w14:textOutline w14:w="0" w14:cap="flat" w14:cmpd="sng" w14:algn="ctr">
            <w14:noFill/>
            <w14:prstDash w14:val="solid"/>
            <w14:bevel/>
          </w14:textOutline>
        </w:rPr>
        <w:tab/>
      </w:r>
      <w:r w:rsidR="00187DD0" w:rsidRPr="00390807">
        <w:rPr>
          <w14:textOutline w14:w="0" w14:cap="flat" w14:cmpd="sng" w14:algn="ctr">
            <w14:noFill/>
            <w14:prstDash w14:val="solid"/>
            <w14:bevel/>
          </w14:textOutline>
        </w:rPr>
        <w:t>εκφράζει την ικανοποίησή του για την επιστροφή του αριθμού των επισκεπτών σε συνήθη επίπεδα μετά τη χαλάρωση των περιορισμών που σχετίζονταν με τη νόσο COVID-19 το 2022· εκφράζει την ανησυχία του για το γεγονός ότι η έλλειψη χώρου στις Βρυξέλλες για την υποδοχή και τη διαπίστευση των συμμετεχόντων σε εκδηλώσεις και διασκέψεις ενδέχεται να θέσει σε κίνδυνο την ασφάλεια του Κοινοβουλίου·</w:t>
      </w:r>
    </w:p>
    <w:p w:rsidR="00187DD0" w:rsidRPr="00390807" w:rsidRDefault="00390807" w:rsidP="00390807">
      <w:pPr>
        <w:spacing w:after="240"/>
        <w:ind w:left="567" w:hanging="570"/>
        <w:rPr>
          <w14:textOutline w14:w="0" w14:cap="flat" w14:cmpd="sng" w14:algn="ctr">
            <w14:noFill/>
            <w14:prstDash w14:val="solid"/>
            <w14:bevel/>
          </w14:textOutline>
        </w:rPr>
      </w:pPr>
      <w:r w:rsidRPr="007B40BB">
        <w:rPr>
          <w:rFonts w:eastAsia="Arial Unicode MS" w:cs="Arial Unicode MS"/>
          <w:color w:val="000000"/>
          <w:szCs w:val="24"/>
          <w:u w:color="000000"/>
          <w14:textOutline w14:w="0" w14:cap="flat" w14:cmpd="sng" w14:algn="ctr">
            <w14:noFill/>
            <w14:prstDash w14:val="solid"/>
            <w14:bevel/>
          </w14:textOutline>
        </w:rPr>
        <w:t>154.</w:t>
      </w:r>
      <w:r w:rsidRPr="007B40BB">
        <w:rPr>
          <w:rFonts w:eastAsia="Arial Unicode MS" w:cs="Arial Unicode MS"/>
          <w:color w:val="000000"/>
          <w:szCs w:val="24"/>
          <w:u w:color="000000"/>
          <w14:textOutline w14:w="0" w14:cap="flat" w14:cmpd="sng" w14:algn="ctr">
            <w14:noFill/>
            <w14:prstDash w14:val="solid"/>
            <w14:bevel/>
          </w14:textOutline>
        </w:rPr>
        <w:tab/>
      </w:r>
      <w:r w:rsidR="00187DD0" w:rsidRPr="00390807">
        <w:rPr>
          <w14:textOutline w14:w="0" w14:cap="flat" w14:cmpd="sng" w14:algn="ctr">
            <w14:noFill/>
            <w14:prstDash w14:val="solid"/>
            <w14:bevel/>
          </w14:textOutline>
        </w:rPr>
        <w:t xml:space="preserve">τονίζει ότι είναι σημαντικός ο ενδελεχής μακρόπνοος σχεδιασμός για έργα που σχετίζονται με τα Γραφεία Συνδέσμου του Ευρωπαϊκού Κοινοβουλίου και τα κέντρα Europa </w:t>
      </w:r>
      <w:proofErr w:type="spellStart"/>
      <w:r w:rsidR="00187DD0" w:rsidRPr="00390807">
        <w:rPr>
          <w14:textOutline w14:w="0" w14:cap="flat" w14:cmpd="sng" w14:algn="ctr">
            <w14:noFill/>
            <w14:prstDash w14:val="solid"/>
            <w14:bevel/>
          </w14:textOutline>
        </w:rPr>
        <w:t>Experience</w:t>
      </w:r>
      <w:proofErr w:type="spellEnd"/>
      <w:r w:rsidR="00187DD0" w:rsidRPr="00390807">
        <w:rPr>
          <w14:textOutline w14:w="0" w14:cap="flat" w14:cmpd="sng" w14:algn="ctr">
            <w14:noFill/>
            <w14:prstDash w14:val="solid"/>
            <w14:bevel/>
          </w14:textOutline>
        </w:rPr>
        <w:t>, ώστε να είναι δυνατή η προσεκτική εκτίμηση των δαπανών για υπηρεσίες και εξοπλισμό ασφάλειας και προστασίας·</w:t>
      </w:r>
    </w:p>
    <w:p w:rsidR="00187DD0" w:rsidRPr="00936CE5" w:rsidRDefault="00187DD0" w:rsidP="00187DD0">
      <w:pPr>
        <w:spacing w:after="240"/>
        <w:rPr>
          <w:b/>
          <w:bCs/>
          <w:i/>
          <w:iCs/>
          <w:szCs w:val="24"/>
          <w14:textOutline w14:w="0" w14:cap="flat" w14:cmpd="sng" w14:algn="ctr">
            <w14:noFill/>
            <w14:prstDash w14:val="solid"/>
            <w14:bevel/>
          </w14:textOutline>
        </w:rPr>
      </w:pPr>
      <w:r w:rsidRPr="00936CE5">
        <w:rPr>
          <w:b/>
          <w:i/>
          <w14:textOutline w14:w="0" w14:cap="flat" w14:cmpd="sng" w14:algn="ctr">
            <w14:noFill/>
            <w14:prstDash w14:val="solid"/>
            <w14:bevel/>
          </w14:textOutline>
        </w:rPr>
        <w:t xml:space="preserve">Οριζόντια ζητήματα με επιπτώσεις στον προϋπολογισμό του Κοινοβουλίου για το οικονομικό έτος 2022 </w:t>
      </w:r>
    </w:p>
    <w:p w:rsidR="00187DD0" w:rsidRPr="007B40BB" w:rsidRDefault="00187DD0" w:rsidP="00187DD0">
      <w:pPr>
        <w:spacing w:after="240"/>
        <w:rPr>
          <w:i/>
          <w:noProof/>
        </w:rPr>
      </w:pPr>
      <w:r w:rsidRPr="007B40BB">
        <w:rPr>
          <w:i/>
        </w:rPr>
        <w:t xml:space="preserve">Παρενόχληση </w:t>
      </w:r>
    </w:p>
    <w:p w:rsidR="00187DD0" w:rsidRPr="00936CE5" w:rsidRDefault="00390807" w:rsidP="00390807">
      <w:pPr>
        <w:pStyle w:val="NormalHanging12a"/>
        <w:ind w:hanging="570"/>
      </w:pPr>
      <w:r w:rsidRPr="00936CE5">
        <w:t>155.</w:t>
      </w:r>
      <w:r w:rsidRPr="00936CE5">
        <w:tab/>
      </w:r>
      <w:r w:rsidR="00187DD0" w:rsidRPr="00936CE5">
        <w:t xml:space="preserve">επικροτεί την πολιτική μηδενικής ανοχής του Κοινοβουλίου όσον αφορά την παρενόχληση και τις εκστρατείες ευαισθητοποίησης που πραγματοποιήθηκαν· τονίζει ότι ο κώδικας αρμόζουσας συμπεριφοράς για τους βουλευτές του Ευρωπαϊκού Κοινοβουλίου επιδιώκει να διασφαλίσει ότι οι βουλευτές συμπεριφέρονται έναντι όλων όσων εργάζονται στο Κοινοβούλιο με αξιοπρέπεια, ευγένεια και σεβασμό και χωρίς προκαταλήψεις ή διακρίσεις· υπενθυμίζει ότι, το 2022, 56 βουλευτές του ΕΚ συμμετείχαν στη συνεδρία κατάρτισης· σημειώνει ότι, από τον Νοέμβριο του 2018, όταν προσφέρθηκαν οι πρώτες συνεδρίες, συμμετείχαν συνολικά 324 εν ενεργεία βουλευτές του ΕΚ </w:t>
      </w:r>
      <w:r w:rsidR="00187DD0" w:rsidRPr="00936CE5">
        <w:rPr>
          <w:b/>
          <w:bCs/>
          <w:i/>
          <w:iCs/>
        </w:rPr>
        <w:t>(46 %)</w:t>
      </w:r>
      <w:r w:rsidR="00187DD0" w:rsidRPr="00936CE5">
        <w:t>, συν 56 πρώην βουλευτές των οποίων η θητεία είχε λήξει· σημειώνει ότι, το 2022, 106 μέλη του προσωπικού και ΔΚΒ είχαν συμμετάσχει σε μαθήματα κατάρτισης κατά της παρενόχλησης· σημειώνει με ανησυχία ότι εξακολουθούν να σημειώνονται περιπτώσεις παρενόχλησης ανεξάρτητα από τις δραστηριότητες που διεξάγονται για την εξάλειψη της παρενόχλησης στον χώρο εργασίας·</w:t>
      </w:r>
    </w:p>
    <w:p w:rsidR="00187DD0" w:rsidRPr="00936CE5" w:rsidRDefault="00390807" w:rsidP="00390807">
      <w:pPr>
        <w:pStyle w:val="NormalHanging12a"/>
        <w:ind w:hanging="570"/>
      </w:pPr>
      <w:r w:rsidRPr="00936CE5">
        <w:t>156.</w:t>
      </w:r>
      <w:r w:rsidRPr="00936CE5">
        <w:tab/>
      </w:r>
      <w:r w:rsidR="00187DD0" w:rsidRPr="00936CE5">
        <w:t>υπενθυμίζει ότι, σε προηγούμενες απαλλαγές, είχε ζητηθεί η εφαρμογή υποχρεωτικών μαθημάτων κατάρτισης κατά της παρενόχλησης για όλους τους βουλευτές και ΔΚΒ, καθώς και για το προσωπικό, συμπεριλαμβανομένων των προσώπων που ασκούν διευθυντικά καθήκοντα στις διάφορες γενικές διευθύνσεις και πολιτικές ομάδες· αναγνωρίζει ότι, προκειμένου να συμβάλει στη δημιουργία ενός καλύτερου εργασιακού περιβάλλοντος στο Ευρωπαϊκό Κοινοβούλιο και στην αποφυγή οποιασδήποτε κατάχρησης εξουσίας, στις 10 Ιουλίου 2023, το Προεδρείο ενέκρινε περαιτέρω ένα εκπαιδευτικό σχέδιο για την επιτυχή διαχείριση ομάδας καθώς και σχετικά με την πρόληψη της παρενόχλησης· εκφράζει την ικανοποίησή του για τις προσπάθειες του Προεδρείου να καταστήσει υποχρεωτικό το εκπαιδευτικό σεμινάριο κατά της παρενόχλησης για όλους τους βουλευτές, καθώς και για τους προϊσταμένους μονάδων, τους διευθυντές και τους γενικούς διευθυντές·</w:t>
      </w:r>
    </w:p>
    <w:p w:rsidR="00187DD0" w:rsidRPr="00390807" w:rsidRDefault="00390807" w:rsidP="00390807">
      <w:pPr>
        <w:spacing w:after="240"/>
        <w:ind w:left="567" w:hanging="570"/>
        <w:rPr>
          <w14:textOutline w14:w="0" w14:cap="flat" w14:cmpd="sng" w14:algn="ctr">
            <w14:noFill/>
            <w14:prstDash w14:val="solid"/>
            <w14:bevel/>
          </w14:textOutline>
        </w:rPr>
      </w:pPr>
      <w:r w:rsidRPr="007B40BB">
        <w:rPr>
          <w:rFonts w:eastAsia="Arial Unicode MS" w:cs="Arial Unicode MS"/>
          <w:color w:val="000000"/>
          <w:szCs w:val="24"/>
          <w:u w:color="000000"/>
          <w14:textOutline w14:w="0" w14:cap="flat" w14:cmpd="sng" w14:algn="ctr">
            <w14:noFill/>
            <w14:prstDash w14:val="solid"/>
            <w14:bevel/>
          </w14:textOutline>
        </w:rPr>
        <w:t>157.</w:t>
      </w:r>
      <w:r w:rsidRPr="007B40BB">
        <w:rPr>
          <w:rFonts w:eastAsia="Arial Unicode MS" w:cs="Arial Unicode MS"/>
          <w:color w:val="000000"/>
          <w:szCs w:val="24"/>
          <w:u w:color="000000"/>
          <w14:textOutline w14:w="0" w14:cap="flat" w14:cmpd="sng" w14:algn="ctr">
            <w14:noFill/>
            <w14:prstDash w14:val="solid"/>
            <w14:bevel/>
          </w14:textOutline>
        </w:rPr>
        <w:tab/>
      </w:r>
      <w:r w:rsidR="00187DD0" w:rsidRPr="00390807">
        <w:rPr>
          <w14:textOutline w14:w="0" w14:cap="flat" w14:cmpd="sng" w14:algn="ctr">
            <w14:noFill/>
            <w14:prstDash w14:val="solid"/>
            <w14:bevel/>
          </w14:textOutline>
        </w:rPr>
        <w:t xml:space="preserve">επισημαίνει ότι </w:t>
      </w:r>
      <w:r w:rsidRPr="00390807">
        <w:rPr>
          <w14:textOutline w14:w="0" w14:cap="flat" w14:cmpd="sng" w14:algn="ctr">
            <w14:noFill/>
            <w14:prstDash w14:val="solid"/>
            <w14:bevel/>
          </w14:textOutline>
        </w:rPr>
        <w:t xml:space="preserve">θα πρέπει να υπάρχει υποχρεωτική εκπαίδευση κατά της παρενόχλησης για τους βουλευτές, τους ΔΚΒ και τα μέλη του προσωπικού και ότι </w:t>
      </w:r>
      <w:r w:rsidR="000A62DB" w:rsidRPr="00390807">
        <w:rPr>
          <w14:textOutline w14:w="0" w14:cap="flat" w14:cmpd="sng" w14:algn="ctr">
            <w14:noFill/>
            <w14:prstDash w14:val="solid"/>
            <w14:bevel/>
          </w14:textOutline>
        </w:rPr>
        <w:t xml:space="preserve">όλα τα μέλη του προσωπικού, συμπεριλαμβανομένου του ιατρικού προσωπικού που συμμετέχει σε διαδικασίες κατά της παρενόχλησης, </w:t>
      </w:r>
      <w:r w:rsidRPr="00390807">
        <w:rPr>
          <w14:textOutline w14:w="0" w14:cap="flat" w14:cmpd="sng" w14:algn="ctr">
            <w14:noFill/>
            <w14:prstDash w14:val="solid"/>
            <w14:bevel/>
          </w14:textOutline>
        </w:rPr>
        <w:t xml:space="preserve">θα πρέπει να </w:t>
      </w:r>
      <w:r w:rsidR="000A62DB" w:rsidRPr="00390807">
        <w:rPr>
          <w14:textOutline w14:w="0" w14:cap="flat" w14:cmpd="sng" w14:algn="ctr">
            <w14:noFill/>
            <w14:prstDash w14:val="solid"/>
            <w14:bevel/>
          </w14:textOutline>
        </w:rPr>
        <w:t>είναι ειδικά καταρτισμένα για τις διαδικασίες αυτές</w:t>
      </w:r>
      <w:r w:rsidR="00187DD0" w:rsidRPr="00390807">
        <w:rPr>
          <w14:textOutline w14:w="0" w14:cap="flat" w14:cmpd="sng" w14:algn="ctr">
            <w14:noFill/>
            <w14:prstDash w14:val="solid"/>
            <w14:bevel/>
          </w14:textOutline>
        </w:rPr>
        <w:t>·</w:t>
      </w:r>
    </w:p>
    <w:p w:rsidR="00187DD0" w:rsidRPr="00390807" w:rsidRDefault="00390807" w:rsidP="00390807">
      <w:pPr>
        <w:spacing w:after="240"/>
        <w:ind w:left="567" w:hanging="570"/>
        <w:rPr>
          <w14:textOutline w14:w="0" w14:cap="flat" w14:cmpd="sng" w14:algn="ctr">
            <w14:noFill/>
            <w14:prstDash w14:val="solid"/>
            <w14:bevel/>
          </w14:textOutline>
        </w:rPr>
      </w:pPr>
      <w:r w:rsidRPr="007B40BB">
        <w:rPr>
          <w:rFonts w:eastAsia="Arial Unicode MS" w:cs="Arial Unicode MS"/>
          <w:color w:val="000000"/>
          <w:szCs w:val="24"/>
          <w:u w:color="000000"/>
          <w14:textOutline w14:w="0" w14:cap="flat" w14:cmpd="sng" w14:algn="ctr">
            <w14:noFill/>
            <w14:prstDash w14:val="solid"/>
            <w14:bevel/>
          </w14:textOutline>
        </w:rPr>
        <w:lastRenderedPageBreak/>
        <w:t>158.</w:t>
      </w:r>
      <w:r w:rsidRPr="007B40BB">
        <w:rPr>
          <w:rFonts w:eastAsia="Arial Unicode MS" w:cs="Arial Unicode MS"/>
          <w:color w:val="000000"/>
          <w:szCs w:val="24"/>
          <w:u w:color="000000"/>
          <w14:textOutline w14:w="0" w14:cap="flat" w14:cmpd="sng" w14:algn="ctr">
            <w14:noFill/>
            <w14:prstDash w14:val="solid"/>
            <w14:bevel/>
          </w14:textOutline>
        </w:rPr>
        <w:tab/>
      </w:r>
      <w:r w:rsidR="00187DD0" w:rsidRPr="00390807">
        <w:rPr>
          <w14:textOutline w14:w="0" w14:cap="flat" w14:cmpd="sng" w14:algn="ctr">
            <w14:noFill/>
            <w14:prstDash w14:val="solid"/>
            <w14:bevel/>
          </w14:textOutline>
        </w:rPr>
        <w:t xml:space="preserve">επισημαίνει το γεγονός ότι η συμβουλευτική επιτροπή για την παρενόχληση και την πρόληψή της στον χώρο εργασίας έλαβε δύο καταγγελίες το 2022, οι οποίες υποβλήθηκαν από δύο ασκούμενους· σημειώνει ότι, επιπλέον, ένα μέλος του προσωπικού επικοινώνησε με την επιτροπή για διαβούλευση· </w:t>
      </w:r>
    </w:p>
    <w:p w:rsidR="00187DD0" w:rsidRPr="00390807" w:rsidRDefault="00390807" w:rsidP="00390807">
      <w:pPr>
        <w:spacing w:after="240"/>
        <w:ind w:left="567" w:hanging="570"/>
        <w:rPr>
          <w14:textOutline w14:w="0" w14:cap="flat" w14:cmpd="sng" w14:algn="ctr">
            <w14:noFill/>
            <w14:prstDash w14:val="solid"/>
            <w14:bevel/>
          </w14:textOutline>
        </w:rPr>
      </w:pPr>
      <w:r>
        <w:rPr>
          <w:rFonts w:eastAsia="Arial Unicode MS" w:cs="Arial Unicode MS"/>
          <w:color w:val="000000"/>
          <w:szCs w:val="24"/>
          <w:u w:color="000000"/>
          <w14:textOutline w14:w="0" w14:cap="flat" w14:cmpd="sng" w14:algn="ctr">
            <w14:noFill/>
            <w14:prstDash w14:val="solid"/>
            <w14:bevel/>
          </w14:textOutline>
        </w:rPr>
        <w:t>159.</w:t>
      </w:r>
      <w:r>
        <w:rPr>
          <w:rFonts w:eastAsia="Arial Unicode MS" w:cs="Arial Unicode MS"/>
          <w:color w:val="000000"/>
          <w:szCs w:val="24"/>
          <w:u w:color="000000"/>
          <w14:textOutline w14:w="0" w14:cap="flat" w14:cmpd="sng" w14:algn="ctr">
            <w14:noFill/>
            <w14:prstDash w14:val="solid"/>
            <w14:bevel/>
          </w14:textOutline>
        </w:rPr>
        <w:tab/>
      </w:r>
      <w:r w:rsidR="00187DD0" w:rsidRPr="00390807">
        <w:rPr>
          <w14:textOutline w14:w="0" w14:cap="flat" w14:cmpd="sng" w14:algn="ctr">
            <w14:noFill/>
            <w14:prstDash w14:val="solid"/>
            <w14:bevel/>
          </w14:textOutline>
        </w:rPr>
        <w:t xml:space="preserve">επισημαίνει ότι η συμβουλευτική επιτροπή που ασχολείται με καταγγελίες παρενόχλησης που αφορούν βουλευτές έχει εντολή να εξετάζει καταγγελίες για ψυχολογική ή σεξουαλική παρενόχληση κατά βουλευτών από όλες τις κατηγορίες προσωπικού, συμπεριλαμβανομένων των ΔΚΒ, των </w:t>
      </w:r>
      <w:proofErr w:type="spellStart"/>
      <w:r w:rsidR="00187DD0" w:rsidRPr="00390807">
        <w:rPr>
          <w14:textOutline w14:w="0" w14:cap="flat" w14:cmpd="sng" w14:algn="ctr">
            <w14:noFill/>
            <w14:prstDash w14:val="solid"/>
            <w14:bevel/>
          </w14:textOutline>
        </w:rPr>
        <w:t>ασκουμένων</w:t>
      </w:r>
      <w:proofErr w:type="spellEnd"/>
      <w:r w:rsidR="00187DD0" w:rsidRPr="00390807">
        <w:rPr>
          <w14:textOutline w14:w="0" w14:cap="flat" w14:cmpd="sng" w14:algn="ctr">
            <w14:noFill/>
            <w14:prstDash w14:val="solid"/>
            <w14:bevel/>
          </w14:textOutline>
        </w:rPr>
        <w:t>, των αποσπασμένων εθνικών εμπειρογνωμόνων και του προσωπικού των πολιτικών ομάδων· σημειώνει ότι, με στόχο την περαιτέρω ενίσχυση των πολιτικών του Κοινοβουλίου κατά της παρενόχλησης, στις 20 Νοεμβρίου 2023, το Προεδρείο ενέκρινε ορισμένες πρόσθετες τροποποιήσεις στους κανόνες σχετικά με τη λειτουργία της συμβουλευτικής επιτροπής που ασχολείται με καταγγελίες παρενόχλησης που αφορούν βουλευτές·</w:t>
      </w:r>
      <w:r w:rsidR="001B3A0F" w:rsidRPr="00390807">
        <w:rPr>
          <w14:textOutline w14:w="0" w14:cap="flat" w14:cmpd="sng" w14:algn="ctr">
            <w14:noFill/>
            <w14:prstDash w14:val="solid"/>
            <w14:bevel/>
          </w14:textOutline>
        </w:rPr>
        <w:t xml:space="preserve"> επαναλαμβάνει τις εκκλήσεις του προς το Προεδρείο να συμπεριλάβει ανεξάρτητους εμπειρογνώμονες σε θέματα παρενόχλησης και στις δύο συμβουλευτικές επιτροπές προκειμένου να συνδράμουν στην εκτέλεση των καθηκόντων τους·</w:t>
      </w:r>
    </w:p>
    <w:p w:rsidR="001B3A0F" w:rsidRPr="00390807" w:rsidRDefault="00390807" w:rsidP="00390807">
      <w:pPr>
        <w:spacing w:after="240"/>
        <w:ind w:left="567" w:hanging="570"/>
        <w:rPr>
          <w14:textOutline w14:w="0" w14:cap="flat" w14:cmpd="sng" w14:algn="ctr">
            <w14:noFill/>
            <w14:prstDash w14:val="solid"/>
            <w14:bevel/>
          </w14:textOutline>
        </w:rPr>
      </w:pPr>
      <w:r w:rsidRPr="007B40BB">
        <w:rPr>
          <w:rFonts w:eastAsia="Arial Unicode MS" w:cs="Arial Unicode MS"/>
          <w:color w:val="000000"/>
          <w:szCs w:val="24"/>
          <w:u w:color="000000"/>
          <w14:textOutline w14:w="0" w14:cap="flat" w14:cmpd="sng" w14:algn="ctr">
            <w14:noFill/>
            <w14:prstDash w14:val="solid"/>
            <w14:bevel/>
          </w14:textOutline>
        </w:rPr>
        <w:t>160.</w:t>
      </w:r>
      <w:r w:rsidRPr="007B40BB">
        <w:rPr>
          <w:rFonts w:eastAsia="Arial Unicode MS" w:cs="Arial Unicode MS"/>
          <w:color w:val="000000"/>
          <w:szCs w:val="24"/>
          <w:u w:color="000000"/>
          <w14:textOutline w14:w="0" w14:cap="flat" w14:cmpd="sng" w14:algn="ctr">
            <w14:noFill/>
            <w14:prstDash w14:val="solid"/>
            <w14:bevel/>
          </w14:textOutline>
        </w:rPr>
        <w:tab/>
      </w:r>
      <w:r w:rsidR="001B3A0F" w:rsidRPr="00390807">
        <w:rPr>
          <w14:textOutline w14:w="0" w14:cap="flat" w14:cmpd="sng" w14:algn="ctr">
            <w14:noFill/>
            <w14:prstDash w14:val="solid"/>
            <w14:bevel/>
          </w14:textOutline>
        </w:rPr>
        <w:t>τονίζει ότι η σεξουαλική και η ψυχολογική παρενόχληση δεν είναι αποδεκτές σε καμία περίπτωση· υπενθυμίζει ότι το Κοινοβούλιο έχει δημιουργήσει επιτυχώς διάφορα σημεία επαφής που ασχολούνται με υποθέσεις παρενόχλησης, όπως η συμβουλευτική επιτροπή που εξετάζει καταγγελίες παρενόχλησης κατά βουλευτών, η συμβουλευτική επιτροπή για την παρενόχληση και την πρόληψή της στον χώρο εργασίας, καθώς και οι εμπιστευτικοί σύμβουλοι· εκφράζει την έντονη ανησυχία του για τις αποκαλύψεις των μέσων ενημέρωσης σχετικά με εικαζόμενη σεξουαλική παρενόχληση από βουλευτή από το καλοκαίρι του 2022 και για το γεγονός ότι δεν έχει αναληφθεί καμία σχετική δράση· υπενθυμίζει ότι όλες οι πολιτικές ομάδες ενθαρρύνονται έντονα να αναφέρουν πιθανές περιπτώσεις παρενόχλησης στις εν λόγω κοινοβουλευτικές επιτροπές και ότι η δημιουργία εξωτερικών δομών για τον ίδιο σκοπό οδηγεί στην καταστρατήγηση του πρωτοκόλλου κατά της παρενόχλησης του Κοινοβουλίου και στη θέσπιση ενός συστήματος δύο επιπέδων· υπογραμμίζει ότι αυτό δημιουργεί μεγάλη αβεβαιότητα για τα θύματα και θεσπίζει διαφορετικούς κανόνες για τις διάφορες πολιτικές ομάδες·</w:t>
      </w:r>
    </w:p>
    <w:p w:rsidR="00187DD0" w:rsidRPr="00390807" w:rsidRDefault="00390807" w:rsidP="00390807">
      <w:pPr>
        <w:spacing w:after="240"/>
        <w:ind w:left="567" w:hanging="570"/>
        <w:rPr>
          <w14:textOutline w14:w="0" w14:cap="flat" w14:cmpd="sng" w14:algn="ctr">
            <w14:noFill/>
            <w14:prstDash w14:val="solid"/>
            <w14:bevel/>
          </w14:textOutline>
        </w:rPr>
      </w:pPr>
      <w:r w:rsidRPr="007B40BB">
        <w:rPr>
          <w:rFonts w:eastAsia="Arial Unicode MS" w:cs="Arial Unicode MS"/>
          <w:color w:val="000000"/>
          <w:szCs w:val="24"/>
          <w:u w:color="000000"/>
          <w14:textOutline w14:w="0" w14:cap="flat" w14:cmpd="sng" w14:algn="ctr">
            <w14:noFill/>
            <w14:prstDash w14:val="solid"/>
            <w14:bevel/>
          </w14:textOutline>
        </w:rPr>
        <w:t>161.</w:t>
      </w:r>
      <w:r w:rsidRPr="007B40BB">
        <w:rPr>
          <w:rFonts w:eastAsia="Arial Unicode MS" w:cs="Arial Unicode MS"/>
          <w:color w:val="000000"/>
          <w:szCs w:val="24"/>
          <w:u w:color="000000"/>
          <w14:textOutline w14:w="0" w14:cap="flat" w14:cmpd="sng" w14:algn="ctr">
            <w14:noFill/>
            <w14:prstDash w14:val="solid"/>
            <w14:bevel/>
          </w14:textOutline>
        </w:rPr>
        <w:tab/>
      </w:r>
      <w:r w:rsidR="00187DD0" w:rsidRPr="00390807">
        <w:rPr>
          <w14:textOutline w14:w="0" w14:cap="flat" w14:cmpd="sng" w14:algn="ctr">
            <w14:noFill/>
            <w14:prstDash w14:val="solid"/>
            <w14:bevel/>
          </w14:textOutline>
        </w:rPr>
        <w:t>σημειώνει ότι, το 2022, 13 υπάλληλοι (έναντι 9 το 2021) ζήτησαν τη συνδρομή του θεσμικού οργάνου σύμφωνα με το άρθρο 24 του κανονισμού υπηρεσιακής κατάστασης· παρατηρεί ότι έξι από τις υποθέσεις (σε σύγκριση με πέντε το 2021) αφορούσαν εικαζόμενη παρενόχληση· επισημαίνει ότι κανένα από τα εν λόγω μέλη του προσωπικού δεν ήταν μόνιμοι υπάλληλοι και ότι και οι έξι ήταν ΔΚΒ ή πρώην ΔΚΒ·</w:t>
      </w:r>
    </w:p>
    <w:p w:rsidR="00187DD0" w:rsidRPr="00936CE5" w:rsidRDefault="00390807" w:rsidP="00390807">
      <w:pPr>
        <w:pStyle w:val="NormalHanging12a"/>
        <w:ind w:hanging="570"/>
      </w:pPr>
      <w:r w:rsidRPr="00936CE5">
        <w:t>162.</w:t>
      </w:r>
      <w:r w:rsidRPr="00936CE5">
        <w:tab/>
      </w:r>
      <w:r w:rsidR="00187DD0" w:rsidRPr="00936CE5">
        <w:t>θεωρεί ότι θα πρέπει επίσης να ληφθεί υπόψη η περίπτωση παρενόχλησης κοινοβουλευτικού βοηθού από άλλους κοινοβουλευτικούς βοηθούς ή υπαλλήλους του Κοινοβουλίου·</w:t>
      </w:r>
    </w:p>
    <w:p w:rsidR="00187DD0" w:rsidRPr="007B40BB" w:rsidRDefault="00187DD0" w:rsidP="00187DD0">
      <w:pPr>
        <w:spacing w:after="240"/>
        <w:rPr>
          <w:i/>
          <w:noProof/>
        </w:rPr>
      </w:pPr>
      <w:r w:rsidRPr="007B40BB">
        <w:rPr>
          <w:i/>
        </w:rPr>
        <w:t>Πληροφοριοδότες δημοσίου συμφέροντος</w:t>
      </w:r>
    </w:p>
    <w:p w:rsidR="00187DD0" w:rsidRPr="00936CE5" w:rsidRDefault="00390807" w:rsidP="00390807">
      <w:pPr>
        <w:pStyle w:val="NormalHanging12a"/>
        <w:ind w:hanging="570"/>
      </w:pPr>
      <w:r w:rsidRPr="00936CE5">
        <w:t>163.</w:t>
      </w:r>
      <w:r w:rsidRPr="00936CE5">
        <w:tab/>
      </w:r>
      <w:r w:rsidR="00187DD0" w:rsidRPr="00936CE5">
        <w:t xml:space="preserve">υπενθυμίζει ότι τα μέλη του προσωπικού των θεσμικών οργάνων της Ένωσης έχουν την υποχρέωση να αναφέρουν κάθε πληροφορία σχετικά με διαφθορά, απάτη και άλλες σοβαρές παρατυπίες που ανακαλύπτουν στο πλαίσιο των καθηκόντων τους· σημειώνει ότι το Κοινοβούλιο κατέγραψε μία περίπτωση καταγγελίας δυσλειτουργιών το 2022· χαιρετίζει τις εν εξελίξει εργασίες το 2022 για την επικαιροποίηση των εσωτερικών κανόνων εφαρμογής του άρθρου 22 στοιχείο γ) του κανονισμού υπηρεσιακής κατάστασης, της 4ης Δεκεμβρίου 2015, με πιο ολοκληρωμένους και λεπτομερείς </w:t>
      </w:r>
      <w:r w:rsidR="00187DD0" w:rsidRPr="00936CE5">
        <w:lastRenderedPageBreak/>
        <w:t>εσωτερικούς κανόνες· εκφράζει την ικανοποίησή του για το γεγονός ότι, στις 20 Νοεμβρίου 2023, εγκρίθηκε απόφαση του Προεδρείου σχετικά με τους εσωτερικούς κανόνες για την καταγγελία δυσλειτουργιών και εφαρμόζεται από την 1η Δεκεμβρίου 2023· συμπεριλαμβανομένων των διατάξεων για την προστασία των μαρτύρων δημοσίου συμφέροντος, της διαβίβασης αποδεικτικών στοιχείων στην OLAF και, κατά περίπτωση, στην Ευρωπαϊκή Εισαγγελία, καθώς και τις προθεσμίες για τον χειρισμό των καταγγελιών·</w:t>
      </w:r>
    </w:p>
    <w:p w:rsidR="00187DD0" w:rsidRPr="00936CE5" w:rsidRDefault="00390807" w:rsidP="00390807">
      <w:pPr>
        <w:pStyle w:val="NormalHanging12a"/>
        <w:ind w:hanging="570"/>
      </w:pPr>
      <w:r w:rsidRPr="00936CE5">
        <w:t>164.</w:t>
      </w:r>
      <w:r w:rsidRPr="00936CE5">
        <w:tab/>
      </w:r>
      <w:r w:rsidR="00187DD0" w:rsidRPr="00936CE5">
        <w:t>σε συνέχεια της ανακοίνωσης του Προεδρείου αριθ. 18/2023 σχετικά με τους εσωτερικούς κανόνες για την καταγγελία δυσλειτουργιών και τις υποχρεώσεις των ΔΚΒ και των μελών του προσωπικού να αναφέρουν τυχόν παραβιάσεις, είναι επιτακτική ανάγκη όλες οι υπηρεσίες εντός του Κοινοβουλίου να υποχρεούνται επίσης να αναφέρουν οποιαδήποτε πληροφορία έχουν για απάτη, παραβιάσεις δημοσιονομικών κανόνων ή οποιαδήποτε συμπεριφορά παραβιάζει τον κώδικα δεοντολογίας του Κοινοβουλίου. Η υποχρέωση αυτή ισχύει για όλες αυτές τις πληροφορίες, ανεξαρτήτως του βαθμού εμπιστευτικότητάς τους, οι οποίες θα πρέπει να αναφέρονται στην αρμόδια υπηρεσία εντός του Κοινοβουλίου·</w:t>
      </w:r>
    </w:p>
    <w:p w:rsidR="00187DD0" w:rsidRPr="007B40BB" w:rsidRDefault="00187DD0" w:rsidP="00187DD0">
      <w:pPr>
        <w:spacing w:after="240"/>
        <w:rPr>
          <w:i/>
          <w:noProof/>
        </w:rPr>
      </w:pPr>
      <w:r w:rsidRPr="007B40BB">
        <w:rPr>
          <w:i/>
        </w:rPr>
        <w:t>Προαιρετικό Ταμείο Συντάξεων</w:t>
      </w:r>
    </w:p>
    <w:p w:rsidR="00187DD0" w:rsidRPr="00390807" w:rsidRDefault="00390807" w:rsidP="00390807">
      <w:pPr>
        <w:spacing w:after="240"/>
        <w:ind w:left="567" w:hanging="570"/>
        <w:rPr>
          <w14:textOutline w14:w="0" w14:cap="flat" w14:cmpd="sng" w14:algn="ctr">
            <w14:noFill/>
            <w14:prstDash w14:val="solid"/>
            <w14:bevel/>
          </w14:textOutline>
        </w:rPr>
      </w:pPr>
      <w:r w:rsidRPr="007B40BB">
        <w:rPr>
          <w:rFonts w:eastAsia="Arial Unicode MS" w:cs="Arial Unicode MS"/>
          <w:color w:val="000000"/>
          <w:szCs w:val="24"/>
          <w:u w:color="000000"/>
          <w14:textOutline w14:w="0" w14:cap="flat" w14:cmpd="sng" w14:algn="ctr">
            <w14:noFill/>
            <w14:prstDash w14:val="solid"/>
            <w14:bevel/>
          </w14:textOutline>
        </w:rPr>
        <w:t>165.</w:t>
      </w:r>
      <w:r w:rsidRPr="007B40BB">
        <w:rPr>
          <w:rFonts w:eastAsia="Arial Unicode MS" w:cs="Arial Unicode MS"/>
          <w:color w:val="000000"/>
          <w:szCs w:val="24"/>
          <w:u w:color="000000"/>
          <w14:textOutline w14:w="0" w14:cap="flat" w14:cmpd="sng" w14:algn="ctr">
            <w14:noFill/>
            <w14:prstDash w14:val="solid"/>
            <w14:bevel/>
          </w14:textOutline>
        </w:rPr>
        <w:tab/>
      </w:r>
      <w:r w:rsidR="00187DD0" w:rsidRPr="00390807">
        <w:rPr>
          <w14:textOutline w14:w="0" w14:cap="flat" w14:cmpd="sng" w14:algn="ctr">
            <w14:noFill/>
            <w14:prstDash w14:val="solid"/>
            <w14:bevel/>
          </w14:textOutline>
        </w:rPr>
        <w:t>σημειώνει ότι το αναλογιστικό έλλειμμα του προαιρετικού ταμείου συντάξεων στις 31 Δεκεμβρίου 2021 ανερχόταν σε 379 εκατομμύρια EUR (έναντι 371,4 εκατομμυρίων EUR στις 31 Δεκεμβρίου 2020)· εκφράζει την ικανοποίησή του για τις τροποποιήσεις που πραγματοποίησε το Προεδρείο του Κοινοβουλίου στο άρθρο 76 των ΜΕΚΒ σε σχέση με το πρόσθετο (προαιρετικό) συνταξιοδοτικό καθεστώς, το οποίο τέθηκε σε ισχύ την 1η Ιουλίου 2023, και οι οποίες αποσκοπούν στη μείωση των μελλοντικών συνταξιοδοτικών υποχρεώσεων από 362,7 εκατομμύρια EUR σε 139 εκατομμύρια EUR, κατ’ εκτίμηση, και του αναλογιστικού ελλείμματος του Ταμείου από 310 εκατομμύρια EUR σε 86 εκατομμύρια EUR, κατ’ εκτίμηση·</w:t>
      </w:r>
    </w:p>
    <w:p w:rsidR="00187DD0" w:rsidRPr="00936CE5" w:rsidRDefault="00390807" w:rsidP="00390807">
      <w:pPr>
        <w:pStyle w:val="NormalHanging12a"/>
        <w:ind w:hanging="570"/>
      </w:pPr>
      <w:r w:rsidRPr="00936CE5">
        <w:t>166.</w:t>
      </w:r>
      <w:r w:rsidRPr="00936CE5">
        <w:tab/>
      </w:r>
      <w:r w:rsidR="00187DD0" w:rsidRPr="00936CE5">
        <w:t>επιδοκιμάζει τις τελευταίες αποφάσεις που έλαβε το Προεδρείο· υπενθυμίζει ότι το πρόβλημα θα πρέπει να αντιμετωπιστεί ξανά και στο μέλλον, καθώς το ταμείο αναμένεται να εξαντλήσει τα περιουσιακά στοιχεία του το αργότερο έως το 2027· αναγνωρίζει ότι το Κοινοβούλιο δεν συμμετέχει στη διαχείριση του επενδυτικού χαρτοφυλακίου του προαιρετικού ταμείου συντάξεων· καλεί, ωστόσο, τον διαχειριστή του Ταμείου να προβεί σε κατάλληλη αξιολόγηση του κινδύνου φήμης που ενδέχεται να συνεπάγονται οι επενδύσεις του· σημειώνει ότι η νομική αξιολόγηση των τελευταίων αποφάσεων του Δικαστηρίου της Ευρωπαϊκής Ένωσης και οι συνέπειές τους για μελλοντικές αποφάσεις του Προεδρείου τέθηκαν επίσης στη διάθεση των μελών του Προεδρείου, προκειμένου να τους δοθεί η δυνατότητα να λάβουν τεκμηριωμένη απόφαση· σημειώνει ότι εκκρεμούν προσφυγές στο Δικαστήριο της Ευρωπαϊκής Ένωσης και ότι το ζήτημα θα πρέπει να εξεταστεί εκ νέου μετά την έκδοση των αποφάσεων·</w:t>
      </w:r>
    </w:p>
    <w:p w:rsidR="00187DD0" w:rsidRPr="00390807" w:rsidRDefault="00390807" w:rsidP="00390807">
      <w:pPr>
        <w:spacing w:after="240"/>
        <w:ind w:left="567" w:hanging="570"/>
        <w:rPr>
          <w14:textOutline w14:w="0" w14:cap="flat" w14:cmpd="sng" w14:algn="ctr">
            <w14:noFill/>
            <w14:prstDash w14:val="solid"/>
            <w14:bevel/>
          </w14:textOutline>
        </w:rPr>
      </w:pPr>
      <w:r w:rsidRPr="007B40BB">
        <w:rPr>
          <w:rFonts w:eastAsia="Arial Unicode MS" w:cs="Arial Unicode MS"/>
          <w:color w:val="000000"/>
          <w:szCs w:val="24"/>
          <w:u w:color="000000"/>
          <w14:textOutline w14:w="0" w14:cap="flat" w14:cmpd="sng" w14:algn="ctr">
            <w14:noFill/>
            <w14:prstDash w14:val="solid"/>
            <w14:bevel/>
          </w14:textOutline>
        </w:rPr>
        <w:t>167.</w:t>
      </w:r>
      <w:r w:rsidRPr="007B40BB">
        <w:rPr>
          <w:rFonts w:eastAsia="Arial Unicode MS" w:cs="Arial Unicode MS"/>
          <w:color w:val="000000"/>
          <w:szCs w:val="24"/>
          <w:u w:color="000000"/>
          <w14:textOutline w14:w="0" w14:cap="flat" w14:cmpd="sng" w14:algn="ctr">
            <w14:noFill/>
            <w14:prstDash w14:val="solid"/>
            <w14:bevel/>
          </w14:textOutline>
        </w:rPr>
        <w:tab/>
      </w:r>
      <w:r w:rsidR="001B3A0F" w:rsidRPr="00390807">
        <w:rPr>
          <w14:textOutline w14:w="0" w14:cap="flat" w14:cmpd="sng" w14:algn="ctr">
            <w14:noFill/>
            <w14:prstDash w14:val="solid"/>
            <w14:bevel/>
          </w14:textOutline>
        </w:rPr>
        <w:t>ζητεί από τη διοίκηση και το Προεδρείο να επανεξετάσουν το ζήτημα μόνο αφού το ΔΕΕ προβεί σε νομική αξιολόγηση, προκειμένου να εξεταστεί το μέλλον του προαιρετικού ταμείου συντάξεων·</w:t>
      </w:r>
    </w:p>
    <w:p w:rsidR="00187DD0" w:rsidRPr="00936CE5" w:rsidRDefault="00187DD0" w:rsidP="00187DD0">
      <w:pPr>
        <w:spacing w:after="240"/>
        <w:ind w:left="567" w:hanging="567"/>
        <w:rPr>
          <w:b/>
          <w:bCs/>
          <w:i/>
          <w:iCs/>
          <w:szCs w:val="24"/>
          <w14:textOutline w14:w="0" w14:cap="flat" w14:cmpd="sng" w14:algn="ctr">
            <w14:noFill/>
            <w14:prstDash w14:val="solid"/>
            <w14:bevel/>
          </w14:textOutline>
        </w:rPr>
      </w:pPr>
      <w:r w:rsidRPr="00936CE5">
        <w:rPr>
          <w:b/>
          <w:i/>
          <w14:textOutline w14:w="0" w14:cap="flat" w14:cmpd="sng" w14:algn="ctr">
            <w14:noFill/>
            <w14:prstDash w14:val="solid"/>
            <w14:bevel/>
          </w14:textOutline>
        </w:rPr>
        <w:t>Ετήσια έκθεση για τις ανατεθείσες συμβάσεις</w:t>
      </w:r>
    </w:p>
    <w:p w:rsidR="00187DD0" w:rsidRPr="00390807" w:rsidRDefault="00390807" w:rsidP="00390807">
      <w:pPr>
        <w:spacing w:after="240"/>
        <w:ind w:left="567" w:hanging="570"/>
        <w:rPr>
          <w14:textOutline w14:w="0" w14:cap="flat" w14:cmpd="sng" w14:algn="ctr">
            <w14:noFill/>
            <w14:prstDash w14:val="solid"/>
            <w14:bevel/>
          </w14:textOutline>
        </w:rPr>
      </w:pPr>
      <w:r w:rsidRPr="007B40BB">
        <w:rPr>
          <w:rFonts w:eastAsia="Arial Unicode MS" w:cs="Arial Unicode MS"/>
          <w:color w:val="000000"/>
          <w:szCs w:val="24"/>
          <w:u w:color="000000"/>
          <w14:textOutline w14:w="0" w14:cap="flat" w14:cmpd="sng" w14:algn="ctr">
            <w14:noFill/>
            <w14:prstDash w14:val="solid"/>
            <w14:bevel/>
          </w14:textOutline>
        </w:rPr>
        <w:t>168.</w:t>
      </w:r>
      <w:r w:rsidRPr="007B40BB">
        <w:rPr>
          <w:rFonts w:eastAsia="Arial Unicode MS" w:cs="Arial Unicode MS"/>
          <w:color w:val="000000"/>
          <w:szCs w:val="24"/>
          <w:u w:color="000000"/>
          <w14:textOutline w14:w="0" w14:cap="flat" w14:cmpd="sng" w14:algn="ctr">
            <w14:noFill/>
            <w14:prstDash w14:val="solid"/>
            <w14:bevel/>
          </w14:textOutline>
        </w:rPr>
        <w:tab/>
      </w:r>
      <w:r w:rsidR="00187DD0" w:rsidRPr="00390807">
        <w:rPr>
          <w14:textOutline w14:w="0" w14:cap="flat" w14:cmpd="sng" w14:algn="ctr">
            <w14:noFill/>
            <w14:prstDash w14:val="solid"/>
            <w14:bevel/>
          </w14:textOutline>
        </w:rPr>
        <w:t xml:space="preserve">υπενθυμίζει ότι ο δημοσιονομικός κανονισμός προσδιορίζει τις πληροφορίες που πρέπει να παρέχονται στην αρμόδια για τον προϋπολογισμό αρχή και στο κοινό σχετικά με την </w:t>
      </w:r>
      <w:r w:rsidR="00187DD0" w:rsidRPr="00390807">
        <w:rPr>
          <w14:textOutline w14:w="0" w14:cap="flat" w14:cmpd="sng" w14:algn="ctr">
            <w14:noFill/>
            <w14:prstDash w14:val="solid"/>
            <w14:bevel/>
          </w14:textOutline>
        </w:rPr>
        <w:lastRenderedPageBreak/>
        <w:t>ανάθεση συμβάσεων από το Κοινοβούλιο· σημειώνει ότι, σύμφωνα με τον δημοσιονομικό κανονισμό, είναι υποχρεωτική η δημοσιοποίηση των ανατεθεισών συμβάσεων αξίας άνω των 15 000 EUR, ποσό που αντιστοιχεί στο όριο πάνω από το οποίο καθίσταται υποχρεωτική η ανταγωνιστική διαδικασία υποβολής προσφορών· σημειώνει ότι, από σύνολο 194 συμβάσεων που ανατέθηκαν το 2022, οι 63 βασίστηκαν σε ανοικτή διαδικασία, αξίας 359,3 εκατομμυρίων EUR, και μία βασίστηκε σε κλειστή διαδικασία, αξίας 460 000 EUR· σημειώνει ότι 126 συμβάσεις ανατέθηκαν μέσω διαδικασιών με διαπραγμάτευση, αξίας 48 εκατομμυρίων EUR·</w:t>
      </w:r>
    </w:p>
    <w:p w:rsidR="00187DD0" w:rsidRPr="00390807" w:rsidRDefault="00390807" w:rsidP="00390807">
      <w:pPr>
        <w:spacing w:after="240"/>
        <w:ind w:left="567" w:hanging="570"/>
        <w:rPr>
          <w14:textOutline w14:w="0" w14:cap="flat" w14:cmpd="sng" w14:algn="ctr">
            <w14:noFill/>
            <w14:prstDash w14:val="solid"/>
            <w14:bevel/>
          </w14:textOutline>
        </w:rPr>
      </w:pPr>
      <w:r w:rsidRPr="007B40BB">
        <w:rPr>
          <w:rFonts w:eastAsia="Arial Unicode MS" w:cs="Arial Unicode MS"/>
          <w:color w:val="000000"/>
          <w:szCs w:val="24"/>
          <w:u w:color="000000"/>
          <w14:textOutline w14:w="0" w14:cap="flat" w14:cmpd="sng" w14:algn="ctr">
            <w14:noFill/>
            <w14:prstDash w14:val="solid"/>
            <w14:bevel/>
          </w14:textOutline>
        </w:rPr>
        <w:t>169.</w:t>
      </w:r>
      <w:r w:rsidRPr="007B40BB">
        <w:rPr>
          <w:rFonts w:eastAsia="Arial Unicode MS" w:cs="Arial Unicode MS"/>
          <w:color w:val="000000"/>
          <w:szCs w:val="24"/>
          <w:u w:color="000000"/>
          <w14:textOutline w14:w="0" w14:cap="flat" w14:cmpd="sng" w14:algn="ctr">
            <w14:noFill/>
            <w14:prstDash w14:val="solid"/>
            <w14:bevel/>
          </w14:textOutline>
        </w:rPr>
        <w:tab/>
      </w:r>
      <w:r w:rsidR="00187DD0" w:rsidRPr="00390807">
        <w:rPr>
          <w14:textOutline w14:w="0" w14:cap="flat" w14:cmpd="sng" w14:algn="ctr">
            <w14:noFill/>
            <w14:prstDash w14:val="solid"/>
            <w14:bevel/>
          </w14:textOutline>
        </w:rPr>
        <w:t>σημειώνει ότι το συνολικό ποσό των συμβάσεων που ανατέθηκαν μειώθηκε το 2022 (194) σε σύγκριση με το 2021 (221)· σημειώνει τη σημαντική μείωση των ποσών των συμβάσεων, που οποία το 2022 ανήλθαν σε 410 εκατ</w:t>
      </w:r>
      <w:r w:rsidR="00C77CF7" w:rsidRPr="00390807">
        <w:rPr>
          <w14:textOutline w14:w="0" w14:cap="flat" w14:cmpd="sng" w14:algn="ctr">
            <w14:noFill/>
            <w14:prstDash w14:val="solid"/>
            <w14:bevel/>
          </w14:textOutline>
        </w:rPr>
        <w:t>ομμύρια</w:t>
      </w:r>
      <w:r w:rsidR="00187DD0" w:rsidRPr="00390807">
        <w:rPr>
          <w14:textOutline w14:w="0" w14:cap="flat" w14:cmpd="sng" w14:algn="ctr">
            <w14:noFill/>
            <w14:prstDash w14:val="solid"/>
            <w14:bevel/>
          </w14:textOutline>
        </w:rPr>
        <w:t xml:space="preserve"> EUR, σε σύγκριση με 1 016 εκατ</w:t>
      </w:r>
      <w:r w:rsidR="00C77CF7" w:rsidRPr="00390807">
        <w:rPr>
          <w14:textOutline w14:w="0" w14:cap="flat" w14:cmpd="sng" w14:algn="ctr">
            <w14:noFill/>
            <w14:prstDash w14:val="solid"/>
            <w14:bevel/>
          </w14:textOutline>
        </w:rPr>
        <w:t>ομμύρια</w:t>
      </w:r>
      <w:r w:rsidR="00187DD0" w:rsidRPr="00390807">
        <w:rPr>
          <w14:textOutline w14:w="0" w14:cap="flat" w14:cmpd="sng" w14:algn="ctr">
            <w14:noFill/>
            <w14:prstDash w14:val="solid"/>
            <w14:bevel/>
          </w14:textOutline>
        </w:rPr>
        <w:t xml:space="preserve"> EUR το 2021·</w:t>
      </w:r>
    </w:p>
    <w:p w:rsidR="00187DD0" w:rsidRPr="00390807" w:rsidRDefault="00390807" w:rsidP="00390807">
      <w:pPr>
        <w:spacing w:after="240"/>
        <w:ind w:left="567" w:hanging="570"/>
        <w:rPr>
          <w14:textOutline w14:w="0" w14:cap="flat" w14:cmpd="sng" w14:algn="ctr">
            <w14:noFill/>
            <w14:prstDash w14:val="solid"/>
            <w14:bevel/>
          </w14:textOutline>
        </w:rPr>
      </w:pPr>
      <w:r w:rsidRPr="007B40BB">
        <w:rPr>
          <w:rFonts w:eastAsia="Arial Unicode MS" w:cs="Arial Unicode MS"/>
          <w:color w:val="000000"/>
          <w:szCs w:val="24"/>
          <w:u w:color="000000"/>
          <w14:textOutline w14:w="0" w14:cap="flat" w14:cmpd="sng" w14:algn="ctr">
            <w14:noFill/>
            <w14:prstDash w14:val="solid"/>
            <w14:bevel/>
          </w14:textOutline>
        </w:rPr>
        <w:t>170.</w:t>
      </w:r>
      <w:r w:rsidRPr="007B40BB">
        <w:rPr>
          <w:rFonts w:eastAsia="Arial Unicode MS" w:cs="Arial Unicode MS"/>
          <w:color w:val="000000"/>
          <w:szCs w:val="24"/>
          <w:u w:color="000000"/>
          <w14:textOutline w14:w="0" w14:cap="flat" w14:cmpd="sng" w14:algn="ctr">
            <w14:noFill/>
            <w14:prstDash w14:val="solid"/>
            <w14:bevel/>
          </w14:textOutline>
        </w:rPr>
        <w:tab/>
      </w:r>
      <w:r w:rsidR="00187DD0" w:rsidRPr="00390807">
        <w:rPr>
          <w14:textOutline w14:w="0" w14:cap="flat" w14:cmpd="sng" w14:algn="ctr">
            <w14:noFill/>
            <w14:prstDash w14:val="solid"/>
            <w14:bevel/>
          </w14:textOutline>
        </w:rPr>
        <w:t>σημειώνει ότι η κατανομή, ανά είδος, των συμβάσεων που ανατέθηκαν το 2022 και το 2021, συμπεριλαμβανομένων των συμβάσεων ακινήτων, έχει ως εξής:</w:t>
      </w:r>
    </w:p>
    <w:tbl>
      <w:tblPr>
        <w:tblStyle w:val="TableGrid"/>
        <w:tblW w:w="5000" w:type="pct"/>
        <w:tblLook w:val="04A0" w:firstRow="1" w:lastRow="0" w:firstColumn="1" w:lastColumn="0" w:noHBand="0" w:noVBand="1"/>
      </w:tblPr>
      <w:tblGrid>
        <w:gridCol w:w="2349"/>
        <w:gridCol w:w="1979"/>
        <w:gridCol w:w="1578"/>
        <w:gridCol w:w="1578"/>
        <w:gridCol w:w="1576"/>
      </w:tblGrid>
      <w:tr w:rsidR="00187DD0" w:rsidRPr="00936CE5" w:rsidTr="00C87C93">
        <w:trPr>
          <w:trHeight w:val="300"/>
        </w:trPr>
        <w:tc>
          <w:tcPr>
            <w:tcW w:w="1296" w:type="pct"/>
            <w:vMerge w:val="restart"/>
            <w:hideMark/>
          </w:tcPr>
          <w:p w:rsidR="00187DD0" w:rsidRPr="00936CE5" w:rsidRDefault="00187DD0" w:rsidP="00C87C93">
            <w:pPr>
              <w:jc w:val="center"/>
              <w:rPr>
                <w:b/>
                <w:bCs/>
                <w:color w:val="000000" w:themeColor="text1"/>
                <w:szCs w:val="24"/>
              </w:rPr>
            </w:pPr>
            <w:r w:rsidRPr="00936CE5">
              <w:rPr>
                <w:b/>
                <w:color w:val="000000" w:themeColor="text1"/>
              </w:rPr>
              <w:t>Είδος σύμβασης</w:t>
            </w:r>
          </w:p>
        </w:tc>
        <w:tc>
          <w:tcPr>
            <w:tcW w:w="1963" w:type="pct"/>
            <w:gridSpan w:val="2"/>
            <w:vMerge w:val="restart"/>
            <w:hideMark/>
          </w:tcPr>
          <w:p w:rsidR="00187DD0" w:rsidRPr="00936CE5" w:rsidRDefault="00187DD0" w:rsidP="00C87C93">
            <w:pPr>
              <w:jc w:val="center"/>
              <w:rPr>
                <w:b/>
                <w:bCs/>
                <w:color w:val="000000" w:themeColor="text1"/>
                <w:szCs w:val="24"/>
              </w:rPr>
            </w:pPr>
            <w:r w:rsidRPr="00936CE5">
              <w:rPr>
                <w:b/>
                <w:color w:val="000000" w:themeColor="text1"/>
              </w:rPr>
              <w:t>2021</w:t>
            </w:r>
          </w:p>
        </w:tc>
        <w:tc>
          <w:tcPr>
            <w:tcW w:w="1741" w:type="pct"/>
            <w:gridSpan w:val="2"/>
            <w:vMerge w:val="restart"/>
            <w:hideMark/>
          </w:tcPr>
          <w:p w:rsidR="00187DD0" w:rsidRPr="00936CE5" w:rsidRDefault="00187DD0" w:rsidP="00C87C93">
            <w:pPr>
              <w:jc w:val="center"/>
              <w:rPr>
                <w:b/>
                <w:bCs/>
                <w:color w:val="000000" w:themeColor="text1"/>
                <w:szCs w:val="24"/>
              </w:rPr>
            </w:pPr>
            <w:r w:rsidRPr="00936CE5">
              <w:rPr>
                <w:b/>
                <w:color w:val="000000" w:themeColor="text1"/>
              </w:rPr>
              <w:t>2022</w:t>
            </w:r>
          </w:p>
        </w:tc>
      </w:tr>
      <w:tr w:rsidR="00187DD0" w:rsidRPr="00936CE5" w:rsidTr="00C87C93">
        <w:trPr>
          <w:trHeight w:val="315"/>
        </w:trPr>
        <w:tc>
          <w:tcPr>
            <w:tcW w:w="1296" w:type="pct"/>
            <w:vMerge/>
            <w:hideMark/>
          </w:tcPr>
          <w:p w:rsidR="00187DD0" w:rsidRPr="00936CE5" w:rsidRDefault="00187DD0" w:rsidP="00C87C93">
            <w:pPr>
              <w:rPr>
                <w:b/>
                <w:bCs/>
                <w:color w:val="000000" w:themeColor="text1"/>
                <w:szCs w:val="24"/>
              </w:rPr>
            </w:pPr>
          </w:p>
        </w:tc>
        <w:tc>
          <w:tcPr>
            <w:tcW w:w="1963" w:type="pct"/>
            <w:gridSpan w:val="2"/>
            <w:vMerge/>
            <w:hideMark/>
          </w:tcPr>
          <w:p w:rsidR="00187DD0" w:rsidRPr="00936CE5" w:rsidRDefault="00187DD0" w:rsidP="00C87C93">
            <w:pPr>
              <w:rPr>
                <w:b/>
                <w:bCs/>
                <w:color w:val="000000" w:themeColor="text1"/>
                <w:szCs w:val="24"/>
              </w:rPr>
            </w:pPr>
          </w:p>
        </w:tc>
        <w:tc>
          <w:tcPr>
            <w:tcW w:w="1741" w:type="pct"/>
            <w:gridSpan w:val="2"/>
            <w:vMerge/>
            <w:hideMark/>
          </w:tcPr>
          <w:p w:rsidR="00187DD0" w:rsidRPr="00936CE5" w:rsidRDefault="00187DD0" w:rsidP="00C87C93">
            <w:pPr>
              <w:rPr>
                <w:b/>
                <w:bCs/>
                <w:color w:val="000000" w:themeColor="text1"/>
                <w:szCs w:val="24"/>
              </w:rPr>
            </w:pPr>
          </w:p>
        </w:tc>
      </w:tr>
      <w:tr w:rsidR="00187DD0" w:rsidRPr="00936CE5" w:rsidTr="00C87C93">
        <w:trPr>
          <w:trHeight w:val="315"/>
        </w:trPr>
        <w:tc>
          <w:tcPr>
            <w:tcW w:w="1296" w:type="pct"/>
            <w:vMerge/>
            <w:hideMark/>
          </w:tcPr>
          <w:p w:rsidR="00187DD0" w:rsidRPr="00936CE5" w:rsidRDefault="00187DD0" w:rsidP="00C87C93">
            <w:pPr>
              <w:rPr>
                <w:b/>
                <w:bCs/>
                <w:color w:val="000000" w:themeColor="text1"/>
                <w:szCs w:val="24"/>
              </w:rPr>
            </w:pPr>
          </w:p>
        </w:tc>
        <w:tc>
          <w:tcPr>
            <w:tcW w:w="1092" w:type="pct"/>
            <w:hideMark/>
          </w:tcPr>
          <w:p w:rsidR="00187DD0" w:rsidRPr="00936CE5" w:rsidRDefault="00187DD0" w:rsidP="00C87C93">
            <w:pPr>
              <w:jc w:val="center"/>
              <w:rPr>
                <w:b/>
                <w:bCs/>
                <w:color w:val="000000" w:themeColor="text1"/>
                <w:szCs w:val="24"/>
              </w:rPr>
            </w:pPr>
            <w:r w:rsidRPr="00936CE5">
              <w:rPr>
                <w:b/>
                <w:color w:val="000000" w:themeColor="text1"/>
              </w:rPr>
              <w:t>Αριθμός</w:t>
            </w:r>
          </w:p>
        </w:tc>
        <w:tc>
          <w:tcPr>
            <w:tcW w:w="871" w:type="pct"/>
            <w:hideMark/>
          </w:tcPr>
          <w:p w:rsidR="00187DD0" w:rsidRPr="00936CE5" w:rsidRDefault="00187DD0" w:rsidP="00C87C93">
            <w:pPr>
              <w:jc w:val="center"/>
              <w:rPr>
                <w:b/>
                <w:bCs/>
                <w:color w:val="000000" w:themeColor="text1"/>
                <w:szCs w:val="24"/>
              </w:rPr>
            </w:pPr>
            <w:r w:rsidRPr="00936CE5">
              <w:rPr>
                <w:b/>
                <w:color w:val="000000" w:themeColor="text1"/>
              </w:rPr>
              <w:t>Ποσοστό</w:t>
            </w:r>
          </w:p>
        </w:tc>
        <w:tc>
          <w:tcPr>
            <w:tcW w:w="871" w:type="pct"/>
            <w:hideMark/>
          </w:tcPr>
          <w:p w:rsidR="00187DD0" w:rsidRPr="00936CE5" w:rsidRDefault="00187DD0" w:rsidP="00C87C93">
            <w:pPr>
              <w:jc w:val="center"/>
              <w:rPr>
                <w:b/>
                <w:bCs/>
                <w:color w:val="000000" w:themeColor="text1"/>
                <w:szCs w:val="24"/>
              </w:rPr>
            </w:pPr>
            <w:r w:rsidRPr="00936CE5">
              <w:rPr>
                <w:b/>
                <w:color w:val="000000" w:themeColor="text1"/>
              </w:rPr>
              <w:t>Αριθμός</w:t>
            </w:r>
          </w:p>
        </w:tc>
        <w:tc>
          <w:tcPr>
            <w:tcW w:w="870" w:type="pct"/>
            <w:hideMark/>
          </w:tcPr>
          <w:p w:rsidR="00187DD0" w:rsidRPr="00936CE5" w:rsidRDefault="00187DD0" w:rsidP="00C87C93">
            <w:pPr>
              <w:jc w:val="center"/>
              <w:rPr>
                <w:b/>
                <w:bCs/>
                <w:color w:val="000000" w:themeColor="text1"/>
                <w:szCs w:val="24"/>
              </w:rPr>
            </w:pPr>
            <w:r w:rsidRPr="00936CE5">
              <w:rPr>
                <w:b/>
                <w:color w:val="000000" w:themeColor="text1"/>
              </w:rPr>
              <w:t>Ποσοστό</w:t>
            </w:r>
          </w:p>
        </w:tc>
      </w:tr>
      <w:tr w:rsidR="00187DD0" w:rsidRPr="00936CE5" w:rsidTr="00C87C93">
        <w:trPr>
          <w:trHeight w:val="300"/>
        </w:trPr>
        <w:tc>
          <w:tcPr>
            <w:tcW w:w="1296" w:type="pct"/>
            <w:hideMark/>
          </w:tcPr>
          <w:p w:rsidR="00187DD0" w:rsidRPr="00936CE5" w:rsidRDefault="00187DD0" w:rsidP="00C87C93">
            <w:pPr>
              <w:rPr>
                <w:color w:val="000000" w:themeColor="text1"/>
                <w:szCs w:val="24"/>
              </w:rPr>
            </w:pPr>
            <w:r w:rsidRPr="00936CE5">
              <w:rPr>
                <w:color w:val="000000" w:themeColor="text1"/>
              </w:rPr>
              <w:t> </w:t>
            </w:r>
          </w:p>
        </w:tc>
        <w:tc>
          <w:tcPr>
            <w:tcW w:w="1092" w:type="pct"/>
            <w:hideMark/>
          </w:tcPr>
          <w:p w:rsidR="00187DD0" w:rsidRPr="00936CE5" w:rsidRDefault="00187DD0" w:rsidP="00C87C93">
            <w:pPr>
              <w:jc w:val="center"/>
              <w:rPr>
                <w:color w:val="000000" w:themeColor="text1"/>
                <w:szCs w:val="24"/>
              </w:rPr>
            </w:pPr>
            <w:r w:rsidRPr="00936CE5">
              <w:rPr>
                <w:color w:val="000000" w:themeColor="text1"/>
              </w:rPr>
              <w:t> </w:t>
            </w:r>
          </w:p>
        </w:tc>
        <w:tc>
          <w:tcPr>
            <w:tcW w:w="871" w:type="pct"/>
            <w:hideMark/>
          </w:tcPr>
          <w:p w:rsidR="00187DD0" w:rsidRPr="00936CE5" w:rsidRDefault="00187DD0" w:rsidP="00C87C93">
            <w:pPr>
              <w:rPr>
                <w:color w:val="000000" w:themeColor="text1"/>
                <w:szCs w:val="24"/>
              </w:rPr>
            </w:pPr>
            <w:r w:rsidRPr="00936CE5">
              <w:rPr>
                <w:color w:val="000000" w:themeColor="text1"/>
              </w:rPr>
              <w:t> </w:t>
            </w:r>
          </w:p>
        </w:tc>
        <w:tc>
          <w:tcPr>
            <w:tcW w:w="871" w:type="pct"/>
          </w:tcPr>
          <w:p w:rsidR="00187DD0" w:rsidRPr="00936CE5" w:rsidRDefault="00187DD0" w:rsidP="00C87C93">
            <w:pPr>
              <w:rPr>
                <w:color w:val="000000" w:themeColor="text1"/>
                <w:szCs w:val="24"/>
              </w:rPr>
            </w:pPr>
          </w:p>
        </w:tc>
        <w:tc>
          <w:tcPr>
            <w:tcW w:w="870" w:type="pct"/>
          </w:tcPr>
          <w:p w:rsidR="00187DD0" w:rsidRPr="00936CE5" w:rsidRDefault="00187DD0" w:rsidP="00C87C93">
            <w:pPr>
              <w:jc w:val="right"/>
              <w:rPr>
                <w:color w:val="000000" w:themeColor="text1"/>
                <w:szCs w:val="24"/>
              </w:rPr>
            </w:pPr>
          </w:p>
        </w:tc>
      </w:tr>
      <w:tr w:rsidR="00187DD0" w:rsidRPr="00936CE5" w:rsidTr="00C87C93">
        <w:trPr>
          <w:trHeight w:val="300"/>
        </w:trPr>
        <w:tc>
          <w:tcPr>
            <w:tcW w:w="1296" w:type="pct"/>
            <w:hideMark/>
          </w:tcPr>
          <w:p w:rsidR="00187DD0" w:rsidRPr="00936CE5" w:rsidRDefault="00187DD0" w:rsidP="00C87C93">
            <w:pPr>
              <w:ind w:firstLineChars="100" w:firstLine="240"/>
              <w:rPr>
                <w:color w:val="000000" w:themeColor="text1"/>
                <w:szCs w:val="24"/>
              </w:rPr>
            </w:pPr>
            <w:r w:rsidRPr="00936CE5">
              <w:rPr>
                <w:color w:val="000000" w:themeColor="text1"/>
              </w:rPr>
              <w:t>Κτίρια</w:t>
            </w:r>
          </w:p>
        </w:tc>
        <w:tc>
          <w:tcPr>
            <w:tcW w:w="1092" w:type="pct"/>
            <w:hideMark/>
          </w:tcPr>
          <w:p w:rsidR="00187DD0" w:rsidRPr="00936CE5" w:rsidRDefault="00187DD0" w:rsidP="00C87C93">
            <w:pPr>
              <w:jc w:val="center"/>
              <w:rPr>
                <w:color w:val="000000" w:themeColor="text1"/>
                <w:szCs w:val="24"/>
              </w:rPr>
            </w:pPr>
            <w:r w:rsidRPr="00936CE5">
              <w:rPr>
                <w:color w:val="000000" w:themeColor="text1"/>
              </w:rPr>
              <w:t>8</w:t>
            </w:r>
          </w:p>
        </w:tc>
        <w:tc>
          <w:tcPr>
            <w:tcW w:w="871" w:type="pct"/>
            <w:hideMark/>
          </w:tcPr>
          <w:p w:rsidR="00187DD0" w:rsidRPr="00936CE5" w:rsidRDefault="00187DD0" w:rsidP="00C87C93">
            <w:pPr>
              <w:jc w:val="center"/>
              <w:rPr>
                <w:color w:val="000000" w:themeColor="text1"/>
                <w:szCs w:val="24"/>
              </w:rPr>
            </w:pPr>
            <w:r w:rsidRPr="00936CE5">
              <w:rPr>
                <w:color w:val="000000" w:themeColor="text1"/>
              </w:rPr>
              <w:t>3,6 %</w:t>
            </w:r>
          </w:p>
        </w:tc>
        <w:tc>
          <w:tcPr>
            <w:tcW w:w="871" w:type="pct"/>
          </w:tcPr>
          <w:p w:rsidR="00187DD0" w:rsidRPr="00936CE5" w:rsidRDefault="00187DD0" w:rsidP="00C87C93">
            <w:pPr>
              <w:jc w:val="center"/>
              <w:rPr>
                <w:color w:val="000000" w:themeColor="text1"/>
                <w:szCs w:val="24"/>
              </w:rPr>
            </w:pPr>
            <w:r w:rsidRPr="00936CE5">
              <w:rPr>
                <w:color w:val="000000" w:themeColor="text1"/>
              </w:rPr>
              <w:t>2</w:t>
            </w:r>
          </w:p>
        </w:tc>
        <w:tc>
          <w:tcPr>
            <w:tcW w:w="870" w:type="pct"/>
          </w:tcPr>
          <w:p w:rsidR="00187DD0" w:rsidRPr="00936CE5" w:rsidRDefault="00187DD0" w:rsidP="00C87C93">
            <w:pPr>
              <w:jc w:val="center"/>
              <w:rPr>
                <w:color w:val="000000" w:themeColor="text1"/>
                <w:szCs w:val="24"/>
              </w:rPr>
            </w:pPr>
            <w:r w:rsidRPr="00936CE5">
              <w:rPr>
                <w:color w:val="000000" w:themeColor="text1"/>
              </w:rPr>
              <w:t>1 %</w:t>
            </w:r>
          </w:p>
        </w:tc>
      </w:tr>
      <w:tr w:rsidR="00187DD0" w:rsidRPr="00936CE5" w:rsidTr="00C87C93">
        <w:trPr>
          <w:trHeight w:val="300"/>
        </w:trPr>
        <w:tc>
          <w:tcPr>
            <w:tcW w:w="1296" w:type="pct"/>
            <w:hideMark/>
          </w:tcPr>
          <w:p w:rsidR="00187DD0" w:rsidRPr="00936CE5" w:rsidRDefault="00187DD0" w:rsidP="00C87C93">
            <w:pPr>
              <w:ind w:firstLineChars="100" w:firstLine="240"/>
              <w:rPr>
                <w:color w:val="000000" w:themeColor="text1"/>
                <w:szCs w:val="24"/>
              </w:rPr>
            </w:pPr>
            <w:r w:rsidRPr="00936CE5">
              <w:rPr>
                <w:color w:val="000000" w:themeColor="text1"/>
              </w:rPr>
              <w:t>Υπηρεσίες</w:t>
            </w:r>
          </w:p>
        </w:tc>
        <w:tc>
          <w:tcPr>
            <w:tcW w:w="1092" w:type="pct"/>
            <w:hideMark/>
          </w:tcPr>
          <w:p w:rsidR="00187DD0" w:rsidRPr="00936CE5" w:rsidRDefault="00187DD0" w:rsidP="00C87C93">
            <w:pPr>
              <w:jc w:val="center"/>
              <w:rPr>
                <w:color w:val="000000" w:themeColor="text1"/>
                <w:szCs w:val="24"/>
              </w:rPr>
            </w:pPr>
            <w:r w:rsidRPr="00936CE5">
              <w:rPr>
                <w:color w:val="000000" w:themeColor="text1"/>
              </w:rPr>
              <w:t>176</w:t>
            </w:r>
          </w:p>
        </w:tc>
        <w:tc>
          <w:tcPr>
            <w:tcW w:w="871" w:type="pct"/>
            <w:hideMark/>
          </w:tcPr>
          <w:p w:rsidR="00187DD0" w:rsidRPr="00936CE5" w:rsidRDefault="00187DD0" w:rsidP="00C87C93">
            <w:pPr>
              <w:jc w:val="center"/>
              <w:rPr>
                <w:color w:val="000000" w:themeColor="text1"/>
                <w:szCs w:val="24"/>
              </w:rPr>
            </w:pPr>
            <w:r w:rsidRPr="00936CE5">
              <w:rPr>
                <w:color w:val="000000" w:themeColor="text1"/>
              </w:rPr>
              <w:t>79,6 %</w:t>
            </w:r>
          </w:p>
        </w:tc>
        <w:tc>
          <w:tcPr>
            <w:tcW w:w="871" w:type="pct"/>
          </w:tcPr>
          <w:p w:rsidR="00187DD0" w:rsidRPr="00936CE5" w:rsidRDefault="00187DD0" w:rsidP="00C87C93">
            <w:pPr>
              <w:jc w:val="center"/>
              <w:rPr>
                <w:color w:val="000000" w:themeColor="text1"/>
                <w:szCs w:val="24"/>
              </w:rPr>
            </w:pPr>
            <w:r w:rsidRPr="00936CE5">
              <w:rPr>
                <w:color w:val="000000" w:themeColor="text1"/>
              </w:rPr>
              <w:t>169</w:t>
            </w:r>
          </w:p>
        </w:tc>
        <w:tc>
          <w:tcPr>
            <w:tcW w:w="870" w:type="pct"/>
          </w:tcPr>
          <w:p w:rsidR="00187DD0" w:rsidRPr="00936CE5" w:rsidRDefault="00187DD0" w:rsidP="00C87C93">
            <w:pPr>
              <w:jc w:val="center"/>
              <w:rPr>
                <w:color w:val="000000" w:themeColor="text1"/>
                <w:szCs w:val="24"/>
              </w:rPr>
            </w:pPr>
            <w:r w:rsidRPr="00936CE5">
              <w:rPr>
                <w:color w:val="000000" w:themeColor="text1"/>
              </w:rPr>
              <w:t>87 %</w:t>
            </w:r>
          </w:p>
        </w:tc>
      </w:tr>
      <w:tr w:rsidR="00187DD0" w:rsidRPr="00936CE5" w:rsidTr="00C87C93">
        <w:trPr>
          <w:trHeight w:val="300"/>
        </w:trPr>
        <w:tc>
          <w:tcPr>
            <w:tcW w:w="1296" w:type="pct"/>
            <w:hideMark/>
          </w:tcPr>
          <w:p w:rsidR="00187DD0" w:rsidRPr="00936CE5" w:rsidRDefault="00187DD0" w:rsidP="00C87C93">
            <w:pPr>
              <w:ind w:firstLineChars="100" w:firstLine="240"/>
              <w:rPr>
                <w:color w:val="000000" w:themeColor="text1"/>
                <w:szCs w:val="24"/>
              </w:rPr>
            </w:pPr>
            <w:r w:rsidRPr="00936CE5">
              <w:rPr>
                <w:color w:val="000000" w:themeColor="text1"/>
              </w:rPr>
              <w:t>Προμήθειες</w:t>
            </w:r>
          </w:p>
        </w:tc>
        <w:tc>
          <w:tcPr>
            <w:tcW w:w="1092" w:type="pct"/>
            <w:hideMark/>
          </w:tcPr>
          <w:p w:rsidR="00187DD0" w:rsidRPr="00936CE5" w:rsidRDefault="00187DD0" w:rsidP="00C87C93">
            <w:pPr>
              <w:jc w:val="center"/>
              <w:rPr>
                <w:color w:val="000000" w:themeColor="text1"/>
                <w:szCs w:val="24"/>
              </w:rPr>
            </w:pPr>
            <w:r w:rsidRPr="00936CE5">
              <w:rPr>
                <w:color w:val="000000" w:themeColor="text1"/>
              </w:rPr>
              <w:t>27</w:t>
            </w:r>
          </w:p>
        </w:tc>
        <w:tc>
          <w:tcPr>
            <w:tcW w:w="871" w:type="pct"/>
            <w:hideMark/>
          </w:tcPr>
          <w:p w:rsidR="00187DD0" w:rsidRPr="00936CE5" w:rsidRDefault="00187DD0" w:rsidP="00C87C93">
            <w:pPr>
              <w:jc w:val="center"/>
              <w:rPr>
                <w:color w:val="000000" w:themeColor="text1"/>
                <w:szCs w:val="24"/>
              </w:rPr>
            </w:pPr>
            <w:r w:rsidRPr="00936CE5">
              <w:rPr>
                <w:color w:val="000000" w:themeColor="text1"/>
              </w:rPr>
              <w:t>12,2 %</w:t>
            </w:r>
          </w:p>
        </w:tc>
        <w:tc>
          <w:tcPr>
            <w:tcW w:w="871" w:type="pct"/>
          </w:tcPr>
          <w:p w:rsidR="00187DD0" w:rsidRPr="00936CE5" w:rsidRDefault="00187DD0" w:rsidP="00C87C93">
            <w:pPr>
              <w:jc w:val="center"/>
              <w:rPr>
                <w:color w:val="000000" w:themeColor="text1"/>
                <w:szCs w:val="24"/>
              </w:rPr>
            </w:pPr>
            <w:r w:rsidRPr="00936CE5">
              <w:rPr>
                <w:color w:val="000000" w:themeColor="text1"/>
              </w:rPr>
              <w:t>17</w:t>
            </w:r>
          </w:p>
        </w:tc>
        <w:tc>
          <w:tcPr>
            <w:tcW w:w="870" w:type="pct"/>
          </w:tcPr>
          <w:p w:rsidR="00187DD0" w:rsidRPr="00936CE5" w:rsidRDefault="00187DD0" w:rsidP="00C87C93">
            <w:pPr>
              <w:jc w:val="center"/>
              <w:rPr>
                <w:color w:val="000000" w:themeColor="text1"/>
                <w:szCs w:val="24"/>
              </w:rPr>
            </w:pPr>
            <w:r w:rsidRPr="00936CE5">
              <w:rPr>
                <w:color w:val="000000" w:themeColor="text1"/>
              </w:rPr>
              <w:t>9 %</w:t>
            </w:r>
          </w:p>
        </w:tc>
      </w:tr>
      <w:tr w:rsidR="00187DD0" w:rsidRPr="00936CE5" w:rsidTr="00C87C93">
        <w:trPr>
          <w:trHeight w:val="300"/>
        </w:trPr>
        <w:tc>
          <w:tcPr>
            <w:tcW w:w="1296" w:type="pct"/>
            <w:hideMark/>
          </w:tcPr>
          <w:p w:rsidR="00187DD0" w:rsidRPr="00936CE5" w:rsidRDefault="00187DD0" w:rsidP="00C87C93">
            <w:pPr>
              <w:ind w:firstLineChars="100" w:firstLine="240"/>
              <w:rPr>
                <w:color w:val="000000" w:themeColor="text1"/>
                <w:szCs w:val="24"/>
              </w:rPr>
            </w:pPr>
            <w:r w:rsidRPr="00936CE5">
              <w:rPr>
                <w:color w:val="000000" w:themeColor="text1"/>
              </w:rPr>
              <w:t>Έργα</w:t>
            </w:r>
          </w:p>
        </w:tc>
        <w:tc>
          <w:tcPr>
            <w:tcW w:w="1092" w:type="pct"/>
            <w:hideMark/>
          </w:tcPr>
          <w:p w:rsidR="00187DD0" w:rsidRPr="00936CE5" w:rsidRDefault="00187DD0" w:rsidP="00C87C93">
            <w:pPr>
              <w:jc w:val="center"/>
              <w:rPr>
                <w:color w:val="000000" w:themeColor="text1"/>
                <w:szCs w:val="24"/>
              </w:rPr>
            </w:pPr>
            <w:r w:rsidRPr="00936CE5">
              <w:rPr>
                <w:color w:val="000000" w:themeColor="text1"/>
              </w:rPr>
              <w:t>10</w:t>
            </w:r>
          </w:p>
        </w:tc>
        <w:tc>
          <w:tcPr>
            <w:tcW w:w="871" w:type="pct"/>
            <w:hideMark/>
          </w:tcPr>
          <w:p w:rsidR="00187DD0" w:rsidRPr="00936CE5" w:rsidRDefault="00187DD0" w:rsidP="00C87C93">
            <w:pPr>
              <w:jc w:val="center"/>
              <w:rPr>
                <w:color w:val="000000" w:themeColor="text1"/>
                <w:szCs w:val="24"/>
              </w:rPr>
            </w:pPr>
            <w:r w:rsidRPr="00936CE5">
              <w:rPr>
                <w:color w:val="000000" w:themeColor="text1"/>
              </w:rPr>
              <w:t>4,5 %</w:t>
            </w:r>
          </w:p>
        </w:tc>
        <w:tc>
          <w:tcPr>
            <w:tcW w:w="871" w:type="pct"/>
          </w:tcPr>
          <w:p w:rsidR="00187DD0" w:rsidRPr="00936CE5" w:rsidRDefault="00187DD0" w:rsidP="00C87C93">
            <w:pPr>
              <w:jc w:val="center"/>
              <w:rPr>
                <w:color w:val="000000" w:themeColor="text1"/>
                <w:szCs w:val="24"/>
              </w:rPr>
            </w:pPr>
            <w:r w:rsidRPr="00936CE5">
              <w:rPr>
                <w:color w:val="000000" w:themeColor="text1"/>
              </w:rPr>
              <w:t>6</w:t>
            </w:r>
          </w:p>
        </w:tc>
        <w:tc>
          <w:tcPr>
            <w:tcW w:w="870" w:type="pct"/>
          </w:tcPr>
          <w:p w:rsidR="00187DD0" w:rsidRPr="00936CE5" w:rsidRDefault="00187DD0" w:rsidP="00C87C93">
            <w:pPr>
              <w:jc w:val="center"/>
              <w:rPr>
                <w:color w:val="000000" w:themeColor="text1"/>
                <w:szCs w:val="24"/>
              </w:rPr>
            </w:pPr>
            <w:r w:rsidRPr="00936CE5">
              <w:rPr>
                <w:color w:val="000000" w:themeColor="text1"/>
              </w:rPr>
              <w:t>3 %</w:t>
            </w:r>
          </w:p>
        </w:tc>
      </w:tr>
      <w:tr w:rsidR="00187DD0" w:rsidRPr="00936CE5" w:rsidTr="00C87C93">
        <w:trPr>
          <w:trHeight w:val="315"/>
        </w:trPr>
        <w:tc>
          <w:tcPr>
            <w:tcW w:w="1296" w:type="pct"/>
            <w:hideMark/>
          </w:tcPr>
          <w:p w:rsidR="00187DD0" w:rsidRPr="00936CE5" w:rsidRDefault="00187DD0" w:rsidP="00C87C93">
            <w:pPr>
              <w:rPr>
                <w:color w:val="000000" w:themeColor="text1"/>
                <w:szCs w:val="24"/>
              </w:rPr>
            </w:pPr>
            <w:r w:rsidRPr="00936CE5">
              <w:rPr>
                <w:color w:val="000000" w:themeColor="text1"/>
              </w:rPr>
              <w:t> </w:t>
            </w:r>
          </w:p>
        </w:tc>
        <w:tc>
          <w:tcPr>
            <w:tcW w:w="1092" w:type="pct"/>
            <w:hideMark/>
          </w:tcPr>
          <w:p w:rsidR="00187DD0" w:rsidRPr="00936CE5" w:rsidRDefault="00187DD0" w:rsidP="00C87C93">
            <w:pPr>
              <w:jc w:val="center"/>
              <w:rPr>
                <w:color w:val="000000" w:themeColor="text1"/>
                <w:szCs w:val="24"/>
              </w:rPr>
            </w:pPr>
            <w:r w:rsidRPr="00936CE5">
              <w:rPr>
                <w:color w:val="000000" w:themeColor="text1"/>
              </w:rPr>
              <w:t> </w:t>
            </w:r>
          </w:p>
        </w:tc>
        <w:tc>
          <w:tcPr>
            <w:tcW w:w="871" w:type="pct"/>
            <w:hideMark/>
          </w:tcPr>
          <w:p w:rsidR="00187DD0" w:rsidRPr="00936CE5" w:rsidRDefault="00187DD0" w:rsidP="00C87C93">
            <w:pPr>
              <w:rPr>
                <w:color w:val="000000" w:themeColor="text1"/>
                <w:szCs w:val="24"/>
              </w:rPr>
            </w:pPr>
            <w:r w:rsidRPr="00936CE5">
              <w:rPr>
                <w:color w:val="000000" w:themeColor="text1"/>
              </w:rPr>
              <w:t> </w:t>
            </w:r>
          </w:p>
        </w:tc>
        <w:tc>
          <w:tcPr>
            <w:tcW w:w="871" w:type="pct"/>
          </w:tcPr>
          <w:p w:rsidR="00187DD0" w:rsidRPr="00936CE5" w:rsidRDefault="00187DD0" w:rsidP="00C87C93">
            <w:pPr>
              <w:rPr>
                <w:color w:val="000000" w:themeColor="text1"/>
                <w:szCs w:val="24"/>
              </w:rPr>
            </w:pPr>
          </w:p>
        </w:tc>
        <w:tc>
          <w:tcPr>
            <w:tcW w:w="870" w:type="pct"/>
          </w:tcPr>
          <w:p w:rsidR="00187DD0" w:rsidRPr="00936CE5" w:rsidRDefault="00187DD0" w:rsidP="00C87C93">
            <w:pPr>
              <w:jc w:val="center"/>
              <w:rPr>
                <w:color w:val="000000" w:themeColor="text1"/>
                <w:szCs w:val="24"/>
              </w:rPr>
            </w:pPr>
          </w:p>
        </w:tc>
      </w:tr>
      <w:tr w:rsidR="00187DD0" w:rsidRPr="00936CE5" w:rsidTr="00C87C93">
        <w:trPr>
          <w:trHeight w:val="600"/>
        </w:trPr>
        <w:tc>
          <w:tcPr>
            <w:tcW w:w="1296" w:type="pct"/>
            <w:hideMark/>
          </w:tcPr>
          <w:p w:rsidR="00187DD0" w:rsidRPr="00936CE5" w:rsidRDefault="00187DD0" w:rsidP="00C87C93">
            <w:pPr>
              <w:rPr>
                <w:b/>
                <w:bCs/>
                <w:color w:val="000000" w:themeColor="text1"/>
                <w:szCs w:val="24"/>
              </w:rPr>
            </w:pPr>
            <w:r w:rsidRPr="00936CE5">
              <w:rPr>
                <w:b/>
                <w:color w:val="000000" w:themeColor="text1"/>
              </w:rPr>
              <w:t>Σύνολο</w:t>
            </w:r>
          </w:p>
        </w:tc>
        <w:tc>
          <w:tcPr>
            <w:tcW w:w="1092" w:type="pct"/>
            <w:hideMark/>
          </w:tcPr>
          <w:p w:rsidR="00187DD0" w:rsidRPr="00936CE5" w:rsidRDefault="00187DD0" w:rsidP="00C87C93">
            <w:pPr>
              <w:jc w:val="center"/>
              <w:rPr>
                <w:b/>
                <w:bCs/>
                <w:color w:val="000000" w:themeColor="text1"/>
                <w:szCs w:val="24"/>
              </w:rPr>
            </w:pPr>
            <w:r w:rsidRPr="00936CE5">
              <w:rPr>
                <w:b/>
                <w:color w:val="000000" w:themeColor="text1"/>
              </w:rPr>
              <w:t>221</w:t>
            </w:r>
          </w:p>
        </w:tc>
        <w:tc>
          <w:tcPr>
            <w:tcW w:w="871" w:type="pct"/>
            <w:hideMark/>
          </w:tcPr>
          <w:p w:rsidR="00187DD0" w:rsidRPr="00936CE5" w:rsidRDefault="00187DD0" w:rsidP="00C87C93">
            <w:pPr>
              <w:jc w:val="center"/>
              <w:rPr>
                <w:b/>
                <w:bCs/>
                <w:color w:val="000000" w:themeColor="text1"/>
                <w:szCs w:val="24"/>
              </w:rPr>
            </w:pPr>
            <w:r w:rsidRPr="00936CE5">
              <w:rPr>
                <w:b/>
                <w:color w:val="000000" w:themeColor="text1"/>
              </w:rPr>
              <w:t>100 %</w:t>
            </w:r>
          </w:p>
        </w:tc>
        <w:tc>
          <w:tcPr>
            <w:tcW w:w="871" w:type="pct"/>
          </w:tcPr>
          <w:p w:rsidR="00187DD0" w:rsidRPr="00936CE5" w:rsidRDefault="00187DD0" w:rsidP="00C87C93">
            <w:pPr>
              <w:jc w:val="center"/>
              <w:rPr>
                <w:b/>
                <w:bCs/>
                <w:color w:val="000000" w:themeColor="text1"/>
                <w:szCs w:val="24"/>
              </w:rPr>
            </w:pPr>
            <w:r w:rsidRPr="00936CE5">
              <w:rPr>
                <w:b/>
                <w:color w:val="000000" w:themeColor="text1"/>
              </w:rPr>
              <w:t>194</w:t>
            </w:r>
          </w:p>
        </w:tc>
        <w:tc>
          <w:tcPr>
            <w:tcW w:w="870" w:type="pct"/>
          </w:tcPr>
          <w:p w:rsidR="00187DD0" w:rsidRPr="00936CE5" w:rsidRDefault="00187DD0" w:rsidP="00C87C93">
            <w:pPr>
              <w:jc w:val="center"/>
              <w:rPr>
                <w:b/>
                <w:bCs/>
                <w:color w:val="000000" w:themeColor="text1"/>
                <w:szCs w:val="24"/>
              </w:rPr>
            </w:pPr>
            <w:r w:rsidRPr="00936CE5">
              <w:rPr>
                <w:b/>
                <w:color w:val="000000" w:themeColor="text1"/>
              </w:rPr>
              <w:t>100 %</w:t>
            </w:r>
          </w:p>
        </w:tc>
      </w:tr>
    </w:tbl>
    <w:p w:rsidR="00187DD0" w:rsidRPr="00936CE5" w:rsidRDefault="00187DD0" w:rsidP="00187DD0">
      <w:pPr>
        <w:tabs>
          <w:tab w:val="left" w:pos="567"/>
        </w:tabs>
        <w:spacing w:after="240"/>
        <w:jc w:val="both"/>
        <w:rPr>
          <w:color w:val="000000" w:themeColor="text1"/>
        </w:rPr>
      </w:pPr>
    </w:p>
    <w:tbl>
      <w:tblPr>
        <w:tblStyle w:val="TableGrid"/>
        <w:tblW w:w="5000" w:type="pct"/>
        <w:tblLook w:val="04A0" w:firstRow="1" w:lastRow="0" w:firstColumn="1" w:lastColumn="0" w:noHBand="0" w:noVBand="1"/>
      </w:tblPr>
      <w:tblGrid>
        <w:gridCol w:w="2348"/>
        <w:gridCol w:w="1919"/>
        <w:gridCol w:w="1475"/>
        <w:gridCol w:w="1763"/>
        <w:gridCol w:w="1555"/>
      </w:tblGrid>
      <w:tr w:rsidR="00187DD0" w:rsidRPr="00936CE5" w:rsidTr="00C87C93">
        <w:trPr>
          <w:trHeight w:val="300"/>
        </w:trPr>
        <w:tc>
          <w:tcPr>
            <w:tcW w:w="1296" w:type="pct"/>
            <w:vMerge w:val="restart"/>
            <w:hideMark/>
          </w:tcPr>
          <w:p w:rsidR="00187DD0" w:rsidRPr="00936CE5" w:rsidRDefault="00187DD0" w:rsidP="00C87C93">
            <w:pPr>
              <w:jc w:val="center"/>
              <w:rPr>
                <w:b/>
                <w:bCs/>
                <w:color w:val="000000" w:themeColor="text1"/>
                <w:szCs w:val="24"/>
              </w:rPr>
            </w:pPr>
            <w:r w:rsidRPr="00936CE5">
              <w:rPr>
                <w:b/>
                <w:color w:val="000000" w:themeColor="text1"/>
              </w:rPr>
              <w:t>Είδος σύμβασης</w:t>
            </w:r>
          </w:p>
        </w:tc>
        <w:tc>
          <w:tcPr>
            <w:tcW w:w="1872" w:type="pct"/>
            <w:gridSpan w:val="2"/>
            <w:vMerge w:val="restart"/>
            <w:hideMark/>
          </w:tcPr>
          <w:p w:rsidR="00187DD0" w:rsidRPr="00936CE5" w:rsidRDefault="00187DD0" w:rsidP="00C87C93">
            <w:pPr>
              <w:jc w:val="center"/>
              <w:rPr>
                <w:b/>
                <w:bCs/>
                <w:color w:val="000000" w:themeColor="text1"/>
                <w:szCs w:val="24"/>
              </w:rPr>
            </w:pPr>
            <w:r w:rsidRPr="00936CE5">
              <w:rPr>
                <w:b/>
                <w:color w:val="000000" w:themeColor="text1"/>
              </w:rPr>
              <w:t>2021</w:t>
            </w:r>
          </w:p>
        </w:tc>
        <w:tc>
          <w:tcPr>
            <w:tcW w:w="1832" w:type="pct"/>
            <w:gridSpan w:val="2"/>
            <w:vMerge w:val="restart"/>
            <w:hideMark/>
          </w:tcPr>
          <w:p w:rsidR="00187DD0" w:rsidRPr="00936CE5" w:rsidRDefault="00187DD0" w:rsidP="00C87C93">
            <w:pPr>
              <w:jc w:val="center"/>
              <w:rPr>
                <w:b/>
                <w:bCs/>
                <w:color w:val="000000" w:themeColor="text1"/>
                <w:szCs w:val="24"/>
              </w:rPr>
            </w:pPr>
            <w:r w:rsidRPr="00936CE5">
              <w:rPr>
                <w:b/>
                <w:color w:val="000000" w:themeColor="text1"/>
              </w:rPr>
              <w:t>2022</w:t>
            </w:r>
          </w:p>
        </w:tc>
      </w:tr>
      <w:tr w:rsidR="00187DD0" w:rsidRPr="00936CE5" w:rsidTr="00C87C93">
        <w:trPr>
          <w:trHeight w:val="315"/>
        </w:trPr>
        <w:tc>
          <w:tcPr>
            <w:tcW w:w="1296" w:type="pct"/>
            <w:vMerge/>
            <w:hideMark/>
          </w:tcPr>
          <w:p w:rsidR="00187DD0" w:rsidRPr="00936CE5" w:rsidRDefault="00187DD0" w:rsidP="00C87C93">
            <w:pPr>
              <w:rPr>
                <w:b/>
                <w:bCs/>
                <w:color w:val="000000" w:themeColor="text1"/>
                <w:szCs w:val="24"/>
              </w:rPr>
            </w:pPr>
          </w:p>
        </w:tc>
        <w:tc>
          <w:tcPr>
            <w:tcW w:w="1872" w:type="pct"/>
            <w:gridSpan w:val="2"/>
            <w:vMerge/>
            <w:hideMark/>
          </w:tcPr>
          <w:p w:rsidR="00187DD0" w:rsidRPr="00936CE5" w:rsidRDefault="00187DD0" w:rsidP="00C87C93">
            <w:pPr>
              <w:rPr>
                <w:b/>
                <w:bCs/>
                <w:color w:val="000000" w:themeColor="text1"/>
                <w:szCs w:val="24"/>
              </w:rPr>
            </w:pPr>
          </w:p>
        </w:tc>
        <w:tc>
          <w:tcPr>
            <w:tcW w:w="1832" w:type="pct"/>
            <w:gridSpan w:val="2"/>
            <w:vMerge/>
            <w:hideMark/>
          </w:tcPr>
          <w:p w:rsidR="00187DD0" w:rsidRPr="00936CE5" w:rsidRDefault="00187DD0" w:rsidP="00C87C93">
            <w:pPr>
              <w:rPr>
                <w:b/>
                <w:bCs/>
                <w:color w:val="000000" w:themeColor="text1"/>
                <w:szCs w:val="24"/>
              </w:rPr>
            </w:pPr>
          </w:p>
        </w:tc>
      </w:tr>
      <w:tr w:rsidR="00187DD0" w:rsidRPr="00936CE5" w:rsidTr="00C87C93">
        <w:trPr>
          <w:trHeight w:val="315"/>
        </w:trPr>
        <w:tc>
          <w:tcPr>
            <w:tcW w:w="1296" w:type="pct"/>
            <w:vMerge/>
            <w:hideMark/>
          </w:tcPr>
          <w:p w:rsidR="00187DD0" w:rsidRPr="00936CE5" w:rsidRDefault="00187DD0" w:rsidP="00C87C93">
            <w:pPr>
              <w:rPr>
                <w:b/>
                <w:bCs/>
                <w:color w:val="000000" w:themeColor="text1"/>
                <w:szCs w:val="24"/>
              </w:rPr>
            </w:pPr>
          </w:p>
        </w:tc>
        <w:tc>
          <w:tcPr>
            <w:tcW w:w="1059" w:type="pct"/>
            <w:hideMark/>
          </w:tcPr>
          <w:p w:rsidR="00187DD0" w:rsidRPr="00936CE5" w:rsidRDefault="00187DD0" w:rsidP="00C87C93">
            <w:pPr>
              <w:jc w:val="center"/>
              <w:rPr>
                <w:b/>
                <w:bCs/>
                <w:color w:val="000000" w:themeColor="text1"/>
                <w:szCs w:val="24"/>
              </w:rPr>
            </w:pPr>
            <w:r w:rsidRPr="00936CE5">
              <w:rPr>
                <w:b/>
                <w:color w:val="000000" w:themeColor="text1"/>
              </w:rPr>
              <w:t>Ποσό</w:t>
            </w:r>
          </w:p>
        </w:tc>
        <w:tc>
          <w:tcPr>
            <w:tcW w:w="814" w:type="pct"/>
            <w:hideMark/>
          </w:tcPr>
          <w:p w:rsidR="00187DD0" w:rsidRPr="00936CE5" w:rsidRDefault="00187DD0" w:rsidP="00C87C93">
            <w:pPr>
              <w:jc w:val="center"/>
              <w:rPr>
                <w:b/>
                <w:bCs/>
                <w:color w:val="000000" w:themeColor="text1"/>
                <w:szCs w:val="24"/>
              </w:rPr>
            </w:pPr>
            <w:r w:rsidRPr="00936CE5">
              <w:rPr>
                <w:b/>
                <w:color w:val="000000" w:themeColor="text1"/>
              </w:rPr>
              <w:t>Ποσοστό</w:t>
            </w:r>
          </w:p>
        </w:tc>
        <w:tc>
          <w:tcPr>
            <w:tcW w:w="973" w:type="pct"/>
            <w:hideMark/>
          </w:tcPr>
          <w:p w:rsidR="00187DD0" w:rsidRPr="00936CE5" w:rsidRDefault="00187DD0" w:rsidP="00C87C93">
            <w:pPr>
              <w:jc w:val="center"/>
              <w:rPr>
                <w:b/>
                <w:bCs/>
                <w:color w:val="000000" w:themeColor="text1"/>
                <w:szCs w:val="24"/>
              </w:rPr>
            </w:pPr>
            <w:r w:rsidRPr="00936CE5">
              <w:rPr>
                <w:b/>
                <w:color w:val="000000" w:themeColor="text1"/>
              </w:rPr>
              <w:t>Ποσό</w:t>
            </w:r>
          </w:p>
        </w:tc>
        <w:tc>
          <w:tcPr>
            <w:tcW w:w="859" w:type="pct"/>
            <w:hideMark/>
          </w:tcPr>
          <w:p w:rsidR="00187DD0" w:rsidRPr="00936CE5" w:rsidRDefault="00187DD0" w:rsidP="00C87C93">
            <w:pPr>
              <w:jc w:val="center"/>
              <w:rPr>
                <w:b/>
                <w:bCs/>
                <w:color w:val="000000" w:themeColor="text1"/>
                <w:szCs w:val="24"/>
              </w:rPr>
            </w:pPr>
            <w:r w:rsidRPr="00936CE5">
              <w:rPr>
                <w:b/>
                <w:color w:val="000000" w:themeColor="text1"/>
              </w:rPr>
              <w:t>Ποσοστό</w:t>
            </w:r>
          </w:p>
        </w:tc>
      </w:tr>
      <w:tr w:rsidR="00187DD0" w:rsidRPr="00936CE5" w:rsidTr="00C87C93">
        <w:trPr>
          <w:trHeight w:val="300"/>
        </w:trPr>
        <w:tc>
          <w:tcPr>
            <w:tcW w:w="1296" w:type="pct"/>
            <w:hideMark/>
          </w:tcPr>
          <w:p w:rsidR="00187DD0" w:rsidRPr="00936CE5" w:rsidRDefault="00187DD0" w:rsidP="00C87C93">
            <w:pPr>
              <w:rPr>
                <w:color w:val="000000" w:themeColor="text1"/>
                <w:szCs w:val="24"/>
              </w:rPr>
            </w:pPr>
            <w:r w:rsidRPr="00936CE5">
              <w:rPr>
                <w:color w:val="000000" w:themeColor="text1"/>
              </w:rPr>
              <w:t xml:space="preserve"> </w:t>
            </w:r>
          </w:p>
        </w:tc>
        <w:tc>
          <w:tcPr>
            <w:tcW w:w="1059" w:type="pct"/>
            <w:hideMark/>
          </w:tcPr>
          <w:p w:rsidR="00187DD0" w:rsidRPr="00936CE5" w:rsidRDefault="00187DD0" w:rsidP="00C87C93">
            <w:pPr>
              <w:rPr>
                <w:color w:val="000000" w:themeColor="text1"/>
                <w:szCs w:val="24"/>
              </w:rPr>
            </w:pPr>
            <w:r w:rsidRPr="00936CE5">
              <w:rPr>
                <w:color w:val="000000" w:themeColor="text1"/>
              </w:rPr>
              <w:t> </w:t>
            </w:r>
          </w:p>
        </w:tc>
        <w:tc>
          <w:tcPr>
            <w:tcW w:w="814" w:type="pct"/>
            <w:hideMark/>
          </w:tcPr>
          <w:p w:rsidR="00187DD0" w:rsidRPr="00936CE5" w:rsidRDefault="00187DD0" w:rsidP="00C87C93">
            <w:pPr>
              <w:rPr>
                <w:color w:val="000000" w:themeColor="text1"/>
                <w:szCs w:val="24"/>
              </w:rPr>
            </w:pPr>
            <w:r w:rsidRPr="00936CE5">
              <w:rPr>
                <w:color w:val="000000" w:themeColor="text1"/>
              </w:rPr>
              <w:t> </w:t>
            </w:r>
          </w:p>
        </w:tc>
        <w:tc>
          <w:tcPr>
            <w:tcW w:w="973" w:type="pct"/>
            <w:hideMark/>
          </w:tcPr>
          <w:p w:rsidR="00187DD0" w:rsidRPr="00936CE5" w:rsidRDefault="00187DD0" w:rsidP="00C87C93">
            <w:pPr>
              <w:rPr>
                <w:color w:val="000000" w:themeColor="text1"/>
                <w:szCs w:val="24"/>
              </w:rPr>
            </w:pPr>
            <w:r w:rsidRPr="00936CE5">
              <w:rPr>
                <w:color w:val="000000" w:themeColor="text1"/>
              </w:rPr>
              <w:t> </w:t>
            </w:r>
          </w:p>
        </w:tc>
        <w:tc>
          <w:tcPr>
            <w:tcW w:w="859" w:type="pct"/>
            <w:hideMark/>
          </w:tcPr>
          <w:p w:rsidR="00187DD0" w:rsidRPr="00936CE5" w:rsidRDefault="00187DD0" w:rsidP="00C87C93">
            <w:pPr>
              <w:rPr>
                <w:color w:val="000000" w:themeColor="text1"/>
                <w:szCs w:val="24"/>
              </w:rPr>
            </w:pPr>
            <w:r w:rsidRPr="00936CE5">
              <w:rPr>
                <w:color w:val="000000" w:themeColor="text1"/>
              </w:rPr>
              <w:t> </w:t>
            </w:r>
          </w:p>
        </w:tc>
      </w:tr>
      <w:tr w:rsidR="00187DD0" w:rsidRPr="00936CE5" w:rsidTr="00C87C93">
        <w:trPr>
          <w:trHeight w:val="300"/>
        </w:trPr>
        <w:tc>
          <w:tcPr>
            <w:tcW w:w="1296" w:type="pct"/>
            <w:hideMark/>
          </w:tcPr>
          <w:p w:rsidR="00187DD0" w:rsidRPr="00936CE5" w:rsidRDefault="00187DD0" w:rsidP="00C87C93">
            <w:pPr>
              <w:ind w:firstLineChars="100" w:firstLine="240"/>
              <w:rPr>
                <w:color w:val="000000" w:themeColor="text1"/>
                <w:szCs w:val="24"/>
              </w:rPr>
            </w:pPr>
            <w:r w:rsidRPr="00936CE5">
              <w:rPr>
                <w:color w:val="000000" w:themeColor="text1"/>
              </w:rPr>
              <w:t>Κτίρια</w:t>
            </w:r>
          </w:p>
        </w:tc>
        <w:tc>
          <w:tcPr>
            <w:tcW w:w="1059" w:type="pct"/>
            <w:hideMark/>
          </w:tcPr>
          <w:p w:rsidR="00187DD0" w:rsidRPr="00936CE5" w:rsidRDefault="00187DD0" w:rsidP="00C87C93">
            <w:pPr>
              <w:jc w:val="center"/>
              <w:rPr>
                <w:color w:val="000000" w:themeColor="text1"/>
                <w:szCs w:val="24"/>
              </w:rPr>
            </w:pPr>
            <w:r w:rsidRPr="00936CE5">
              <w:rPr>
                <w:color w:val="000000" w:themeColor="text1"/>
              </w:rPr>
              <w:t>168 302 638</w:t>
            </w:r>
          </w:p>
        </w:tc>
        <w:tc>
          <w:tcPr>
            <w:tcW w:w="814" w:type="pct"/>
            <w:hideMark/>
          </w:tcPr>
          <w:p w:rsidR="00187DD0" w:rsidRPr="00936CE5" w:rsidRDefault="00187DD0" w:rsidP="00C87C93">
            <w:pPr>
              <w:jc w:val="center"/>
              <w:rPr>
                <w:color w:val="000000" w:themeColor="text1"/>
                <w:szCs w:val="24"/>
              </w:rPr>
            </w:pPr>
            <w:r w:rsidRPr="00936CE5">
              <w:rPr>
                <w:color w:val="000000" w:themeColor="text1"/>
              </w:rPr>
              <w:t>17 %</w:t>
            </w:r>
          </w:p>
        </w:tc>
        <w:tc>
          <w:tcPr>
            <w:tcW w:w="973" w:type="pct"/>
          </w:tcPr>
          <w:p w:rsidR="00187DD0" w:rsidRPr="00936CE5" w:rsidRDefault="00187DD0" w:rsidP="00C87C93">
            <w:pPr>
              <w:jc w:val="center"/>
              <w:rPr>
                <w:color w:val="000000" w:themeColor="text1"/>
                <w:szCs w:val="24"/>
              </w:rPr>
            </w:pPr>
            <w:r w:rsidRPr="00936CE5">
              <w:rPr>
                <w:color w:val="000000" w:themeColor="text1"/>
              </w:rPr>
              <w:t>27 804 776</w:t>
            </w:r>
          </w:p>
        </w:tc>
        <w:tc>
          <w:tcPr>
            <w:tcW w:w="859" w:type="pct"/>
          </w:tcPr>
          <w:p w:rsidR="00187DD0" w:rsidRPr="00936CE5" w:rsidRDefault="00187DD0" w:rsidP="00C87C93">
            <w:pPr>
              <w:jc w:val="center"/>
              <w:rPr>
                <w:color w:val="000000" w:themeColor="text1"/>
                <w:szCs w:val="24"/>
              </w:rPr>
            </w:pPr>
            <w:r w:rsidRPr="00936CE5">
              <w:rPr>
                <w:color w:val="000000" w:themeColor="text1"/>
              </w:rPr>
              <w:t>7 %</w:t>
            </w:r>
          </w:p>
        </w:tc>
      </w:tr>
      <w:tr w:rsidR="00187DD0" w:rsidRPr="00936CE5" w:rsidTr="00C87C93">
        <w:trPr>
          <w:trHeight w:val="300"/>
        </w:trPr>
        <w:tc>
          <w:tcPr>
            <w:tcW w:w="1296" w:type="pct"/>
            <w:hideMark/>
          </w:tcPr>
          <w:p w:rsidR="00187DD0" w:rsidRPr="00936CE5" w:rsidRDefault="00187DD0" w:rsidP="00C87C93">
            <w:pPr>
              <w:ind w:firstLineChars="100" w:firstLine="240"/>
              <w:rPr>
                <w:color w:val="000000" w:themeColor="text1"/>
                <w:szCs w:val="24"/>
              </w:rPr>
            </w:pPr>
            <w:r w:rsidRPr="00936CE5">
              <w:rPr>
                <w:color w:val="000000" w:themeColor="text1"/>
              </w:rPr>
              <w:t>Υπηρεσίες</w:t>
            </w:r>
          </w:p>
        </w:tc>
        <w:tc>
          <w:tcPr>
            <w:tcW w:w="1059" w:type="pct"/>
            <w:hideMark/>
          </w:tcPr>
          <w:p w:rsidR="00187DD0" w:rsidRPr="00936CE5" w:rsidRDefault="00187DD0" w:rsidP="00C87C93">
            <w:pPr>
              <w:jc w:val="center"/>
              <w:rPr>
                <w:color w:val="000000" w:themeColor="text1"/>
                <w:szCs w:val="24"/>
              </w:rPr>
            </w:pPr>
            <w:r w:rsidRPr="00936CE5">
              <w:rPr>
                <w:color w:val="000000" w:themeColor="text1"/>
              </w:rPr>
              <w:t>634 689 038</w:t>
            </w:r>
          </w:p>
        </w:tc>
        <w:tc>
          <w:tcPr>
            <w:tcW w:w="814" w:type="pct"/>
            <w:hideMark/>
          </w:tcPr>
          <w:p w:rsidR="00187DD0" w:rsidRPr="00936CE5" w:rsidRDefault="00187DD0" w:rsidP="00C87C93">
            <w:pPr>
              <w:jc w:val="center"/>
              <w:rPr>
                <w:color w:val="000000" w:themeColor="text1"/>
                <w:szCs w:val="24"/>
              </w:rPr>
            </w:pPr>
            <w:r w:rsidRPr="00936CE5">
              <w:rPr>
                <w:color w:val="000000" w:themeColor="text1"/>
              </w:rPr>
              <w:t>62 %</w:t>
            </w:r>
          </w:p>
        </w:tc>
        <w:tc>
          <w:tcPr>
            <w:tcW w:w="973" w:type="pct"/>
          </w:tcPr>
          <w:p w:rsidR="00187DD0" w:rsidRPr="00936CE5" w:rsidRDefault="00187DD0" w:rsidP="00C87C93">
            <w:pPr>
              <w:jc w:val="center"/>
              <w:rPr>
                <w:color w:val="000000" w:themeColor="text1"/>
                <w:szCs w:val="24"/>
              </w:rPr>
            </w:pPr>
            <w:r w:rsidRPr="00936CE5">
              <w:rPr>
                <w:color w:val="000000" w:themeColor="text1"/>
              </w:rPr>
              <w:t>283 779 269</w:t>
            </w:r>
          </w:p>
        </w:tc>
        <w:tc>
          <w:tcPr>
            <w:tcW w:w="859" w:type="pct"/>
          </w:tcPr>
          <w:p w:rsidR="00187DD0" w:rsidRPr="00936CE5" w:rsidRDefault="00187DD0" w:rsidP="00C87C93">
            <w:pPr>
              <w:jc w:val="center"/>
              <w:rPr>
                <w:color w:val="000000" w:themeColor="text1"/>
                <w:szCs w:val="24"/>
              </w:rPr>
            </w:pPr>
            <w:r w:rsidRPr="00936CE5">
              <w:rPr>
                <w:color w:val="000000" w:themeColor="text1"/>
              </w:rPr>
              <w:t>69 %</w:t>
            </w:r>
          </w:p>
        </w:tc>
      </w:tr>
      <w:tr w:rsidR="00187DD0" w:rsidRPr="00936CE5" w:rsidTr="00C87C93">
        <w:trPr>
          <w:trHeight w:val="300"/>
        </w:trPr>
        <w:tc>
          <w:tcPr>
            <w:tcW w:w="1296" w:type="pct"/>
            <w:hideMark/>
          </w:tcPr>
          <w:p w:rsidR="00187DD0" w:rsidRPr="00936CE5" w:rsidRDefault="00187DD0" w:rsidP="00C87C93">
            <w:pPr>
              <w:ind w:firstLineChars="100" w:firstLine="240"/>
              <w:rPr>
                <w:color w:val="000000" w:themeColor="text1"/>
                <w:szCs w:val="24"/>
              </w:rPr>
            </w:pPr>
            <w:r w:rsidRPr="00936CE5">
              <w:rPr>
                <w:color w:val="000000" w:themeColor="text1"/>
              </w:rPr>
              <w:t>Προμήθειες</w:t>
            </w:r>
          </w:p>
        </w:tc>
        <w:tc>
          <w:tcPr>
            <w:tcW w:w="1059" w:type="pct"/>
            <w:hideMark/>
          </w:tcPr>
          <w:p w:rsidR="00187DD0" w:rsidRPr="00936CE5" w:rsidRDefault="00187DD0" w:rsidP="00C87C93">
            <w:pPr>
              <w:jc w:val="center"/>
              <w:rPr>
                <w:color w:val="000000" w:themeColor="text1"/>
                <w:szCs w:val="24"/>
              </w:rPr>
            </w:pPr>
            <w:r w:rsidRPr="00936CE5">
              <w:rPr>
                <w:color w:val="000000" w:themeColor="text1"/>
              </w:rPr>
              <w:t>136 777 513</w:t>
            </w:r>
          </w:p>
        </w:tc>
        <w:tc>
          <w:tcPr>
            <w:tcW w:w="814" w:type="pct"/>
            <w:hideMark/>
          </w:tcPr>
          <w:p w:rsidR="00187DD0" w:rsidRPr="00936CE5" w:rsidRDefault="00187DD0" w:rsidP="00C87C93">
            <w:pPr>
              <w:jc w:val="center"/>
              <w:rPr>
                <w:color w:val="000000" w:themeColor="text1"/>
                <w:szCs w:val="24"/>
              </w:rPr>
            </w:pPr>
            <w:r w:rsidRPr="00936CE5">
              <w:rPr>
                <w:color w:val="000000" w:themeColor="text1"/>
              </w:rPr>
              <w:t>13 %</w:t>
            </w:r>
          </w:p>
        </w:tc>
        <w:tc>
          <w:tcPr>
            <w:tcW w:w="973" w:type="pct"/>
          </w:tcPr>
          <w:p w:rsidR="00187DD0" w:rsidRPr="00936CE5" w:rsidRDefault="00187DD0" w:rsidP="00C87C93">
            <w:pPr>
              <w:jc w:val="center"/>
              <w:rPr>
                <w:color w:val="000000" w:themeColor="text1"/>
                <w:szCs w:val="24"/>
              </w:rPr>
            </w:pPr>
            <w:r w:rsidRPr="00936CE5">
              <w:rPr>
                <w:color w:val="000000" w:themeColor="text1"/>
              </w:rPr>
              <w:t>47 817 885</w:t>
            </w:r>
          </w:p>
        </w:tc>
        <w:tc>
          <w:tcPr>
            <w:tcW w:w="859" w:type="pct"/>
          </w:tcPr>
          <w:p w:rsidR="00187DD0" w:rsidRPr="00936CE5" w:rsidRDefault="00187DD0" w:rsidP="00C87C93">
            <w:pPr>
              <w:jc w:val="center"/>
              <w:rPr>
                <w:color w:val="000000" w:themeColor="text1"/>
                <w:szCs w:val="24"/>
              </w:rPr>
            </w:pPr>
            <w:r w:rsidRPr="00936CE5">
              <w:rPr>
                <w:color w:val="000000" w:themeColor="text1"/>
              </w:rPr>
              <w:t>12 %</w:t>
            </w:r>
          </w:p>
        </w:tc>
      </w:tr>
      <w:tr w:rsidR="00187DD0" w:rsidRPr="00936CE5" w:rsidTr="00C87C93">
        <w:trPr>
          <w:trHeight w:val="300"/>
        </w:trPr>
        <w:tc>
          <w:tcPr>
            <w:tcW w:w="1296" w:type="pct"/>
            <w:hideMark/>
          </w:tcPr>
          <w:p w:rsidR="00187DD0" w:rsidRPr="00936CE5" w:rsidRDefault="00187DD0" w:rsidP="00C87C93">
            <w:pPr>
              <w:ind w:firstLineChars="100" w:firstLine="240"/>
              <w:rPr>
                <w:color w:val="000000" w:themeColor="text1"/>
                <w:szCs w:val="24"/>
              </w:rPr>
            </w:pPr>
            <w:r w:rsidRPr="00936CE5">
              <w:rPr>
                <w:color w:val="000000" w:themeColor="text1"/>
              </w:rPr>
              <w:t>Έργα</w:t>
            </w:r>
          </w:p>
        </w:tc>
        <w:tc>
          <w:tcPr>
            <w:tcW w:w="1059" w:type="pct"/>
            <w:hideMark/>
          </w:tcPr>
          <w:p w:rsidR="00187DD0" w:rsidRPr="00936CE5" w:rsidRDefault="00187DD0" w:rsidP="00C87C93">
            <w:pPr>
              <w:jc w:val="center"/>
              <w:rPr>
                <w:color w:val="000000" w:themeColor="text1"/>
                <w:szCs w:val="24"/>
              </w:rPr>
            </w:pPr>
            <w:r w:rsidRPr="00936CE5">
              <w:rPr>
                <w:color w:val="000000" w:themeColor="text1"/>
              </w:rPr>
              <w:t>76 247 759</w:t>
            </w:r>
          </w:p>
        </w:tc>
        <w:tc>
          <w:tcPr>
            <w:tcW w:w="814" w:type="pct"/>
            <w:hideMark/>
          </w:tcPr>
          <w:p w:rsidR="00187DD0" w:rsidRPr="00936CE5" w:rsidRDefault="00187DD0" w:rsidP="00C87C93">
            <w:pPr>
              <w:jc w:val="center"/>
              <w:rPr>
                <w:color w:val="000000" w:themeColor="text1"/>
                <w:szCs w:val="24"/>
              </w:rPr>
            </w:pPr>
            <w:r w:rsidRPr="00936CE5">
              <w:rPr>
                <w:color w:val="000000" w:themeColor="text1"/>
              </w:rPr>
              <w:t>8 %</w:t>
            </w:r>
          </w:p>
        </w:tc>
        <w:tc>
          <w:tcPr>
            <w:tcW w:w="973" w:type="pct"/>
          </w:tcPr>
          <w:p w:rsidR="00187DD0" w:rsidRPr="00936CE5" w:rsidRDefault="00187DD0" w:rsidP="00C87C93">
            <w:pPr>
              <w:jc w:val="center"/>
              <w:rPr>
                <w:color w:val="000000" w:themeColor="text1"/>
                <w:szCs w:val="24"/>
              </w:rPr>
            </w:pPr>
            <w:r w:rsidRPr="00936CE5">
              <w:rPr>
                <w:color w:val="000000" w:themeColor="text1"/>
              </w:rPr>
              <w:t xml:space="preserve">50 642 975 </w:t>
            </w:r>
          </w:p>
        </w:tc>
        <w:tc>
          <w:tcPr>
            <w:tcW w:w="859" w:type="pct"/>
          </w:tcPr>
          <w:p w:rsidR="00187DD0" w:rsidRPr="00936CE5" w:rsidRDefault="00187DD0" w:rsidP="00C87C93">
            <w:pPr>
              <w:jc w:val="center"/>
              <w:rPr>
                <w:color w:val="000000" w:themeColor="text1"/>
                <w:szCs w:val="24"/>
              </w:rPr>
            </w:pPr>
            <w:r w:rsidRPr="00936CE5">
              <w:rPr>
                <w:color w:val="000000" w:themeColor="text1"/>
              </w:rPr>
              <w:t>12 %</w:t>
            </w:r>
          </w:p>
        </w:tc>
      </w:tr>
      <w:tr w:rsidR="00187DD0" w:rsidRPr="00936CE5" w:rsidTr="00C87C93">
        <w:trPr>
          <w:trHeight w:val="315"/>
        </w:trPr>
        <w:tc>
          <w:tcPr>
            <w:tcW w:w="1296" w:type="pct"/>
            <w:hideMark/>
          </w:tcPr>
          <w:p w:rsidR="00187DD0" w:rsidRPr="00936CE5" w:rsidRDefault="00187DD0" w:rsidP="00C87C93">
            <w:pPr>
              <w:rPr>
                <w:color w:val="000000" w:themeColor="text1"/>
                <w:szCs w:val="24"/>
              </w:rPr>
            </w:pPr>
            <w:r w:rsidRPr="00936CE5">
              <w:rPr>
                <w:color w:val="000000" w:themeColor="text1"/>
              </w:rPr>
              <w:t> </w:t>
            </w:r>
          </w:p>
        </w:tc>
        <w:tc>
          <w:tcPr>
            <w:tcW w:w="1059" w:type="pct"/>
            <w:hideMark/>
          </w:tcPr>
          <w:p w:rsidR="00187DD0" w:rsidRPr="00936CE5" w:rsidRDefault="00187DD0" w:rsidP="00C87C93">
            <w:pPr>
              <w:jc w:val="center"/>
              <w:rPr>
                <w:color w:val="000000" w:themeColor="text1"/>
                <w:szCs w:val="24"/>
              </w:rPr>
            </w:pPr>
            <w:r w:rsidRPr="00936CE5">
              <w:rPr>
                <w:color w:val="000000" w:themeColor="text1"/>
              </w:rPr>
              <w:t> </w:t>
            </w:r>
          </w:p>
        </w:tc>
        <w:tc>
          <w:tcPr>
            <w:tcW w:w="814" w:type="pct"/>
            <w:hideMark/>
          </w:tcPr>
          <w:p w:rsidR="00187DD0" w:rsidRPr="00936CE5" w:rsidRDefault="00187DD0" w:rsidP="00C87C93">
            <w:pPr>
              <w:jc w:val="right"/>
              <w:rPr>
                <w:color w:val="000000" w:themeColor="text1"/>
                <w:szCs w:val="24"/>
              </w:rPr>
            </w:pPr>
            <w:r w:rsidRPr="00936CE5">
              <w:rPr>
                <w:color w:val="000000" w:themeColor="text1"/>
              </w:rPr>
              <w:t> </w:t>
            </w:r>
          </w:p>
        </w:tc>
        <w:tc>
          <w:tcPr>
            <w:tcW w:w="973" w:type="pct"/>
          </w:tcPr>
          <w:p w:rsidR="00187DD0" w:rsidRPr="00936CE5" w:rsidRDefault="00187DD0" w:rsidP="00C87C93">
            <w:pPr>
              <w:jc w:val="right"/>
              <w:rPr>
                <w:color w:val="000000" w:themeColor="text1"/>
                <w:szCs w:val="24"/>
              </w:rPr>
            </w:pPr>
          </w:p>
        </w:tc>
        <w:tc>
          <w:tcPr>
            <w:tcW w:w="859" w:type="pct"/>
          </w:tcPr>
          <w:p w:rsidR="00187DD0" w:rsidRPr="00936CE5" w:rsidRDefault="00187DD0" w:rsidP="00C87C93">
            <w:pPr>
              <w:jc w:val="right"/>
              <w:rPr>
                <w:color w:val="000000" w:themeColor="text1"/>
                <w:szCs w:val="24"/>
              </w:rPr>
            </w:pPr>
          </w:p>
        </w:tc>
      </w:tr>
      <w:tr w:rsidR="00187DD0" w:rsidRPr="00936CE5" w:rsidTr="00C87C93">
        <w:trPr>
          <w:trHeight w:val="600"/>
        </w:trPr>
        <w:tc>
          <w:tcPr>
            <w:tcW w:w="1296" w:type="pct"/>
            <w:hideMark/>
          </w:tcPr>
          <w:p w:rsidR="00187DD0" w:rsidRPr="00936CE5" w:rsidRDefault="00187DD0" w:rsidP="00C87C93">
            <w:pPr>
              <w:rPr>
                <w:b/>
                <w:bCs/>
                <w:color w:val="000000" w:themeColor="text1"/>
                <w:szCs w:val="24"/>
              </w:rPr>
            </w:pPr>
            <w:r w:rsidRPr="00936CE5">
              <w:rPr>
                <w:b/>
                <w:color w:val="000000" w:themeColor="text1"/>
              </w:rPr>
              <w:t>Σύνολο</w:t>
            </w:r>
          </w:p>
        </w:tc>
        <w:tc>
          <w:tcPr>
            <w:tcW w:w="1059" w:type="pct"/>
            <w:hideMark/>
          </w:tcPr>
          <w:p w:rsidR="00187DD0" w:rsidRPr="00936CE5" w:rsidRDefault="00187DD0" w:rsidP="00C87C93">
            <w:pPr>
              <w:jc w:val="center"/>
              <w:rPr>
                <w:b/>
                <w:bCs/>
                <w:color w:val="000000" w:themeColor="text1"/>
                <w:szCs w:val="24"/>
              </w:rPr>
            </w:pPr>
            <w:r w:rsidRPr="00936CE5">
              <w:rPr>
                <w:b/>
                <w:color w:val="000000" w:themeColor="text1"/>
              </w:rPr>
              <w:t>1 016 016 948</w:t>
            </w:r>
          </w:p>
        </w:tc>
        <w:tc>
          <w:tcPr>
            <w:tcW w:w="814" w:type="pct"/>
            <w:hideMark/>
          </w:tcPr>
          <w:p w:rsidR="00187DD0" w:rsidRPr="00936CE5" w:rsidRDefault="00187DD0" w:rsidP="00C87C93">
            <w:pPr>
              <w:jc w:val="center"/>
              <w:rPr>
                <w:b/>
                <w:bCs/>
                <w:color w:val="000000" w:themeColor="text1"/>
                <w:szCs w:val="24"/>
              </w:rPr>
            </w:pPr>
            <w:r w:rsidRPr="00936CE5">
              <w:rPr>
                <w:b/>
                <w:color w:val="000000" w:themeColor="text1"/>
              </w:rPr>
              <w:t>100 %</w:t>
            </w:r>
          </w:p>
        </w:tc>
        <w:tc>
          <w:tcPr>
            <w:tcW w:w="973" w:type="pct"/>
          </w:tcPr>
          <w:p w:rsidR="00187DD0" w:rsidRPr="00936CE5" w:rsidRDefault="00187DD0" w:rsidP="00C87C93">
            <w:pPr>
              <w:jc w:val="center"/>
              <w:rPr>
                <w:b/>
                <w:bCs/>
                <w:color w:val="000000" w:themeColor="text1"/>
                <w:szCs w:val="24"/>
              </w:rPr>
            </w:pPr>
            <w:r w:rsidRPr="00936CE5">
              <w:rPr>
                <w:b/>
                <w:color w:val="000000" w:themeColor="text1"/>
              </w:rPr>
              <w:t>410 044 905</w:t>
            </w:r>
          </w:p>
        </w:tc>
        <w:tc>
          <w:tcPr>
            <w:tcW w:w="859" w:type="pct"/>
          </w:tcPr>
          <w:p w:rsidR="00187DD0" w:rsidRPr="00936CE5" w:rsidRDefault="00187DD0" w:rsidP="00C87C93">
            <w:pPr>
              <w:jc w:val="center"/>
              <w:rPr>
                <w:b/>
                <w:bCs/>
                <w:color w:val="000000" w:themeColor="text1"/>
                <w:szCs w:val="24"/>
              </w:rPr>
            </w:pPr>
            <w:r w:rsidRPr="00936CE5">
              <w:rPr>
                <w:b/>
                <w:color w:val="000000" w:themeColor="text1"/>
              </w:rPr>
              <w:t>100 %</w:t>
            </w:r>
          </w:p>
        </w:tc>
      </w:tr>
    </w:tbl>
    <w:p w:rsidR="00187DD0" w:rsidRPr="00936CE5" w:rsidRDefault="00187DD0" w:rsidP="00187DD0">
      <w:pPr>
        <w:spacing w:after="240"/>
        <w:ind w:left="567" w:hanging="567"/>
        <w:jc w:val="both"/>
        <w:rPr>
          <w:szCs w:val="24"/>
          <w14:textOutline w14:w="0" w14:cap="flat" w14:cmpd="sng" w14:algn="ctr">
            <w14:noFill/>
            <w14:prstDash w14:val="solid"/>
            <w14:bevel/>
          </w14:textOutline>
        </w:rPr>
      </w:pPr>
    </w:p>
    <w:p w:rsidR="00187DD0" w:rsidRPr="00390807" w:rsidRDefault="00390807" w:rsidP="00390807">
      <w:pPr>
        <w:spacing w:after="240"/>
        <w:ind w:left="567" w:hanging="570"/>
        <w:rPr>
          <w14:textOutline w14:w="0" w14:cap="flat" w14:cmpd="sng" w14:algn="ctr">
            <w14:noFill/>
            <w14:prstDash w14:val="solid"/>
            <w14:bevel/>
          </w14:textOutline>
        </w:rPr>
      </w:pPr>
      <w:r w:rsidRPr="007B40BB">
        <w:rPr>
          <w:rFonts w:eastAsia="Arial Unicode MS" w:cs="Arial Unicode MS"/>
          <w:color w:val="000000"/>
          <w:szCs w:val="24"/>
          <w:u w:color="000000"/>
          <w14:textOutline w14:w="0" w14:cap="flat" w14:cmpd="sng" w14:algn="ctr">
            <w14:noFill/>
            <w14:prstDash w14:val="solid"/>
            <w14:bevel/>
          </w14:textOutline>
        </w:rPr>
        <w:t>171.</w:t>
      </w:r>
      <w:r w:rsidRPr="007B40BB">
        <w:rPr>
          <w:rFonts w:eastAsia="Arial Unicode MS" w:cs="Arial Unicode MS"/>
          <w:color w:val="000000"/>
          <w:szCs w:val="24"/>
          <w:u w:color="000000"/>
          <w14:textOutline w14:w="0" w14:cap="flat" w14:cmpd="sng" w14:algn="ctr">
            <w14:noFill/>
            <w14:prstDash w14:val="solid"/>
            <w14:bevel/>
          </w14:textOutline>
        </w:rPr>
        <w:tab/>
      </w:r>
      <w:r w:rsidR="00187DD0" w:rsidRPr="00390807">
        <w:rPr>
          <w14:textOutline w14:w="0" w14:cap="flat" w14:cmpd="sng" w14:algn="ctr">
            <w14:noFill/>
            <w14:prstDash w14:val="solid"/>
            <w14:bevel/>
          </w14:textOutline>
        </w:rPr>
        <w:t xml:space="preserve">σημειώνει ότι η κατανομή, ανά είδος </w:t>
      </w:r>
      <w:proofErr w:type="spellStart"/>
      <w:r w:rsidR="00187DD0" w:rsidRPr="00390807">
        <w:rPr>
          <w14:textOutline w14:w="0" w14:cap="flat" w14:cmpd="sng" w14:algn="ctr">
            <w14:noFill/>
            <w14:prstDash w14:val="solid"/>
            <w14:bevel/>
          </w14:textOutline>
        </w:rPr>
        <w:t>εφαρμοσθείσας</w:t>
      </w:r>
      <w:proofErr w:type="spellEnd"/>
      <w:r w:rsidR="00187DD0" w:rsidRPr="00390807">
        <w:rPr>
          <w14:textOutline w14:w="0" w14:cap="flat" w14:cmpd="sng" w14:algn="ctr">
            <w14:noFill/>
            <w14:prstDash w14:val="solid"/>
            <w14:bevel/>
          </w14:textOutline>
        </w:rPr>
        <w:t xml:space="preserve"> διαδικασίας, των συμβάσεων που ανατέθηκαν το 2022 και το 2021, από απόψεως αριθμού και αξίας, έχει ως εξής:</w:t>
      </w:r>
    </w:p>
    <w:tbl>
      <w:tblPr>
        <w:tblStyle w:val="TableGrid"/>
        <w:tblW w:w="5000" w:type="pct"/>
        <w:tblLook w:val="04A0" w:firstRow="1" w:lastRow="0" w:firstColumn="1" w:lastColumn="0" w:noHBand="0" w:noVBand="1"/>
      </w:tblPr>
      <w:tblGrid>
        <w:gridCol w:w="2792"/>
        <w:gridCol w:w="1328"/>
        <w:gridCol w:w="1620"/>
        <w:gridCol w:w="1678"/>
        <w:gridCol w:w="1642"/>
      </w:tblGrid>
      <w:tr w:rsidR="00187DD0" w:rsidRPr="00936CE5" w:rsidTr="00C87C93">
        <w:trPr>
          <w:trHeight w:val="300"/>
        </w:trPr>
        <w:tc>
          <w:tcPr>
            <w:tcW w:w="1541" w:type="pct"/>
            <w:vMerge w:val="restart"/>
            <w:hideMark/>
          </w:tcPr>
          <w:p w:rsidR="00187DD0" w:rsidRPr="00936CE5" w:rsidRDefault="00187DD0" w:rsidP="00C87C93">
            <w:pPr>
              <w:jc w:val="center"/>
              <w:rPr>
                <w:b/>
                <w:bCs/>
                <w:color w:val="000000" w:themeColor="text1"/>
                <w:szCs w:val="24"/>
              </w:rPr>
            </w:pPr>
            <w:r w:rsidRPr="00936CE5">
              <w:rPr>
                <w:b/>
                <w:color w:val="000000" w:themeColor="text1"/>
              </w:rPr>
              <w:t xml:space="preserve">Είδος διαδικασίας </w:t>
            </w:r>
          </w:p>
        </w:tc>
        <w:tc>
          <w:tcPr>
            <w:tcW w:w="1627" w:type="pct"/>
            <w:gridSpan w:val="2"/>
            <w:vMerge w:val="restart"/>
            <w:hideMark/>
          </w:tcPr>
          <w:p w:rsidR="00187DD0" w:rsidRPr="00936CE5" w:rsidRDefault="00187DD0" w:rsidP="00C87C93">
            <w:pPr>
              <w:jc w:val="center"/>
              <w:rPr>
                <w:b/>
                <w:bCs/>
                <w:color w:val="000000" w:themeColor="text1"/>
                <w:szCs w:val="24"/>
              </w:rPr>
            </w:pPr>
            <w:r w:rsidRPr="00936CE5">
              <w:rPr>
                <w:b/>
                <w:color w:val="000000" w:themeColor="text1"/>
              </w:rPr>
              <w:t>2021</w:t>
            </w:r>
          </w:p>
        </w:tc>
        <w:tc>
          <w:tcPr>
            <w:tcW w:w="1832" w:type="pct"/>
            <w:gridSpan w:val="2"/>
            <w:vMerge w:val="restart"/>
            <w:hideMark/>
          </w:tcPr>
          <w:p w:rsidR="00187DD0" w:rsidRPr="00936CE5" w:rsidRDefault="00187DD0" w:rsidP="00C87C93">
            <w:pPr>
              <w:jc w:val="center"/>
              <w:rPr>
                <w:b/>
                <w:bCs/>
                <w:color w:val="000000" w:themeColor="text1"/>
                <w:szCs w:val="24"/>
              </w:rPr>
            </w:pPr>
            <w:r w:rsidRPr="00936CE5">
              <w:rPr>
                <w:b/>
                <w:color w:val="000000" w:themeColor="text1"/>
              </w:rPr>
              <w:t>2022</w:t>
            </w:r>
          </w:p>
        </w:tc>
      </w:tr>
      <w:tr w:rsidR="00187DD0" w:rsidRPr="00936CE5" w:rsidTr="00C87C93">
        <w:trPr>
          <w:trHeight w:val="315"/>
        </w:trPr>
        <w:tc>
          <w:tcPr>
            <w:tcW w:w="1541" w:type="pct"/>
            <w:vMerge/>
            <w:hideMark/>
          </w:tcPr>
          <w:p w:rsidR="00187DD0" w:rsidRPr="00936CE5" w:rsidRDefault="00187DD0" w:rsidP="00C87C93">
            <w:pPr>
              <w:rPr>
                <w:b/>
                <w:bCs/>
                <w:color w:val="000000" w:themeColor="text1"/>
                <w:szCs w:val="24"/>
              </w:rPr>
            </w:pPr>
          </w:p>
        </w:tc>
        <w:tc>
          <w:tcPr>
            <w:tcW w:w="1627" w:type="pct"/>
            <w:gridSpan w:val="2"/>
            <w:vMerge/>
            <w:hideMark/>
          </w:tcPr>
          <w:p w:rsidR="00187DD0" w:rsidRPr="00936CE5" w:rsidRDefault="00187DD0" w:rsidP="00C87C93">
            <w:pPr>
              <w:rPr>
                <w:b/>
                <w:bCs/>
                <w:color w:val="000000" w:themeColor="text1"/>
                <w:szCs w:val="24"/>
              </w:rPr>
            </w:pPr>
          </w:p>
        </w:tc>
        <w:tc>
          <w:tcPr>
            <w:tcW w:w="1832" w:type="pct"/>
            <w:gridSpan w:val="2"/>
            <w:vMerge/>
            <w:hideMark/>
          </w:tcPr>
          <w:p w:rsidR="00187DD0" w:rsidRPr="00936CE5" w:rsidRDefault="00187DD0" w:rsidP="00C87C93">
            <w:pPr>
              <w:rPr>
                <w:b/>
                <w:bCs/>
                <w:color w:val="000000" w:themeColor="text1"/>
                <w:szCs w:val="24"/>
              </w:rPr>
            </w:pPr>
          </w:p>
        </w:tc>
      </w:tr>
      <w:tr w:rsidR="00187DD0" w:rsidRPr="00936CE5" w:rsidTr="00C87C93">
        <w:trPr>
          <w:trHeight w:val="315"/>
        </w:trPr>
        <w:tc>
          <w:tcPr>
            <w:tcW w:w="1541" w:type="pct"/>
            <w:vMerge/>
            <w:hideMark/>
          </w:tcPr>
          <w:p w:rsidR="00187DD0" w:rsidRPr="00936CE5" w:rsidRDefault="00187DD0" w:rsidP="00C87C93">
            <w:pPr>
              <w:rPr>
                <w:b/>
                <w:bCs/>
                <w:color w:val="000000" w:themeColor="text1"/>
                <w:szCs w:val="24"/>
              </w:rPr>
            </w:pPr>
          </w:p>
        </w:tc>
        <w:tc>
          <w:tcPr>
            <w:tcW w:w="733" w:type="pct"/>
            <w:hideMark/>
          </w:tcPr>
          <w:p w:rsidR="00187DD0" w:rsidRPr="00936CE5" w:rsidRDefault="00187DD0" w:rsidP="00C87C93">
            <w:pPr>
              <w:jc w:val="center"/>
              <w:rPr>
                <w:b/>
                <w:bCs/>
                <w:color w:val="000000" w:themeColor="text1"/>
                <w:szCs w:val="24"/>
              </w:rPr>
            </w:pPr>
            <w:r w:rsidRPr="00936CE5">
              <w:rPr>
                <w:b/>
                <w:color w:val="000000" w:themeColor="text1"/>
              </w:rPr>
              <w:t>Αριθμός</w:t>
            </w:r>
          </w:p>
        </w:tc>
        <w:tc>
          <w:tcPr>
            <w:tcW w:w="894" w:type="pct"/>
            <w:hideMark/>
          </w:tcPr>
          <w:p w:rsidR="00187DD0" w:rsidRPr="00936CE5" w:rsidRDefault="00187DD0" w:rsidP="00C87C93">
            <w:pPr>
              <w:jc w:val="center"/>
              <w:rPr>
                <w:b/>
                <w:bCs/>
                <w:color w:val="000000" w:themeColor="text1"/>
                <w:szCs w:val="24"/>
              </w:rPr>
            </w:pPr>
            <w:r w:rsidRPr="00936CE5">
              <w:rPr>
                <w:b/>
                <w:color w:val="000000" w:themeColor="text1"/>
              </w:rPr>
              <w:t>Ποσοστό</w:t>
            </w:r>
          </w:p>
        </w:tc>
        <w:tc>
          <w:tcPr>
            <w:tcW w:w="926" w:type="pct"/>
            <w:hideMark/>
          </w:tcPr>
          <w:p w:rsidR="00187DD0" w:rsidRPr="00936CE5" w:rsidRDefault="00187DD0" w:rsidP="00C87C93">
            <w:pPr>
              <w:jc w:val="center"/>
              <w:rPr>
                <w:b/>
                <w:bCs/>
                <w:color w:val="000000" w:themeColor="text1"/>
                <w:szCs w:val="24"/>
              </w:rPr>
            </w:pPr>
            <w:r w:rsidRPr="00936CE5">
              <w:rPr>
                <w:b/>
                <w:color w:val="000000" w:themeColor="text1"/>
              </w:rPr>
              <w:t>Αριθμός</w:t>
            </w:r>
          </w:p>
        </w:tc>
        <w:tc>
          <w:tcPr>
            <w:tcW w:w="906" w:type="pct"/>
            <w:hideMark/>
          </w:tcPr>
          <w:p w:rsidR="00187DD0" w:rsidRPr="00936CE5" w:rsidRDefault="00187DD0" w:rsidP="00C87C93">
            <w:pPr>
              <w:jc w:val="center"/>
              <w:rPr>
                <w:b/>
                <w:bCs/>
                <w:color w:val="000000" w:themeColor="text1"/>
                <w:szCs w:val="24"/>
              </w:rPr>
            </w:pPr>
            <w:r w:rsidRPr="00936CE5">
              <w:rPr>
                <w:b/>
                <w:color w:val="000000" w:themeColor="text1"/>
              </w:rPr>
              <w:t>Ποσοστό</w:t>
            </w:r>
          </w:p>
        </w:tc>
      </w:tr>
      <w:tr w:rsidR="00187DD0" w:rsidRPr="00936CE5" w:rsidTr="00C87C93">
        <w:trPr>
          <w:trHeight w:val="300"/>
        </w:trPr>
        <w:tc>
          <w:tcPr>
            <w:tcW w:w="1541" w:type="pct"/>
            <w:hideMark/>
          </w:tcPr>
          <w:p w:rsidR="00187DD0" w:rsidRPr="00936CE5" w:rsidRDefault="00187DD0" w:rsidP="00C87C93">
            <w:pPr>
              <w:rPr>
                <w:color w:val="000000" w:themeColor="text1"/>
                <w:szCs w:val="24"/>
              </w:rPr>
            </w:pPr>
            <w:r w:rsidRPr="00936CE5">
              <w:rPr>
                <w:color w:val="000000" w:themeColor="text1"/>
              </w:rPr>
              <w:t> </w:t>
            </w:r>
          </w:p>
        </w:tc>
        <w:tc>
          <w:tcPr>
            <w:tcW w:w="733" w:type="pct"/>
            <w:hideMark/>
          </w:tcPr>
          <w:p w:rsidR="00187DD0" w:rsidRPr="00936CE5" w:rsidRDefault="00187DD0" w:rsidP="00C87C93">
            <w:pPr>
              <w:rPr>
                <w:color w:val="000000" w:themeColor="text1"/>
                <w:szCs w:val="24"/>
              </w:rPr>
            </w:pPr>
            <w:r w:rsidRPr="00936CE5">
              <w:rPr>
                <w:color w:val="000000" w:themeColor="text1"/>
              </w:rPr>
              <w:t> </w:t>
            </w:r>
          </w:p>
        </w:tc>
        <w:tc>
          <w:tcPr>
            <w:tcW w:w="894" w:type="pct"/>
            <w:hideMark/>
          </w:tcPr>
          <w:p w:rsidR="00187DD0" w:rsidRPr="00936CE5" w:rsidRDefault="00187DD0" w:rsidP="00C87C93">
            <w:pPr>
              <w:rPr>
                <w:color w:val="000000" w:themeColor="text1"/>
                <w:szCs w:val="24"/>
              </w:rPr>
            </w:pPr>
            <w:r w:rsidRPr="00936CE5">
              <w:rPr>
                <w:color w:val="000000" w:themeColor="text1"/>
              </w:rPr>
              <w:t> </w:t>
            </w:r>
          </w:p>
        </w:tc>
        <w:tc>
          <w:tcPr>
            <w:tcW w:w="926" w:type="pct"/>
            <w:hideMark/>
          </w:tcPr>
          <w:p w:rsidR="00187DD0" w:rsidRPr="00936CE5" w:rsidRDefault="00187DD0" w:rsidP="00C87C93">
            <w:pPr>
              <w:rPr>
                <w:color w:val="000000" w:themeColor="text1"/>
                <w:szCs w:val="24"/>
              </w:rPr>
            </w:pPr>
            <w:r w:rsidRPr="00936CE5">
              <w:rPr>
                <w:color w:val="000000" w:themeColor="text1"/>
              </w:rPr>
              <w:t> </w:t>
            </w:r>
          </w:p>
        </w:tc>
        <w:tc>
          <w:tcPr>
            <w:tcW w:w="906" w:type="pct"/>
            <w:hideMark/>
          </w:tcPr>
          <w:p w:rsidR="00187DD0" w:rsidRPr="00936CE5" w:rsidRDefault="00187DD0" w:rsidP="00C87C93">
            <w:pPr>
              <w:rPr>
                <w:color w:val="000000" w:themeColor="text1"/>
                <w:szCs w:val="24"/>
              </w:rPr>
            </w:pPr>
            <w:r w:rsidRPr="00936CE5">
              <w:rPr>
                <w:color w:val="000000" w:themeColor="text1"/>
              </w:rPr>
              <w:t> </w:t>
            </w:r>
          </w:p>
        </w:tc>
      </w:tr>
      <w:tr w:rsidR="00187DD0" w:rsidRPr="00936CE5" w:rsidTr="00C87C93">
        <w:trPr>
          <w:trHeight w:val="300"/>
        </w:trPr>
        <w:tc>
          <w:tcPr>
            <w:tcW w:w="1541" w:type="pct"/>
            <w:hideMark/>
          </w:tcPr>
          <w:p w:rsidR="00187DD0" w:rsidRPr="00936CE5" w:rsidRDefault="00187DD0" w:rsidP="00C87C93">
            <w:pPr>
              <w:ind w:firstLineChars="9" w:firstLine="22"/>
              <w:rPr>
                <w:color w:val="000000" w:themeColor="text1"/>
                <w:szCs w:val="24"/>
              </w:rPr>
            </w:pPr>
            <w:r w:rsidRPr="00936CE5">
              <w:rPr>
                <w:color w:val="000000" w:themeColor="text1"/>
              </w:rPr>
              <w:t>Ανοικτή διαδικασία</w:t>
            </w:r>
          </w:p>
        </w:tc>
        <w:tc>
          <w:tcPr>
            <w:tcW w:w="733" w:type="pct"/>
            <w:hideMark/>
          </w:tcPr>
          <w:p w:rsidR="00187DD0" w:rsidRPr="00936CE5" w:rsidRDefault="00187DD0" w:rsidP="00C87C93">
            <w:pPr>
              <w:jc w:val="center"/>
              <w:rPr>
                <w:color w:val="000000" w:themeColor="text1"/>
                <w:szCs w:val="24"/>
              </w:rPr>
            </w:pPr>
            <w:r w:rsidRPr="00936CE5">
              <w:rPr>
                <w:color w:val="000000" w:themeColor="text1"/>
              </w:rPr>
              <w:t>78</w:t>
            </w:r>
          </w:p>
        </w:tc>
        <w:tc>
          <w:tcPr>
            <w:tcW w:w="894" w:type="pct"/>
            <w:hideMark/>
          </w:tcPr>
          <w:p w:rsidR="00187DD0" w:rsidRPr="00936CE5" w:rsidRDefault="00187DD0" w:rsidP="00C87C93">
            <w:pPr>
              <w:jc w:val="center"/>
              <w:rPr>
                <w:color w:val="000000" w:themeColor="text1"/>
                <w:szCs w:val="24"/>
              </w:rPr>
            </w:pPr>
            <w:r w:rsidRPr="00936CE5">
              <w:rPr>
                <w:color w:val="000000" w:themeColor="text1"/>
              </w:rPr>
              <w:t>35 %</w:t>
            </w:r>
          </w:p>
        </w:tc>
        <w:tc>
          <w:tcPr>
            <w:tcW w:w="926" w:type="pct"/>
          </w:tcPr>
          <w:p w:rsidR="00187DD0" w:rsidRPr="00936CE5" w:rsidRDefault="00187DD0" w:rsidP="00C87C93">
            <w:pPr>
              <w:jc w:val="center"/>
              <w:rPr>
                <w:color w:val="000000" w:themeColor="text1"/>
                <w:szCs w:val="24"/>
              </w:rPr>
            </w:pPr>
            <w:r w:rsidRPr="00936CE5">
              <w:rPr>
                <w:color w:val="000000" w:themeColor="text1"/>
              </w:rPr>
              <w:t>63</w:t>
            </w:r>
          </w:p>
        </w:tc>
        <w:tc>
          <w:tcPr>
            <w:tcW w:w="906" w:type="pct"/>
          </w:tcPr>
          <w:p w:rsidR="00187DD0" w:rsidRPr="00936CE5" w:rsidRDefault="00187DD0" w:rsidP="00C87C93">
            <w:pPr>
              <w:jc w:val="center"/>
              <w:rPr>
                <w:color w:val="000000" w:themeColor="text1"/>
                <w:szCs w:val="24"/>
              </w:rPr>
            </w:pPr>
            <w:r w:rsidRPr="00936CE5">
              <w:rPr>
                <w:color w:val="000000" w:themeColor="text1"/>
              </w:rPr>
              <w:t>32,5 %</w:t>
            </w:r>
          </w:p>
        </w:tc>
      </w:tr>
      <w:tr w:rsidR="00187DD0" w:rsidRPr="00936CE5" w:rsidTr="00C87C93">
        <w:trPr>
          <w:trHeight w:val="300"/>
        </w:trPr>
        <w:tc>
          <w:tcPr>
            <w:tcW w:w="1541" w:type="pct"/>
            <w:hideMark/>
          </w:tcPr>
          <w:p w:rsidR="00187DD0" w:rsidRPr="00936CE5" w:rsidRDefault="00187DD0" w:rsidP="00C87C93">
            <w:pPr>
              <w:ind w:left="22" w:hangingChars="9" w:hanging="22"/>
              <w:rPr>
                <w:color w:val="000000" w:themeColor="text1"/>
                <w:szCs w:val="24"/>
              </w:rPr>
            </w:pPr>
            <w:r w:rsidRPr="00936CE5">
              <w:rPr>
                <w:color w:val="000000" w:themeColor="text1"/>
              </w:rPr>
              <w:t>Διαδικασία με διαπραγμάτευση</w:t>
            </w:r>
          </w:p>
        </w:tc>
        <w:tc>
          <w:tcPr>
            <w:tcW w:w="733" w:type="pct"/>
            <w:hideMark/>
          </w:tcPr>
          <w:p w:rsidR="00187DD0" w:rsidRPr="00936CE5" w:rsidRDefault="00187DD0" w:rsidP="00C87C93">
            <w:pPr>
              <w:jc w:val="center"/>
              <w:rPr>
                <w:color w:val="000000" w:themeColor="text1"/>
                <w:szCs w:val="24"/>
              </w:rPr>
            </w:pPr>
            <w:r w:rsidRPr="00936CE5">
              <w:rPr>
                <w:color w:val="000000" w:themeColor="text1"/>
              </w:rPr>
              <w:t>135</w:t>
            </w:r>
          </w:p>
        </w:tc>
        <w:tc>
          <w:tcPr>
            <w:tcW w:w="894" w:type="pct"/>
            <w:hideMark/>
          </w:tcPr>
          <w:p w:rsidR="00187DD0" w:rsidRPr="00936CE5" w:rsidRDefault="00187DD0" w:rsidP="00C87C93">
            <w:pPr>
              <w:jc w:val="center"/>
              <w:rPr>
                <w:color w:val="000000" w:themeColor="text1"/>
                <w:szCs w:val="24"/>
              </w:rPr>
            </w:pPr>
            <w:r w:rsidRPr="00936CE5">
              <w:rPr>
                <w:color w:val="000000" w:themeColor="text1"/>
              </w:rPr>
              <w:t>61 %</w:t>
            </w:r>
          </w:p>
        </w:tc>
        <w:tc>
          <w:tcPr>
            <w:tcW w:w="926" w:type="pct"/>
          </w:tcPr>
          <w:p w:rsidR="00187DD0" w:rsidRPr="00936CE5" w:rsidRDefault="00187DD0" w:rsidP="00C87C93">
            <w:pPr>
              <w:jc w:val="center"/>
              <w:rPr>
                <w:color w:val="000000" w:themeColor="text1"/>
                <w:szCs w:val="24"/>
              </w:rPr>
            </w:pPr>
            <w:r w:rsidRPr="00936CE5">
              <w:rPr>
                <w:color w:val="000000" w:themeColor="text1"/>
              </w:rPr>
              <w:t>126</w:t>
            </w:r>
          </w:p>
        </w:tc>
        <w:tc>
          <w:tcPr>
            <w:tcW w:w="906" w:type="pct"/>
          </w:tcPr>
          <w:p w:rsidR="00187DD0" w:rsidRPr="00936CE5" w:rsidRDefault="00187DD0" w:rsidP="00C87C93">
            <w:pPr>
              <w:jc w:val="center"/>
              <w:rPr>
                <w:color w:val="000000" w:themeColor="text1"/>
                <w:szCs w:val="24"/>
              </w:rPr>
            </w:pPr>
            <w:r w:rsidRPr="00936CE5">
              <w:rPr>
                <w:color w:val="000000" w:themeColor="text1"/>
              </w:rPr>
              <w:t>65 %</w:t>
            </w:r>
          </w:p>
        </w:tc>
      </w:tr>
      <w:tr w:rsidR="00187DD0" w:rsidRPr="00936CE5" w:rsidTr="00C87C93">
        <w:trPr>
          <w:trHeight w:val="300"/>
        </w:trPr>
        <w:tc>
          <w:tcPr>
            <w:tcW w:w="1541" w:type="pct"/>
            <w:hideMark/>
          </w:tcPr>
          <w:p w:rsidR="00187DD0" w:rsidRPr="00936CE5" w:rsidRDefault="00187DD0" w:rsidP="00C87C93">
            <w:pPr>
              <w:ind w:firstLineChars="9" w:firstLine="22"/>
              <w:rPr>
                <w:color w:val="000000" w:themeColor="text1"/>
                <w:szCs w:val="24"/>
              </w:rPr>
            </w:pPr>
            <w:r w:rsidRPr="00936CE5">
              <w:rPr>
                <w:color w:val="000000" w:themeColor="text1"/>
              </w:rPr>
              <w:t>Κλειστή διαδικασία</w:t>
            </w:r>
          </w:p>
        </w:tc>
        <w:tc>
          <w:tcPr>
            <w:tcW w:w="733" w:type="pct"/>
            <w:hideMark/>
          </w:tcPr>
          <w:p w:rsidR="00187DD0" w:rsidRPr="00936CE5" w:rsidRDefault="00187DD0" w:rsidP="00C87C93">
            <w:pPr>
              <w:jc w:val="center"/>
              <w:rPr>
                <w:color w:val="000000" w:themeColor="text1"/>
                <w:szCs w:val="24"/>
              </w:rPr>
            </w:pPr>
            <w:r w:rsidRPr="00936CE5">
              <w:rPr>
                <w:color w:val="000000" w:themeColor="text1"/>
              </w:rPr>
              <w:t>2</w:t>
            </w:r>
          </w:p>
        </w:tc>
        <w:tc>
          <w:tcPr>
            <w:tcW w:w="894" w:type="pct"/>
            <w:hideMark/>
          </w:tcPr>
          <w:p w:rsidR="00187DD0" w:rsidRPr="00936CE5" w:rsidRDefault="00187DD0" w:rsidP="00C87C93">
            <w:pPr>
              <w:jc w:val="center"/>
              <w:rPr>
                <w:color w:val="000000" w:themeColor="text1"/>
                <w:szCs w:val="24"/>
              </w:rPr>
            </w:pPr>
            <w:r w:rsidRPr="00936CE5">
              <w:rPr>
                <w:color w:val="000000" w:themeColor="text1"/>
              </w:rPr>
              <w:t>1 %</w:t>
            </w:r>
          </w:p>
        </w:tc>
        <w:tc>
          <w:tcPr>
            <w:tcW w:w="926" w:type="pct"/>
          </w:tcPr>
          <w:p w:rsidR="00187DD0" w:rsidRPr="00936CE5" w:rsidRDefault="00187DD0" w:rsidP="00C87C93">
            <w:pPr>
              <w:jc w:val="center"/>
              <w:rPr>
                <w:color w:val="000000" w:themeColor="text1"/>
                <w:szCs w:val="24"/>
              </w:rPr>
            </w:pPr>
            <w:r w:rsidRPr="00936CE5">
              <w:rPr>
                <w:color w:val="000000" w:themeColor="text1"/>
              </w:rPr>
              <w:t>1</w:t>
            </w:r>
          </w:p>
        </w:tc>
        <w:tc>
          <w:tcPr>
            <w:tcW w:w="906" w:type="pct"/>
          </w:tcPr>
          <w:p w:rsidR="00187DD0" w:rsidRPr="00936CE5" w:rsidRDefault="00187DD0" w:rsidP="00C87C93">
            <w:pPr>
              <w:jc w:val="center"/>
              <w:rPr>
                <w:color w:val="000000" w:themeColor="text1"/>
                <w:szCs w:val="24"/>
              </w:rPr>
            </w:pPr>
            <w:r w:rsidRPr="00936CE5">
              <w:rPr>
                <w:color w:val="000000" w:themeColor="text1"/>
              </w:rPr>
              <w:t>0,5 %</w:t>
            </w:r>
          </w:p>
        </w:tc>
      </w:tr>
      <w:tr w:rsidR="00187DD0" w:rsidRPr="00936CE5" w:rsidTr="00C87C93">
        <w:trPr>
          <w:trHeight w:val="300"/>
        </w:trPr>
        <w:tc>
          <w:tcPr>
            <w:tcW w:w="1541" w:type="pct"/>
            <w:hideMark/>
          </w:tcPr>
          <w:p w:rsidR="00187DD0" w:rsidRPr="00936CE5" w:rsidRDefault="00187DD0" w:rsidP="00C87C93">
            <w:pPr>
              <w:ind w:firstLineChars="9" w:firstLine="22"/>
              <w:rPr>
                <w:color w:val="000000" w:themeColor="text1"/>
                <w:szCs w:val="24"/>
              </w:rPr>
            </w:pPr>
            <w:r w:rsidRPr="00936CE5">
              <w:rPr>
                <w:color w:val="000000" w:themeColor="text1"/>
              </w:rPr>
              <w:t>Εξαίρεση</w:t>
            </w:r>
          </w:p>
        </w:tc>
        <w:tc>
          <w:tcPr>
            <w:tcW w:w="733" w:type="pct"/>
            <w:hideMark/>
          </w:tcPr>
          <w:p w:rsidR="00187DD0" w:rsidRPr="00936CE5" w:rsidRDefault="00187DD0" w:rsidP="00C87C93">
            <w:pPr>
              <w:jc w:val="center"/>
              <w:rPr>
                <w:color w:val="000000" w:themeColor="text1"/>
                <w:szCs w:val="24"/>
              </w:rPr>
            </w:pPr>
            <w:r w:rsidRPr="00936CE5">
              <w:rPr>
                <w:color w:val="000000" w:themeColor="text1"/>
              </w:rPr>
              <w:t>2</w:t>
            </w:r>
          </w:p>
        </w:tc>
        <w:tc>
          <w:tcPr>
            <w:tcW w:w="894" w:type="pct"/>
            <w:hideMark/>
          </w:tcPr>
          <w:p w:rsidR="00187DD0" w:rsidRPr="00936CE5" w:rsidRDefault="00187DD0" w:rsidP="00C87C93">
            <w:pPr>
              <w:jc w:val="center"/>
              <w:rPr>
                <w:color w:val="000000" w:themeColor="text1"/>
                <w:szCs w:val="24"/>
              </w:rPr>
            </w:pPr>
            <w:r w:rsidRPr="00936CE5">
              <w:rPr>
                <w:color w:val="000000" w:themeColor="text1"/>
              </w:rPr>
              <w:t>1 %</w:t>
            </w:r>
          </w:p>
        </w:tc>
        <w:tc>
          <w:tcPr>
            <w:tcW w:w="926" w:type="pct"/>
          </w:tcPr>
          <w:p w:rsidR="00187DD0" w:rsidRPr="00936CE5" w:rsidRDefault="00187DD0" w:rsidP="00C87C93">
            <w:pPr>
              <w:jc w:val="center"/>
              <w:rPr>
                <w:color w:val="000000" w:themeColor="text1"/>
                <w:szCs w:val="24"/>
              </w:rPr>
            </w:pPr>
            <w:r w:rsidRPr="00936CE5">
              <w:rPr>
                <w:color w:val="000000" w:themeColor="text1"/>
              </w:rPr>
              <w:t>1</w:t>
            </w:r>
          </w:p>
        </w:tc>
        <w:tc>
          <w:tcPr>
            <w:tcW w:w="906" w:type="pct"/>
          </w:tcPr>
          <w:p w:rsidR="00187DD0" w:rsidRPr="00936CE5" w:rsidRDefault="00187DD0" w:rsidP="00C87C93">
            <w:pPr>
              <w:jc w:val="center"/>
              <w:rPr>
                <w:color w:val="000000" w:themeColor="text1"/>
                <w:szCs w:val="24"/>
              </w:rPr>
            </w:pPr>
            <w:r w:rsidRPr="00936CE5">
              <w:rPr>
                <w:color w:val="000000" w:themeColor="text1"/>
              </w:rPr>
              <w:t>0,5 %</w:t>
            </w:r>
          </w:p>
        </w:tc>
      </w:tr>
      <w:tr w:rsidR="00187DD0" w:rsidRPr="00936CE5" w:rsidTr="00C87C93">
        <w:trPr>
          <w:trHeight w:val="300"/>
        </w:trPr>
        <w:tc>
          <w:tcPr>
            <w:tcW w:w="1541" w:type="pct"/>
            <w:hideMark/>
          </w:tcPr>
          <w:p w:rsidR="00187DD0" w:rsidRPr="00936CE5" w:rsidRDefault="00187DD0" w:rsidP="00C87C93">
            <w:pPr>
              <w:ind w:firstLineChars="9" w:firstLine="22"/>
              <w:rPr>
                <w:color w:val="000000" w:themeColor="text1"/>
                <w:szCs w:val="24"/>
              </w:rPr>
            </w:pPr>
            <w:r w:rsidRPr="00936CE5">
              <w:rPr>
                <w:color w:val="000000" w:themeColor="text1"/>
              </w:rPr>
              <w:t>Κατάλογος ΑΜΙ/CEI</w:t>
            </w:r>
          </w:p>
        </w:tc>
        <w:tc>
          <w:tcPr>
            <w:tcW w:w="733" w:type="pct"/>
            <w:hideMark/>
          </w:tcPr>
          <w:p w:rsidR="00187DD0" w:rsidRPr="00936CE5" w:rsidRDefault="00187DD0" w:rsidP="00C87C93">
            <w:pPr>
              <w:jc w:val="center"/>
              <w:rPr>
                <w:color w:val="000000" w:themeColor="text1"/>
                <w:szCs w:val="24"/>
              </w:rPr>
            </w:pPr>
            <w:r w:rsidRPr="00936CE5">
              <w:rPr>
                <w:color w:val="000000" w:themeColor="text1"/>
              </w:rPr>
              <w:t>2</w:t>
            </w:r>
          </w:p>
        </w:tc>
        <w:tc>
          <w:tcPr>
            <w:tcW w:w="894" w:type="pct"/>
            <w:hideMark/>
          </w:tcPr>
          <w:p w:rsidR="00187DD0" w:rsidRPr="00936CE5" w:rsidRDefault="00187DD0" w:rsidP="00C87C93">
            <w:pPr>
              <w:jc w:val="center"/>
              <w:rPr>
                <w:color w:val="000000" w:themeColor="text1"/>
                <w:szCs w:val="24"/>
              </w:rPr>
            </w:pPr>
            <w:r w:rsidRPr="00936CE5">
              <w:rPr>
                <w:color w:val="000000" w:themeColor="text1"/>
              </w:rPr>
              <w:t>1 %</w:t>
            </w:r>
          </w:p>
        </w:tc>
        <w:tc>
          <w:tcPr>
            <w:tcW w:w="926" w:type="pct"/>
          </w:tcPr>
          <w:p w:rsidR="00187DD0" w:rsidRPr="00936CE5" w:rsidRDefault="00187DD0" w:rsidP="00C87C93">
            <w:pPr>
              <w:jc w:val="center"/>
              <w:rPr>
                <w:color w:val="000000" w:themeColor="text1"/>
                <w:szCs w:val="24"/>
              </w:rPr>
            </w:pPr>
            <w:r w:rsidRPr="00936CE5">
              <w:rPr>
                <w:color w:val="000000" w:themeColor="text1"/>
              </w:rPr>
              <w:t>1</w:t>
            </w:r>
          </w:p>
        </w:tc>
        <w:tc>
          <w:tcPr>
            <w:tcW w:w="906" w:type="pct"/>
          </w:tcPr>
          <w:p w:rsidR="00187DD0" w:rsidRPr="00936CE5" w:rsidRDefault="00187DD0" w:rsidP="00C87C93">
            <w:pPr>
              <w:jc w:val="center"/>
              <w:rPr>
                <w:color w:val="000000" w:themeColor="text1"/>
                <w:szCs w:val="24"/>
              </w:rPr>
            </w:pPr>
            <w:r w:rsidRPr="00936CE5">
              <w:rPr>
                <w:color w:val="000000" w:themeColor="text1"/>
              </w:rPr>
              <w:t>0,5 %</w:t>
            </w:r>
          </w:p>
        </w:tc>
      </w:tr>
      <w:tr w:rsidR="00187DD0" w:rsidRPr="00936CE5" w:rsidTr="00C87C93">
        <w:trPr>
          <w:trHeight w:val="300"/>
        </w:trPr>
        <w:tc>
          <w:tcPr>
            <w:tcW w:w="1541" w:type="pct"/>
            <w:hideMark/>
          </w:tcPr>
          <w:p w:rsidR="00187DD0" w:rsidRPr="00936CE5" w:rsidRDefault="00187DD0" w:rsidP="00C87C93">
            <w:pPr>
              <w:ind w:left="22" w:hangingChars="9" w:hanging="22"/>
              <w:rPr>
                <w:color w:val="000000" w:themeColor="text1"/>
                <w:szCs w:val="24"/>
              </w:rPr>
            </w:pPr>
            <w:r w:rsidRPr="00936CE5">
              <w:rPr>
                <w:color w:val="000000" w:themeColor="text1"/>
              </w:rPr>
              <w:t>Δυναμικό σύστημα αγορών</w:t>
            </w:r>
          </w:p>
        </w:tc>
        <w:tc>
          <w:tcPr>
            <w:tcW w:w="733" w:type="pct"/>
            <w:hideMark/>
          </w:tcPr>
          <w:p w:rsidR="00187DD0" w:rsidRPr="00936CE5" w:rsidRDefault="00187DD0" w:rsidP="00C87C93">
            <w:pPr>
              <w:jc w:val="center"/>
              <w:rPr>
                <w:color w:val="000000" w:themeColor="text1"/>
                <w:szCs w:val="24"/>
              </w:rPr>
            </w:pPr>
            <w:r w:rsidRPr="00936CE5">
              <w:rPr>
                <w:color w:val="000000" w:themeColor="text1"/>
              </w:rPr>
              <w:t>1</w:t>
            </w:r>
          </w:p>
        </w:tc>
        <w:tc>
          <w:tcPr>
            <w:tcW w:w="894" w:type="pct"/>
            <w:hideMark/>
          </w:tcPr>
          <w:p w:rsidR="00187DD0" w:rsidRPr="00936CE5" w:rsidRDefault="00187DD0" w:rsidP="00C87C93">
            <w:pPr>
              <w:jc w:val="center"/>
              <w:rPr>
                <w:color w:val="000000" w:themeColor="text1"/>
                <w:szCs w:val="24"/>
              </w:rPr>
            </w:pPr>
            <w:r w:rsidRPr="00936CE5">
              <w:rPr>
                <w:color w:val="000000" w:themeColor="text1"/>
              </w:rPr>
              <w:t>0,5 %</w:t>
            </w:r>
          </w:p>
        </w:tc>
        <w:tc>
          <w:tcPr>
            <w:tcW w:w="926" w:type="pct"/>
          </w:tcPr>
          <w:p w:rsidR="00187DD0" w:rsidRPr="00936CE5" w:rsidRDefault="00187DD0" w:rsidP="00C87C93">
            <w:pPr>
              <w:jc w:val="center"/>
              <w:rPr>
                <w:color w:val="000000" w:themeColor="text1"/>
                <w:szCs w:val="24"/>
              </w:rPr>
            </w:pPr>
            <w:r w:rsidRPr="00936CE5">
              <w:rPr>
                <w:color w:val="000000" w:themeColor="text1"/>
              </w:rPr>
              <w:t>0</w:t>
            </w:r>
          </w:p>
        </w:tc>
        <w:tc>
          <w:tcPr>
            <w:tcW w:w="906" w:type="pct"/>
          </w:tcPr>
          <w:p w:rsidR="00187DD0" w:rsidRPr="00936CE5" w:rsidRDefault="00187DD0" w:rsidP="00C87C93">
            <w:pPr>
              <w:jc w:val="center"/>
              <w:rPr>
                <w:color w:val="000000" w:themeColor="text1"/>
                <w:szCs w:val="24"/>
              </w:rPr>
            </w:pPr>
            <w:r w:rsidRPr="00936CE5">
              <w:rPr>
                <w:color w:val="000000" w:themeColor="text1"/>
              </w:rPr>
              <w:t>0 %</w:t>
            </w:r>
          </w:p>
        </w:tc>
      </w:tr>
      <w:tr w:rsidR="00187DD0" w:rsidRPr="00936CE5" w:rsidTr="00C87C93">
        <w:trPr>
          <w:trHeight w:val="300"/>
        </w:trPr>
        <w:tc>
          <w:tcPr>
            <w:tcW w:w="1541" w:type="pct"/>
            <w:hideMark/>
          </w:tcPr>
          <w:p w:rsidR="00187DD0" w:rsidRPr="00936CE5" w:rsidRDefault="00187DD0" w:rsidP="00C87C93">
            <w:pPr>
              <w:ind w:firstLineChars="9" w:firstLine="22"/>
              <w:rPr>
                <w:color w:val="000000" w:themeColor="text1"/>
                <w:szCs w:val="24"/>
              </w:rPr>
            </w:pPr>
            <w:r w:rsidRPr="00936CE5">
              <w:rPr>
                <w:color w:val="000000" w:themeColor="text1"/>
              </w:rPr>
              <w:t>Σύμπραξη καινοτομίας</w:t>
            </w:r>
          </w:p>
        </w:tc>
        <w:tc>
          <w:tcPr>
            <w:tcW w:w="733" w:type="pct"/>
            <w:hideMark/>
          </w:tcPr>
          <w:p w:rsidR="00187DD0" w:rsidRPr="00936CE5" w:rsidRDefault="00187DD0" w:rsidP="00C87C93">
            <w:pPr>
              <w:jc w:val="center"/>
              <w:rPr>
                <w:color w:val="000000" w:themeColor="text1"/>
                <w:szCs w:val="24"/>
              </w:rPr>
            </w:pPr>
            <w:r w:rsidRPr="00936CE5">
              <w:rPr>
                <w:color w:val="000000" w:themeColor="text1"/>
              </w:rPr>
              <w:t>0</w:t>
            </w:r>
          </w:p>
        </w:tc>
        <w:tc>
          <w:tcPr>
            <w:tcW w:w="894" w:type="pct"/>
            <w:hideMark/>
          </w:tcPr>
          <w:p w:rsidR="00187DD0" w:rsidRPr="00936CE5" w:rsidRDefault="00187DD0" w:rsidP="00C87C93">
            <w:pPr>
              <w:jc w:val="center"/>
              <w:rPr>
                <w:color w:val="000000" w:themeColor="text1"/>
                <w:szCs w:val="24"/>
              </w:rPr>
            </w:pPr>
            <w:r w:rsidRPr="00936CE5">
              <w:rPr>
                <w:color w:val="000000" w:themeColor="text1"/>
              </w:rPr>
              <w:t>0 %</w:t>
            </w:r>
          </w:p>
        </w:tc>
        <w:tc>
          <w:tcPr>
            <w:tcW w:w="926" w:type="pct"/>
          </w:tcPr>
          <w:p w:rsidR="00187DD0" w:rsidRPr="00936CE5" w:rsidRDefault="00187DD0" w:rsidP="00C87C93">
            <w:pPr>
              <w:jc w:val="center"/>
              <w:rPr>
                <w:color w:val="000000" w:themeColor="text1"/>
                <w:szCs w:val="24"/>
              </w:rPr>
            </w:pPr>
            <w:r w:rsidRPr="00936CE5">
              <w:rPr>
                <w:color w:val="000000" w:themeColor="text1"/>
              </w:rPr>
              <w:t>0</w:t>
            </w:r>
          </w:p>
        </w:tc>
        <w:tc>
          <w:tcPr>
            <w:tcW w:w="906" w:type="pct"/>
          </w:tcPr>
          <w:p w:rsidR="00187DD0" w:rsidRPr="00936CE5" w:rsidRDefault="00187DD0" w:rsidP="00C87C93">
            <w:pPr>
              <w:jc w:val="center"/>
              <w:rPr>
                <w:color w:val="000000" w:themeColor="text1"/>
                <w:szCs w:val="24"/>
              </w:rPr>
            </w:pPr>
            <w:r w:rsidRPr="00936CE5">
              <w:rPr>
                <w:color w:val="000000" w:themeColor="text1"/>
              </w:rPr>
              <w:t>0 %</w:t>
            </w:r>
          </w:p>
        </w:tc>
      </w:tr>
      <w:tr w:rsidR="00187DD0" w:rsidRPr="00936CE5" w:rsidTr="00C87C93">
        <w:trPr>
          <w:trHeight w:val="300"/>
        </w:trPr>
        <w:tc>
          <w:tcPr>
            <w:tcW w:w="1541" w:type="pct"/>
            <w:hideMark/>
          </w:tcPr>
          <w:p w:rsidR="00187DD0" w:rsidRPr="00936CE5" w:rsidRDefault="00187DD0" w:rsidP="00C87C93">
            <w:pPr>
              <w:ind w:firstLineChars="9" w:firstLine="22"/>
              <w:rPr>
                <w:color w:val="000000" w:themeColor="text1"/>
                <w:szCs w:val="24"/>
              </w:rPr>
            </w:pPr>
            <w:r w:rsidRPr="00936CE5">
              <w:rPr>
                <w:color w:val="000000" w:themeColor="text1"/>
              </w:rPr>
              <w:t>Επισπευσμένη ΑΔ</w:t>
            </w:r>
          </w:p>
        </w:tc>
        <w:tc>
          <w:tcPr>
            <w:tcW w:w="733" w:type="pct"/>
            <w:hideMark/>
          </w:tcPr>
          <w:p w:rsidR="00187DD0" w:rsidRPr="00936CE5" w:rsidRDefault="00187DD0" w:rsidP="00C87C93">
            <w:pPr>
              <w:jc w:val="center"/>
              <w:rPr>
                <w:color w:val="000000" w:themeColor="text1"/>
                <w:szCs w:val="24"/>
              </w:rPr>
            </w:pPr>
            <w:r w:rsidRPr="00936CE5">
              <w:rPr>
                <w:color w:val="000000" w:themeColor="text1"/>
              </w:rPr>
              <w:t>1</w:t>
            </w:r>
          </w:p>
        </w:tc>
        <w:tc>
          <w:tcPr>
            <w:tcW w:w="894" w:type="pct"/>
            <w:hideMark/>
          </w:tcPr>
          <w:p w:rsidR="00187DD0" w:rsidRPr="00936CE5" w:rsidRDefault="00187DD0" w:rsidP="00C87C93">
            <w:pPr>
              <w:jc w:val="center"/>
              <w:rPr>
                <w:color w:val="000000" w:themeColor="text1"/>
                <w:szCs w:val="24"/>
              </w:rPr>
            </w:pPr>
            <w:r w:rsidRPr="00936CE5">
              <w:rPr>
                <w:color w:val="000000" w:themeColor="text1"/>
              </w:rPr>
              <w:t>0,5 %</w:t>
            </w:r>
          </w:p>
        </w:tc>
        <w:tc>
          <w:tcPr>
            <w:tcW w:w="926" w:type="pct"/>
          </w:tcPr>
          <w:p w:rsidR="00187DD0" w:rsidRPr="00936CE5" w:rsidRDefault="00187DD0" w:rsidP="00C87C93">
            <w:pPr>
              <w:jc w:val="center"/>
              <w:rPr>
                <w:color w:val="000000" w:themeColor="text1"/>
                <w:szCs w:val="24"/>
              </w:rPr>
            </w:pPr>
            <w:r w:rsidRPr="00936CE5">
              <w:rPr>
                <w:color w:val="000000" w:themeColor="text1"/>
              </w:rPr>
              <w:t>1</w:t>
            </w:r>
          </w:p>
        </w:tc>
        <w:tc>
          <w:tcPr>
            <w:tcW w:w="906" w:type="pct"/>
          </w:tcPr>
          <w:p w:rsidR="00187DD0" w:rsidRPr="00936CE5" w:rsidRDefault="00187DD0" w:rsidP="00C87C93">
            <w:pPr>
              <w:jc w:val="center"/>
              <w:rPr>
                <w:color w:val="000000" w:themeColor="text1"/>
                <w:szCs w:val="24"/>
              </w:rPr>
            </w:pPr>
            <w:r w:rsidRPr="00936CE5">
              <w:rPr>
                <w:color w:val="000000" w:themeColor="text1"/>
              </w:rPr>
              <w:t>0,5 %</w:t>
            </w:r>
          </w:p>
        </w:tc>
      </w:tr>
      <w:tr w:rsidR="00187DD0" w:rsidRPr="00936CE5" w:rsidTr="00C87C93">
        <w:trPr>
          <w:trHeight w:val="315"/>
        </w:trPr>
        <w:tc>
          <w:tcPr>
            <w:tcW w:w="1541" w:type="pct"/>
            <w:hideMark/>
          </w:tcPr>
          <w:p w:rsidR="00187DD0" w:rsidRPr="00936CE5" w:rsidRDefault="00187DD0" w:rsidP="00C87C93">
            <w:pPr>
              <w:ind w:firstLineChars="9" w:firstLine="22"/>
              <w:rPr>
                <w:color w:val="000000" w:themeColor="text1"/>
                <w:szCs w:val="24"/>
              </w:rPr>
            </w:pPr>
            <w:r w:rsidRPr="00936CE5">
              <w:rPr>
                <w:color w:val="000000" w:themeColor="text1"/>
              </w:rPr>
              <w:t>Διαγωνισμοί μελετών</w:t>
            </w:r>
          </w:p>
        </w:tc>
        <w:tc>
          <w:tcPr>
            <w:tcW w:w="733" w:type="pct"/>
            <w:hideMark/>
          </w:tcPr>
          <w:p w:rsidR="00187DD0" w:rsidRPr="00936CE5" w:rsidRDefault="00187DD0" w:rsidP="00C87C93">
            <w:pPr>
              <w:jc w:val="center"/>
              <w:rPr>
                <w:color w:val="000000" w:themeColor="text1"/>
                <w:szCs w:val="24"/>
              </w:rPr>
            </w:pPr>
            <w:r w:rsidRPr="00936CE5">
              <w:rPr>
                <w:color w:val="000000" w:themeColor="text1"/>
              </w:rPr>
              <w:t>0</w:t>
            </w:r>
          </w:p>
        </w:tc>
        <w:tc>
          <w:tcPr>
            <w:tcW w:w="894" w:type="pct"/>
            <w:hideMark/>
          </w:tcPr>
          <w:p w:rsidR="00187DD0" w:rsidRPr="00936CE5" w:rsidRDefault="00187DD0" w:rsidP="00C87C93">
            <w:pPr>
              <w:jc w:val="center"/>
              <w:rPr>
                <w:color w:val="000000" w:themeColor="text1"/>
                <w:szCs w:val="24"/>
              </w:rPr>
            </w:pPr>
            <w:r w:rsidRPr="00936CE5">
              <w:rPr>
                <w:color w:val="000000" w:themeColor="text1"/>
              </w:rPr>
              <w:t>0 %</w:t>
            </w:r>
          </w:p>
        </w:tc>
        <w:tc>
          <w:tcPr>
            <w:tcW w:w="926" w:type="pct"/>
          </w:tcPr>
          <w:p w:rsidR="00187DD0" w:rsidRPr="00936CE5" w:rsidRDefault="00187DD0" w:rsidP="00C87C93">
            <w:pPr>
              <w:jc w:val="center"/>
              <w:rPr>
                <w:color w:val="000000" w:themeColor="text1"/>
                <w:szCs w:val="24"/>
              </w:rPr>
            </w:pPr>
            <w:r w:rsidRPr="00936CE5">
              <w:rPr>
                <w:color w:val="000000" w:themeColor="text1"/>
              </w:rPr>
              <w:t>1</w:t>
            </w:r>
          </w:p>
        </w:tc>
        <w:tc>
          <w:tcPr>
            <w:tcW w:w="906" w:type="pct"/>
          </w:tcPr>
          <w:p w:rsidR="00187DD0" w:rsidRPr="00936CE5" w:rsidRDefault="00187DD0" w:rsidP="00C87C93">
            <w:pPr>
              <w:jc w:val="center"/>
              <w:rPr>
                <w:color w:val="000000" w:themeColor="text1"/>
                <w:szCs w:val="24"/>
              </w:rPr>
            </w:pPr>
            <w:r w:rsidRPr="00936CE5">
              <w:rPr>
                <w:color w:val="000000" w:themeColor="text1"/>
              </w:rPr>
              <w:t>0,5 %</w:t>
            </w:r>
          </w:p>
        </w:tc>
      </w:tr>
      <w:tr w:rsidR="00187DD0" w:rsidRPr="00936CE5" w:rsidTr="00C87C93">
        <w:trPr>
          <w:trHeight w:val="600"/>
        </w:trPr>
        <w:tc>
          <w:tcPr>
            <w:tcW w:w="1541" w:type="pct"/>
            <w:hideMark/>
          </w:tcPr>
          <w:p w:rsidR="00187DD0" w:rsidRPr="00936CE5" w:rsidRDefault="00187DD0" w:rsidP="00C87C93">
            <w:pPr>
              <w:rPr>
                <w:b/>
                <w:bCs/>
                <w:color w:val="000000" w:themeColor="text1"/>
                <w:szCs w:val="24"/>
              </w:rPr>
            </w:pPr>
            <w:r w:rsidRPr="00936CE5">
              <w:rPr>
                <w:b/>
                <w:color w:val="000000" w:themeColor="text1"/>
              </w:rPr>
              <w:t>Σύνολο</w:t>
            </w:r>
          </w:p>
        </w:tc>
        <w:tc>
          <w:tcPr>
            <w:tcW w:w="733" w:type="pct"/>
            <w:hideMark/>
          </w:tcPr>
          <w:p w:rsidR="00187DD0" w:rsidRPr="00936CE5" w:rsidRDefault="00187DD0" w:rsidP="00C87C93">
            <w:pPr>
              <w:jc w:val="center"/>
              <w:rPr>
                <w:b/>
                <w:bCs/>
                <w:color w:val="000000" w:themeColor="text1"/>
                <w:szCs w:val="24"/>
              </w:rPr>
            </w:pPr>
            <w:r w:rsidRPr="00936CE5">
              <w:rPr>
                <w:b/>
                <w:color w:val="000000" w:themeColor="text1"/>
              </w:rPr>
              <w:t>221</w:t>
            </w:r>
          </w:p>
        </w:tc>
        <w:tc>
          <w:tcPr>
            <w:tcW w:w="894" w:type="pct"/>
            <w:hideMark/>
          </w:tcPr>
          <w:p w:rsidR="00187DD0" w:rsidRPr="00936CE5" w:rsidRDefault="00187DD0" w:rsidP="00C87C93">
            <w:pPr>
              <w:jc w:val="center"/>
              <w:rPr>
                <w:b/>
                <w:bCs/>
                <w:color w:val="000000" w:themeColor="text1"/>
                <w:szCs w:val="24"/>
              </w:rPr>
            </w:pPr>
            <w:r w:rsidRPr="00936CE5">
              <w:rPr>
                <w:b/>
                <w:color w:val="000000" w:themeColor="text1"/>
              </w:rPr>
              <w:t>100 %</w:t>
            </w:r>
          </w:p>
        </w:tc>
        <w:tc>
          <w:tcPr>
            <w:tcW w:w="926" w:type="pct"/>
          </w:tcPr>
          <w:p w:rsidR="00187DD0" w:rsidRPr="00936CE5" w:rsidRDefault="00187DD0" w:rsidP="00C87C93">
            <w:pPr>
              <w:jc w:val="center"/>
              <w:rPr>
                <w:b/>
                <w:bCs/>
                <w:color w:val="000000" w:themeColor="text1"/>
                <w:szCs w:val="24"/>
              </w:rPr>
            </w:pPr>
            <w:r w:rsidRPr="00936CE5">
              <w:rPr>
                <w:b/>
                <w:color w:val="000000" w:themeColor="text1"/>
              </w:rPr>
              <w:t>194</w:t>
            </w:r>
          </w:p>
        </w:tc>
        <w:tc>
          <w:tcPr>
            <w:tcW w:w="906" w:type="pct"/>
          </w:tcPr>
          <w:p w:rsidR="00187DD0" w:rsidRPr="00936CE5" w:rsidRDefault="00187DD0" w:rsidP="00C87C93">
            <w:pPr>
              <w:jc w:val="center"/>
              <w:rPr>
                <w:b/>
                <w:bCs/>
                <w:color w:val="000000" w:themeColor="text1"/>
                <w:szCs w:val="24"/>
              </w:rPr>
            </w:pPr>
            <w:r w:rsidRPr="00936CE5">
              <w:rPr>
                <w:b/>
                <w:color w:val="000000" w:themeColor="text1"/>
              </w:rPr>
              <w:t>100 %</w:t>
            </w:r>
          </w:p>
        </w:tc>
      </w:tr>
    </w:tbl>
    <w:p w:rsidR="00187DD0" w:rsidRPr="00936CE5" w:rsidRDefault="00187DD0" w:rsidP="00187DD0">
      <w:pPr>
        <w:rPr>
          <w:noProof/>
        </w:rPr>
      </w:pPr>
    </w:p>
    <w:p w:rsidR="00187DD0" w:rsidRPr="00936CE5" w:rsidRDefault="00187DD0" w:rsidP="00187DD0">
      <w:pPr>
        <w:spacing w:after="240"/>
        <w:jc w:val="both"/>
        <w:rPr>
          <w:b/>
          <w:bCs/>
          <w:i/>
          <w:iCs/>
          <w:szCs w:val="24"/>
          <w14:textOutline w14:w="0" w14:cap="flat" w14:cmpd="sng" w14:algn="ctr">
            <w14:noFill/>
            <w14:prstDash w14:val="solid"/>
            <w14:bevel/>
          </w14:textOutline>
        </w:rPr>
      </w:pPr>
      <w:r w:rsidRPr="00936CE5">
        <w:rPr>
          <w:b/>
          <w:i/>
          <w14:textOutline w14:w="0" w14:cap="flat" w14:cmpd="sng" w14:algn="ctr">
            <w14:noFill/>
            <w14:prstDash w14:val="solid"/>
            <w14:bevel/>
          </w14:textOutline>
        </w:rPr>
        <w:t>Πολιτικές ομάδες (γραμμή 400 του προϋπολογισμού)</w:t>
      </w:r>
    </w:p>
    <w:p w:rsidR="00187DD0" w:rsidRPr="00390807" w:rsidRDefault="00390807" w:rsidP="00390807">
      <w:pPr>
        <w:spacing w:after="240"/>
        <w:ind w:left="567" w:hanging="570"/>
        <w:rPr>
          <w14:textOutline w14:w="0" w14:cap="flat" w14:cmpd="sng" w14:algn="ctr">
            <w14:noFill/>
            <w14:prstDash w14:val="solid"/>
            <w14:bevel/>
          </w14:textOutline>
        </w:rPr>
      </w:pPr>
      <w:r w:rsidRPr="007B40BB">
        <w:rPr>
          <w:rFonts w:eastAsia="Arial Unicode MS" w:cs="Arial Unicode MS"/>
          <w:color w:val="000000"/>
          <w:szCs w:val="24"/>
          <w:u w:color="000000"/>
          <w14:textOutline w14:w="0" w14:cap="flat" w14:cmpd="sng" w14:algn="ctr">
            <w14:noFill/>
            <w14:prstDash w14:val="solid"/>
            <w14:bevel/>
          </w14:textOutline>
        </w:rPr>
        <w:t>172.</w:t>
      </w:r>
      <w:r w:rsidRPr="007B40BB">
        <w:rPr>
          <w:rFonts w:eastAsia="Arial Unicode MS" w:cs="Arial Unicode MS"/>
          <w:color w:val="000000"/>
          <w:szCs w:val="24"/>
          <w:u w:color="000000"/>
          <w14:textOutline w14:w="0" w14:cap="flat" w14:cmpd="sng" w14:algn="ctr">
            <w14:noFill/>
            <w14:prstDash w14:val="solid"/>
            <w14:bevel/>
          </w14:textOutline>
        </w:rPr>
        <w:tab/>
      </w:r>
      <w:r w:rsidR="00187DD0" w:rsidRPr="00390807">
        <w:rPr>
          <w14:textOutline w14:w="0" w14:cap="flat" w14:cmpd="sng" w14:algn="ctr">
            <w14:noFill/>
            <w14:prstDash w14:val="solid"/>
            <w14:bevel/>
          </w14:textOutline>
        </w:rPr>
        <w:t>σημειώνει ότι το 2022 οι πιστώσεις της γραμμής 400 του προϋπολογισμού, για τις πολιτικές ομάδες και τους μη εγγεγραμμένους βουλευτές, χρησιμοποιήθηκαν ως εξής</w:t>
      </w:r>
      <w:r w:rsidR="00187DD0" w:rsidRPr="00936CE5">
        <w:rPr>
          <w:rStyle w:val="FootnoteReference"/>
        </w:rPr>
        <w:footnoteReference w:id="14"/>
      </w:r>
      <w:r w:rsidR="00187DD0" w:rsidRPr="00390807">
        <w:rPr>
          <w14:textOutline w14:w="0" w14:cap="flat" w14:cmpd="sng" w14:algn="ctr">
            <w14:noFill/>
            <w14:prstDash w14:val="solid"/>
            <w14:bevel/>
          </w14:textOutline>
        </w:rPr>
        <w:t>:</w:t>
      </w:r>
    </w:p>
    <w:p w:rsidR="00187DD0" w:rsidRPr="00936CE5" w:rsidRDefault="00187DD0" w:rsidP="00187DD0">
      <w:pPr>
        <w:widowControl/>
        <w:rPr>
          <w:noProof/>
        </w:rPr>
      </w:pPr>
      <w:r w:rsidRPr="00936CE5">
        <w:br w:type="page"/>
      </w:r>
    </w:p>
    <w:p w:rsidR="00187DD0" w:rsidRPr="00936CE5" w:rsidRDefault="00187DD0" w:rsidP="00187DD0">
      <w:pPr>
        <w:rPr>
          <w:noProof/>
        </w:rPr>
        <w:sectPr w:rsidR="00187DD0" w:rsidRPr="00936CE5" w:rsidSect="00936CE5">
          <w:footnotePr>
            <w:numRestart w:val="eachPage"/>
          </w:footnotePr>
          <w:endnotePr>
            <w:numFmt w:val="decimal"/>
          </w:endnotePr>
          <w:pgSz w:w="11906" w:h="16838" w:code="9"/>
          <w:pgMar w:top="1134" w:right="1418" w:bottom="1418" w:left="1418" w:header="567" w:footer="567" w:gutter="0"/>
          <w:cols w:space="720"/>
          <w:noEndnote/>
          <w:docGrid w:linePitch="326"/>
        </w:sectPr>
      </w:pPr>
    </w:p>
    <w:tbl>
      <w:tblPr>
        <w:tblW w:w="5000" w:type="pct"/>
        <w:tblLook w:val="04A0" w:firstRow="1" w:lastRow="0" w:firstColumn="1" w:lastColumn="0" w:noHBand="0" w:noVBand="1"/>
      </w:tblPr>
      <w:tblGrid>
        <w:gridCol w:w="2407"/>
        <w:gridCol w:w="1078"/>
        <w:gridCol w:w="1279"/>
        <w:gridCol w:w="1079"/>
        <w:gridCol w:w="1222"/>
        <w:gridCol w:w="1271"/>
        <w:gridCol w:w="1079"/>
        <w:gridCol w:w="1279"/>
        <w:gridCol w:w="1079"/>
        <w:gridCol w:w="1222"/>
        <w:gridCol w:w="1271"/>
      </w:tblGrid>
      <w:tr w:rsidR="00187DD0" w:rsidRPr="00936CE5" w:rsidTr="00C87C93">
        <w:trPr>
          <w:trHeight w:val="293"/>
        </w:trPr>
        <w:tc>
          <w:tcPr>
            <w:tcW w:w="878"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187DD0" w:rsidRPr="00936CE5" w:rsidRDefault="00187DD0" w:rsidP="00C87C93">
            <w:pPr>
              <w:widowControl/>
              <w:jc w:val="center"/>
              <w:rPr>
                <w:color w:val="000000"/>
                <w:sz w:val="18"/>
                <w:szCs w:val="18"/>
              </w:rPr>
            </w:pPr>
            <w:r w:rsidRPr="00936CE5">
              <w:rPr>
                <w:color w:val="000000"/>
                <w:sz w:val="18"/>
              </w:rPr>
              <w:lastRenderedPageBreak/>
              <w:t>Ομάδα</w:t>
            </w:r>
          </w:p>
        </w:tc>
        <w:tc>
          <w:tcPr>
            <w:tcW w:w="2061" w:type="pct"/>
            <w:gridSpan w:val="5"/>
            <w:tcBorders>
              <w:top w:val="single" w:sz="8" w:space="0" w:color="auto"/>
              <w:left w:val="nil"/>
              <w:bottom w:val="single" w:sz="8" w:space="0" w:color="auto"/>
              <w:right w:val="single" w:sz="8" w:space="0" w:color="000000"/>
            </w:tcBorders>
            <w:shd w:val="clear" w:color="auto" w:fill="auto"/>
            <w:noWrap/>
            <w:vAlign w:val="center"/>
            <w:hideMark/>
          </w:tcPr>
          <w:p w:rsidR="00187DD0" w:rsidRPr="00936CE5" w:rsidRDefault="00187DD0" w:rsidP="00C87C93">
            <w:pPr>
              <w:widowControl/>
              <w:jc w:val="center"/>
              <w:rPr>
                <w:color w:val="000000"/>
                <w:sz w:val="18"/>
                <w:szCs w:val="18"/>
              </w:rPr>
            </w:pPr>
            <w:r w:rsidRPr="00936CE5">
              <w:rPr>
                <w:color w:val="000000"/>
                <w:sz w:val="18"/>
              </w:rPr>
              <w:t>2022</w:t>
            </w:r>
          </w:p>
        </w:tc>
        <w:tc>
          <w:tcPr>
            <w:tcW w:w="2061" w:type="pct"/>
            <w:gridSpan w:val="5"/>
            <w:tcBorders>
              <w:top w:val="single" w:sz="8" w:space="0" w:color="auto"/>
              <w:left w:val="nil"/>
              <w:bottom w:val="single" w:sz="8" w:space="0" w:color="auto"/>
              <w:right w:val="single" w:sz="8" w:space="0" w:color="000000"/>
            </w:tcBorders>
            <w:shd w:val="clear" w:color="auto" w:fill="auto"/>
            <w:noWrap/>
            <w:vAlign w:val="center"/>
            <w:hideMark/>
          </w:tcPr>
          <w:p w:rsidR="00187DD0" w:rsidRPr="00936CE5" w:rsidRDefault="00187DD0" w:rsidP="00C87C93">
            <w:pPr>
              <w:widowControl/>
              <w:jc w:val="center"/>
              <w:rPr>
                <w:color w:val="000000"/>
                <w:sz w:val="18"/>
                <w:szCs w:val="18"/>
              </w:rPr>
            </w:pPr>
            <w:r w:rsidRPr="00936CE5">
              <w:rPr>
                <w:color w:val="000000"/>
                <w:sz w:val="18"/>
              </w:rPr>
              <w:t>2021</w:t>
            </w:r>
          </w:p>
        </w:tc>
      </w:tr>
      <w:tr w:rsidR="00187DD0" w:rsidRPr="00936CE5" w:rsidTr="00C87C93">
        <w:trPr>
          <w:trHeight w:val="863"/>
        </w:trPr>
        <w:tc>
          <w:tcPr>
            <w:tcW w:w="878" w:type="pct"/>
            <w:vMerge/>
            <w:tcBorders>
              <w:top w:val="single" w:sz="8" w:space="0" w:color="auto"/>
              <w:left w:val="single" w:sz="8" w:space="0" w:color="auto"/>
              <w:bottom w:val="single" w:sz="8" w:space="0" w:color="000000"/>
              <w:right w:val="single" w:sz="8" w:space="0" w:color="auto"/>
            </w:tcBorders>
            <w:vAlign w:val="center"/>
            <w:hideMark/>
          </w:tcPr>
          <w:p w:rsidR="00187DD0" w:rsidRPr="00936CE5" w:rsidRDefault="00187DD0" w:rsidP="00C87C93">
            <w:pPr>
              <w:widowControl/>
              <w:rPr>
                <w:color w:val="000000"/>
                <w:sz w:val="18"/>
                <w:szCs w:val="18"/>
              </w:rPr>
            </w:pPr>
          </w:p>
        </w:tc>
        <w:tc>
          <w:tcPr>
            <w:tcW w:w="412" w:type="pct"/>
            <w:tcBorders>
              <w:top w:val="nil"/>
              <w:left w:val="nil"/>
              <w:bottom w:val="single" w:sz="8" w:space="0" w:color="auto"/>
              <w:right w:val="single" w:sz="8" w:space="0" w:color="auto"/>
            </w:tcBorders>
            <w:shd w:val="clear" w:color="auto" w:fill="auto"/>
            <w:vAlign w:val="center"/>
            <w:hideMark/>
          </w:tcPr>
          <w:p w:rsidR="00187DD0" w:rsidRPr="00936CE5" w:rsidRDefault="00187DD0" w:rsidP="00C87C93">
            <w:pPr>
              <w:widowControl/>
              <w:jc w:val="center"/>
              <w:rPr>
                <w:color w:val="000000"/>
                <w:sz w:val="18"/>
                <w:szCs w:val="18"/>
              </w:rPr>
            </w:pPr>
            <w:r w:rsidRPr="00936CE5">
              <w:rPr>
                <w:color w:val="000000"/>
                <w:sz w:val="18"/>
              </w:rPr>
              <w:t>Ετήσιες πιστώσεις</w:t>
            </w:r>
          </w:p>
        </w:tc>
        <w:tc>
          <w:tcPr>
            <w:tcW w:w="412" w:type="pct"/>
            <w:tcBorders>
              <w:top w:val="nil"/>
              <w:left w:val="nil"/>
              <w:bottom w:val="single" w:sz="8" w:space="0" w:color="auto"/>
              <w:right w:val="single" w:sz="8" w:space="0" w:color="auto"/>
            </w:tcBorders>
            <w:shd w:val="clear" w:color="auto" w:fill="auto"/>
            <w:vAlign w:val="center"/>
            <w:hideMark/>
          </w:tcPr>
          <w:p w:rsidR="00187DD0" w:rsidRPr="00936CE5" w:rsidRDefault="00187DD0" w:rsidP="00C87C93">
            <w:pPr>
              <w:widowControl/>
              <w:jc w:val="center"/>
              <w:rPr>
                <w:color w:val="000000"/>
                <w:sz w:val="18"/>
                <w:szCs w:val="18"/>
              </w:rPr>
            </w:pPr>
            <w:r w:rsidRPr="00936CE5">
              <w:rPr>
                <w:color w:val="000000"/>
                <w:sz w:val="18"/>
              </w:rPr>
              <w:t>Ίδια έσοδα και μεταφερθείσες πιστώσεις</w:t>
            </w:r>
          </w:p>
        </w:tc>
        <w:tc>
          <w:tcPr>
            <w:tcW w:w="412" w:type="pct"/>
            <w:tcBorders>
              <w:top w:val="nil"/>
              <w:left w:val="nil"/>
              <w:bottom w:val="single" w:sz="8" w:space="0" w:color="auto"/>
              <w:right w:val="single" w:sz="8" w:space="0" w:color="auto"/>
            </w:tcBorders>
            <w:shd w:val="clear" w:color="auto" w:fill="auto"/>
            <w:vAlign w:val="center"/>
            <w:hideMark/>
          </w:tcPr>
          <w:p w:rsidR="00187DD0" w:rsidRPr="00936CE5" w:rsidRDefault="00187DD0" w:rsidP="00C87C93">
            <w:pPr>
              <w:widowControl/>
              <w:jc w:val="center"/>
              <w:rPr>
                <w:color w:val="000000"/>
                <w:sz w:val="18"/>
                <w:szCs w:val="18"/>
              </w:rPr>
            </w:pPr>
            <w:r w:rsidRPr="00936CE5">
              <w:rPr>
                <w:color w:val="000000"/>
                <w:sz w:val="18"/>
              </w:rPr>
              <w:t>Δαπάνες</w:t>
            </w:r>
          </w:p>
        </w:tc>
        <w:tc>
          <w:tcPr>
            <w:tcW w:w="412" w:type="pct"/>
            <w:tcBorders>
              <w:top w:val="nil"/>
              <w:left w:val="nil"/>
              <w:bottom w:val="single" w:sz="8" w:space="0" w:color="auto"/>
              <w:right w:val="single" w:sz="8" w:space="0" w:color="auto"/>
            </w:tcBorders>
            <w:shd w:val="clear" w:color="auto" w:fill="auto"/>
            <w:vAlign w:val="center"/>
            <w:hideMark/>
          </w:tcPr>
          <w:p w:rsidR="00187DD0" w:rsidRPr="00936CE5" w:rsidRDefault="00187DD0" w:rsidP="00C87C93">
            <w:pPr>
              <w:widowControl/>
              <w:jc w:val="center"/>
              <w:rPr>
                <w:color w:val="000000"/>
                <w:sz w:val="18"/>
                <w:szCs w:val="18"/>
              </w:rPr>
            </w:pPr>
            <w:r w:rsidRPr="00936CE5">
              <w:rPr>
                <w:color w:val="000000"/>
                <w:sz w:val="18"/>
              </w:rPr>
              <w:t>Ποσοστό απορρόφησης των ετήσιων πιστώσεων</w:t>
            </w:r>
          </w:p>
        </w:tc>
        <w:tc>
          <w:tcPr>
            <w:tcW w:w="412" w:type="pct"/>
            <w:tcBorders>
              <w:top w:val="nil"/>
              <w:left w:val="nil"/>
              <w:bottom w:val="single" w:sz="8" w:space="0" w:color="auto"/>
              <w:right w:val="single" w:sz="8" w:space="0" w:color="auto"/>
            </w:tcBorders>
            <w:shd w:val="clear" w:color="auto" w:fill="auto"/>
            <w:vAlign w:val="center"/>
            <w:hideMark/>
          </w:tcPr>
          <w:p w:rsidR="00187DD0" w:rsidRPr="00936CE5" w:rsidRDefault="00187DD0" w:rsidP="00C87C93">
            <w:pPr>
              <w:widowControl/>
              <w:jc w:val="center"/>
              <w:rPr>
                <w:color w:val="000000"/>
                <w:sz w:val="18"/>
                <w:szCs w:val="18"/>
              </w:rPr>
            </w:pPr>
            <w:r w:rsidRPr="00936CE5">
              <w:rPr>
                <w:color w:val="000000"/>
                <w:sz w:val="18"/>
              </w:rPr>
              <w:t>Ποσά που μεταφέρθηκαν στην επόμενη περίοδο</w:t>
            </w:r>
          </w:p>
        </w:tc>
        <w:tc>
          <w:tcPr>
            <w:tcW w:w="412" w:type="pct"/>
            <w:tcBorders>
              <w:top w:val="nil"/>
              <w:left w:val="nil"/>
              <w:bottom w:val="single" w:sz="8" w:space="0" w:color="auto"/>
              <w:right w:val="single" w:sz="8" w:space="0" w:color="auto"/>
            </w:tcBorders>
            <w:shd w:val="clear" w:color="auto" w:fill="auto"/>
            <w:vAlign w:val="center"/>
            <w:hideMark/>
          </w:tcPr>
          <w:p w:rsidR="00187DD0" w:rsidRPr="00936CE5" w:rsidRDefault="00187DD0" w:rsidP="00C87C93">
            <w:pPr>
              <w:widowControl/>
              <w:jc w:val="center"/>
              <w:rPr>
                <w:color w:val="000000"/>
                <w:sz w:val="18"/>
                <w:szCs w:val="18"/>
              </w:rPr>
            </w:pPr>
            <w:r w:rsidRPr="00936CE5">
              <w:rPr>
                <w:color w:val="000000"/>
                <w:sz w:val="18"/>
              </w:rPr>
              <w:t>Ετήσιες πιστώσεις</w:t>
            </w:r>
          </w:p>
        </w:tc>
        <w:tc>
          <w:tcPr>
            <w:tcW w:w="412" w:type="pct"/>
            <w:tcBorders>
              <w:top w:val="nil"/>
              <w:left w:val="nil"/>
              <w:bottom w:val="single" w:sz="8" w:space="0" w:color="auto"/>
              <w:right w:val="single" w:sz="8" w:space="0" w:color="auto"/>
            </w:tcBorders>
            <w:shd w:val="clear" w:color="auto" w:fill="auto"/>
            <w:vAlign w:val="center"/>
            <w:hideMark/>
          </w:tcPr>
          <w:p w:rsidR="00187DD0" w:rsidRPr="00936CE5" w:rsidRDefault="00187DD0" w:rsidP="00C87C93">
            <w:pPr>
              <w:widowControl/>
              <w:jc w:val="center"/>
              <w:rPr>
                <w:color w:val="000000"/>
                <w:sz w:val="18"/>
                <w:szCs w:val="18"/>
              </w:rPr>
            </w:pPr>
            <w:r w:rsidRPr="00936CE5">
              <w:rPr>
                <w:color w:val="000000"/>
                <w:sz w:val="18"/>
              </w:rPr>
              <w:t>Ίδια έσοδα και μεταφερθείσες πιστώσεις</w:t>
            </w:r>
          </w:p>
        </w:tc>
        <w:tc>
          <w:tcPr>
            <w:tcW w:w="412" w:type="pct"/>
            <w:tcBorders>
              <w:top w:val="nil"/>
              <w:left w:val="nil"/>
              <w:bottom w:val="single" w:sz="8" w:space="0" w:color="auto"/>
              <w:right w:val="single" w:sz="8" w:space="0" w:color="auto"/>
            </w:tcBorders>
            <w:shd w:val="clear" w:color="auto" w:fill="auto"/>
            <w:vAlign w:val="center"/>
            <w:hideMark/>
          </w:tcPr>
          <w:p w:rsidR="00187DD0" w:rsidRPr="00936CE5" w:rsidRDefault="00187DD0" w:rsidP="00C87C93">
            <w:pPr>
              <w:widowControl/>
              <w:jc w:val="center"/>
              <w:rPr>
                <w:color w:val="000000"/>
                <w:sz w:val="18"/>
                <w:szCs w:val="18"/>
              </w:rPr>
            </w:pPr>
            <w:r w:rsidRPr="00936CE5">
              <w:rPr>
                <w:color w:val="000000"/>
                <w:sz w:val="18"/>
              </w:rPr>
              <w:t>Δαπάνες</w:t>
            </w:r>
          </w:p>
        </w:tc>
        <w:tc>
          <w:tcPr>
            <w:tcW w:w="412" w:type="pct"/>
            <w:tcBorders>
              <w:top w:val="nil"/>
              <w:left w:val="nil"/>
              <w:bottom w:val="single" w:sz="8" w:space="0" w:color="auto"/>
              <w:right w:val="single" w:sz="8" w:space="0" w:color="auto"/>
            </w:tcBorders>
            <w:shd w:val="clear" w:color="auto" w:fill="auto"/>
            <w:vAlign w:val="center"/>
            <w:hideMark/>
          </w:tcPr>
          <w:p w:rsidR="00187DD0" w:rsidRPr="00936CE5" w:rsidRDefault="00187DD0" w:rsidP="00C87C93">
            <w:pPr>
              <w:widowControl/>
              <w:jc w:val="center"/>
              <w:rPr>
                <w:color w:val="000000"/>
                <w:sz w:val="18"/>
                <w:szCs w:val="18"/>
              </w:rPr>
            </w:pPr>
            <w:r w:rsidRPr="00936CE5">
              <w:rPr>
                <w:color w:val="000000"/>
                <w:sz w:val="18"/>
              </w:rPr>
              <w:t>Ποσοστό απορρόφησης των ετήσιων πιστώσεων</w:t>
            </w:r>
          </w:p>
        </w:tc>
        <w:tc>
          <w:tcPr>
            <w:tcW w:w="412" w:type="pct"/>
            <w:tcBorders>
              <w:top w:val="nil"/>
              <w:left w:val="nil"/>
              <w:bottom w:val="single" w:sz="8" w:space="0" w:color="auto"/>
              <w:right w:val="single" w:sz="8" w:space="0" w:color="auto"/>
            </w:tcBorders>
            <w:shd w:val="clear" w:color="auto" w:fill="auto"/>
            <w:vAlign w:val="center"/>
            <w:hideMark/>
          </w:tcPr>
          <w:p w:rsidR="00187DD0" w:rsidRPr="00936CE5" w:rsidRDefault="00187DD0" w:rsidP="00C87C93">
            <w:pPr>
              <w:widowControl/>
              <w:jc w:val="center"/>
              <w:rPr>
                <w:color w:val="000000"/>
                <w:sz w:val="18"/>
                <w:szCs w:val="18"/>
              </w:rPr>
            </w:pPr>
            <w:r w:rsidRPr="00936CE5">
              <w:rPr>
                <w:color w:val="000000"/>
                <w:sz w:val="18"/>
              </w:rPr>
              <w:t>Ποσά που μεταφέρθηκαν στην επόμενη περίοδο</w:t>
            </w:r>
          </w:p>
        </w:tc>
      </w:tr>
      <w:tr w:rsidR="00187DD0" w:rsidRPr="00936CE5" w:rsidTr="00C87C93">
        <w:trPr>
          <w:trHeight w:val="293"/>
        </w:trPr>
        <w:tc>
          <w:tcPr>
            <w:tcW w:w="878" w:type="pct"/>
            <w:tcBorders>
              <w:top w:val="nil"/>
              <w:left w:val="single" w:sz="8" w:space="0" w:color="auto"/>
              <w:bottom w:val="single" w:sz="8" w:space="0" w:color="auto"/>
              <w:right w:val="single" w:sz="8" w:space="0" w:color="auto"/>
            </w:tcBorders>
            <w:shd w:val="clear" w:color="auto" w:fill="auto"/>
            <w:vAlign w:val="center"/>
            <w:hideMark/>
          </w:tcPr>
          <w:p w:rsidR="00187DD0" w:rsidRPr="00936CE5" w:rsidRDefault="00187DD0" w:rsidP="00C87C93">
            <w:pPr>
              <w:widowControl/>
              <w:rPr>
                <w:b/>
                <w:bCs/>
                <w:color w:val="000000"/>
                <w:sz w:val="18"/>
                <w:szCs w:val="18"/>
              </w:rPr>
            </w:pPr>
            <w:r w:rsidRPr="00936CE5">
              <w:rPr>
                <w:b/>
                <w:color w:val="000000"/>
                <w:sz w:val="18"/>
              </w:rPr>
              <w:t>Ευρωπαϊκό Λαϊκό Κόμμα (PPE)</w:t>
            </w:r>
          </w:p>
        </w:tc>
        <w:tc>
          <w:tcPr>
            <w:tcW w:w="412" w:type="pct"/>
            <w:tcBorders>
              <w:top w:val="nil"/>
              <w:left w:val="nil"/>
              <w:bottom w:val="single" w:sz="8" w:space="0" w:color="auto"/>
              <w:right w:val="single" w:sz="8" w:space="0" w:color="auto"/>
            </w:tcBorders>
            <w:shd w:val="clear" w:color="auto" w:fill="auto"/>
            <w:noWrap/>
            <w:vAlign w:val="center"/>
            <w:hideMark/>
          </w:tcPr>
          <w:p w:rsidR="00187DD0" w:rsidRPr="00936CE5" w:rsidRDefault="00187DD0" w:rsidP="00C87C93">
            <w:pPr>
              <w:widowControl/>
              <w:jc w:val="right"/>
              <w:rPr>
                <w:color w:val="000000"/>
                <w:sz w:val="18"/>
                <w:szCs w:val="18"/>
              </w:rPr>
            </w:pPr>
            <w:r w:rsidRPr="00936CE5">
              <w:rPr>
                <w:color w:val="000000"/>
                <w:sz w:val="18"/>
              </w:rPr>
              <w:t>16.739</w:t>
            </w:r>
          </w:p>
        </w:tc>
        <w:tc>
          <w:tcPr>
            <w:tcW w:w="412" w:type="pct"/>
            <w:tcBorders>
              <w:top w:val="nil"/>
              <w:left w:val="nil"/>
              <w:bottom w:val="single" w:sz="8" w:space="0" w:color="auto"/>
              <w:right w:val="single" w:sz="8" w:space="0" w:color="auto"/>
            </w:tcBorders>
            <w:shd w:val="clear" w:color="auto" w:fill="auto"/>
            <w:noWrap/>
            <w:vAlign w:val="center"/>
            <w:hideMark/>
          </w:tcPr>
          <w:p w:rsidR="00187DD0" w:rsidRPr="00936CE5" w:rsidRDefault="00187DD0" w:rsidP="00C87C93">
            <w:pPr>
              <w:widowControl/>
              <w:jc w:val="right"/>
              <w:rPr>
                <w:color w:val="000000"/>
                <w:sz w:val="18"/>
                <w:szCs w:val="18"/>
              </w:rPr>
            </w:pPr>
            <w:r w:rsidRPr="00936CE5">
              <w:rPr>
                <w:color w:val="000000"/>
                <w:sz w:val="18"/>
              </w:rPr>
              <w:t>12.640</w:t>
            </w:r>
          </w:p>
        </w:tc>
        <w:tc>
          <w:tcPr>
            <w:tcW w:w="412" w:type="pct"/>
            <w:tcBorders>
              <w:top w:val="nil"/>
              <w:left w:val="nil"/>
              <w:bottom w:val="single" w:sz="8" w:space="0" w:color="auto"/>
              <w:right w:val="single" w:sz="8" w:space="0" w:color="auto"/>
            </w:tcBorders>
            <w:shd w:val="clear" w:color="auto" w:fill="auto"/>
            <w:noWrap/>
            <w:vAlign w:val="center"/>
            <w:hideMark/>
          </w:tcPr>
          <w:p w:rsidR="00187DD0" w:rsidRPr="00936CE5" w:rsidRDefault="00187DD0" w:rsidP="00C87C93">
            <w:pPr>
              <w:widowControl/>
              <w:jc w:val="right"/>
              <w:rPr>
                <w:color w:val="000000"/>
                <w:sz w:val="18"/>
                <w:szCs w:val="18"/>
              </w:rPr>
            </w:pPr>
            <w:r w:rsidRPr="00936CE5">
              <w:rPr>
                <w:color w:val="000000"/>
                <w:sz w:val="18"/>
              </w:rPr>
              <w:t>18.651</w:t>
            </w:r>
          </w:p>
        </w:tc>
        <w:tc>
          <w:tcPr>
            <w:tcW w:w="412" w:type="pct"/>
            <w:tcBorders>
              <w:top w:val="nil"/>
              <w:left w:val="nil"/>
              <w:bottom w:val="single" w:sz="8" w:space="0" w:color="auto"/>
              <w:right w:val="single" w:sz="8" w:space="0" w:color="auto"/>
            </w:tcBorders>
            <w:shd w:val="clear" w:color="auto" w:fill="auto"/>
            <w:noWrap/>
            <w:vAlign w:val="center"/>
            <w:hideMark/>
          </w:tcPr>
          <w:p w:rsidR="00187DD0" w:rsidRPr="00936CE5" w:rsidRDefault="00187DD0" w:rsidP="00C87C93">
            <w:pPr>
              <w:widowControl/>
              <w:jc w:val="right"/>
              <w:rPr>
                <w:color w:val="000000"/>
                <w:sz w:val="18"/>
                <w:szCs w:val="18"/>
              </w:rPr>
            </w:pPr>
            <w:r w:rsidRPr="00936CE5">
              <w:rPr>
                <w:color w:val="000000"/>
                <w:sz w:val="18"/>
              </w:rPr>
              <w:t>111,42 %</w:t>
            </w:r>
          </w:p>
        </w:tc>
        <w:tc>
          <w:tcPr>
            <w:tcW w:w="412" w:type="pct"/>
            <w:tcBorders>
              <w:top w:val="nil"/>
              <w:left w:val="nil"/>
              <w:bottom w:val="single" w:sz="8" w:space="0" w:color="auto"/>
              <w:right w:val="single" w:sz="8" w:space="0" w:color="auto"/>
            </w:tcBorders>
            <w:shd w:val="clear" w:color="auto" w:fill="auto"/>
            <w:noWrap/>
            <w:vAlign w:val="center"/>
            <w:hideMark/>
          </w:tcPr>
          <w:p w:rsidR="00187DD0" w:rsidRPr="00936CE5" w:rsidRDefault="00187DD0" w:rsidP="00C87C93">
            <w:pPr>
              <w:widowControl/>
              <w:jc w:val="right"/>
              <w:rPr>
                <w:color w:val="000000"/>
                <w:sz w:val="18"/>
                <w:szCs w:val="18"/>
              </w:rPr>
            </w:pPr>
            <w:r w:rsidRPr="00936CE5">
              <w:rPr>
                <w:color w:val="000000"/>
                <w:sz w:val="18"/>
              </w:rPr>
              <w:t>10.729</w:t>
            </w:r>
          </w:p>
        </w:tc>
        <w:tc>
          <w:tcPr>
            <w:tcW w:w="412" w:type="pct"/>
            <w:tcBorders>
              <w:top w:val="nil"/>
              <w:left w:val="nil"/>
              <w:bottom w:val="single" w:sz="8" w:space="0" w:color="auto"/>
              <w:right w:val="single" w:sz="8" w:space="0" w:color="auto"/>
            </w:tcBorders>
            <w:shd w:val="clear" w:color="auto" w:fill="auto"/>
            <w:noWrap/>
            <w:vAlign w:val="center"/>
            <w:hideMark/>
          </w:tcPr>
          <w:p w:rsidR="00187DD0" w:rsidRPr="00936CE5" w:rsidRDefault="00187DD0" w:rsidP="00C87C93">
            <w:pPr>
              <w:widowControl/>
              <w:jc w:val="right"/>
              <w:rPr>
                <w:color w:val="000000"/>
                <w:sz w:val="18"/>
                <w:szCs w:val="18"/>
              </w:rPr>
            </w:pPr>
            <w:r w:rsidRPr="00936CE5">
              <w:rPr>
                <w:color w:val="000000"/>
                <w:sz w:val="18"/>
              </w:rPr>
              <w:t>16.750</w:t>
            </w:r>
          </w:p>
        </w:tc>
        <w:tc>
          <w:tcPr>
            <w:tcW w:w="412" w:type="pct"/>
            <w:tcBorders>
              <w:top w:val="nil"/>
              <w:left w:val="nil"/>
              <w:bottom w:val="single" w:sz="8" w:space="0" w:color="auto"/>
              <w:right w:val="single" w:sz="8" w:space="0" w:color="auto"/>
            </w:tcBorders>
            <w:shd w:val="clear" w:color="auto" w:fill="auto"/>
            <w:noWrap/>
            <w:vAlign w:val="center"/>
            <w:hideMark/>
          </w:tcPr>
          <w:p w:rsidR="00187DD0" w:rsidRPr="00936CE5" w:rsidRDefault="00187DD0" w:rsidP="00C87C93">
            <w:pPr>
              <w:widowControl/>
              <w:jc w:val="right"/>
              <w:rPr>
                <w:color w:val="000000"/>
                <w:sz w:val="18"/>
                <w:szCs w:val="18"/>
              </w:rPr>
            </w:pPr>
            <w:r w:rsidRPr="00936CE5">
              <w:rPr>
                <w:color w:val="000000"/>
                <w:sz w:val="18"/>
              </w:rPr>
              <w:t>10.229</w:t>
            </w:r>
          </w:p>
        </w:tc>
        <w:tc>
          <w:tcPr>
            <w:tcW w:w="412" w:type="pct"/>
            <w:tcBorders>
              <w:top w:val="nil"/>
              <w:left w:val="nil"/>
              <w:bottom w:val="single" w:sz="8" w:space="0" w:color="auto"/>
              <w:right w:val="single" w:sz="8" w:space="0" w:color="auto"/>
            </w:tcBorders>
            <w:shd w:val="clear" w:color="auto" w:fill="auto"/>
            <w:noWrap/>
            <w:vAlign w:val="center"/>
            <w:hideMark/>
          </w:tcPr>
          <w:p w:rsidR="00187DD0" w:rsidRPr="00936CE5" w:rsidRDefault="00187DD0" w:rsidP="00C87C93">
            <w:pPr>
              <w:widowControl/>
              <w:jc w:val="right"/>
              <w:rPr>
                <w:color w:val="000000"/>
                <w:sz w:val="18"/>
                <w:szCs w:val="18"/>
              </w:rPr>
            </w:pPr>
            <w:r w:rsidRPr="00936CE5">
              <w:rPr>
                <w:color w:val="000000"/>
                <w:sz w:val="18"/>
              </w:rPr>
              <w:t>13.646</w:t>
            </w:r>
          </w:p>
        </w:tc>
        <w:tc>
          <w:tcPr>
            <w:tcW w:w="412" w:type="pct"/>
            <w:tcBorders>
              <w:top w:val="nil"/>
              <w:left w:val="nil"/>
              <w:bottom w:val="single" w:sz="8" w:space="0" w:color="auto"/>
              <w:right w:val="single" w:sz="8" w:space="0" w:color="auto"/>
            </w:tcBorders>
            <w:shd w:val="clear" w:color="auto" w:fill="auto"/>
            <w:noWrap/>
            <w:vAlign w:val="center"/>
            <w:hideMark/>
          </w:tcPr>
          <w:p w:rsidR="00187DD0" w:rsidRPr="00936CE5" w:rsidRDefault="00187DD0" w:rsidP="00C87C93">
            <w:pPr>
              <w:widowControl/>
              <w:jc w:val="right"/>
              <w:rPr>
                <w:color w:val="000000"/>
                <w:sz w:val="18"/>
                <w:szCs w:val="18"/>
              </w:rPr>
            </w:pPr>
            <w:r w:rsidRPr="00936CE5">
              <w:rPr>
                <w:color w:val="000000"/>
                <w:sz w:val="18"/>
              </w:rPr>
              <w:t>81,47 %</w:t>
            </w:r>
          </w:p>
        </w:tc>
        <w:tc>
          <w:tcPr>
            <w:tcW w:w="412" w:type="pct"/>
            <w:tcBorders>
              <w:top w:val="nil"/>
              <w:left w:val="nil"/>
              <w:bottom w:val="single" w:sz="8" w:space="0" w:color="auto"/>
              <w:right w:val="single" w:sz="8" w:space="0" w:color="auto"/>
            </w:tcBorders>
            <w:shd w:val="clear" w:color="auto" w:fill="auto"/>
            <w:noWrap/>
            <w:vAlign w:val="center"/>
            <w:hideMark/>
          </w:tcPr>
          <w:p w:rsidR="00187DD0" w:rsidRPr="00936CE5" w:rsidRDefault="00187DD0" w:rsidP="00C87C93">
            <w:pPr>
              <w:widowControl/>
              <w:jc w:val="right"/>
              <w:rPr>
                <w:color w:val="000000"/>
                <w:sz w:val="18"/>
                <w:szCs w:val="18"/>
              </w:rPr>
            </w:pPr>
            <w:r w:rsidRPr="00936CE5">
              <w:rPr>
                <w:color w:val="000000"/>
                <w:sz w:val="18"/>
              </w:rPr>
              <w:t>12.562</w:t>
            </w:r>
          </w:p>
        </w:tc>
      </w:tr>
      <w:tr w:rsidR="00187DD0" w:rsidRPr="00936CE5" w:rsidTr="00C87C93">
        <w:trPr>
          <w:trHeight w:val="578"/>
        </w:trPr>
        <w:tc>
          <w:tcPr>
            <w:tcW w:w="878" w:type="pct"/>
            <w:tcBorders>
              <w:top w:val="nil"/>
              <w:left w:val="single" w:sz="8" w:space="0" w:color="auto"/>
              <w:bottom w:val="single" w:sz="8" w:space="0" w:color="auto"/>
              <w:right w:val="single" w:sz="8" w:space="0" w:color="auto"/>
            </w:tcBorders>
            <w:shd w:val="clear" w:color="auto" w:fill="auto"/>
            <w:vAlign w:val="center"/>
            <w:hideMark/>
          </w:tcPr>
          <w:p w:rsidR="00187DD0" w:rsidRPr="00936CE5" w:rsidRDefault="00187DD0" w:rsidP="00C87C93">
            <w:pPr>
              <w:widowControl/>
              <w:rPr>
                <w:b/>
                <w:bCs/>
                <w:color w:val="000000"/>
                <w:sz w:val="18"/>
                <w:szCs w:val="18"/>
              </w:rPr>
            </w:pPr>
            <w:r w:rsidRPr="00936CE5">
              <w:rPr>
                <w:b/>
                <w:color w:val="000000"/>
                <w:sz w:val="18"/>
              </w:rPr>
              <w:t>Προοδευτική Συμμαχία των Σοσιαλιστών και Δημοκρατών (S&amp;D)</w:t>
            </w:r>
          </w:p>
        </w:tc>
        <w:tc>
          <w:tcPr>
            <w:tcW w:w="412" w:type="pct"/>
            <w:tcBorders>
              <w:top w:val="nil"/>
              <w:left w:val="nil"/>
              <w:bottom w:val="single" w:sz="8" w:space="0" w:color="auto"/>
              <w:right w:val="single" w:sz="8" w:space="0" w:color="auto"/>
            </w:tcBorders>
            <w:shd w:val="clear" w:color="auto" w:fill="auto"/>
            <w:noWrap/>
            <w:vAlign w:val="center"/>
            <w:hideMark/>
          </w:tcPr>
          <w:p w:rsidR="00187DD0" w:rsidRPr="00936CE5" w:rsidRDefault="00187DD0" w:rsidP="00C87C93">
            <w:pPr>
              <w:widowControl/>
              <w:jc w:val="right"/>
              <w:rPr>
                <w:color w:val="000000"/>
                <w:sz w:val="18"/>
                <w:szCs w:val="18"/>
              </w:rPr>
            </w:pPr>
            <w:r w:rsidRPr="00936CE5">
              <w:rPr>
                <w:color w:val="000000"/>
                <w:sz w:val="18"/>
              </w:rPr>
              <w:t>13.804</w:t>
            </w:r>
          </w:p>
        </w:tc>
        <w:tc>
          <w:tcPr>
            <w:tcW w:w="412" w:type="pct"/>
            <w:tcBorders>
              <w:top w:val="nil"/>
              <w:left w:val="nil"/>
              <w:bottom w:val="single" w:sz="8" w:space="0" w:color="auto"/>
              <w:right w:val="single" w:sz="8" w:space="0" w:color="auto"/>
            </w:tcBorders>
            <w:shd w:val="clear" w:color="auto" w:fill="auto"/>
            <w:noWrap/>
            <w:vAlign w:val="center"/>
            <w:hideMark/>
          </w:tcPr>
          <w:p w:rsidR="00187DD0" w:rsidRPr="00936CE5" w:rsidRDefault="00187DD0" w:rsidP="00C87C93">
            <w:pPr>
              <w:widowControl/>
              <w:jc w:val="right"/>
              <w:rPr>
                <w:color w:val="000000"/>
                <w:sz w:val="18"/>
                <w:szCs w:val="18"/>
              </w:rPr>
            </w:pPr>
            <w:r w:rsidRPr="00936CE5">
              <w:rPr>
                <w:color w:val="000000"/>
                <w:sz w:val="18"/>
              </w:rPr>
              <w:t>10.258</w:t>
            </w:r>
          </w:p>
        </w:tc>
        <w:tc>
          <w:tcPr>
            <w:tcW w:w="412" w:type="pct"/>
            <w:tcBorders>
              <w:top w:val="nil"/>
              <w:left w:val="nil"/>
              <w:bottom w:val="single" w:sz="8" w:space="0" w:color="auto"/>
              <w:right w:val="single" w:sz="8" w:space="0" w:color="auto"/>
            </w:tcBorders>
            <w:shd w:val="clear" w:color="auto" w:fill="auto"/>
            <w:noWrap/>
            <w:vAlign w:val="center"/>
            <w:hideMark/>
          </w:tcPr>
          <w:p w:rsidR="00187DD0" w:rsidRPr="00936CE5" w:rsidRDefault="00187DD0" w:rsidP="00C87C93">
            <w:pPr>
              <w:widowControl/>
              <w:jc w:val="right"/>
              <w:rPr>
                <w:color w:val="000000"/>
                <w:sz w:val="18"/>
                <w:szCs w:val="18"/>
              </w:rPr>
            </w:pPr>
            <w:r w:rsidRPr="00936CE5">
              <w:rPr>
                <w:color w:val="000000"/>
                <w:sz w:val="18"/>
              </w:rPr>
              <w:t>15.016</w:t>
            </w:r>
          </w:p>
        </w:tc>
        <w:tc>
          <w:tcPr>
            <w:tcW w:w="412" w:type="pct"/>
            <w:tcBorders>
              <w:top w:val="nil"/>
              <w:left w:val="nil"/>
              <w:bottom w:val="single" w:sz="8" w:space="0" w:color="auto"/>
              <w:right w:val="single" w:sz="8" w:space="0" w:color="auto"/>
            </w:tcBorders>
            <w:shd w:val="clear" w:color="auto" w:fill="auto"/>
            <w:noWrap/>
            <w:vAlign w:val="center"/>
            <w:hideMark/>
          </w:tcPr>
          <w:p w:rsidR="00187DD0" w:rsidRPr="00936CE5" w:rsidRDefault="00187DD0" w:rsidP="00C87C93">
            <w:pPr>
              <w:widowControl/>
              <w:jc w:val="right"/>
              <w:rPr>
                <w:color w:val="000000"/>
                <w:sz w:val="18"/>
                <w:szCs w:val="18"/>
              </w:rPr>
            </w:pPr>
            <w:r w:rsidRPr="00936CE5">
              <w:rPr>
                <w:color w:val="000000"/>
                <w:sz w:val="18"/>
              </w:rPr>
              <w:t>108,78 %</w:t>
            </w:r>
          </w:p>
        </w:tc>
        <w:tc>
          <w:tcPr>
            <w:tcW w:w="412" w:type="pct"/>
            <w:tcBorders>
              <w:top w:val="nil"/>
              <w:left w:val="nil"/>
              <w:bottom w:val="single" w:sz="8" w:space="0" w:color="auto"/>
              <w:right w:val="single" w:sz="8" w:space="0" w:color="auto"/>
            </w:tcBorders>
            <w:shd w:val="clear" w:color="auto" w:fill="auto"/>
            <w:noWrap/>
            <w:vAlign w:val="center"/>
            <w:hideMark/>
          </w:tcPr>
          <w:p w:rsidR="00187DD0" w:rsidRPr="00936CE5" w:rsidRDefault="00187DD0" w:rsidP="00C87C93">
            <w:pPr>
              <w:widowControl/>
              <w:jc w:val="right"/>
              <w:rPr>
                <w:color w:val="000000"/>
                <w:sz w:val="18"/>
                <w:szCs w:val="18"/>
              </w:rPr>
            </w:pPr>
            <w:r w:rsidRPr="00936CE5">
              <w:rPr>
                <w:color w:val="000000"/>
                <w:sz w:val="18"/>
              </w:rPr>
              <w:t>9.046</w:t>
            </w:r>
          </w:p>
        </w:tc>
        <w:tc>
          <w:tcPr>
            <w:tcW w:w="412" w:type="pct"/>
            <w:tcBorders>
              <w:top w:val="nil"/>
              <w:left w:val="nil"/>
              <w:bottom w:val="single" w:sz="8" w:space="0" w:color="auto"/>
              <w:right w:val="single" w:sz="8" w:space="0" w:color="auto"/>
            </w:tcBorders>
            <w:shd w:val="clear" w:color="auto" w:fill="auto"/>
            <w:noWrap/>
            <w:vAlign w:val="center"/>
            <w:hideMark/>
          </w:tcPr>
          <w:p w:rsidR="00187DD0" w:rsidRPr="00936CE5" w:rsidRDefault="00187DD0" w:rsidP="00C87C93">
            <w:pPr>
              <w:widowControl/>
              <w:jc w:val="right"/>
              <w:rPr>
                <w:color w:val="000000"/>
                <w:sz w:val="18"/>
                <w:szCs w:val="18"/>
              </w:rPr>
            </w:pPr>
            <w:r w:rsidRPr="00936CE5">
              <w:rPr>
                <w:color w:val="000000"/>
                <w:sz w:val="18"/>
              </w:rPr>
              <w:t>13.584</w:t>
            </w:r>
          </w:p>
        </w:tc>
        <w:tc>
          <w:tcPr>
            <w:tcW w:w="412" w:type="pct"/>
            <w:tcBorders>
              <w:top w:val="nil"/>
              <w:left w:val="nil"/>
              <w:bottom w:val="single" w:sz="8" w:space="0" w:color="auto"/>
              <w:right w:val="single" w:sz="8" w:space="0" w:color="auto"/>
            </w:tcBorders>
            <w:shd w:val="clear" w:color="auto" w:fill="auto"/>
            <w:noWrap/>
            <w:vAlign w:val="center"/>
            <w:hideMark/>
          </w:tcPr>
          <w:p w:rsidR="00187DD0" w:rsidRPr="00936CE5" w:rsidRDefault="00187DD0" w:rsidP="00C87C93">
            <w:pPr>
              <w:widowControl/>
              <w:jc w:val="right"/>
              <w:rPr>
                <w:color w:val="000000"/>
                <w:sz w:val="18"/>
                <w:szCs w:val="18"/>
              </w:rPr>
            </w:pPr>
            <w:r w:rsidRPr="00936CE5">
              <w:rPr>
                <w:color w:val="000000"/>
                <w:sz w:val="18"/>
              </w:rPr>
              <w:t>9.829</w:t>
            </w:r>
          </w:p>
        </w:tc>
        <w:tc>
          <w:tcPr>
            <w:tcW w:w="412" w:type="pct"/>
            <w:tcBorders>
              <w:top w:val="nil"/>
              <w:left w:val="nil"/>
              <w:bottom w:val="single" w:sz="8" w:space="0" w:color="auto"/>
              <w:right w:val="single" w:sz="8" w:space="0" w:color="auto"/>
            </w:tcBorders>
            <w:shd w:val="clear" w:color="auto" w:fill="auto"/>
            <w:noWrap/>
            <w:vAlign w:val="center"/>
            <w:hideMark/>
          </w:tcPr>
          <w:p w:rsidR="00187DD0" w:rsidRPr="00936CE5" w:rsidRDefault="00187DD0" w:rsidP="00C87C93">
            <w:pPr>
              <w:widowControl/>
              <w:jc w:val="right"/>
              <w:rPr>
                <w:color w:val="000000"/>
                <w:sz w:val="18"/>
                <w:szCs w:val="18"/>
              </w:rPr>
            </w:pPr>
            <w:r w:rsidRPr="00936CE5">
              <w:rPr>
                <w:color w:val="000000"/>
                <w:sz w:val="18"/>
              </w:rPr>
              <w:t>12.295</w:t>
            </w:r>
          </w:p>
        </w:tc>
        <w:tc>
          <w:tcPr>
            <w:tcW w:w="412" w:type="pct"/>
            <w:tcBorders>
              <w:top w:val="nil"/>
              <w:left w:val="nil"/>
              <w:bottom w:val="single" w:sz="8" w:space="0" w:color="auto"/>
              <w:right w:val="single" w:sz="8" w:space="0" w:color="auto"/>
            </w:tcBorders>
            <w:shd w:val="clear" w:color="auto" w:fill="auto"/>
            <w:noWrap/>
            <w:vAlign w:val="center"/>
            <w:hideMark/>
          </w:tcPr>
          <w:p w:rsidR="00187DD0" w:rsidRPr="00936CE5" w:rsidRDefault="00187DD0" w:rsidP="00C87C93">
            <w:pPr>
              <w:widowControl/>
              <w:jc w:val="right"/>
              <w:rPr>
                <w:color w:val="000000"/>
                <w:sz w:val="18"/>
                <w:szCs w:val="18"/>
              </w:rPr>
            </w:pPr>
            <w:r w:rsidRPr="00936CE5">
              <w:rPr>
                <w:color w:val="000000"/>
                <w:sz w:val="18"/>
              </w:rPr>
              <w:t>90,51 %</w:t>
            </w:r>
          </w:p>
        </w:tc>
        <w:tc>
          <w:tcPr>
            <w:tcW w:w="412" w:type="pct"/>
            <w:tcBorders>
              <w:top w:val="nil"/>
              <w:left w:val="nil"/>
              <w:bottom w:val="single" w:sz="8" w:space="0" w:color="auto"/>
              <w:right w:val="single" w:sz="8" w:space="0" w:color="auto"/>
            </w:tcBorders>
            <w:shd w:val="clear" w:color="auto" w:fill="auto"/>
            <w:noWrap/>
            <w:vAlign w:val="center"/>
            <w:hideMark/>
          </w:tcPr>
          <w:p w:rsidR="00187DD0" w:rsidRPr="00936CE5" w:rsidRDefault="00187DD0" w:rsidP="00C87C93">
            <w:pPr>
              <w:widowControl/>
              <w:jc w:val="right"/>
              <w:rPr>
                <w:color w:val="000000"/>
                <w:sz w:val="18"/>
                <w:szCs w:val="18"/>
              </w:rPr>
            </w:pPr>
            <w:r w:rsidRPr="00936CE5">
              <w:rPr>
                <w:color w:val="000000"/>
                <w:sz w:val="18"/>
              </w:rPr>
              <w:t>10.188</w:t>
            </w:r>
          </w:p>
        </w:tc>
      </w:tr>
      <w:tr w:rsidR="00187DD0" w:rsidRPr="00936CE5" w:rsidTr="00C87C93">
        <w:trPr>
          <w:trHeight w:val="863"/>
        </w:trPr>
        <w:tc>
          <w:tcPr>
            <w:tcW w:w="878" w:type="pct"/>
            <w:tcBorders>
              <w:top w:val="nil"/>
              <w:left w:val="single" w:sz="8" w:space="0" w:color="auto"/>
              <w:bottom w:val="single" w:sz="8" w:space="0" w:color="auto"/>
              <w:right w:val="single" w:sz="8" w:space="0" w:color="auto"/>
            </w:tcBorders>
            <w:shd w:val="clear" w:color="auto" w:fill="auto"/>
            <w:vAlign w:val="center"/>
            <w:hideMark/>
          </w:tcPr>
          <w:p w:rsidR="00187DD0" w:rsidRPr="00936CE5" w:rsidRDefault="00187DD0" w:rsidP="00C87C93">
            <w:pPr>
              <w:widowControl/>
              <w:rPr>
                <w:b/>
                <w:bCs/>
                <w:color w:val="000000"/>
                <w:sz w:val="18"/>
                <w:szCs w:val="18"/>
              </w:rPr>
            </w:pPr>
            <w:proofErr w:type="spellStart"/>
            <w:r w:rsidRPr="00936CE5">
              <w:rPr>
                <w:b/>
                <w:color w:val="000000"/>
                <w:sz w:val="18"/>
              </w:rPr>
              <w:t>Renew</w:t>
            </w:r>
            <w:proofErr w:type="spellEnd"/>
            <w:r w:rsidRPr="00936CE5">
              <w:rPr>
                <w:b/>
                <w:color w:val="000000"/>
                <w:sz w:val="18"/>
              </w:rPr>
              <w:t xml:space="preserve"> Europe (πρώην Συμμαχία Φιλελευθέρων και Δημοκρατών για την Ευρώπη (ALDE))</w:t>
            </w:r>
          </w:p>
        </w:tc>
        <w:tc>
          <w:tcPr>
            <w:tcW w:w="412" w:type="pct"/>
            <w:tcBorders>
              <w:top w:val="nil"/>
              <w:left w:val="nil"/>
              <w:bottom w:val="single" w:sz="8" w:space="0" w:color="auto"/>
              <w:right w:val="single" w:sz="8" w:space="0" w:color="auto"/>
            </w:tcBorders>
            <w:shd w:val="clear" w:color="auto" w:fill="auto"/>
            <w:noWrap/>
            <w:vAlign w:val="center"/>
            <w:hideMark/>
          </w:tcPr>
          <w:p w:rsidR="00187DD0" w:rsidRPr="00936CE5" w:rsidRDefault="00187DD0" w:rsidP="00C87C93">
            <w:pPr>
              <w:widowControl/>
              <w:jc w:val="right"/>
              <w:rPr>
                <w:color w:val="000000"/>
                <w:sz w:val="18"/>
                <w:szCs w:val="18"/>
              </w:rPr>
            </w:pPr>
            <w:r w:rsidRPr="00936CE5">
              <w:rPr>
                <w:color w:val="000000"/>
                <w:sz w:val="18"/>
              </w:rPr>
              <w:t>9.799</w:t>
            </w:r>
          </w:p>
        </w:tc>
        <w:tc>
          <w:tcPr>
            <w:tcW w:w="412" w:type="pct"/>
            <w:tcBorders>
              <w:top w:val="nil"/>
              <w:left w:val="nil"/>
              <w:bottom w:val="single" w:sz="8" w:space="0" w:color="auto"/>
              <w:right w:val="single" w:sz="8" w:space="0" w:color="auto"/>
            </w:tcBorders>
            <w:shd w:val="clear" w:color="auto" w:fill="auto"/>
            <w:noWrap/>
            <w:vAlign w:val="center"/>
            <w:hideMark/>
          </w:tcPr>
          <w:p w:rsidR="00187DD0" w:rsidRPr="00936CE5" w:rsidRDefault="00187DD0" w:rsidP="00C87C93">
            <w:pPr>
              <w:widowControl/>
              <w:jc w:val="right"/>
              <w:rPr>
                <w:color w:val="000000"/>
                <w:sz w:val="18"/>
                <w:szCs w:val="18"/>
              </w:rPr>
            </w:pPr>
            <w:r w:rsidRPr="00936CE5">
              <w:rPr>
                <w:color w:val="000000"/>
                <w:sz w:val="18"/>
              </w:rPr>
              <w:t>6.950</w:t>
            </w:r>
          </w:p>
        </w:tc>
        <w:tc>
          <w:tcPr>
            <w:tcW w:w="412" w:type="pct"/>
            <w:tcBorders>
              <w:top w:val="nil"/>
              <w:left w:val="nil"/>
              <w:bottom w:val="single" w:sz="8" w:space="0" w:color="auto"/>
              <w:right w:val="single" w:sz="8" w:space="0" w:color="auto"/>
            </w:tcBorders>
            <w:shd w:val="clear" w:color="auto" w:fill="auto"/>
            <w:noWrap/>
            <w:vAlign w:val="center"/>
            <w:hideMark/>
          </w:tcPr>
          <w:p w:rsidR="00187DD0" w:rsidRPr="00936CE5" w:rsidRDefault="00187DD0" w:rsidP="00C87C93">
            <w:pPr>
              <w:widowControl/>
              <w:jc w:val="right"/>
              <w:rPr>
                <w:color w:val="000000"/>
                <w:sz w:val="18"/>
                <w:szCs w:val="18"/>
              </w:rPr>
            </w:pPr>
            <w:r w:rsidRPr="00936CE5">
              <w:rPr>
                <w:color w:val="000000"/>
                <w:sz w:val="18"/>
              </w:rPr>
              <w:t>11.384</w:t>
            </w:r>
          </w:p>
        </w:tc>
        <w:tc>
          <w:tcPr>
            <w:tcW w:w="412" w:type="pct"/>
            <w:tcBorders>
              <w:top w:val="nil"/>
              <w:left w:val="nil"/>
              <w:bottom w:val="single" w:sz="8" w:space="0" w:color="auto"/>
              <w:right w:val="single" w:sz="8" w:space="0" w:color="auto"/>
            </w:tcBorders>
            <w:shd w:val="clear" w:color="auto" w:fill="auto"/>
            <w:noWrap/>
            <w:vAlign w:val="center"/>
            <w:hideMark/>
          </w:tcPr>
          <w:p w:rsidR="00187DD0" w:rsidRPr="00936CE5" w:rsidRDefault="00187DD0" w:rsidP="00C87C93">
            <w:pPr>
              <w:widowControl/>
              <w:jc w:val="right"/>
              <w:rPr>
                <w:color w:val="000000"/>
                <w:sz w:val="18"/>
                <w:szCs w:val="18"/>
              </w:rPr>
            </w:pPr>
            <w:r w:rsidRPr="00936CE5">
              <w:rPr>
                <w:color w:val="000000"/>
                <w:sz w:val="18"/>
              </w:rPr>
              <w:t>116,18 %</w:t>
            </w:r>
          </w:p>
        </w:tc>
        <w:tc>
          <w:tcPr>
            <w:tcW w:w="412" w:type="pct"/>
            <w:tcBorders>
              <w:top w:val="nil"/>
              <w:left w:val="nil"/>
              <w:bottom w:val="single" w:sz="8" w:space="0" w:color="auto"/>
              <w:right w:val="single" w:sz="8" w:space="0" w:color="auto"/>
            </w:tcBorders>
            <w:shd w:val="clear" w:color="auto" w:fill="auto"/>
            <w:noWrap/>
            <w:vAlign w:val="center"/>
            <w:hideMark/>
          </w:tcPr>
          <w:p w:rsidR="00187DD0" w:rsidRPr="00936CE5" w:rsidRDefault="00187DD0" w:rsidP="00C87C93">
            <w:pPr>
              <w:widowControl/>
              <w:jc w:val="right"/>
              <w:rPr>
                <w:color w:val="000000"/>
                <w:sz w:val="18"/>
                <w:szCs w:val="18"/>
              </w:rPr>
            </w:pPr>
            <w:r w:rsidRPr="00936CE5">
              <w:rPr>
                <w:color w:val="000000"/>
                <w:sz w:val="18"/>
              </w:rPr>
              <w:t>5.365</w:t>
            </w:r>
          </w:p>
        </w:tc>
        <w:tc>
          <w:tcPr>
            <w:tcW w:w="412" w:type="pct"/>
            <w:tcBorders>
              <w:top w:val="nil"/>
              <w:left w:val="nil"/>
              <w:bottom w:val="single" w:sz="8" w:space="0" w:color="auto"/>
              <w:right w:val="single" w:sz="8" w:space="0" w:color="auto"/>
            </w:tcBorders>
            <w:shd w:val="clear" w:color="auto" w:fill="auto"/>
            <w:noWrap/>
            <w:vAlign w:val="center"/>
            <w:hideMark/>
          </w:tcPr>
          <w:p w:rsidR="00187DD0" w:rsidRPr="00936CE5" w:rsidRDefault="00187DD0" w:rsidP="00C87C93">
            <w:pPr>
              <w:widowControl/>
              <w:jc w:val="right"/>
              <w:rPr>
                <w:color w:val="000000"/>
                <w:sz w:val="18"/>
                <w:szCs w:val="18"/>
              </w:rPr>
            </w:pPr>
            <w:r w:rsidRPr="00936CE5">
              <w:rPr>
                <w:color w:val="000000"/>
                <w:sz w:val="18"/>
              </w:rPr>
              <w:t>9.192</w:t>
            </w:r>
          </w:p>
        </w:tc>
        <w:tc>
          <w:tcPr>
            <w:tcW w:w="412" w:type="pct"/>
            <w:tcBorders>
              <w:top w:val="nil"/>
              <w:left w:val="nil"/>
              <w:bottom w:val="single" w:sz="8" w:space="0" w:color="auto"/>
              <w:right w:val="single" w:sz="8" w:space="0" w:color="auto"/>
            </w:tcBorders>
            <w:shd w:val="clear" w:color="auto" w:fill="auto"/>
            <w:noWrap/>
            <w:vAlign w:val="center"/>
            <w:hideMark/>
          </w:tcPr>
          <w:p w:rsidR="00187DD0" w:rsidRPr="00936CE5" w:rsidRDefault="00187DD0" w:rsidP="00C87C93">
            <w:pPr>
              <w:widowControl/>
              <w:jc w:val="right"/>
              <w:rPr>
                <w:color w:val="000000"/>
                <w:sz w:val="18"/>
                <w:szCs w:val="18"/>
              </w:rPr>
            </w:pPr>
            <w:r w:rsidRPr="00936CE5">
              <w:rPr>
                <w:color w:val="000000"/>
                <w:sz w:val="18"/>
              </w:rPr>
              <w:t>6.948</w:t>
            </w:r>
          </w:p>
        </w:tc>
        <w:tc>
          <w:tcPr>
            <w:tcW w:w="412" w:type="pct"/>
            <w:tcBorders>
              <w:top w:val="nil"/>
              <w:left w:val="nil"/>
              <w:bottom w:val="single" w:sz="8" w:space="0" w:color="auto"/>
              <w:right w:val="single" w:sz="8" w:space="0" w:color="auto"/>
            </w:tcBorders>
            <w:shd w:val="clear" w:color="auto" w:fill="auto"/>
            <w:noWrap/>
            <w:vAlign w:val="center"/>
            <w:hideMark/>
          </w:tcPr>
          <w:p w:rsidR="00187DD0" w:rsidRPr="00936CE5" w:rsidRDefault="00187DD0" w:rsidP="00C87C93">
            <w:pPr>
              <w:widowControl/>
              <w:jc w:val="right"/>
              <w:rPr>
                <w:color w:val="000000"/>
                <w:sz w:val="18"/>
                <w:szCs w:val="18"/>
              </w:rPr>
            </w:pPr>
            <w:r w:rsidRPr="00936CE5">
              <w:rPr>
                <w:color w:val="000000"/>
                <w:sz w:val="18"/>
              </w:rPr>
              <w:t>6.997</w:t>
            </w:r>
          </w:p>
        </w:tc>
        <w:tc>
          <w:tcPr>
            <w:tcW w:w="412" w:type="pct"/>
            <w:tcBorders>
              <w:top w:val="nil"/>
              <w:left w:val="nil"/>
              <w:bottom w:val="single" w:sz="8" w:space="0" w:color="auto"/>
              <w:right w:val="single" w:sz="8" w:space="0" w:color="auto"/>
            </w:tcBorders>
            <w:shd w:val="clear" w:color="auto" w:fill="auto"/>
            <w:noWrap/>
            <w:vAlign w:val="center"/>
            <w:hideMark/>
          </w:tcPr>
          <w:p w:rsidR="00187DD0" w:rsidRPr="00936CE5" w:rsidRDefault="00187DD0" w:rsidP="00C87C93">
            <w:pPr>
              <w:widowControl/>
              <w:jc w:val="right"/>
              <w:rPr>
                <w:color w:val="000000"/>
                <w:sz w:val="18"/>
                <w:szCs w:val="18"/>
              </w:rPr>
            </w:pPr>
            <w:r w:rsidRPr="00936CE5">
              <w:rPr>
                <w:color w:val="000000"/>
                <w:sz w:val="18"/>
              </w:rPr>
              <w:t>76,12 %</w:t>
            </w:r>
          </w:p>
        </w:tc>
        <w:tc>
          <w:tcPr>
            <w:tcW w:w="412" w:type="pct"/>
            <w:tcBorders>
              <w:top w:val="nil"/>
              <w:left w:val="nil"/>
              <w:bottom w:val="single" w:sz="8" w:space="0" w:color="auto"/>
              <w:right w:val="single" w:sz="8" w:space="0" w:color="auto"/>
            </w:tcBorders>
            <w:shd w:val="clear" w:color="auto" w:fill="auto"/>
            <w:noWrap/>
            <w:vAlign w:val="center"/>
            <w:hideMark/>
          </w:tcPr>
          <w:p w:rsidR="00187DD0" w:rsidRPr="00936CE5" w:rsidRDefault="00187DD0" w:rsidP="00C87C93">
            <w:pPr>
              <w:widowControl/>
              <w:jc w:val="right"/>
              <w:rPr>
                <w:color w:val="000000"/>
                <w:sz w:val="18"/>
                <w:szCs w:val="18"/>
              </w:rPr>
            </w:pPr>
            <w:r w:rsidRPr="00936CE5">
              <w:rPr>
                <w:color w:val="000000"/>
                <w:sz w:val="18"/>
              </w:rPr>
              <w:t>6.894</w:t>
            </w:r>
          </w:p>
        </w:tc>
      </w:tr>
      <w:tr w:rsidR="00187DD0" w:rsidRPr="00936CE5" w:rsidTr="00C87C93">
        <w:trPr>
          <w:trHeight w:val="578"/>
        </w:trPr>
        <w:tc>
          <w:tcPr>
            <w:tcW w:w="878" w:type="pct"/>
            <w:tcBorders>
              <w:top w:val="nil"/>
              <w:left w:val="single" w:sz="8" w:space="0" w:color="auto"/>
              <w:bottom w:val="single" w:sz="8" w:space="0" w:color="auto"/>
              <w:right w:val="single" w:sz="8" w:space="0" w:color="auto"/>
            </w:tcBorders>
            <w:shd w:val="clear" w:color="auto" w:fill="auto"/>
            <w:vAlign w:val="center"/>
            <w:hideMark/>
          </w:tcPr>
          <w:p w:rsidR="00187DD0" w:rsidRPr="00936CE5" w:rsidRDefault="00187DD0" w:rsidP="00C87C93">
            <w:pPr>
              <w:widowControl/>
              <w:rPr>
                <w:b/>
                <w:bCs/>
                <w:color w:val="000000"/>
                <w:sz w:val="18"/>
                <w:szCs w:val="18"/>
              </w:rPr>
            </w:pPr>
            <w:r w:rsidRPr="00936CE5">
              <w:rPr>
                <w:b/>
                <w:color w:val="000000"/>
                <w:sz w:val="18"/>
              </w:rPr>
              <w:t>Πράσινοι/Ευρωπαϊκή Ελεύθερη Συμμαχία (</w:t>
            </w:r>
            <w:proofErr w:type="spellStart"/>
            <w:r w:rsidRPr="00936CE5">
              <w:rPr>
                <w:b/>
                <w:color w:val="000000"/>
                <w:sz w:val="18"/>
              </w:rPr>
              <w:t>Verts</w:t>
            </w:r>
            <w:proofErr w:type="spellEnd"/>
            <w:r w:rsidRPr="00936CE5">
              <w:rPr>
                <w:b/>
                <w:color w:val="000000"/>
                <w:sz w:val="18"/>
              </w:rPr>
              <w:t>/ALE)</w:t>
            </w:r>
          </w:p>
        </w:tc>
        <w:tc>
          <w:tcPr>
            <w:tcW w:w="412" w:type="pct"/>
            <w:tcBorders>
              <w:top w:val="nil"/>
              <w:left w:val="nil"/>
              <w:bottom w:val="single" w:sz="8" w:space="0" w:color="auto"/>
              <w:right w:val="single" w:sz="8" w:space="0" w:color="auto"/>
            </w:tcBorders>
            <w:shd w:val="clear" w:color="auto" w:fill="auto"/>
            <w:noWrap/>
            <w:vAlign w:val="center"/>
            <w:hideMark/>
          </w:tcPr>
          <w:p w:rsidR="00187DD0" w:rsidRPr="00936CE5" w:rsidRDefault="00187DD0" w:rsidP="00C87C93">
            <w:pPr>
              <w:widowControl/>
              <w:jc w:val="right"/>
              <w:rPr>
                <w:color w:val="000000"/>
                <w:sz w:val="18"/>
                <w:szCs w:val="18"/>
              </w:rPr>
            </w:pPr>
            <w:r w:rsidRPr="00936CE5">
              <w:rPr>
                <w:color w:val="000000"/>
                <w:sz w:val="18"/>
              </w:rPr>
              <w:t>6.941</w:t>
            </w:r>
          </w:p>
        </w:tc>
        <w:tc>
          <w:tcPr>
            <w:tcW w:w="412" w:type="pct"/>
            <w:tcBorders>
              <w:top w:val="nil"/>
              <w:left w:val="nil"/>
              <w:bottom w:val="single" w:sz="8" w:space="0" w:color="auto"/>
              <w:right w:val="single" w:sz="8" w:space="0" w:color="auto"/>
            </w:tcBorders>
            <w:shd w:val="clear" w:color="auto" w:fill="auto"/>
            <w:noWrap/>
            <w:vAlign w:val="center"/>
            <w:hideMark/>
          </w:tcPr>
          <w:p w:rsidR="00187DD0" w:rsidRPr="00936CE5" w:rsidRDefault="00187DD0" w:rsidP="00C87C93">
            <w:pPr>
              <w:widowControl/>
              <w:jc w:val="right"/>
              <w:rPr>
                <w:color w:val="000000"/>
                <w:sz w:val="18"/>
                <w:szCs w:val="18"/>
              </w:rPr>
            </w:pPr>
            <w:r w:rsidRPr="00936CE5">
              <w:rPr>
                <w:color w:val="000000"/>
                <w:sz w:val="18"/>
              </w:rPr>
              <w:t>5.196</w:t>
            </w:r>
          </w:p>
        </w:tc>
        <w:tc>
          <w:tcPr>
            <w:tcW w:w="412" w:type="pct"/>
            <w:tcBorders>
              <w:top w:val="nil"/>
              <w:left w:val="nil"/>
              <w:bottom w:val="single" w:sz="8" w:space="0" w:color="auto"/>
              <w:right w:val="single" w:sz="8" w:space="0" w:color="auto"/>
            </w:tcBorders>
            <w:shd w:val="clear" w:color="auto" w:fill="auto"/>
            <w:noWrap/>
            <w:vAlign w:val="center"/>
            <w:hideMark/>
          </w:tcPr>
          <w:p w:rsidR="00187DD0" w:rsidRPr="00936CE5" w:rsidRDefault="00187DD0" w:rsidP="00C87C93">
            <w:pPr>
              <w:widowControl/>
              <w:jc w:val="right"/>
              <w:rPr>
                <w:color w:val="000000"/>
                <w:sz w:val="18"/>
                <w:szCs w:val="18"/>
              </w:rPr>
            </w:pPr>
            <w:r w:rsidRPr="00936CE5">
              <w:rPr>
                <w:color w:val="000000"/>
                <w:sz w:val="18"/>
              </w:rPr>
              <w:t>7.964</w:t>
            </w:r>
          </w:p>
        </w:tc>
        <w:tc>
          <w:tcPr>
            <w:tcW w:w="412" w:type="pct"/>
            <w:tcBorders>
              <w:top w:val="nil"/>
              <w:left w:val="nil"/>
              <w:bottom w:val="single" w:sz="8" w:space="0" w:color="auto"/>
              <w:right w:val="single" w:sz="8" w:space="0" w:color="auto"/>
            </w:tcBorders>
            <w:shd w:val="clear" w:color="auto" w:fill="auto"/>
            <w:noWrap/>
            <w:vAlign w:val="center"/>
            <w:hideMark/>
          </w:tcPr>
          <w:p w:rsidR="00187DD0" w:rsidRPr="00936CE5" w:rsidRDefault="00187DD0" w:rsidP="00C87C93">
            <w:pPr>
              <w:widowControl/>
              <w:jc w:val="right"/>
              <w:rPr>
                <w:color w:val="000000"/>
                <w:sz w:val="18"/>
                <w:szCs w:val="18"/>
              </w:rPr>
            </w:pPr>
            <w:r w:rsidRPr="00936CE5">
              <w:rPr>
                <w:color w:val="000000"/>
                <w:sz w:val="18"/>
              </w:rPr>
              <w:t>114,74 %</w:t>
            </w:r>
          </w:p>
        </w:tc>
        <w:tc>
          <w:tcPr>
            <w:tcW w:w="412" w:type="pct"/>
            <w:tcBorders>
              <w:top w:val="nil"/>
              <w:left w:val="nil"/>
              <w:bottom w:val="single" w:sz="8" w:space="0" w:color="auto"/>
              <w:right w:val="single" w:sz="8" w:space="0" w:color="auto"/>
            </w:tcBorders>
            <w:shd w:val="clear" w:color="auto" w:fill="auto"/>
            <w:noWrap/>
            <w:vAlign w:val="center"/>
            <w:hideMark/>
          </w:tcPr>
          <w:p w:rsidR="00187DD0" w:rsidRPr="00936CE5" w:rsidRDefault="00187DD0" w:rsidP="00C87C93">
            <w:pPr>
              <w:widowControl/>
              <w:jc w:val="right"/>
              <w:rPr>
                <w:color w:val="000000"/>
                <w:sz w:val="18"/>
                <w:szCs w:val="18"/>
              </w:rPr>
            </w:pPr>
            <w:r w:rsidRPr="00936CE5">
              <w:rPr>
                <w:color w:val="000000"/>
                <w:sz w:val="18"/>
              </w:rPr>
              <w:t>4.173</w:t>
            </w:r>
          </w:p>
        </w:tc>
        <w:tc>
          <w:tcPr>
            <w:tcW w:w="412" w:type="pct"/>
            <w:tcBorders>
              <w:top w:val="nil"/>
              <w:left w:val="nil"/>
              <w:bottom w:val="single" w:sz="8" w:space="0" w:color="auto"/>
              <w:right w:val="single" w:sz="8" w:space="0" w:color="auto"/>
            </w:tcBorders>
            <w:shd w:val="clear" w:color="auto" w:fill="auto"/>
            <w:noWrap/>
            <w:vAlign w:val="center"/>
            <w:hideMark/>
          </w:tcPr>
          <w:p w:rsidR="00187DD0" w:rsidRPr="00936CE5" w:rsidRDefault="00187DD0" w:rsidP="00C87C93">
            <w:pPr>
              <w:widowControl/>
              <w:jc w:val="right"/>
              <w:rPr>
                <w:color w:val="000000"/>
                <w:sz w:val="18"/>
                <w:szCs w:val="18"/>
              </w:rPr>
            </w:pPr>
            <w:r w:rsidRPr="00936CE5">
              <w:rPr>
                <w:color w:val="000000"/>
                <w:sz w:val="18"/>
              </w:rPr>
              <w:t>6.927</w:t>
            </w:r>
          </w:p>
        </w:tc>
        <w:tc>
          <w:tcPr>
            <w:tcW w:w="412" w:type="pct"/>
            <w:tcBorders>
              <w:top w:val="nil"/>
              <w:left w:val="nil"/>
              <w:bottom w:val="single" w:sz="8" w:space="0" w:color="auto"/>
              <w:right w:val="single" w:sz="8" w:space="0" w:color="auto"/>
            </w:tcBorders>
            <w:shd w:val="clear" w:color="auto" w:fill="auto"/>
            <w:noWrap/>
            <w:vAlign w:val="center"/>
            <w:hideMark/>
          </w:tcPr>
          <w:p w:rsidR="00187DD0" w:rsidRPr="00936CE5" w:rsidRDefault="00187DD0" w:rsidP="00C87C93">
            <w:pPr>
              <w:widowControl/>
              <w:jc w:val="right"/>
              <w:rPr>
                <w:color w:val="000000"/>
                <w:sz w:val="18"/>
                <w:szCs w:val="18"/>
              </w:rPr>
            </w:pPr>
            <w:r w:rsidRPr="00936CE5">
              <w:rPr>
                <w:color w:val="000000"/>
                <w:sz w:val="18"/>
              </w:rPr>
              <w:t>4.891</w:t>
            </w:r>
          </w:p>
        </w:tc>
        <w:tc>
          <w:tcPr>
            <w:tcW w:w="412" w:type="pct"/>
            <w:tcBorders>
              <w:top w:val="nil"/>
              <w:left w:val="nil"/>
              <w:bottom w:val="single" w:sz="8" w:space="0" w:color="auto"/>
              <w:right w:val="single" w:sz="8" w:space="0" w:color="auto"/>
            </w:tcBorders>
            <w:shd w:val="clear" w:color="auto" w:fill="auto"/>
            <w:noWrap/>
            <w:vAlign w:val="center"/>
            <w:hideMark/>
          </w:tcPr>
          <w:p w:rsidR="00187DD0" w:rsidRPr="00936CE5" w:rsidRDefault="00187DD0" w:rsidP="00C87C93">
            <w:pPr>
              <w:widowControl/>
              <w:jc w:val="right"/>
              <w:rPr>
                <w:color w:val="000000"/>
                <w:sz w:val="18"/>
                <w:szCs w:val="18"/>
              </w:rPr>
            </w:pPr>
            <w:r w:rsidRPr="00936CE5">
              <w:rPr>
                <w:color w:val="000000"/>
                <w:sz w:val="18"/>
              </w:rPr>
              <w:t>6.126</w:t>
            </w:r>
          </w:p>
        </w:tc>
        <w:tc>
          <w:tcPr>
            <w:tcW w:w="412" w:type="pct"/>
            <w:tcBorders>
              <w:top w:val="nil"/>
              <w:left w:val="nil"/>
              <w:bottom w:val="single" w:sz="8" w:space="0" w:color="auto"/>
              <w:right w:val="single" w:sz="8" w:space="0" w:color="auto"/>
            </w:tcBorders>
            <w:shd w:val="clear" w:color="auto" w:fill="auto"/>
            <w:noWrap/>
            <w:vAlign w:val="center"/>
            <w:hideMark/>
          </w:tcPr>
          <w:p w:rsidR="00187DD0" w:rsidRPr="00936CE5" w:rsidRDefault="00187DD0" w:rsidP="00C87C93">
            <w:pPr>
              <w:widowControl/>
              <w:jc w:val="right"/>
              <w:rPr>
                <w:color w:val="000000"/>
                <w:sz w:val="18"/>
                <w:szCs w:val="18"/>
              </w:rPr>
            </w:pPr>
            <w:r w:rsidRPr="00936CE5">
              <w:rPr>
                <w:color w:val="000000"/>
                <w:sz w:val="18"/>
              </w:rPr>
              <w:t>88,43 %</w:t>
            </w:r>
          </w:p>
        </w:tc>
        <w:tc>
          <w:tcPr>
            <w:tcW w:w="412" w:type="pct"/>
            <w:tcBorders>
              <w:top w:val="nil"/>
              <w:left w:val="nil"/>
              <w:bottom w:val="single" w:sz="8" w:space="0" w:color="auto"/>
              <w:right w:val="single" w:sz="8" w:space="0" w:color="auto"/>
            </w:tcBorders>
            <w:shd w:val="clear" w:color="auto" w:fill="auto"/>
            <w:noWrap/>
            <w:vAlign w:val="center"/>
            <w:hideMark/>
          </w:tcPr>
          <w:p w:rsidR="00187DD0" w:rsidRPr="00936CE5" w:rsidRDefault="00187DD0" w:rsidP="00C87C93">
            <w:pPr>
              <w:widowControl/>
              <w:jc w:val="right"/>
              <w:rPr>
                <w:color w:val="000000"/>
                <w:sz w:val="18"/>
                <w:szCs w:val="18"/>
              </w:rPr>
            </w:pPr>
            <w:r w:rsidRPr="00936CE5">
              <w:rPr>
                <w:color w:val="000000"/>
                <w:sz w:val="18"/>
              </w:rPr>
              <w:t>5.196</w:t>
            </w:r>
          </w:p>
        </w:tc>
      </w:tr>
      <w:tr w:rsidR="00187DD0" w:rsidRPr="00936CE5" w:rsidTr="00C87C93">
        <w:trPr>
          <w:trHeight w:val="293"/>
        </w:trPr>
        <w:tc>
          <w:tcPr>
            <w:tcW w:w="878" w:type="pct"/>
            <w:tcBorders>
              <w:top w:val="nil"/>
              <w:left w:val="single" w:sz="8" w:space="0" w:color="auto"/>
              <w:bottom w:val="single" w:sz="8" w:space="0" w:color="auto"/>
              <w:right w:val="single" w:sz="8" w:space="0" w:color="auto"/>
            </w:tcBorders>
            <w:shd w:val="clear" w:color="auto" w:fill="auto"/>
            <w:vAlign w:val="center"/>
            <w:hideMark/>
          </w:tcPr>
          <w:p w:rsidR="00187DD0" w:rsidRPr="00936CE5" w:rsidRDefault="00187DD0" w:rsidP="00C87C93">
            <w:pPr>
              <w:widowControl/>
              <w:rPr>
                <w:b/>
                <w:bCs/>
                <w:color w:val="000000"/>
                <w:sz w:val="18"/>
                <w:szCs w:val="18"/>
              </w:rPr>
            </w:pPr>
            <w:r w:rsidRPr="00936CE5">
              <w:rPr>
                <w:b/>
                <w:color w:val="000000"/>
                <w:sz w:val="18"/>
              </w:rPr>
              <w:t xml:space="preserve">Ταυτότητα και Δημοκρατία (ID) </w:t>
            </w:r>
          </w:p>
        </w:tc>
        <w:tc>
          <w:tcPr>
            <w:tcW w:w="412" w:type="pct"/>
            <w:tcBorders>
              <w:top w:val="nil"/>
              <w:left w:val="nil"/>
              <w:bottom w:val="single" w:sz="8" w:space="0" w:color="auto"/>
              <w:right w:val="single" w:sz="8" w:space="0" w:color="auto"/>
            </w:tcBorders>
            <w:shd w:val="clear" w:color="auto" w:fill="auto"/>
            <w:noWrap/>
            <w:vAlign w:val="center"/>
            <w:hideMark/>
          </w:tcPr>
          <w:p w:rsidR="00187DD0" w:rsidRPr="00936CE5" w:rsidRDefault="00187DD0" w:rsidP="00C87C93">
            <w:pPr>
              <w:widowControl/>
              <w:jc w:val="right"/>
              <w:rPr>
                <w:color w:val="000000"/>
                <w:sz w:val="18"/>
                <w:szCs w:val="18"/>
              </w:rPr>
            </w:pPr>
            <w:r w:rsidRPr="00936CE5">
              <w:rPr>
                <w:color w:val="000000"/>
                <w:sz w:val="18"/>
              </w:rPr>
              <w:t>6.348</w:t>
            </w:r>
          </w:p>
        </w:tc>
        <w:tc>
          <w:tcPr>
            <w:tcW w:w="412" w:type="pct"/>
            <w:tcBorders>
              <w:top w:val="nil"/>
              <w:left w:val="nil"/>
              <w:bottom w:val="single" w:sz="8" w:space="0" w:color="auto"/>
              <w:right w:val="single" w:sz="8" w:space="0" w:color="auto"/>
            </w:tcBorders>
            <w:shd w:val="clear" w:color="auto" w:fill="auto"/>
            <w:noWrap/>
            <w:vAlign w:val="center"/>
            <w:hideMark/>
          </w:tcPr>
          <w:p w:rsidR="00187DD0" w:rsidRPr="00936CE5" w:rsidRDefault="00187DD0" w:rsidP="00C87C93">
            <w:pPr>
              <w:widowControl/>
              <w:jc w:val="right"/>
              <w:rPr>
                <w:color w:val="000000"/>
                <w:sz w:val="18"/>
                <w:szCs w:val="18"/>
              </w:rPr>
            </w:pPr>
            <w:r w:rsidRPr="00936CE5">
              <w:rPr>
                <w:color w:val="000000"/>
                <w:sz w:val="18"/>
              </w:rPr>
              <w:t>5.157</w:t>
            </w:r>
          </w:p>
        </w:tc>
        <w:tc>
          <w:tcPr>
            <w:tcW w:w="412" w:type="pct"/>
            <w:tcBorders>
              <w:top w:val="nil"/>
              <w:left w:val="nil"/>
              <w:bottom w:val="single" w:sz="8" w:space="0" w:color="auto"/>
              <w:right w:val="single" w:sz="8" w:space="0" w:color="auto"/>
            </w:tcBorders>
            <w:shd w:val="clear" w:color="auto" w:fill="auto"/>
            <w:noWrap/>
            <w:vAlign w:val="center"/>
            <w:hideMark/>
          </w:tcPr>
          <w:p w:rsidR="00187DD0" w:rsidRPr="00936CE5" w:rsidRDefault="00187DD0" w:rsidP="00C87C93">
            <w:pPr>
              <w:widowControl/>
              <w:jc w:val="right"/>
              <w:rPr>
                <w:color w:val="000000"/>
                <w:sz w:val="18"/>
                <w:szCs w:val="18"/>
              </w:rPr>
            </w:pPr>
            <w:r w:rsidRPr="00936CE5">
              <w:rPr>
                <w:color w:val="000000"/>
                <w:sz w:val="18"/>
              </w:rPr>
              <w:t>6.958</w:t>
            </w:r>
          </w:p>
        </w:tc>
        <w:tc>
          <w:tcPr>
            <w:tcW w:w="412" w:type="pct"/>
            <w:tcBorders>
              <w:top w:val="nil"/>
              <w:left w:val="nil"/>
              <w:bottom w:val="single" w:sz="8" w:space="0" w:color="auto"/>
              <w:right w:val="single" w:sz="8" w:space="0" w:color="auto"/>
            </w:tcBorders>
            <w:shd w:val="clear" w:color="auto" w:fill="auto"/>
            <w:noWrap/>
            <w:vAlign w:val="center"/>
            <w:hideMark/>
          </w:tcPr>
          <w:p w:rsidR="00187DD0" w:rsidRPr="00936CE5" w:rsidRDefault="00187DD0" w:rsidP="00C87C93">
            <w:pPr>
              <w:widowControl/>
              <w:jc w:val="right"/>
              <w:rPr>
                <w:color w:val="000000"/>
                <w:sz w:val="18"/>
                <w:szCs w:val="18"/>
              </w:rPr>
            </w:pPr>
            <w:r w:rsidRPr="00936CE5">
              <w:rPr>
                <w:color w:val="000000"/>
                <w:sz w:val="18"/>
              </w:rPr>
              <w:t>109,61 %</w:t>
            </w:r>
          </w:p>
        </w:tc>
        <w:tc>
          <w:tcPr>
            <w:tcW w:w="412" w:type="pct"/>
            <w:tcBorders>
              <w:top w:val="nil"/>
              <w:left w:val="nil"/>
              <w:bottom w:val="single" w:sz="8" w:space="0" w:color="auto"/>
              <w:right w:val="single" w:sz="8" w:space="0" w:color="auto"/>
            </w:tcBorders>
            <w:shd w:val="clear" w:color="auto" w:fill="auto"/>
            <w:noWrap/>
            <w:vAlign w:val="center"/>
            <w:hideMark/>
          </w:tcPr>
          <w:p w:rsidR="00187DD0" w:rsidRPr="00936CE5" w:rsidRDefault="00187DD0" w:rsidP="00C87C93">
            <w:pPr>
              <w:widowControl/>
              <w:jc w:val="right"/>
              <w:rPr>
                <w:color w:val="000000"/>
                <w:sz w:val="18"/>
                <w:szCs w:val="18"/>
              </w:rPr>
            </w:pPr>
            <w:r w:rsidRPr="00936CE5">
              <w:rPr>
                <w:color w:val="000000"/>
                <w:sz w:val="18"/>
              </w:rPr>
              <w:t>4.547</w:t>
            </w:r>
          </w:p>
        </w:tc>
        <w:tc>
          <w:tcPr>
            <w:tcW w:w="412" w:type="pct"/>
            <w:tcBorders>
              <w:top w:val="nil"/>
              <w:left w:val="nil"/>
              <w:bottom w:val="single" w:sz="8" w:space="0" w:color="auto"/>
              <w:right w:val="single" w:sz="8" w:space="0" w:color="auto"/>
            </w:tcBorders>
            <w:shd w:val="clear" w:color="auto" w:fill="auto"/>
            <w:noWrap/>
            <w:vAlign w:val="center"/>
            <w:hideMark/>
          </w:tcPr>
          <w:p w:rsidR="00187DD0" w:rsidRPr="00936CE5" w:rsidRDefault="00187DD0" w:rsidP="00C87C93">
            <w:pPr>
              <w:widowControl/>
              <w:jc w:val="right"/>
              <w:rPr>
                <w:color w:val="000000"/>
                <w:sz w:val="18"/>
                <w:szCs w:val="18"/>
              </w:rPr>
            </w:pPr>
            <w:r w:rsidRPr="00936CE5">
              <w:rPr>
                <w:color w:val="000000"/>
                <w:sz w:val="18"/>
              </w:rPr>
              <w:t>6.874</w:t>
            </w:r>
          </w:p>
        </w:tc>
        <w:tc>
          <w:tcPr>
            <w:tcW w:w="412" w:type="pct"/>
            <w:tcBorders>
              <w:top w:val="nil"/>
              <w:left w:val="nil"/>
              <w:bottom w:val="single" w:sz="8" w:space="0" w:color="auto"/>
              <w:right w:val="single" w:sz="8" w:space="0" w:color="auto"/>
            </w:tcBorders>
            <w:shd w:val="clear" w:color="auto" w:fill="auto"/>
            <w:noWrap/>
            <w:vAlign w:val="center"/>
            <w:hideMark/>
          </w:tcPr>
          <w:p w:rsidR="00187DD0" w:rsidRPr="00936CE5" w:rsidRDefault="00187DD0" w:rsidP="00C87C93">
            <w:pPr>
              <w:widowControl/>
              <w:jc w:val="right"/>
              <w:rPr>
                <w:color w:val="000000"/>
                <w:sz w:val="18"/>
                <w:szCs w:val="18"/>
              </w:rPr>
            </w:pPr>
            <w:r w:rsidRPr="00936CE5">
              <w:rPr>
                <w:color w:val="000000"/>
                <w:sz w:val="18"/>
              </w:rPr>
              <w:t>4.762</w:t>
            </w:r>
          </w:p>
        </w:tc>
        <w:tc>
          <w:tcPr>
            <w:tcW w:w="412" w:type="pct"/>
            <w:tcBorders>
              <w:top w:val="nil"/>
              <w:left w:val="nil"/>
              <w:bottom w:val="single" w:sz="8" w:space="0" w:color="auto"/>
              <w:right w:val="single" w:sz="8" w:space="0" w:color="auto"/>
            </w:tcBorders>
            <w:shd w:val="clear" w:color="auto" w:fill="auto"/>
            <w:noWrap/>
            <w:vAlign w:val="center"/>
            <w:hideMark/>
          </w:tcPr>
          <w:p w:rsidR="00187DD0" w:rsidRPr="00936CE5" w:rsidRDefault="00187DD0" w:rsidP="00C87C93">
            <w:pPr>
              <w:widowControl/>
              <w:jc w:val="right"/>
              <w:rPr>
                <w:color w:val="000000"/>
                <w:sz w:val="18"/>
                <w:szCs w:val="18"/>
              </w:rPr>
            </w:pPr>
            <w:r w:rsidRPr="00936CE5">
              <w:rPr>
                <w:color w:val="000000"/>
                <w:sz w:val="18"/>
              </w:rPr>
              <w:t>5.940</w:t>
            </w:r>
          </w:p>
        </w:tc>
        <w:tc>
          <w:tcPr>
            <w:tcW w:w="412" w:type="pct"/>
            <w:tcBorders>
              <w:top w:val="nil"/>
              <w:left w:val="nil"/>
              <w:bottom w:val="single" w:sz="8" w:space="0" w:color="auto"/>
              <w:right w:val="single" w:sz="8" w:space="0" w:color="auto"/>
            </w:tcBorders>
            <w:shd w:val="clear" w:color="auto" w:fill="auto"/>
            <w:noWrap/>
            <w:vAlign w:val="center"/>
            <w:hideMark/>
          </w:tcPr>
          <w:p w:rsidR="00187DD0" w:rsidRPr="00936CE5" w:rsidRDefault="00187DD0" w:rsidP="00C87C93">
            <w:pPr>
              <w:widowControl/>
              <w:jc w:val="right"/>
              <w:rPr>
                <w:color w:val="000000"/>
                <w:sz w:val="18"/>
                <w:szCs w:val="18"/>
              </w:rPr>
            </w:pPr>
            <w:r w:rsidRPr="00936CE5">
              <w:rPr>
                <w:color w:val="000000"/>
                <w:sz w:val="18"/>
              </w:rPr>
              <w:t>86,42 %</w:t>
            </w:r>
          </w:p>
        </w:tc>
        <w:tc>
          <w:tcPr>
            <w:tcW w:w="412" w:type="pct"/>
            <w:tcBorders>
              <w:top w:val="nil"/>
              <w:left w:val="nil"/>
              <w:bottom w:val="single" w:sz="8" w:space="0" w:color="auto"/>
              <w:right w:val="single" w:sz="8" w:space="0" w:color="auto"/>
            </w:tcBorders>
            <w:shd w:val="clear" w:color="auto" w:fill="auto"/>
            <w:noWrap/>
            <w:vAlign w:val="center"/>
            <w:hideMark/>
          </w:tcPr>
          <w:p w:rsidR="00187DD0" w:rsidRPr="00936CE5" w:rsidRDefault="00187DD0" w:rsidP="00C87C93">
            <w:pPr>
              <w:widowControl/>
              <w:jc w:val="right"/>
              <w:rPr>
                <w:color w:val="000000"/>
                <w:sz w:val="18"/>
                <w:szCs w:val="18"/>
              </w:rPr>
            </w:pPr>
            <w:r w:rsidRPr="00936CE5">
              <w:rPr>
                <w:color w:val="000000"/>
                <w:sz w:val="18"/>
              </w:rPr>
              <w:t>5.155</w:t>
            </w:r>
          </w:p>
        </w:tc>
      </w:tr>
      <w:tr w:rsidR="00187DD0" w:rsidRPr="00936CE5" w:rsidTr="00C87C93">
        <w:trPr>
          <w:trHeight w:val="578"/>
        </w:trPr>
        <w:tc>
          <w:tcPr>
            <w:tcW w:w="878" w:type="pct"/>
            <w:tcBorders>
              <w:top w:val="nil"/>
              <w:left w:val="single" w:sz="8" w:space="0" w:color="auto"/>
              <w:bottom w:val="single" w:sz="8" w:space="0" w:color="auto"/>
              <w:right w:val="single" w:sz="8" w:space="0" w:color="auto"/>
            </w:tcBorders>
            <w:shd w:val="clear" w:color="auto" w:fill="auto"/>
            <w:vAlign w:val="center"/>
            <w:hideMark/>
          </w:tcPr>
          <w:p w:rsidR="00187DD0" w:rsidRPr="00936CE5" w:rsidRDefault="00187DD0" w:rsidP="00C87C93">
            <w:pPr>
              <w:widowControl/>
              <w:rPr>
                <w:b/>
                <w:bCs/>
                <w:color w:val="000000"/>
                <w:sz w:val="18"/>
                <w:szCs w:val="18"/>
              </w:rPr>
            </w:pPr>
            <w:r w:rsidRPr="00936CE5">
              <w:rPr>
                <w:b/>
                <w:color w:val="000000"/>
                <w:sz w:val="18"/>
              </w:rPr>
              <w:t>Ευρωπαίοι Συντηρητικοί και Μεταρρυθμιστές (ECR)</w:t>
            </w:r>
          </w:p>
        </w:tc>
        <w:tc>
          <w:tcPr>
            <w:tcW w:w="412" w:type="pct"/>
            <w:tcBorders>
              <w:top w:val="nil"/>
              <w:left w:val="nil"/>
              <w:bottom w:val="single" w:sz="8" w:space="0" w:color="auto"/>
              <w:right w:val="single" w:sz="8" w:space="0" w:color="auto"/>
            </w:tcBorders>
            <w:shd w:val="clear" w:color="auto" w:fill="auto"/>
            <w:noWrap/>
            <w:vAlign w:val="center"/>
            <w:hideMark/>
          </w:tcPr>
          <w:p w:rsidR="00187DD0" w:rsidRPr="00936CE5" w:rsidRDefault="00187DD0" w:rsidP="00C87C93">
            <w:pPr>
              <w:widowControl/>
              <w:jc w:val="right"/>
              <w:rPr>
                <w:color w:val="000000"/>
                <w:sz w:val="18"/>
                <w:szCs w:val="18"/>
              </w:rPr>
            </w:pPr>
            <w:r w:rsidRPr="00936CE5">
              <w:rPr>
                <w:color w:val="000000"/>
                <w:sz w:val="18"/>
              </w:rPr>
              <w:t>6.184</w:t>
            </w:r>
          </w:p>
        </w:tc>
        <w:tc>
          <w:tcPr>
            <w:tcW w:w="412" w:type="pct"/>
            <w:tcBorders>
              <w:top w:val="nil"/>
              <w:left w:val="nil"/>
              <w:bottom w:val="single" w:sz="8" w:space="0" w:color="auto"/>
              <w:right w:val="single" w:sz="8" w:space="0" w:color="auto"/>
            </w:tcBorders>
            <w:shd w:val="clear" w:color="auto" w:fill="auto"/>
            <w:noWrap/>
            <w:vAlign w:val="center"/>
            <w:hideMark/>
          </w:tcPr>
          <w:p w:rsidR="00187DD0" w:rsidRPr="00936CE5" w:rsidRDefault="00187DD0" w:rsidP="00C87C93">
            <w:pPr>
              <w:widowControl/>
              <w:jc w:val="right"/>
              <w:rPr>
                <w:color w:val="000000"/>
                <w:sz w:val="18"/>
                <w:szCs w:val="18"/>
              </w:rPr>
            </w:pPr>
            <w:r w:rsidRPr="00936CE5">
              <w:rPr>
                <w:color w:val="000000"/>
                <w:sz w:val="18"/>
              </w:rPr>
              <w:t>3.847</w:t>
            </w:r>
          </w:p>
        </w:tc>
        <w:tc>
          <w:tcPr>
            <w:tcW w:w="412" w:type="pct"/>
            <w:tcBorders>
              <w:top w:val="nil"/>
              <w:left w:val="nil"/>
              <w:bottom w:val="single" w:sz="8" w:space="0" w:color="auto"/>
              <w:right w:val="single" w:sz="8" w:space="0" w:color="auto"/>
            </w:tcBorders>
            <w:shd w:val="clear" w:color="auto" w:fill="auto"/>
            <w:noWrap/>
            <w:vAlign w:val="center"/>
            <w:hideMark/>
          </w:tcPr>
          <w:p w:rsidR="00187DD0" w:rsidRPr="00936CE5" w:rsidRDefault="00187DD0" w:rsidP="00C87C93">
            <w:pPr>
              <w:widowControl/>
              <w:jc w:val="right"/>
              <w:rPr>
                <w:color w:val="000000"/>
                <w:sz w:val="18"/>
                <w:szCs w:val="18"/>
              </w:rPr>
            </w:pPr>
            <w:r w:rsidRPr="00936CE5">
              <w:rPr>
                <w:color w:val="000000"/>
                <w:sz w:val="18"/>
              </w:rPr>
              <w:t>6.960</w:t>
            </w:r>
          </w:p>
        </w:tc>
        <w:tc>
          <w:tcPr>
            <w:tcW w:w="412" w:type="pct"/>
            <w:tcBorders>
              <w:top w:val="nil"/>
              <w:left w:val="nil"/>
              <w:bottom w:val="single" w:sz="8" w:space="0" w:color="auto"/>
              <w:right w:val="single" w:sz="8" w:space="0" w:color="auto"/>
            </w:tcBorders>
            <w:shd w:val="clear" w:color="auto" w:fill="auto"/>
            <w:noWrap/>
            <w:vAlign w:val="center"/>
            <w:hideMark/>
          </w:tcPr>
          <w:p w:rsidR="00187DD0" w:rsidRPr="00936CE5" w:rsidRDefault="00187DD0" w:rsidP="00C87C93">
            <w:pPr>
              <w:widowControl/>
              <w:jc w:val="right"/>
              <w:rPr>
                <w:color w:val="000000"/>
                <w:sz w:val="18"/>
                <w:szCs w:val="18"/>
              </w:rPr>
            </w:pPr>
            <w:r w:rsidRPr="00936CE5">
              <w:rPr>
                <w:color w:val="000000"/>
                <w:sz w:val="18"/>
              </w:rPr>
              <w:t>112,55 %</w:t>
            </w:r>
          </w:p>
        </w:tc>
        <w:tc>
          <w:tcPr>
            <w:tcW w:w="412" w:type="pct"/>
            <w:tcBorders>
              <w:top w:val="nil"/>
              <w:left w:val="nil"/>
              <w:bottom w:val="single" w:sz="8" w:space="0" w:color="auto"/>
              <w:right w:val="single" w:sz="8" w:space="0" w:color="auto"/>
            </w:tcBorders>
            <w:shd w:val="clear" w:color="auto" w:fill="auto"/>
            <w:noWrap/>
            <w:vAlign w:val="center"/>
            <w:hideMark/>
          </w:tcPr>
          <w:p w:rsidR="00187DD0" w:rsidRPr="00936CE5" w:rsidRDefault="00187DD0" w:rsidP="00C87C93">
            <w:pPr>
              <w:widowControl/>
              <w:jc w:val="right"/>
              <w:rPr>
                <w:color w:val="000000"/>
                <w:sz w:val="18"/>
                <w:szCs w:val="18"/>
              </w:rPr>
            </w:pPr>
            <w:r w:rsidRPr="00936CE5">
              <w:rPr>
                <w:color w:val="000000"/>
                <w:sz w:val="18"/>
              </w:rPr>
              <w:t>3.071</w:t>
            </w:r>
          </w:p>
        </w:tc>
        <w:tc>
          <w:tcPr>
            <w:tcW w:w="412" w:type="pct"/>
            <w:tcBorders>
              <w:top w:val="nil"/>
              <w:left w:val="nil"/>
              <w:bottom w:val="single" w:sz="8" w:space="0" w:color="auto"/>
              <w:right w:val="single" w:sz="8" w:space="0" w:color="auto"/>
            </w:tcBorders>
            <w:shd w:val="clear" w:color="auto" w:fill="auto"/>
            <w:noWrap/>
            <w:vAlign w:val="center"/>
            <w:hideMark/>
          </w:tcPr>
          <w:p w:rsidR="00187DD0" w:rsidRPr="00936CE5" w:rsidRDefault="00187DD0" w:rsidP="00C87C93">
            <w:pPr>
              <w:widowControl/>
              <w:jc w:val="right"/>
              <w:rPr>
                <w:color w:val="000000"/>
                <w:sz w:val="18"/>
                <w:szCs w:val="18"/>
              </w:rPr>
            </w:pPr>
            <w:r w:rsidRPr="00936CE5">
              <w:rPr>
                <w:color w:val="000000"/>
                <w:sz w:val="18"/>
              </w:rPr>
              <w:t>6.005</w:t>
            </w:r>
          </w:p>
        </w:tc>
        <w:tc>
          <w:tcPr>
            <w:tcW w:w="412" w:type="pct"/>
            <w:tcBorders>
              <w:top w:val="nil"/>
              <w:left w:val="nil"/>
              <w:bottom w:val="single" w:sz="8" w:space="0" w:color="auto"/>
              <w:right w:val="single" w:sz="8" w:space="0" w:color="auto"/>
            </w:tcBorders>
            <w:shd w:val="clear" w:color="auto" w:fill="auto"/>
            <w:noWrap/>
            <w:vAlign w:val="center"/>
            <w:hideMark/>
          </w:tcPr>
          <w:p w:rsidR="00187DD0" w:rsidRPr="00936CE5" w:rsidRDefault="00187DD0" w:rsidP="00C87C93">
            <w:pPr>
              <w:widowControl/>
              <w:jc w:val="right"/>
              <w:rPr>
                <w:color w:val="000000"/>
                <w:sz w:val="18"/>
                <w:szCs w:val="18"/>
              </w:rPr>
            </w:pPr>
            <w:r w:rsidRPr="00936CE5">
              <w:rPr>
                <w:color w:val="000000"/>
                <w:sz w:val="18"/>
              </w:rPr>
              <w:t>3.982</w:t>
            </w:r>
          </w:p>
        </w:tc>
        <w:tc>
          <w:tcPr>
            <w:tcW w:w="412" w:type="pct"/>
            <w:tcBorders>
              <w:top w:val="nil"/>
              <w:left w:val="nil"/>
              <w:bottom w:val="single" w:sz="8" w:space="0" w:color="auto"/>
              <w:right w:val="single" w:sz="8" w:space="0" w:color="auto"/>
            </w:tcBorders>
            <w:shd w:val="clear" w:color="auto" w:fill="auto"/>
            <w:noWrap/>
            <w:vAlign w:val="center"/>
            <w:hideMark/>
          </w:tcPr>
          <w:p w:rsidR="00187DD0" w:rsidRPr="00936CE5" w:rsidRDefault="00187DD0" w:rsidP="00C87C93">
            <w:pPr>
              <w:widowControl/>
              <w:jc w:val="right"/>
              <w:rPr>
                <w:color w:val="000000"/>
                <w:sz w:val="18"/>
                <w:szCs w:val="18"/>
              </w:rPr>
            </w:pPr>
            <w:r w:rsidRPr="00936CE5">
              <w:rPr>
                <w:color w:val="000000"/>
                <w:sz w:val="18"/>
              </w:rPr>
              <w:t>6.269</w:t>
            </w:r>
          </w:p>
        </w:tc>
        <w:tc>
          <w:tcPr>
            <w:tcW w:w="412" w:type="pct"/>
            <w:tcBorders>
              <w:top w:val="nil"/>
              <w:left w:val="nil"/>
              <w:bottom w:val="single" w:sz="8" w:space="0" w:color="auto"/>
              <w:right w:val="single" w:sz="8" w:space="0" w:color="auto"/>
            </w:tcBorders>
            <w:shd w:val="clear" w:color="auto" w:fill="auto"/>
            <w:noWrap/>
            <w:vAlign w:val="center"/>
            <w:hideMark/>
          </w:tcPr>
          <w:p w:rsidR="00187DD0" w:rsidRPr="00936CE5" w:rsidRDefault="00187DD0" w:rsidP="00C87C93">
            <w:pPr>
              <w:widowControl/>
              <w:jc w:val="right"/>
              <w:rPr>
                <w:color w:val="000000"/>
                <w:sz w:val="18"/>
                <w:szCs w:val="18"/>
              </w:rPr>
            </w:pPr>
            <w:r w:rsidRPr="00936CE5">
              <w:rPr>
                <w:color w:val="000000"/>
                <w:sz w:val="18"/>
              </w:rPr>
              <w:t>104,39 %</w:t>
            </w:r>
          </w:p>
        </w:tc>
        <w:tc>
          <w:tcPr>
            <w:tcW w:w="412" w:type="pct"/>
            <w:tcBorders>
              <w:top w:val="nil"/>
              <w:left w:val="nil"/>
              <w:bottom w:val="single" w:sz="8" w:space="0" w:color="auto"/>
              <w:right w:val="single" w:sz="8" w:space="0" w:color="auto"/>
            </w:tcBorders>
            <w:shd w:val="clear" w:color="auto" w:fill="auto"/>
            <w:noWrap/>
            <w:vAlign w:val="center"/>
            <w:hideMark/>
          </w:tcPr>
          <w:p w:rsidR="00187DD0" w:rsidRPr="00936CE5" w:rsidRDefault="00187DD0" w:rsidP="00C87C93">
            <w:pPr>
              <w:widowControl/>
              <w:jc w:val="right"/>
              <w:rPr>
                <w:color w:val="000000"/>
                <w:sz w:val="18"/>
                <w:szCs w:val="18"/>
              </w:rPr>
            </w:pPr>
            <w:r w:rsidRPr="00936CE5">
              <w:rPr>
                <w:color w:val="000000"/>
                <w:sz w:val="18"/>
              </w:rPr>
              <w:t>3.718</w:t>
            </w:r>
          </w:p>
        </w:tc>
      </w:tr>
      <w:tr w:rsidR="00187DD0" w:rsidRPr="00936CE5" w:rsidTr="00C87C93">
        <w:trPr>
          <w:trHeight w:val="578"/>
        </w:trPr>
        <w:tc>
          <w:tcPr>
            <w:tcW w:w="878" w:type="pct"/>
            <w:tcBorders>
              <w:top w:val="nil"/>
              <w:left w:val="single" w:sz="8" w:space="0" w:color="auto"/>
              <w:bottom w:val="single" w:sz="8" w:space="0" w:color="auto"/>
              <w:right w:val="single" w:sz="8" w:space="0" w:color="auto"/>
            </w:tcBorders>
            <w:shd w:val="clear" w:color="auto" w:fill="auto"/>
            <w:vAlign w:val="center"/>
            <w:hideMark/>
          </w:tcPr>
          <w:p w:rsidR="00187DD0" w:rsidRPr="00936CE5" w:rsidRDefault="00187DD0" w:rsidP="00C87C93">
            <w:pPr>
              <w:widowControl/>
              <w:rPr>
                <w:b/>
                <w:bCs/>
                <w:color w:val="000000"/>
                <w:sz w:val="18"/>
                <w:szCs w:val="18"/>
              </w:rPr>
            </w:pPr>
            <w:r w:rsidRPr="00936CE5">
              <w:rPr>
                <w:b/>
                <w:color w:val="000000"/>
                <w:sz w:val="18"/>
              </w:rPr>
              <w:t xml:space="preserve">The </w:t>
            </w:r>
            <w:proofErr w:type="spellStart"/>
            <w:r w:rsidRPr="00936CE5">
              <w:rPr>
                <w:b/>
                <w:color w:val="000000"/>
                <w:sz w:val="18"/>
              </w:rPr>
              <w:t>Left</w:t>
            </w:r>
            <w:proofErr w:type="spellEnd"/>
            <w:r w:rsidRPr="00936CE5">
              <w:rPr>
                <w:b/>
                <w:color w:val="000000"/>
                <w:sz w:val="18"/>
              </w:rPr>
              <w:t xml:space="preserve"> – Ευρωπαϊκή Ενωτική Αριστερά/Αριστερά των Πρασίνων των Βορείων Χωρών (GUE/NGL)</w:t>
            </w:r>
          </w:p>
        </w:tc>
        <w:tc>
          <w:tcPr>
            <w:tcW w:w="412" w:type="pct"/>
            <w:tcBorders>
              <w:top w:val="nil"/>
              <w:left w:val="nil"/>
              <w:bottom w:val="single" w:sz="8" w:space="0" w:color="auto"/>
              <w:right w:val="single" w:sz="8" w:space="0" w:color="auto"/>
            </w:tcBorders>
            <w:shd w:val="clear" w:color="auto" w:fill="auto"/>
            <w:noWrap/>
            <w:vAlign w:val="center"/>
            <w:hideMark/>
          </w:tcPr>
          <w:p w:rsidR="00187DD0" w:rsidRPr="00936CE5" w:rsidRDefault="00187DD0" w:rsidP="00C87C93">
            <w:pPr>
              <w:widowControl/>
              <w:jc w:val="right"/>
              <w:rPr>
                <w:color w:val="000000"/>
                <w:sz w:val="18"/>
                <w:szCs w:val="18"/>
              </w:rPr>
            </w:pPr>
            <w:r w:rsidRPr="00936CE5">
              <w:rPr>
                <w:color w:val="000000"/>
                <w:sz w:val="18"/>
              </w:rPr>
              <w:t>3.858</w:t>
            </w:r>
          </w:p>
        </w:tc>
        <w:tc>
          <w:tcPr>
            <w:tcW w:w="412" w:type="pct"/>
            <w:tcBorders>
              <w:top w:val="nil"/>
              <w:left w:val="nil"/>
              <w:bottom w:val="single" w:sz="8" w:space="0" w:color="auto"/>
              <w:right w:val="single" w:sz="8" w:space="0" w:color="auto"/>
            </w:tcBorders>
            <w:shd w:val="clear" w:color="auto" w:fill="auto"/>
            <w:noWrap/>
            <w:vAlign w:val="center"/>
            <w:hideMark/>
          </w:tcPr>
          <w:p w:rsidR="00187DD0" w:rsidRPr="00936CE5" w:rsidRDefault="00187DD0" w:rsidP="00C87C93">
            <w:pPr>
              <w:widowControl/>
              <w:jc w:val="right"/>
              <w:rPr>
                <w:color w:val="000000"/>
                <w:sz w:val="18"/>
                <w:szCs w:val="18"/>
              </w:rPr>
            </w:pPr>
            <w:r w:rsidRPr="00936CE5">
              <w:rPr>
                <w:color w:val="000000"/>
                <w:sz w:val="18"/>
              </w:rPr>
              <w:t>2.036</w:t>
            </w:r>
          </w:p>
        </w:tc>
        <w:tc>
          <w:tcPr>
            <w:tcW w:w="412" w:type="pct"/>
            <w:tcBorders>
              <w:top w:val="nil"/>
              <w:left w:val="nil"/>
              <w:bottom w:val="single" w:sz="8" w:space="0" w:color="auto"/>
              <w:right w:val="single" w:sz="8" w:space="0" w:color="auto"/>
            </w:tcBorders>
            <w:shd w:val="clear" w:color="auto" w:fill="auto"/>
            <w:noWrap/>
            <w:vAlign w:val="center"/>
            <w:hideMark/>
          </w:tcPr>
          <w:p w:rsidR="00187DD0" w:rsidRPr="00936CE5" w:rsidRDefault="00187DD0" w:rsidP="00C87C93">
            <w:pPr>
              <w:widowControl/>
              <w:jc w:val="right"/>
              <w:rPr>
                <w:color w:val="000000"/>
                <w:sz w:val="18"/>
                <w:szCs w:val="18"/>
              </w:rPr>
            </w:pPr>
            <w:r w:rsidRPr="00936CE5">
              <w:rPr>
                <w:color w:val="000000"/>
                <w:sz w:val="18"/>
              </w:rPr>
              <w:t>4.498</w:t>
            </w:r>
          </w:p>
        </w:tc>
        <w:tc>
          <w:tcPr>
            <w:tcW w:w="412" w:type="pct"/>
            <w:tcBorders>
              <w:top w:val="nil"/>
              <w:left w:val="nil"/>
              <w:bottom w:val="single" w:sz="8" w:space="0" w:color="auto"/>
              <w:right w:val="single" w:sz="8" w:space="0" w:color="auto"/>
            </w:tcBorders>
            <w:shd w:val="clear" w:color="auto" w:fill="auto"/>
            <w:noWrap/>
            <w:vAlign w:val="center"/>
            <w:hideMark/>
          </w:tcPr>
          <w:p w:rsidR="00187DD0" w:rsidRPr="00936CE5" w:rsidRDefault="00187DD0" w:rsidP="00C87C93">
            <w:pPr>
              <w:widowControl/>
              <w:jc w:val="right"/>
              <w:rPr>
                <w:color w:val="000000"/>
                <w:sz w:val="18"/>
                <w:szCs w:val="18"/>
              </w:rPr>
            </w:pPr>
            <w:r w:rsidRPr="00936CE5">
              <w:rPr>
                <w:color w:val="000000"/>
                <w:sz w:val="18"/>
              </w:rPr>
              <w:t>116,59 %</w:t>
            </w:r>
          </w:p>
        </w:tc>
        <w:tc>
          <w:tcPr>
            <w:tcW w:w="412" w:type="pct"/>
            <w:tcBorders>
              <w:top w:val="nil"/>
              <w:left w:val="nil"/>
              <w:bottom w:val="single" w:sz="8" w:space="0" w:color="auto"/>
              <w:right w:val="single" w:sz="8" w:space="0" w:color="auto"/>
            </w:tcBorders>
            <w:shd w:val="clear" w:color="auto" w:fill="auto"/>
            <w:noWrap/>
            <w:vAlign w:val="center"/>
            <w:hideMark/>
          </w:tcPr>
          <w:p w:rsidR="00187DD0" w:rsidRPr="00936CE5" w:rsidRDefault="00187DD0" w:rsidP="00C87C93">
            <w:pPr>
              <w:widowControl/>
              <w:jc w:val="right"/>
              <w:rPr>
                <w:color w:val="000000"/>
                <w:sz w:val="18"/>
                <w:szCs w:val="18"/>
              </w:rPr>
            </w:pPr>
            <w:r w:rsidRPr="00936CE5">
              <w:rPr>
                <w:color w:val="000000"/>
                <w:sz w:val="18"/>
              </w:rPr>
              <w:t>1.396</w:t>
            </w:r>
          </w:p>
        </w:tc>
        <w:tc>
          <w:tcPr>
            <w:tcW w:w="412" w:type="pct"/>
            <w:tcBorders>
              <w:top w:val="nil"/>
              <w:left w:val="nil"/>
              <w:bottom w:val="single" w:sz="8" w:space="0" w:color="auto"/>
              <w:right w:val="single" w:sz="8" w:space="0" w:color="auto"/>
            </w:tcBorders>
            <w:shd w:val="clear" w:color="auto" w:fill="auto"/>
            <w:noWrap/>
            <w:vAlign w:val="center"/>
            <w:hideMark/>
          </w:tcPr>
          <w:p w:rsidR="00187DD0" w:rsidRPr="00936CE5" w:rsidRDefault="00187DD0" w:rsidP="00C87C93">
            <w:pPr>
              <w:widowControl/>
              <w:jc w:val="right"/>
              <w:rPr>
                <w:color w:val="000000"/>
                <w:sz w:val="18"/>
                <w:szCs w:val="18"/>
              </w:rPr>
            </w:pPr>
            <w:r w:rsidRPr="00936CE5">
              <w:rPr>
                <w:color w:val="000000"/>
                <w:sz w:val="18"/>
              </w:rPr>
              <w:t>3.806</w:t>
            </w:r>
          </w:p>
        </w:tc>
        <w:tc>
          <w:tcPr>
            <w:tcW w:w="412" w:type="pct"/>
            <w:tcBorders>
              <w:top w:val="nil"/>
              <w:left w:val="nil"/>
              <w:bottom w:val="single" w:sz="8" w:space="0" w:color="auto"/>
              <w:right w:val="single" w:sz="8" w:space="0" w:color="auto"/>
            </w:tcBorders>
            <w:shd w:val="clear" w:color="auto" w:fill="auto"/>
            <w:noWrap/>
            <w:vAlign w:val="center"/>
            <w:hideMark/>
          </w:tcPr>
          <w:p w:rsidR="00187DD0" w:rsidRPr="00936CE5" w:rsidRDefault="00187DD0" w:rsidP="00C87C93">
            <w:pPr>
              <w:widowControl/>
              <w:jc w:val="right"/>
              <w:rPr>
                <w:color w:val="000000"/>
                <w:sz w:val="18"/>
                <w:szCs w:val="18"/>
              </w:rPr>
            </w:pPr>
            <w:r w:rsidRPr="00936CE5">
              <w:rPr>
                <w:color w:val="000000"/>
                <w:sz w:val="18"/>
              </w:rPr>
              <w:t>2.266</w:t>
            </w:r>
          </w:p>
        </w:tc>
        <w:tc>
          <w:tcPr>
            <w:tcW w:w="412" w:type="pct"/>
            <w:tcBorders>
              <w:top w:val="nil"/>
              <w:left w:val="nil"/>
              <w:bottom w:val="single" w:sz="8" w:space="0" w:color="auto"/>
              <w:right w:val="single" w:sz="8" w:space="0" w:color="auto"/>
            </w:tcBorders>
            <w:shd w:val="clear" w:color="auto" w:fill="auto"/>
            <w:noWrap/>
            <w:vAlign w:val="center"/>
            <w:hideMark/>
          </w:tcPr>
          <w:p w:rsidR="00187DD0" w:rsidRPr="00936CE5" w:rsidRDefault="00187DD0" w:rsidP="00C87C93">
            <w:pPr>
              <w:widowControl/>
              <w:jc w:val="right"/>
              <w:rPr>
                <w:color w:val="000000"/>
                <w:sz w:val="18"/>
                <w:szCs w:val="18"/>
              </w:rPr>
            </w:pPr>
            <w:r w:rsidRPr="00936CE5">
              <w:rPr>
                <w:color w:val="000000"/>
                <w:sz w:val="18"/>
              </w:rPr>
              <w:t>4.036</w:t>
            </w:r>
          </w:p>
        </w:tc>
        <w:tc>
          <w:tcPr>
            <w:tcW w:w="412" w:type="pct"/>
            <w:tcBorders>
              <w:top w:val="nil"/>
              <w:left w:val="nil"/>
              <w:bottom w:val="single" w:sz="8" w:space="0" w:color="auto"/>
              <w:right w:val="single" w:sz="8" w:space="0" w:color="auto"/>
            </w:tcBorders>
            <w:shd w:val="clear" w:color="auto" w:fill="auto"/>
            <w:noWrap/>
            <w:vAlign w:val="center"/>
            <w:hideMark/>
          </w:tcPr>
          <w:p w:rsidR="00187DD0" w:rsidRPr="00936CE5" w:rsidRDefault="00187DD0" w:rsidP="00C87C93">
            <w:pPr>
              <w:widowControl/>
              <w:jc w:val="right"/>
              <w:rPr>
                <w:color w:val="000000"/>
                <w:sz w:val="18"/>
                <w:szCs w:val="18"/>
              </w:rPr>
            </w:pPr>
            <w:r w:rsidRPr="00936CE5">
              <w:rPr>
                <w:color w:val="000000"/>
                <w:sz w:val="18"/>
              </w:rPr>
              <w:t>106,05 %</w:t>
            </w:r>
          </w:p>
        </w:tc>
        <w:tc>
          <w:tcPr>
            <w:tcW w:w="412" w:type="pct"/>
            <w:tcBorders>
              <w:top w:val="nil"/>
              <w:left w:val="nil"/>
              <w:bottom w:val="single" w:sz="8" w:space="0" w:color="auto"/>
              <w:right w:val="single" w:sz="8" w:space="0" w:color="auto"/>
            </w:tcBorders>
            <w:shd w:val="clear" w:color="auto" w:fill="auto"/>
            <w:noWrap/>
            <w:vAlign w:val="center"/>
            <w:hideMark/>
          </w:tcPr>
          <w:p w:rsidR="00187DD0" w:rsidRPr="00936CE5" w:rsidRDefault="00187DD0" w:rsidP="00C87C93">
            <w:pPr>
              <w:widowControl/>
              <w:jc w:val="right"/>
              <w:rPr>
                <w:color w:val="000000"/>
                <w:sz w:val="18"/>
                <w:szCs w:val="18"/>
              </w:rPr>
            </w:pPr>
            <w:r w:rsidRPr="00936CE5">
              <w:rPr>
                <w:color w:val="000000"/>
                <w:sz w:val="18"/>
              </w:rPr>
              <w:t>2.036</w:t>
            </w:r>
          </w:p>
        </w:tc>
      </w:tr>
      <w:tr w:rsidR="00187DD0" w:rsidRPr="00936CE5" w:rsidTr="00C87C93">
        <w:trPr>
          <w:trHeight w:val="293"/>
        </w:trPr>
        <w:tc>
          <w:tcPr>
            <w:tcW w:w="878" w:type="pct"/>
            <w:tcBorders>
              <w:top w:val="nil"/>
              <w:left w:val="single" w:sz="8" w:space="0" w:color="auto"/>
              <w:bottom w:val="single" w:sz="8" w:space="0" w:color="auto"/>
              <w:right w:val="single" w:sz="8" w:space="0" w:color="auto"/>
            </w:tcBorders>
            <w:shd w:val="clear" w:color="auto" w:fill="auto"/>
            <w:vAlign w:val="center"/>
            <w:hideMark/>
          </w:tcPr>
          <w:p w:rsidR="00187DD0" w:rsidRPr="00936CE5" w:rsidRDefault="00187DD0" w:rsidP="00C87C93">
            <w:pPr>
              <w:widowControl/>
              <w:rPr>
                <w:b/>
                <w:bCs/>
                <w:color w:val="000000"/>
                <w:sz w:val="18"/>
                <w:szCs w:val="18"/>
              </w:rPr>
            </w:pPr>
            <w:r w:rsidRPr="00936CE5">
              <w:rPr>
                <w:b/>
                <w:color w:val="000000"/>
                <w:sz w:val="18"/>
              </w:rPr>
              <w:t xml:space="preserve">Μη εγγεγραμμένοι βουλευτές </w:t>
            </w:r>
          </w:p>
        </w:tc>
        <w:tc>
          <w:tcPr>
            <w:tcW w:w="412" w:type="pct"/>
            <w:tcBorders>
              <w:top w:val="nil"/>
              <w:left w:val="nil"/>
              <w:bottom w:val="single" w:sz="8" w:space="0" w:color="auto"/>
              <w:right w:val="single" w:sz="8" w:space="0" w:color="auto"/>
            </w:tcBorders>
            <w:shd w:val="clear" w:color="auto" w:fill="auto"/>
            <w:noWrap/>
            <w:vAlign w:val="center"/>
            <w:hideMark/>
          </w:tcPr>
          <w:p w:rsidR="00187DD0" w:rsidRPr="00936CE5" w:rsidRDefault="00187DD0" w:rsidP="00C87C93">
            <w:pPr>
              <w:widowControl/>
              <w:jc w:val="right"/>
              <w:rPr>
                <w:color w:val="000000"/>
                <w:sz w:val="18"/>
                <w:szCs w:val="18"/>
              </w:rPr>
            </w:pPr>
            <w:r w:rsidRPr="00936CE5">
              <w:rPr>
                <w:color w:val="000000"/>
                <w:sz w:val="18"/>
              </w:rPr>
              <w:t>2.326</w:t>
            </w:r>
          </w:p>
        </w:tc>
        <w:tc>
          <w:tcPr>
            <w:tcW w:w="412" w:type="pct"/>
            <w:tcBorders>
              <w:top w:val="nil"/>
              <w:left w:val="nil"/>
              <w:bottom w:val="single" w:sz="8" w:space="0" w:color="auto"/>
              <w:right w:val="single" w:sz="8" w:space="0" w:color="auto"/>
            </w:tcBorders>
            <w:shd w:val="clear" w:color="auto" w:fill="auto"/>
            <w:noWrap/>
            <w:vAlign w:val="center"/>
            <w:hideMark/>
          </w:tcPr>
          <w:p w:rsidR="00187DD0" w:rsidRPr="00936CE5" w:rsidRDefault="00187DD0" w:rsidP="00C87C93">
            <w:pPr>
              <w:widowControl/>
              <w:jc w:val="right"/>
              <w:rPr>
                <w:color w:val="000000"/>
                <w:sz w:val="18"/>
                <w:szCs w:val="18"/>
              </w:rPr>
            </w:pPr>
            <w:r w:rsidRPr="00936CE5">
              <w:rPr>
                <w:color w:val="000000"/>
                <w:sz w:val="18"/>
              </w:rPr>
              <w:t>861</w:t>
            </w:r>
          </w:p>
        </w:tc>
        <w:tc>
          <w:tcPr>
            <w:tcW w:w="412" w:type="pct"/>
            <w:tcBorders>
              <w:top w:val="nil"/>
              <w:left w:val="nil"/>
              <w:bottom w:val="single" w:sz="8" w:space="0" w:color="auto"/>
              <w:right w:val="single" w:sz="8" w:space="0" w:color="auto"/>
            </w:tcBorders>
            <w:shd w:val="clear" w:color="auto" w:fill="auto"/>
            <w:noWrap/>
            <w:vAlign w:val="center"/>
            <w:hideMark/>
          </w:tcPr>
          <w:p w:rsidR="00187DD0" w:rsidRPr="00936CE5" w:rsidRDefault="00187DD0" w:rsidP="00C87C93">
            <w:pPr>
              <w:widowControl/>
              <w:jc w:val="right"/>
              <w:rPr>
                <w:color w:val="000000"/>
                <w:sz w:val="18"/>
                <w:szCs w:val="18"/>
              </w:rPr>
            </w:pPr>
            <w:r w:rsidRPr="00936CE5">
              <w:rPr>
                <w:color w:val="000000"/>
                <w:sz w:val="18"/>
              </w:rPr>
              <w:t>994</w:t>
            </w:r>
          </w:p>
        </w:tc>
        <w:tc>
          <w:tcPr>
            <w:tcW w:w="412" w:type="pct"/>
            <w:tcBorders>
              <w:top w:val="nil"/>
              <w:left w:val="nil"/>
              <w:bottom w:val="single" w:sz="8" w:space="0" w:color="auto"/>
              <w:right w:val="single" w:sz="8" w:space="0" w:color="auto"/>
            </w:tcBorders>
            <w:shd w:val="clear" w:color="auto" w:fill="auto"/>
            <w:noWrap/>
            <w:vAlign w:val="center"/>
            <w:hideMark/>
          </w:tcPr>
          <w:p w:rsidR="00187DD0" w:rsidRPr="00936CE5" w:rsidRDefault="00187DD0" w:rsidP="00C87C93">
            <w:pPr>
              <w:widowControl/>
              <w:jc w:val="right"/>
              <w:rPr>
                <w:color w:val="000000"/>
                <w:sz w:val="18"/>
                <w:szCs w:val="18"/>
              </w:rPr>
            </w:pPr>
            <w:r w:rsidRPr="00936CE5">
              <w:rPr>
                <w:color w:val="000000"/>
                <w:sz w:val="18"/>
              </w:rPr>
              <w:t>42,72 %</w:t>
            </w:r>
          </w:p>
        </w:tc>
        <w:tc>
          <w:tcPr>
            <w:tcW w:w="412" w:type="pct"/>
            <w:tcBorders>
              <w:top w:val="nil"/>
              <w:left w:val="nil"/>
              <w:bottom w:val="single" w:sz="8" w:space="0" w:color="auto"/>
              <w:right w:val="single" w:sz="8" w:space="0" w:color="auto"/>
            </w:tcBorders>
            <w:shd w:val="clear" w:color="auto" w:fill="auto"/>
            <w:noWrap/>
            <w:vAlign w:val="center"/>
            <w:hideMark/>
          </w:tcPr>
          <w:p w:rsidR="00187DD0" w:rsidRPr="00936CE5" w:rsidRDefault="00187DD0" w:rsidP="00C87C93">
            <w:pPr>
              <w:widowControl/>
              <w:jc w:val="right"/>
              <w:rPr>
                <w:color w:val="000000"/>
                <w:sz w:val="18"/>
                <w:szCs w:val="18"/>
              </w:rPr>
            </w:pPr>
            <w:r w:rsidRPr="00936CE5">
              <w:rPr>
                <w:color w:val="000000"/>
                <w:sz w:val="18"/>
              </w:rPr>
              <w:t>1.520</w:t>
            </w:r>
          </w:p>
        </w:tc>
        <w:tc>
          <w:tcPr>
            <w:tcW w:w="412" w:type="pct"/>
            <w:tcBorders>
              <w:top w:val="nil"/>
              <w:left w:val="nil"/>
              <w:bottom w:val="single" w:sz="8" w:space="0" w:color="auto"/>
              <w:right w:val="single" w:sz="8" w:space="0" w:color="auto"/>
            </w:tcBorders>
            <w:shd w:val="clear" w:color="auto" w:fill="auto"/>
            <w:noWrap/>
            <w:vAlign w:val="center"/>
            <w:hideMark/>
          </w:tcPr>
          <w:p w:rsidR="00187DD0" w:rsidRPr="00936CE5" w:rsidRDefault="00187DD0" w:rsidP="00C87C93">
            <w:pPr>
              <w:widowControl/>
              <w:jc w:val="right"/>
              <w:rPr>
                <w:color w:val="000000"/>
                <w:sz w:val="18"/>
                <w:szCs w:val="18"/>
              </w:rPr>
            </w:pPr>
            <w:r w:rsidRPr="00936CE5">
              <w:rPr>
                <w:color w:val="000000"/>
                <w:sz w:val="18"/>
              </w:rPr>
              <w:t>1.862</w:t>
            </w:r>
          </w:p>
        </w:tc>
        <w:tc>
          <w:tcPr>
            <w:tcW w:w="412" w:type="pct"/>
            <w:tcBorders>
              <w:top w:val="nil"/>
              <w:left w:val="nil"/>
              <w:bottom w:val="single" w:sz="8" w:space="0" w:color="auto"/>
              <w:right w:val="single" w:sz="8" w:space="0" w:color="auto"/>
            </w:tcBorders>
            <w:shd w:val="clear" w:color="auto" w:fill="auto"/>
            <w:noWrap/>
            <w:vAlign w:val="center"/>
            <w:hideMark/>
          </w:tcPr>
          <w:p w:rsidR="00187DD0" w:rsidRPr="00936CE5" w:rsidRDefault="00187DD0" w:rsidP="00C87C93">
            <w:pPr>
              <w:widowControl/>
              <w:jc w:val="right"/>
              <w:rPr>
                <w:color w:val="000000"/>
                <w:sz w:val="18"/>
                <w:szCs w:val="18"/>
              </w:rPr>
            </w:pPr>
            <w:r w:rsidRPr="00936CE5">
              <w:rPr>
                <w:color w:val="000000"/>
                <w:sz w:val="18"/>
              </w:rPr>
              <w:t>1041</w:t>
            </w:r>
          </w:p>
        </w:tc>
        <w:tc>
          <w:tcPr>
            <w:tcW w:w="412" w:type="pct"/>
            <w:tcBorders>
              <w:top w:val="nil"/>
              <w:left w:val="nil"/>
              <w:bottom w:val="single" w:sz="8" w:space="0" w:color="auto"/>
              <w:right w:val="single" w:sz="8" w:space="0" w:color="auto"/>
            </w:tcBorders>
            <w:shd w:val="clear" w:color="auto" w:fill="auto"/>
            <w:noWrap/>
            <w:vAlign w:val="center"/>
            <w:hideMark/>
          </w:tcPr>
          <w:p w:rsidR="00187DD0" w:rsidRPr="00936CE5" w:rsidRDefault="00187DD0" w:rsidP="00C87C93">
            <w:pPr>
              <w:widowControl/>
              <w:jc w:val="right"/>
              <w:rPr>
                <w:color w:val="000000"/>
                <w:sz w:val="18"/>
                <w:szCs w:val="18"/>
              </w:rPr>
            </w:pPr>
            <w:r w:rsidRPr="00936CE5">
              <w:rPr>
                <w:color w:val="000000"/>
                <w:sz w:val="18"/>
              </w:rPr>
              <w:t>595</w:t>
            </w:r>
          </w:p>
        </w:tc>
        <w:tc>
          <w:tcPr>
            <w:tcW w:w="412" w:type="pct"/>
            <w:tcBorders>
              <w:top w:val="nil"/>
              <w:left w:val="nil"/>
              <w:bottom w:val="single" w:sz="8" w:space="0" w:color="auto"/>
              <w:right w:val="single" w:sz="8" w:space="0" w:color="auto"/>
            </w:tcBorders>
            <w:shd w:val="clear" w:color="auto" w:fill="auto"/>
            <w:noWrap/>
            <w:vAlign w:val="center"/>
            <w:hideMark/>
          </w:tcPr>
          <w:p w:rsidR="00187DD0" w:rsidRPr="00936CE5" w:rsidRDefault="00187DD0" w:rsidP="00C87C93">
            <w:pPr>
              <w:widowControl/>
              <w:jc w:val="right"/>
              <w:rPr>
                <w:color w:val="000000"/>
                <w:sz w:val="18"/>
                <w:szCs w:val="18"/>
              </w:rPr>
            </w:pPr>
            <w:r w:rsidRPr="00936CE5">
              <w:rPr>
                <w:color w:val="000000"/>
                <w:sz w:val="18"/>
              </w:rPr>
              <w:t>31,94 %</w:t>
            </w:r>
          </w:p>
        </w:tc>
        <w:tc>
          <w:tcPr>
            <w:tcW w:w="412" w:type="pct"/>
            <w:tcBorders>
              <w:top w:val="nil"/>
              <w:left w:val="nil"/>
              <w:bottom w:val="single" w:sz="8" w:space="0" w:color="auto"/>
              <w:right w:val="single" w:sz="8" w:space="0" w:color="auto"/>
            </w:tcBorders>
            <w:shd w:val="clear" w:color="auto" w:fill="auto"/>
            <w:noWrap/>
            <w:vAlign w:val="center"/>
            <w:hideMark/>
          </w:tcPr>
          <w:p w:rsidR="00187DD0" w:rsidRPr="00936CE5" w:rsidRDefault="00187DD0" w:rsidP="00C87C93">
            <w:pPr>
              <w:widowControl/>
              <w:jc w:val="right"/>
              <w:rPr>
                <w:color w:val="000000"/>
                <w:sz w:val="18"/>
                <w:szCs w:val="18"/>
              </w:rPr>
            </w:pPr>
            <w:r w:rsidRPr="00936CE5">
              <w:rPr>
                <w:color w:val="000000"/>
                <w:sz w:val="18"/>
              </w:rPr>
              <w:t>861</w:t>
            </w:r>
          </w:p>
        </w:tc>
      </w:tr>
      <w:tr w:rsidR="00187DD0" w:rsidRPr="00936CE5" w:rsidTr="00C87C93">
        <w:trPr>
          <w:trHeight w:val="293"/>
        </w:trPr>
        <w:tc>
          <w:tcPr>
            <w:tcW w:w="878" w:type="pct"/>
            <w:tcBorders>
              <w:top w:val="nil"/>
              <w:left w:val="single" w:sz="8" w:space="0" w:color="auto"/>
              <w:bottom w:val="single" w:sz="8" w:space="0" w:color="auto"/>
              <w:right w:val="single" w:sz="8" w:space="0" w:color="auto"/>
            </w:tcBorders>
            <w:shd w:val="clear" w:color="000000" w:fill="E2EFD9"/>
            <w:noWrap/>
            <w:vAlign w:val="center"/>
            <w:hideMark/>
          </w:tcPr>
          <w:p w:rsidR="00187DD0" w:rsidRPr="00936CE5" w:rsidRDefault="00187DD0" w:rsidP="00C87C93">
            <w:pPr>
              <w:widowControl/>
              <w:jc w:val="right"/>
              <w:rPr>
                <w:b/>
                <w:bCs/>
                <w:color w:val="000000"/>
                <w:sz w:val="18"/>
                <w:szCs w:val="18"/>
              </w:rPr>
            </w:pPr>
            <w:r w:rsidRPr="00936CE5">
              <w:rPr>
                <w:b/>
                <w:color w:val="000000"/>
                <w:sz w:val="18"/>
              </w:rPr>
              <w:t>Σύνολο</w:t>
            </w:r>
          </w:p>
        </w:tc>
        <w:tc>
          <w:tcPr>
            <w:tcW w:w="412" w:type="pct"/>
            <w:tcBorders>
              <w:top w:val="nil"/>
              <w:left w:val="nil"/>
              <w:bottom w:val="single" w:sz="8" w:space="0" w:color="auto"/>
              <w:right w:val="single" w:sz="8" w:space="0" w:color="auto"/>
            </w:tcBorders>
            <w:shd w:val="clear" w:color="000000" w:fill="E2EFD9"/>
            <w:noWrap/>
            <w:vAlign w:val="center"/>
            <w:hideMark/>
          </w:tcPr>
          <w:p w:rsidR="00187DD0" w:rsidRPr="00936CE5" w:rsidRDefault="00187DD0" w:rsidP="00C87C93">
            <w:pPr>
              <w:widowControl/>
              <w:jc w:val="right"/>
              <w:rPr>
                <w:b/>
                <w:bCs/>
                <w:color w:val="000000"/>
                <w:sz w:val="18"/>
                <w:szCs w:val="18"/>
              </w:rPr>
            </w:pPr>
            <w:r w:rsidRPr="00936CE5">
              <w:rPr>
                <w:b/>
                <w:color w:val="000000"/>
                <w:sz w:val="18"/>
              </w:rPr>
              <w:t>66.000</w:t>
            </w:r>
          </w:p>
        </w:tc>
        <w:tc>
          <w:tcPr>
            <w:tcW w:w="412" w:type="pct"/>
            <w:tcBorders>
              <w:top w:val="nil"/>
              <w:left w:val="nil"/>
              <w:bottom w:val="single" w:sz="8" w:space="0" w:color="auto"/>
              <w:right w:val="single" w:sz="8" w:space="0" w:color="auto"/>
            </w:tcBorders>
            <w:shd w:val="clear" w:color="000000" w:fill="E2EFD9"/>
            <w:noWrap/>
            <w:vAlign w:val="center"/>
            <w:hideMark/>
          </w:tcPr>
          <w:p w:rsidR="00187DD0" w:rsidRPr="00936CE5" w:rsidRDefault="00187DD0" w:rsidP="00C87C93">
            <w:pPr>
              <w:widowControl/>
              <w:jc w:val="right"/>
              <w:rPr>
                <w:b/>
                <w:bCs/>
                <w:color w:val="000000"/>
                <w:sz w:val="18"/>
                <w:szCs w:val="18"/>
              </w:rPr>
            </w:pPr>
            <w:r w:rsidRPr="00936CE5">
              <w:rPr>
                <w:b/>
                <w:color w:val="000000"/>
                <w:sz w:val="18"/>
              </w:rPr>
              <w:t>46.945</w:t>
            </w:r>
          </w:p>
        </w:tc>
        <w:tc>
          <w:tcPr>
            <w:tcW w:w="412" w:type="pct"/>
            <w:tcBorders>
              <w:top w:val="nil"/>
              <w:left w:val="nil"/>
              <w:bottom w:val="single" w:sz="8" w:space="0" w:color="auto"/>
              <w:right w:val="single" w:sz="8" w:space="0" w:color="auto"/>
            </w:tcBorders>
            <w:shd w:val="clear" w:color="000000" w:fill="E2EFD9"/>
            <w:noWrap/>
            <w:vAlign w:val="center"/>
            <w:hideMark/>
          </w:tcPr>
          <w:p w:rsidR="00187DD0" w:rsidRPr="00936CE5" w:rsidRDefault="00187DD0" w:rsidP="00C87C93">
            <w:pPr>
              <w:widowControl/>
              <w:jc w:val="right"/>
              <w:rPr>
                <w:b/>
                <w:bCs/>
                <w:color w:val="000000"/>
                <w:sz w:val="18"/>
                <w:szCs w:val="18"/>
              </w:rPr>
            </w:pPr>
            <w:r w:rsidRPr="00936CE5">
              <w:rPr>
                <w:b/>
                <w:color w:val="000000"/>
                <w:sz w:val="18"/>
              </w:rPr>
              <w:t>72.426</w:t>
            </w:r>
          </w:p>
        </w:tc>
        <w:tc>
          <w:tcPr>
            <w:tcW w:w="412" w:type="pct"/>
            <w:tcBorders>
              <w:top w:val="nil"/>
              <w:left w:val="nil"/>
              <w:bottom w:val="single" w:sz="8" w:space="0" w:color="auto"/>
              <w:right w:val="single" w:sz="8" w:space="0" w:color="auto"/>
            </w:tcBorders>
            <w:shd w:val="clear" w:color="000000" w:fill="E2EFD9"/>
            <w:noWrap/>
            <w:vAlign w:val="center"/>
            <w:hideMark/>
          </w:tcPr>
          <w:p w:rsidR="00187DD0" w:rsidRPr="00936CE5" w:rsidRDefault="00187DD0" w:rsidP="00C87C93">
            <w:pPr>
              <w:widowControl/>
              <w:jc w:val="right"/>
              <w:rPr>
                <w:b/>
                <w:bCs/>
                <w:color w:val="000000"/>
                <w:sz w:val="18"/>
                <w:szCs w:val="18"/>
              </w:rPr>
            </w:pPr>
            <w:r w:rsidRPr="00936CE5">
              <w:rPr>
                <w:b/>
                <w:color w:val="000000"/>
                <w:sz w:val="18"/>
              </w:rPr>
              <w:t>109,74 %</w:t>
            </w:r>
          </w:p>
        </w:tc>
        <w:tc>
          <w:tcPr>
            <w:tcW w:w="412" w:type="pct"/>
            <w:tcBorders>
              <w:top w:val="nil"/>
              <w:left w:val="nil"/>
              <w:bottom w:val="single" w:sz="8" w:space="0" w:color="auto"/>
              <w:right w:val="single" w:sz="8" w:space="0" w:color="auto"/>
            </w:tcBorders>
            <w:shd w:val="clear" w:color="000000" w:fill="E2EFD9"/>
            <w:noWrap/>
            <w:vAlign w:val="center"/>
            <w:hideMark/>
          </w:tcPr>
          <w:p w:rsidR="00187DD0" w:rsidRPr="00936CE5" w:rsidRDefault="00187DD0" w:rsidP="00C87C93">
            <w:pPr>
              <w:widowControl/>
              <w:jc w:val="right"/>
              <w:rPr>
                <w:b/>
                <w:bCs/>
                <w:color w:val="000000"/>
                <w:sz w:val="18"/>
                <w:szCs w:val="18"/>
              </w:rPr>
            </w:pPr>
            <w:r w:rsidRPr="00936CE5">
              <w:rPr>
                <w:b/>
                <w:color w:val="000000"/>
                <w:sz w:val="18"/>
              </w:rPr>
              <w:t>39.846</w:t>
            </w:r>
          </w:p>
        </w:tc>
        <w:tc>
          <w:tcPr>
            <w:tcW w:w="412" w:type="pct"/>
            <w:tcBorders>
              <w:top w:val="nil"/>
              <w:left w:val="nil"/>
              <w:bottom w:val="single" w:sz="8" w:space="0" w:color="auto"/>
              <w:right w:val="single" w:sz="8" w:space="0" w:color="auto"/>
            </w:tcBorders>
            <w:shd w:val="clear" w:color="000000" w:fill="E2EFD9"/>
            <w:noWrap/>
            <w:vAlign w:val="center"/>
            <w:hideMark/>
          </w:tcPr>
          <w:p w:rsidR="00187DD0" w:rsidRPr="00936CE5" w:rsidRDefault="00187DD0" w:rsidP="00C87C93">
            <w:pPr>
              <w:widowControl/>
              <w:jc w:val="right"/>
              <w:rPr>
                <w:b/>
                <w:bCs/>
                <w:color w:val="000000"/>
                <w:sz w:val="18"/>
                <w:szCs w:val="18"/>
              </w:rPr>
            </w:pPr>
            <w:r w:rsidRPr="00936CE5">
              <w:rPr>
                <w:b/>
                <w:color w:val="000000"/>
                <w:sz w:val="18"/>
              </w:rPr>
              <w:t>65.000</w:t>
            </w:r>
          </w:p>
        </w:tc>
        <w:tc>
          <w:tcPr>
            <w:tcW w:w="412" w:type="pct"/>
            <w:tcBorders>
              <w:top w:val="nil"/>
              <w:left w:val="nil"/>
              <w:bottom w:val="single" w:sz="8" w:space="0" w:color="auto"/>
              <w:right w:val="single" w:sz="8" w:space="0" w:color="auto"/>
            </w:tcBorders>
            <w:shd w:val="clear" w:color="000000" w:fill="E2EFD9"/>
            <w:noWrap/>
            <w:vAlign w:val="center"/>
            <w:hideMark/>
          </w:tcPr>
          <w:p w:rsidR="00187DD0" w:rsidRPr="00936CE5" w:rsidRDefault="00187DD0" w:rsidP="00C87C93">
            <w:pPr>
              <w:widowControl/>
              <w:jc w:val="right"/>
              <w:rPr>
                <w:b/>
                <w:bCs/>
                <w:color w:val="000000"/>
                <w:sz w:val="18"/>
                <w:szCs w:val="18"/>
              </w:rPr>
            </w:pPr>
            <w:r w:rsidRPr="00936CE5">
              <w:rPr>
                <w:b/>
                <w:color w:val="000000"/>
                <w:sz w:val="18"/>
              </w:rPr>
              <w:t>43.948</w:t>
            </w:r>
          </w:p>
        </w:tc>
        <w:tc>
          <w:tcPr>
            <w:tcW w:w="412" w:type="pct"/>
            <w:tcBorders>
              <w:top w:val="nil"/>
              <w:left w:val="nil"/>
              <w:bottom w:val="single" w:sz="8" w:space="0" w:color="auto"/>
              <w:right w:val="single" w:sz="8" w:space="0" w:color="auto"/>
            </w:tcBorders>
            <w:shd w:val="clear" w:color="000000" w:fill="E2EFD9"/>
            <w:noWrap/>
            <w:vAlign w:val="center"/>
            <w:hideMark/>
          </w:tcPr>
          <w:p w:rsidR="00187DD0" w:rsidRPr="00936CE5" w:rsidRDefault="00187DD0" w:rsidP="00C87C93">
            <w:pPr>
              <w:widowControl/>
              <w:jc w:val="right"/>
              <w:rPr>
                <w:b/>
                <w:bCs/>
                <w:color w:val="000000"/>
                <w:sz w:val="18"/>
                <w:szCs w:val="18"/>
              </w:rPr>
            </w:pPr>
            <w:r w:rsidRPr="00936CE5">
              <w:rPr>
                <w:b/>
                <w:color w:val="000000"/>
                <w:sz w:val="18"/>
              </w:rPr>
              <w:t>55.904</w:t>
            </w:r>
          </w:p>
        </w:tc>
        <w:tc>
          <w:tcPr>
            <w:tcW w:w="412" w:type="pct"/>
            <w:tcBorders>
              <w:top w:val="nil"/>
              <w:left w:val="nil"/>
              <w:bottom w:val="single" w:sz="8" w:space="0" w:color="auto"/>
              <w:right w:val="single" w:sz="8" w:space="0" w:color="auto"/>
            </w:tcBorders>
            <w:shd w:val="clear" w:color="000000" w:fill="E2EFD9"/>
            <w:noWrap/>
            <w:vAlign w:val="center"/>
            <w:hideMark/>
          </w:tcPr>
          <w:p w:rsidR="00187DD0" w:rsidRPr="00936CE5" w:rsidRDefault="00187DD0" w:rsidP="00C87C93">
            <w:pPr>
              <w:widowControl/>
              <w:jc w:val="right"/>
              <w:rPr>
                <w:b/>
                <w:bCs/>
                <w:color w:val="000000"/>
                <w:sz w:val="18"/>
                <w:szCs w:val="18"/>
              </w:rPr>
            </w:pPr>
            <w:r w:rsidRPr="00936CE5">
              <w:rPr>
                <w:b/>
                <w:color w:val="000000"/>
                <w:sz w:val="18"/>
              </w:rPr>
              <w:t>86,01 %</w:t>
            </w:r>
          </w:p>
        </w:tc>
        <w:tc>
          <w:tcPr>
            <w:tcW w:w="412" w:type="pct"/>
            <w:tcBorders>
              <w:top w:val="nil"/>
              <w:left w:val="nil"/>
              <w:bottom w:val="single" w:sz="8" w:space="0" w:color="auto"/>
              <w:right w:val="single" w:sz="8" w:space="0" w:color="auto"/>
            </w:tcBorders>
            <w:shd w:val="clear" w:color="000000" w:fill="E2EFD9"/>
            <w:noWrap/>
            <w:vAlign w:val="center"/>
            <w:hideMark/>
          </w:tcPr>
          <w:p w:rsidR="00187DD0" w:rsidRPr="00936CE5" w:rsidRDefault="00187DD0" w:rsidP="00C87C93">
            <w:pPr>
              <w:widowControl/>
              <w:jc w:val="right"/>
              <w:rPr>
                <w:b/>
                <w:bCs/>
                <w:color w:val="000000"/>
                <w:sz w:val="18"/>
                <w:szCs w:val="18"/>
              </w:rPr>
            </w:pPr>
            <w:r w:rsidRPr="00936CE5">
              <w:rPr>
                <w:b/>
                <w:color w:val="000000"/>
                <w:sz w:val="18"/>
              </w:rPr>
              <w:t>46.611</w:t>
            </w:r>
          </w:p>
        </w:tc>
      </w:tr>
    </w:tbl>
    <w:p w:rsidR="00187DD0" w:rsidRPr="00936CE5" w:rsidRDefault="00187DD0" w:rsidP="00187DD0">
      <w:pPr>
        <w:rPr>
          <w:noProof/>
        </w:rPr>
      </w:pPr>
    </w:p>
    <w:p w:rsidR="00187DD0" w:rsidRPr="00936CE5" w:rsidRDefault="00187DD0" w:rsidP="00187DD0">
      <w:pPr>
        <w:widowControl/>
        <w:rPr>
          <w:noProof/>
        </w:rPr>
      </w:pPr>
      <w:r w:rsidRPr="00936CE5">
        <w:br w:type="page"/>
      </w:r>
    </w:p>
    <w:p w:rsidR="00187DD0" w:rsidRPr="00936CE5" w:rsidRDefault="00187DD0" w:rsidP="00187DD0">
      <w:pPr>
        <w:rPr>
          <w:noProof/>
        </w:rPr>
        <w:sectPr w:rsidR="00187DD0" w:rsidRPr="00936CE5" w:rsidSect="00936CE5">
          <w:footnotePr>
            <w:numRestart w:val="eachPage"/>
          </w:footnotePr>
          <w:endnotePr>
            <w:numFmt w:val="decimal"/>
          </w:endnotePr>
          <w:pgSz w:w="16838" w:h="11906" w:orient="landscape" w:code="9"/>
          <w:pgMar w:top="1418" w:right="1134" w:bottom="1418" w:left="1418" w:header="567" w:footer="567" w:gutter="0"/>
          <w:cols w:space="720"/>
          <w:noEndnote/>
          <w:docGrid w:linePitch="326"/>
        </w:sectPr>
      </w:pPr>
    </w:p>
    <w:p w:rsidR="00187DD0" w:rsidRPr="00390807" w:rsidRDefault="00390807" w:rsidP="00390807">
      <w:pPr>
        <w:spacing w:after="240"/>
        <w:ind w:left="567" w:hanging="570"/>
        <w:rPr>
          <w14:textOutline w14:w="0" w14:cap="flat" w14:cmpd="sng" w14:algn="ctr">
            <w14:noFill/>
            <w14:prstDash w14:val="solid"/>
            <w14:bevel/>
          </w14:textOutline>
        </w:rPr>
      </w:pPr>
      <w:r w:rsidRPr="007B40BB">
        <w:rPr>
          <w:rFonts w:eastAsia="Arial Unicode MS" w:cs="Arial Unicode MS"/>
          <w:color w:val="000000"/>
          <w:szCs w:val="24"/>
          <w:u w:color="000000"/>
          <w14:textOutline w14:w="0" w14:cap="flat" w14:cmpd="sng" w14:algn="ctr">
            <w14:noFill/>
            <w14:prstDash w14:val="solid"/>
            <w14:bevel/>
          </w14:textOutline>
        </w:rPr>
        <w:lastRenderedPageBreak/>
        <w:t>173.</w:t>
      </w:r>
      <w:r w:rsidRPr="007B40BB">
        <w:rPr>
          <w:rFonts w:eastAsia="Arial Unicode MS" w:cs="Arial Unicode MS"/>
          <w:color w:val="000000"/>
          <w:szCs w:val="24"/>
          <w:u w:color="000000"/>
          <w14:textOutline w14:w="0" w14:cap="flat" w14:cmpd="sng" w14:algn="ctr">
            <w14:noFill/>
            <w14:prstDash w14:val="solid"/>
            <w14:bevel/>
          </w14:textOutline>
        </w:rPr>
        <w:tab/>
      </w:r>
      <w:r w:rsidR="00187DD0" w:rsidRPr="00390807">
        <w:rPr>
          <w14:textOutline w14:w="0" w14:cap="flat" w14:cmpd="sng" w14:algn="ctr">
            <w14:noFill/>
            <w14:prstDash w14:val="solid"/>
            <w14:bevel/>
          </w14:textOutline>
        </w:rPr>
        <w:t>εκφράζει την ικανοποίησή του για το γεγονός ότι οι ανεξάρτητοι εξωτερικοί ελεγκτές των πολιτικών ομάδων εξέδωσαν μόνο γνώμες χωρίς επιφυλάξεις για το οικονομικό έτος 2022·</w:t>
      </w:r>
    </w:p>
    <w:p w:rsidR="00187DD0" w:rsidRPr="00390807" w:rsidRDefault="00390807" w:rsidP="00390807">
      <w:pPr>
        <w:spacing w:after="240"/>
        <w:ind w:left="567" w:hanging="570"/>
        <w:rPr>
          <w14:textOutline w14:w="0" w14:cap="flat" w14:cmpd="sng" w14:algn="ctr">
            <w14:noFill/>
            <w14:prstDash w14:val="solid"/>
            <w14:bevel/>
          </w14:textOutline>
        </w:rPr>
      </w:pPr>
      <w:r w:rsidRPr="007B40BB">
        <w:rPr>
          <w:rFonts w:eastAsia="Arial Unicode MS" w:cs="Arial Unicode MS"/>
          <w:color w:val="000000"/>
          <w:szCs w:val="24"/>
          <w:u w:color="000000"/>
          <w14:textOutline w14:w="0" w14:cap="flat" w14:cmpd="sng" w14:algn="ctr">
            <w14:noFill/>
            <w14:prstDash w14:val="solid"/>
            <w14:bevel/>
          </w14:textOutline>
        </w:rPr>
        <w:t>174.</w:t>
      </w:r>
      <w:r w:rsidRPr="007B40BB">
        <w:rPr>
          <w:rFonts w:eastAsia="Arial Unicode MS" w:cs="Arial Unicode MS"/>
          <w:color w:val="000000"/>
          <w:szCs w:val="24"/>
          <w:u w:color="000000"/>
          <w14:textOutline w14:w="0" w14:cap="flat" w14:cmpd="sng" w14:algn="ctr">
            <w14:noFill/>
            <w14:prstDash w14:val="solid"/>
            <w14:bevel/>
          </w14:textOutline>
        </w:rPr>
        <w:tab/>
      </w:r>
      <w:r w:rsidR="00187DD0" w:rsidRPr="00390807">
        <w:rPr>
          <w14:textOutline w14:w="0" w14:cap="flat" w14:cmpd="sng" w14:algn="ctr">
            <w14:noFill/>
            <w14:prstDash w14:val="solid"/>
            <w14:bevel/>
          </w14:textOutline>
        </w:rPr>
        <w:t>υπενθυμίζει ότι οι πιστώσεις αυτές προορίζονται να καλύψουν δραστηριότητες που συνδέονται με τις πολιτικές δραστηριότητες της Ένωσης και ότι οι πολιτικές ομάδες είναι υπεύθυνες έναντι του Κοινοβουλίου για τη χρήση τους·</w:t>
      </w:r>
    </w:p>
    <w:p w:rsidR="00187DD0" w:rsidRPr="00936CE5" w:rsidRDefault="00187DD0" w:rsidP="00187DD0">
      <w:pPr>
        <w:spacing w:after="240"/>
        <w:rPr>
          <w:b/>
          <w:bCs/>
          <w:i/>
          <w:iCs/>
          <w:szCs w:val="24"/>
          <w14:textOutline w14:w="0" w14:cap="flat" w14:cmpd="sng" w14:algn="ctr">
            <w14:noFill/>
            <w14:prstDash w14:val="solid"/>
            <w14:bevel/>
          </w14:textOutline>
        </w:rPr>
      </w:pPr>
      <w:r w:rsidRPr="00936CE5">
        <w:rPr>
          <w:b/>
          <w:i/>
          <w14:textOutline w14:w="0" w14:cap="flat" w14:cmpd="sng" w14:algn="ctr">
            <w14:noFill/>
            <w14:prstDash w14:val="solid"/>
            <w14:bevel/>
          </w14:textOutline>
        </w:rPr>
        <w:t>Ευρωπαϊκά πολιτικά κόμματα και ευρωπαϊκά πολιτικά ιδρύματα</w:t>
      </w:r>
    </w:p>
    <w:p w:rsidR="00187DD0" w:rsidRPr="00936CE5" w:rsidRDefault="00390807" w:rsidP="00390807">
      <w:pPr>
        <w:pStyle w:val="NormalHanging12a"/>
        <w:ind w:hanging="570"/>
      </w:pPr>
      <w:r w:rsidRPr="00936CE5">
        <w:t>175.</w:t>
      </w:r>
      <w:r w:rsidRPr="00936CE5">
        <w:tab/>
      </w:r>
      <w:r w:rsidR="00187DD0" w:rsidRPr="00936CE5">
        <w:t>σημειώνει ότι, το 2022, η Αρχή έδωσε στα ευρωπαϊκά πολιτικά κόμματα και τα ευρωπαϊκά πολιτικά ιδρύματα το δικαίωμα ακρόασης, καθώς και τη δυνατότητα λήψης διορθωτικών μέτρων σε 9 περιπτώσεις· σημειώνει περαιτέρω ότι επρόκειτο για υποθέσεις που αφορούσαν απαιτήσεις υποβολής στοιχεία, κανόνες σχετικά με τα έσοδα και κοινές δραστηριότητες· επισημαίνει ότι ο προκαταρκτικός έλεγχος της Αρχής δείχνει ότι τα άμεσα σχετικά διορθωτικά μέτρα εφαρμόστηκαν από τα ενδιαφερόμενα ευρωπαϊκά πολιτικά κόμματα και ιδρύματα σε όλες αυτές τις περιπτώσεις· σημειώνει ότι η Αρχή θα συνεχίσει να παρακολουθεί ότι διορθωτικά μέτρα με μακροχρόνιο αποτέλεσμα θα διασφαλίσουν τη διαρκή συμμόρφωση στους σχετικούς τομείς· εκφράζει την ικανοποίησή του για το γεγονός ότι δεν χρειάστηκε να εγκριθούν κυρώσεις το 2022·</w:t>
      </w:r>
    </w:p>
    <w:p w:rsidR="00187DD0" w:rsidRPr="00390807" w:rsidRDefault="00390807" w:rsidP="00390807">
      <w:pPr>
        <w:spacing w:after="240"/>
        <w:ind w:left="567" w:hanging="570"/>
        <w:rPr>
          <w14:textOutline w14:w="0" w14:cap="flat" w14:cmpd="sng" w14:algn="ctr">
            <w14:noFill/>
            <w14:prstDash w14:val="solid"/>
            <w14:bevel/>
          </w14:textOutline>
        </w:rPr>
      </w:pPr>
      <w:r w:rsidRPr="007B40BB">
        <w:rPr>
          <w:rFonts w:eastAsia="Arial Unicode MS" w:cs="Arial Unicode MS"/>
          <w:color w:val="000000"/>
          <w:szCs w:val="24"/>
          <w:u w:color="000000"/>
          <w14:textOutline w14:w="0" w14:cap="flat" w14:cmpd="sng" w14:algn="ctr">
            <w14:noFill/>
            <w14:prstDash w14:val="solid"/>
            <w14:bevel/>
          </w14:textOutline>
        </w:rPr>
        <w:t>176.</w:t>
      </w:r>
      <w:r w:rsidRPr="007B40BB">
        <w:rPr>
          <w:rFonts w:eastAsia="Arial Unicode MS" w:cs="Arial Unicode MS"/>
          <w:color w:val="000000"/>
          <w:szCs w:val="24"/>
          <w:u w:color="000000"/>
          <w14:textOutline w14:w="0" w14:cap="flat" w14:cmpd="sng" w14:algn="ctr">
            <w14:noFill/>
            <w14:prstDash w14:val="solid"/>
            <w14:bevel/>
          </w14:textOutline>
        </w:rPr>
        <w:tab/>
      </w:r>
      <w:r w:rsidR="00187DD0" w:rsidRPr="00390807">
        <w:rPr>
          <w14:textOutline w14:w="0" w14:cap="flat" w14:cmpd="sng" w14:algn="ctr">
            <w14:noFill/>
            <w14:prstDash w14:val="solid"/>
            <w14:bevel/>
          </w14:textOutline>
        </w:rPr>
        <w:t>εκφράζει την ικανοποίησή του για το γεγονός ότι, στο πλαίσιο της προετοιμασίας για τις ευρωπαϊκές εκλογές του 2024, η Αρχή ενισχύει ενεργά τα δίκτυα συνεργασίας διερευνώντας περαιτέρω εταιρικές σχέσεις για την προάσπιση της δημοκρατικής ακεραιότητας·</w:t>
      </w:r>
    </w:p>
    <w:p w:rsidR="00187DD0" w:rsidRPr="00390807" w:rsidRDefault="00390807" w:rsidP="00390807">
      <w:pPr>
        <w:spacing w:after="240"/>
        <w:ind w:left="567" w:hanging="570"/>
        <w:rPr>
          <w14:textOutline w14:w="0" w14:cap="flat" w14:cmpd="sng" w14:algn="ctr">
            <w14:noFill/>
            <w14:prstDash w14:val="solid"/>
            <w14:bevel/>
          </w14:textOutline>
        </w:rPr>
      </w:pPr>
      <w:r w:rsidRPr="007B40BB">
        <w:rPr>
          <w:rFonts w:eastAsia="Arial Unicode MS" w:cs="Arial Unicode MS"/>
          <w:color w:val="000000"/>
          <w:szCs w:val="24"/>
          <w:u w:color="000000"/>
          <w14:textOutline w14:w="0" w14:cap="flat" w14:cmpd="sng" w14:algn="ctr">
            <w14:noFill/>
            <w14:prstDash w14:val="solid"/>
            <w14:bevel/>
          </w14:textOutline>
        </w:rPr>
        <w:t>177.</w:t>
      </w:r>
      <w:r w:rsidRPr="007B40BB">
        <w:rPr>
          <w:rFonts w:eastAsia="Arial Unicode MS" w:cs="Arial Unicode MS"/>
          <w:color w:val="000000"/>
          <w:szCs w:val="24"/>
          <w:u w:color="000000"/>
          <w14:textOutline w14:w="0" w14:cap="flat" w14:cmpd="sng" w14:algn="ctr">
            <w14:noFill/>
            <w14:prstDash w14:val="solid"/>
            <w14:bevel/>
          </w14:textOutline>
        </w:rPr>
        <w:tab/>
      </w:r>
      <w:r w:rsidR="00187DD0" w:rsidRPr="00390807">
        <w:rPr>
          <w14:textOutline w14:w="0" w14:cap="flat" w14:cmpd="sng" w14:algn="ctr">
            <w14:noFill/>
            <w14:prstDash w14:val="solid"/>
            <w14:bevel/>
          </w14:textOutline>
        </w:rPr>
        <w:t>σημειώνει με ανησυχία ότι η Αρχή αναφέρει ότι αντιμετωπίζει περιορισμένους ανθρώπινους πόρους· επισημαίνει ότι το ζήτημα αυτό αναμένεται να καταστεί πιο πιεστικό λόγω των εξελισσόμενων προκλήσεων κατά την περίοδο πριν από τις ευρωπαϊκές εκλογές του 2024, συμπεριλαμβανομένης, ιδίως, της ανάγκης προστασίας της δημοκρατικής ακεραιότητας από καινοτόμες μορφές εξωτερικής παρέμβασης, καθώς και της αναγκαίας διοικητικής εκτέλεσης τυχόν νέων καθηκόντων που θα προκύψουν για την Αρχή από τις εν εξελίξει διαπραγματεύσεις για την αναδιατύπωση του κανονισμού (ΕΕ, Ευρατόμ) αριθ. 1141/2014·</w:t>
      </w:r>
    </w:p>
    <w:p w:rsidR="00187DD0" w:rsidRPr="00390807" w:rsidRDefault="00390807" w:rsidP="00390807">
      <w:pPr>
        <w:spacing w:after="240"/>
        <w:ind w:left="567" w:hanging="570"/>
        <w:rPr>
          <w14:textOutline w14:w="0" w14:cap="flat" w14:cmpd="sng" w14:algn="ctr">
            <w14:noFill/>
            <w14:prstDash w14:val="solid"/>
            <w14:bevel/>
          </w14:textOutline>
        </w:rPr>
      </w:pPr>
      <w:r w:rsidRPr="007B40BB">
        <w:rPr>
          <w:rFonts w:eastAsia="Arial Unicode MS" w:cs="Arial Unicode MS"/>
          <w:color w:val="000000"/>
          <w:szCs w:val="24"/>
          <w:u w:color="000000"/>
          <w14:textOutline w14:w="0" w14:cap="flat" w14:cmpd="sng" w14:algn="ctr">
            <w14:noFill/>
            <w14:prstDash w14:val="solid"/>
            <w14:bevel/>
          </w14:textOutline>
        </w:rPr>
        <w:t>178.</w:t>
      </w:r>
      <w:r w:rsidRPr="007B40BB">
        <w:rPr>
          <w:rFonts w:eastAsia="Arial Unicode MS" w:cs="Arial Unicode MS"/>
          <w:color w:val="000000"/>
          <w:szCs w:val="24"/>
          <w:u w:color="000000"/>
          <w14:textOutline w14:w="0" w14:cap="flat" w14:cmpd="sng" w14:algn="ctr">
            <w14:noFill/>
            <w14:prstDash w14:val="solid"/>
            <w14:bevel/>
          </w14:textOutline>
        </w:rPr>
        <w:tab/>
      </w:r>
      <w:r w:rsidR="00187DD0" w:rsidRPr="00390807">
        <w:rPr>
          <w14:textOutline w14:w="0" w14:cap="flat" w14:cmpd="sng" w14:algn="ctr">
            <w14:noFill/>
            <w14:prstDash w14:val="solid"/>
            <w14:bevel/>
          </w14:textOutline>
        </w:rPr>
        <w:t xml:space="preserve">υπενθυμίζει τον καίριο ρόλο μιας ζωντανής και ανθεκτικής ευρωπαϊκής δημοκρατίας που υποστηρίζεται από τον πλουραλισμό των πολιτικών κομμάτων σε επίπεδο Ένωσης· τονίζει, επομένως, ότι πρέπει να εξασφαλιστούν ίσοι όροι ανταγωνισμού και ότι η συμμόρφωση πρέπει να ελέγχεται με πλήρη σεβασμό των διαδικαστικών δικαιωμάτων· επικροτεί, εν προκειμένω, το ουσιαστικό έργο της Αρχής, η οποία, ανεξάρτητα και σε στενή συνεργασία με το Κοινοβούλιο, ελέγχει τη συμμόρφωση των ευρωπαϊκών πολιτικών κομμάτων και των ευρωπαϊκών πολιτικών ιδρυμάτων με το νομικό πλαίσιο, παρέχει διαφάνεια στους πολίτες και συμβάλλει στην ακεραιότητα των εκλογών για το Κοινοβούλιο· </w:t>
      </w:r>
    </w:p>
    <w:p w:rsidR="00187DD0" w:rsidRPr="00390807" w:rsidRDefault="00390807" w:rsidP="00390807">
      <w:pPr>
        <w:spacing w:after="240"/>
        <w:ind w:left="567" w:hanging="570"/>
        <w:rPr>
          <w14:textOutline w14:w="0" w14:cap="flat" w14:cmpd="sng" w14:algn="ctr">
            <w14:noFill/>
            <w14:prstDash w14:val="solid"/>
            <w14:bevel/>
          </w14:textOutline>
        </w:rPr>
      </w:pPr>
      <w:r w:rsidRPr="007B40BB">
        <w:rPr>
          <w:rFonts w:eastAsia="Arial Unicode MS" w:cs="Arial Unicode MS"/>
          <w:color w:val="000000"/>
          <w:szCs w:val="24"/>
          <w:u w:color="000000"/>
          <w14:textOutline w14:w="0" w14:cap="flat" w14:cmpd="sng" w14:algn="ctr">
            <w14:noFill/>
            <w14:prstDash w14:val="solid"/>
            <w14:bevel/>
          </w14:textOutline>
        </w:rPr>
        <w:t>179.</w:t>
      </w:r>
      <w:r w:rsidRPr="007B40BB">
        <w:rPr>
          <w:rFonts w:eastAsia="Arial Unicode MS" w:cs="Arial Unicode MS"/>
          <w:color w:val="000000"/>
          <w:szCs w:val="24"/>
          <w:u w:color="000000"/>
          <w14:textOutline w14:w="0" w14:cap="flat" w14:cmpd="sng" w14:algn="ctr">
            <w14:noFill/>
            <w14:prstDash w14:val="solid"/>
            <w14:bevel/>
          </w14:textOutline>
        </w:rPr>
        <w:tab/>
      </w:r>
      <w:r w:rsidR="00187DD0" w:rsidRPr="00390807">
        <w:rPr>
          <w14:textOutline w14:w="0" w14:cap="flat" w14:cmpd="sng" w14:algn="ctr">
            <w14:noFill/>
            <w14:prstDash w14:val="solid"/>
            <w14:bevel/>
          </w14:textOutline>
        </w:rPr>
        <w:t>σημειώνει ότι το 2022 οι πιστώσεις που είχαν εγγραφεί στη γραμμή 402 του προϋπολογισμού χρησιμοποιήθηκαν ως εξής</w:t>
      </w:r>
      <w:r w:rsidR="00187DD0" w:rsidRPr="00936CE5">
        <w:rPr>
          <w:rStyle w:val="FootnoteReference"/>
        </w:rPr>
        <w:footnoteReference w:id="15"/>
      </w:r>
      <w:r w:rsidR="00187DD0" w:rsidRPr="00390807">
        <w:rPr>
          <w14:textOutline w14:w="0" w14:cap="flat" w14:cmpd="sng" w14:algn="ctr">
            <w14:noFill/>
            <w14:prstDash w14:val="solid"/>
            <w14:bevel/>
          </w14:textOutline>
        </w:rPr>
        <w:t>:</w:t>
      </w:r>
    </w:p>
    <w:p w:rsidR="00187DD0" w:rsidRPr="00936CE5" w:rsidRDefault="00187DD0" w:rsidP="00187DD0">
      <w:pPr>
        <w:widowControl/>
        <w:rPr>
          <w:noProof/>
        </w:rPr>
      </w:pPr>
      <w:r w:rsidRPr="00936CE5">
        <w:lastRenderedPageBreak/>
        <w:br w:type="page"/>
      </w:r>
    </w:p>
    <w:tbl>
      <w:tblPr>
        <w:tblW w:w="9078"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1691"/>
        <w:gridCol w:w="1276"/>
        <w:gridCol w:w="1134"/>
        <w:gridCol w:w="1329"/>
        <w:gridCol w:w="1223"/>
        <w:gridCol w:w="1278"/>
        <w:gridCol w:w="1147"/>
      </w:tblGrid>
      <w:tr w:rsidR="00187DD0" w:rsidRPr="00936CE5" w:rsidTr="00C87C93">
        <w:trPr>
          <w:trHeight w:val="1316"/>
        </w:trPr>
        <w:tc>
          <w:tcPr>
            <w:tcW w:w="1691" w:type="dxa"/>
            <w:tcBorders>
              <w:top w:val="single" w:sz="8" w:space="0" w:color="000000"/>
              <w:left w:val="single" w:sz="8"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187DD0" w:rsidRPr="00936CE5" w:rsidRDefault="00187DD0" w:rsidP="00C87C93">
            <w:pPr>
              <w:widowControl/>
              <w:jc w:val="center"/>
              <w:rPr>
                <w:szCs w:val="24"/>
                <w14:textOutline w14:w="0" w14:cap="flat" w14:cmpd="sng" w14:algn="ctr">
                  <w14:noFill/>
                  <w14:prstDash w14:val="solid"/>
                  <w14:bevel/>
                </w14:textOutline>
              </w:rPr>
            </w:pPr>
            <w:r w:rsidRPr="00936CE5">
              <w:rPr>
                <w:sz w:val="20"/>
                <w14:textOutline w14:w="0" w14:cap="flat" w14:cmpd="sng" w14:algn="ctr">
                  <w14:noFill/>
                  <w14:prstDash w14:val="solid"/>
                  <w14:bevel/>
                </w14:textOutline>
              </w:rPr>
              <w:lastRenderedPageBreak/>
              <w:t>Κόμμα (2022)</w:t>
            </w:r>
          </w:p>
        </w:tc>
        <w:tc>
          <w:tcPr>
            <w:tcW w:w="1276"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187DD0" w:rsidRPr="00936CE5" w:rsidRDefault="00187DD0" w:rsidP="00C87C93">
            <w:pPr>
              <w:widowControl/>
              <w:jc w:val="center"/>
              <w:rPr>
                <w:szCs w:val="24"/>
                <w14:textOutline w14:w="0" w14:cap="flat" w14:cmpd="sng" w14:algn="ctr">
                  <w14:noFill/>
                  <w14:prstDash w14:val="solid"/>
                  <w14:bevel/>
                </w14:textOutline>
              </w:rPr>
            </w:pPr>
            <w:r w:rsidRPr="00936CE5">
              <w:rPr>
                <w:sz w:val="20"/>
                <w14:textOutline w14:w="0" w14:cap="flat" w14:cmpd="sng" w14:algn="ctr">
                  <w14:noFill/>
                  <w14:prstDash w14:val="solid"/>
                  <w14:bevel/>
                </w14:textOutline>
              </w:rPr>
              <w:t>Συντομογραφία</w:t>
            </w:r>
          </w:p>
        </w:tc>
        <w:tc>
          <w:tcPr>
            <w:tcW w:w="1134"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187DD0" w:rsidRPr="00936CE5" w:rsidRDefault="00187DD0" w:rsidP="00C87C93">
            <w:pPr>
              <w:widowControl/>
              <w:jc w:val="center"/>
              <w:rPr>
                <w:szCs w:val="24"/>
                <w14:textOutline w14:w="0" w14:cap="flat" w14:cmpd="sng" w14:algn="ctr">
                  <w14:noFill/>
                  <w14:prstDash w14:val="solid"/>
                  <w14:bevel/>
                </w14:textOutline>
              </w:rPr>
            </w:pPr>
            <w:r w:rsidRPr="00936CE5">
              <w:rPr>
                <w:sz w:val="20"/>
                <w14:textOutline w14:w="0" w14:cap="flat" w14:cmpd="sng" w14:algn="ctr">
                  <w14:noFill/>
                  <w14:prstDash w14:val="solid"/>
                  <w14:bevel/>
                </w14:textOutline>
              </w:rPr>
              <w:t>Ίδιοι πόροι</w:t>
            </w:r>
          </w:p>
        </w:tc>
        <w:tc>
          <w:tcPr>
            <w:tcW w:w="1329"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187DD0" w:rsidRPr="00936CE5" w:rsidRDefault="00187DD0" w:rsidP="00C87C93">
            <w:pPr>
              <w:widowControl/>
              <w:jc w:val="center"/>
              <w:rPr>
                <w:szCs w:val="24"/>
                <w14:textOutline w14:w="0" w14:cap="flat" w14:cmpd="sng" w14:algn="ctr">
                  <w14:noFill/>
                  <w14:prstDash w14:val="solid"/>
                  <w14:bevel/>
                </w14:textOutline>
              </w:rPr>
            </w:pPr>
            <w:r w:rsidRPr="00936CE5">
              <w:rPr>
                <w:sz w:val="20"/>
                <w14:textOutline w14:w="0" w14:cap="flat" w14:cmpd="sng" w14:algn="ctr">
                  <w14:noFill/>
                  <w14:prstDash w14:val="solid"/>
                  <w14:bevel/>
                </w14:textOutline>
              </w:rPr>
              <w:t>Τελική συνεισφορά του ΕΚ(</w:t>
            </w:r>
            <w:r w:rsidRPr="00936CE5">
              <w:rPr>
                <w:rStyle w:val="FootnoteReference"/>
                <w:sz w:val="20"/>
              </w:rPr>
              <w:footnoteReference w:id="16"/>
            </w:r>
            <w:r w:rsidRPr="00936CE5">
              <w:rPr>
                <w:sz w:val="20"/>
                <w14:textOutline w14:w="0" w14:cap="flat" w14:cmpd="sng" w14:algn="ctr">
                  <w14:noFill/>
                  <w14:prstDash w14:val="solid"/>
                  <w14:bevel/>
                </w14:textOutline>
              </w:rPr>
              <w:t>)</w:t>
            </w:r>
          </w:p>
        </w:tc>
        <w:tc>
          <w:tcPr>
            <w:tcW w:w="1223"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187DD0" w:rsidRPr="00936CE5" w:rsidRDefault="00187DD0" w:rsidP="00C87C93">
            <w:pPr>
              <w:widowControl/>
              <w:jc w:val="center"/>
              <w:rPr>
                <w:szCs w:val="24"/>
                <w14:textOutline w14:w="0" w14:cap="flat" w14:cmpd="sng" w14:algn="ctr">
                  <w14:noFill/>
                  <w14:prstDash w14:val="solid"/>
                  <w14:bevel/>
                </w14:textOutline>
              </w:rPr>
            </w:pPr>
            <w:r w:rsidRPr="00936CE5">
              <w:rPr>
                <w:sz w:val="20"/>
                <w14:textOutline w14:w="0" w14:cap="flat" w14:cmpd="sng" w14:algn="ctr">
                  <w14:noFill/>
                  <w14:prstDash w14:val="solid"/>
                  <w14:bevel/>
                </w14:textOutline>
              </w:rPr>
              <w:t>Σύνολο εσόδων</w:t>
            </w:r>
            <w:r w:rsidRPr="00936CE5">
              <w:rPr>
                <w:sz w:val="20"/>
                <w:vertAlign w:val="superscript"/>
                <w14:textOutline w14:w="0" w14:cap="flat" w14:cmpd="sng" w14:algn="ctr">
                  <w14:noFill/>
                  <w14:prstDash w14:val="solid"/>
                  <w14:bevel/>
                </w14:textOutline>
              </w:rPr>
              <w:t xml:space="preserve"> </w:t>
            </w:r>
          </w:p>
        </w:tc>
        <w:tc>
          <w:tcPr>
            <w:tcW w:w="1278"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187DD0" w:rsidRPr="00936CE5" w:rsidRDefault="00187DD0" w:rsidP="00C87C93">
            <w:pPr>
              <w:widowControl/>
              <w:jc w:val="center"/>
              <w:rPr>
                <w:szCs w:val="24"/>
                <w14:textOutline w14:w="0" w14:cap="flat" w14:cmpd="sng" w14:algn="ctr">
                  <w14:noFill/>
                  <w14:prstDash w14:val="solid"/>
                  <w14:bevel/>
                </w14:textOutline>
              </w:rPr>
            </w:pPr>
            <w:r w:rsidRPr="00936CE5">
              <w:rPr>
                <w:sz w:val="20"/>
                <w14:textOutline w14:w="0" w14:cap="flat" w14:cmpd="sng" w14:algn="ctr">
                  <w14:noFill/>
                  <w14:prstDash w14:val="solid"/>
                  <w14:bevel/>
                </w14:textOutline>
              </w:rPr>
              <w:t>Συνεισφορά του ΕΚ ως % των επιστρεπτέων δαπανών (μέγιστο ποσοστό 90 %)</w:t>
            </w:r>
          </w:p>
        </w:tc>
        <w:tc>
          <w:tcPr>
            <w:tcW w:w="1147" w:type="dxa"/>
            <w:tcBorders>
              <w:top w:val="single" w:sz="8" w:space="0" w:color="000000"/>
              <w:left w:val="single" w:sz="4" w:space="0" w:color="000000"/>
              <w:bottom w:val="single" w:sz="4" w:space="0" w:color="000000"/>
              <w:right w:val="single" w:sz="8" w:space="0" w:color="000000"/>
            </w:tcBorders>
            <w:shd w:val="clear" w:color="auto" w:fill="D9E1F2"/>
            <w:tcMar>
              <w:top w:w="80" w:type="dxa"/>
              <w:left w:w="80" w:type="dxa"/>
              <w:bottom w:w="80" w:type="dxa"/>
              <w:right w:w="80" w:type="dxa"/>
            </w:tcMar>
            <w:vAlign w:val="center"/>
            <w:hideMark/>
          </w:tcPr>
          <w:p w:rsidR="00187DD0" w:rsidRPr="00936CE5" w:rsidRDefault="00187DD0" w:rsidP="00C87C93">
            <w:pPr>
              <w:widowControl/>
              <w:jc w:val="center"/>
              <w:rPr>
                <w:szCs w:val="24"/>
                <w14:textOutline w14:w="0" w14:cap="flat" w14:cmpd="sng" w14:algn="ctr">
                  <w14:noFill/>
                  <w14:prstDash w14:val="solid"/>
                  <w14:bevel/>
                </w14:textOutline>
              </w:rPr>
            </w:pPr>
            <w:r w:rsidRPr="00936CE5">
              <w:rPr>
                <w:sz w:val="20"/>
                <w14:textOutline w14:w="0" w14:cap="flat" w14:cmpd="sng" w14:algn="ctr">
                  <w14:noFill/>
                  <w14:prstDash w14:val="solid"/>
                  <w14:bevel/>
                </w14:textOutline>
              </w:rPr>
              <w:t>Πλεόνασμα εσόδων (μεταφορά στο αποθεματικό ή έλλειμμα)</w:t>
            </w:r>
          </w:p>
        </w:tc>
      </w:tr>
      <w:tr w:rsidR="00187DD0" w:rsidRPr="00936CE5" w:rsidTr="00C87C93">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187DD0" w:rsidRPr="00936CE5" w:rsidRDefault="00187DD0" w:rsidP="00C87C93">
            <w:pPr>
              <w:widowControl/>
              <w:jc w:val="center"/>
              <w:rPr>
                <w:sz w:val="20"/>
                <w14:textOutline w14:w="0" w14:cap="flat" w14:cmpd="sng" w14:algn="ctr">
                  <w14:noFill/>
                  <w14:prstDash w14:val="solid"/>
                  <w14:bevel/>
                </w14:textOutline>
              </w:rPr>
            </w:pPr>
            <w:r w:rsidRPr="00936CE5">
              <w:rPr>
                <w:sz w:val="20"/>
                <w14:textOutline w14:w="0" w14:cap="flat" w14:cmpd="sng" w14:algn="ctr">
                  <w14:noFill/>
                  <w14:prstDash w14:val="solid"/>
                  <w14:bevel/>
                </w14:textOutline>
              </w:rPr>
              <w:t>Ευρωπαϊκό Λαϊκό Κόμμα</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rsidR="00187DD0" w:rsidRPr="00936CE5" w:rsidRDefault="00187DD0" w:rsidP="00C87C93">
            <w:pPr>
              <w:widowControl/>
              <w:jc w:val="center"/>
              <w:rPr>
                <w:sz w:val="20"/>
                <w14:textOutline w14:w="0" w14:cap="flat" w14:cmpd="sng" w14:algn="ctr">
                  <w14:noFill/>
                  <w14:prstDash w14:val="solid"/>
                  <w14:bevel/>
                </w14:textOutline>
              </w:rPr>
            </w:pPr>
            <w:r w:rsidRPr="00936CE5">
              <w:rPr>
                <w:sz w:val="18"/>
                <w14:textOutline w14:w="0" w14:cap="flat" w14:cmpd="sng" w14:algn="ctr">
                  <w14:noFill/>
                  <w14:prstDash w14:val="solid"/>
                  <w14:bevel/>
                </w14:textOutline>
              </w:rPr>
              <w:t>PPE</w:t>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187DD0" w:rsidRPr="00936CE5" w:rsidRDefault="00187DD0" w:rsidP="00C87C93">
            <w:pPr>
              <w:widowControl/>
              <w:jc w:val="right"/>
              <w:rPr>
                <w:sz w:val="20"/>
                <w14:textOutline w14:w="0" w14:cap="flat" w14:cmpd="sng" w14:algn="ctr">
                  <w14:noFill/>
                  <w14:prstDash w14:val="solid"/>
                  <w14:bevel/>
                </w14:textOutline>
              </w:rPr>
            </w:pPr>
            <w:r w:rsidRPr="00936CE5">
              <w:rPr>
                <w:sz w:val="20"/>
                <w14:textOutline w14:w="0" w14:cap="flat" w14:cmpd="sng" w14:algn="ctr">
                  <w14:noFill/>
                  <w14:prstDash w14:val="solid"/>
                  <w14:bevel/>
                </w14:textOutline>
              </w:rPr>
              <w:t>1.655.732</w:t>
            </w:r>
          </w:p>
        </w:tc>
        <w:tc>
          <w:tcPr>
            <w:tcW w:w="1329"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187DD0" w:rsidRPr="00936CE5" w:rsidRDefault="00187DD0" w:rsidP="00C87C93">
            <w:pPr>
              <w:widowControl/>
              <w:jc w:val="right"/>
              <w:rPr>
                <w:sz w:val="20"/>
                <w14:textOutline w14:w="0" w14:cap="flat" w14:cmpd="sng" w14:algn="ctr">
                  <w14:noFill/>
                  <w14:prstDash w14:val="solid"/>
                  <w14:bevel/>
                </w14:textOutline>
              </w:rPr>
            </w:pPr>
            <w:r w:rsidRPr="00936CE5">
              <w:rPr>
                <w:sz w:val="20"/>
              </w:rPr>
              <w:t>10.720.235</w:t>
            </w:r>
          </w:p>
        </w:tc>
        <w:tc>
          <w:tcPr>
            <w:tcW w:w="122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187DD0" w:rsidRPr="00936CE5" w:rsidRDefault="00187DD0" w:rsidP="00C87C93">
            <w:pPr>
              <w:widowControl/>
              <w:jc w:val="right"/>
              <w:rPr>
                <w:sz w:val="20"/>
                <w14:textOutline w14:w="0" w14:cap="flat" w14:cmpd="sng" w14:algn="ctr">
                  <w14:noFill/>
                  <w14:prstDash w14:val="solid"/>
                  <w14:bevel/>
                </w14:textOutline>
              </w:rPr>
            </w:pPr>
            <w:r w:rsidRPr="00936CE5">
              <w:rPr>
                <w:sz w:val="20"/>
              </w:rPr>
              <w:t>12.375.967</w:t>
            </w:r>
          </w:p>
        </w:tc>
        <w:tc>
          <w:tcPr>
            <w:tcW w:w="127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187DD0" w:rsidRPr="00936CE5" w:rsidRDefault="00187DD0" w:rsidP="00C87C93">
            <w:pPr>
              <w:widowControl/>
              <w:jc w:val="right"/>
              <w:rPr>
                <w:sz w:val="20"/>
                <w14:textOutline w14:w="0" w14:cap="flat" w14:cmpd="sng" w14:algn="ctr">
                  <w14:noFill/>
                  <w14:prstDash w14:val="solid"/>
                  <w14:bevel/>
                </w14:textOutline>
              </w:rPr>
            </w:pPr>
            <w:r w:rsidRPr="00936CE5">
              <w:rPr>
                <w:sz w:val="20"/>
              </w:rPr>
              <w:t>90 %</w:t>
            </w:r>
          </w:p>
        </w:tc>
        <w:tc>
          <w:tcPr>
            <w:tcW w:w="1147" w:type="dxa"/>
            <w:tcBorders>
              <w:top w:val="single" w:sz="4" w:space="0" w:color="auto"/>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rsidR="00187DD0" w:rsidRPr="00936CE5" w:rsidRDefault="00187DD0" w:rsidP="00C87C93">
            <w:pPr>
              <w:widowControl/>
              <w:jc w:val="right"/>
              <w:rPr>
                <w:sz w:val="20"/>
                <w14:textOutline w14:w="0" w14:cap="flat" w14:cmpd="sng" w14:algn="ctr">
                  <w14:noFill/>
                  <w14:prstDash w14:val="solid"/>
                  <w14:bevel/>
                </w14:textOutline>
              </w:rPr>
            </w:pPr>
            <w:r w:rsidRPr="00936CE5">
              <w:rPr>
                <w:sz w:val="20"/>
              </w:rPr>
              <w:t>448.128</w:t>
            </w:r>
          </w:p>
        </w:tc>
      </w:tr>
      <w:tr w:rsidR="00187DD0" w:rsidRPr="00936CE5" w:rsidTr="00C87C93">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187DD0" w:rsidRPr="00936CE5" w:rsidRDefault="00187DD0" w:rsidP="00C87C93">
            <w:pPr>
              <w:widowControl/>
              <w:jc w:val="center"/>
              <w:rPr>
                <w:sz w:val="20"/>
                <w14:textOutline w14:w="0" w14:cap="flat" w14:cmpd="sng" w14:algn="ctr">
                  <w14:noFill/>
                  <w14:prstDash w14:val="solid"/>
                  <w14:bevel/>
                </w14:textOutline>
              </w:rPr>
            </w:pPr>
            <w:r w:rsidRPr="00936CE5">
              <w:rPr>
                <w:sz w:val="20"/>
                <w14:textOutline w14:w="0" w14:cap="flat" w14:cmpd="sng" w14:algn="ctr">
                  <w14:noFill/>
                  <w14:prstDash w14:val="solid"/>
                  <w14:bevel/>
                </w14:textOutline>
              </w:rPr>
              <w:t>Ευρωπαϊκό Σοσιαλιστικό Κόμμα</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rsidR="00187DD0" w:rsidRPr="00936CE5" w:rsidRDefault="00187DD0" w:rsidP="00C87C93">
            <w:pPr>
              <w:widowControl/>
              <w:jc w:val="center"/>
              <w:rPr>
                <w:sz w:val="20"/>
                <w14:textOutline w14:w="0" w14:cap="flat" w14:cmpd="sng" w14:algn="ctr">
                  <w14:noFill/>
                  <w14:prstDash w14:val="solid"/>
                  <w14:bevel/>
                </w14:textOutline>
              </w:rPr>
            </w:pPr>
            <w:r w:rsidRPr="00936CE5">
              <w:rPr>
                <w:sz w:val="18"/>
                <w14:textOutline w14:w="0" w14:cap="flat" w14:cmpd="sng" w14:algn="ctr">
                  <w14:noFill/>
                  <w14:prstDash w14:val="solid"/>
                  <w14:bevel/>
                </w14:textOutline>
              </w:rPr>
              <w:t>PES</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187DD0" w:rsidRPr="00936CE5" w:rsidRDefault="00187DD0" w:rsidP="00C87C93">
            <w:pPr>
              <w:widowControl/>
              <w:jc w:val="right"/>
              <w:rPr>
                <w:sz w:val="20"/>
                <w14:textOutline w14:w="0" w14:cap="flat" w14:cmpd="sng" w14:algn="ctr">
                  <w14:noFill/>
                  <w14:prstDash w14:val="solid"/>
                  <w14:bevel/>
                </w14:textOutline>
              </w:rPr>
            </w:pPr>
            <w:r w:rsidRPr="00936CE5">
              <w:rPr>
                <w:sz w:val="20"/>
              </w:rPr>
              <w:t>1.010.502</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187DD0" w:rsidRPr="00936CE5" w:rsidRDefault="00187DD0" w:rsidP="00C87C93">
            <w:pPr>
              <w:widowControl/>
              <w:jc w:val="right"/>
              <w:rPr>
                <w:sz w:val="20"/>
                <w14:textOutline w14:w="0" w14:cap="flat" w14:cmpd="sng" w14:algn="ctr">
                  <w14:noFill/>
                  <w14:prstDash w14:val="solid"/>
                  <w14:bevel/>
                </w14:textOutline>
              </w:rPr>
            </w:pPr>
            <w:r w:rsidRPr="00936CE5">
              <w:rPr>
                <w:sz w:val="20"/>
              </w:rPr>
              <w:t>7.204.815</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187DD0" w:rsidRPr="00936CE5" w:rsidRDefault="00187DD0" w:rsidP="00C87C93">
            <w:pPr>
              <w:widowControl/>
              <w:jc w:val="right"/>
              <w:rPr>
                <w:sz w:val="20"/>
                <w14:textOutline w14:w="0" w14:cap="flat" w14:cmpd="sng" w14:algn="ctr">
                  <w14:noFill/>
                  <w14:prstDash w14:val="solid"/>
                  <w14:bevel/>
                </w14:textOutline>
              </w:rPr>
            </w:pPr>
            <w:r w:rsidRPr="00936CE5">
              <w:rPr>
                <w:sz w:val="20"/>
              </w:rPr>
              <w:t>8.215.317</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187DD0" w:rsidRPr="00936CE5" w:rsidRDefault="00187DD0" w:rsidP="00C87C93">
            <w:pPr>
              <w:widowControl/>
              <w:jc w:val="right"/>
              <w:rPr>
                <w:sz w:val="20"/>
                <w14:textOutline w14:w="0" w14:cap="flat" w14:cmpd="sng" w14:algn="ctr">
                  <w14:noFill/>
                  <w14:prstDash w14:val="solid"/>
                  <w14:bevel/>
                </w14:textOutline>
              </w:rPr>
            </w:pPr>
            <w:r w:rsidRPr="00936CE5">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rsidR="00187DD0" w:rsidRPr="00936CE5" w:rsidRDefault="00187DD0" w:rsidP="00C87C93">
            <w:pPr>
              <w:widowControl/>
              <w:jc w:val="right"/>
              <w:rPr>
                <w:sz w:val="20"/>
                <w14:textOutline w14:w="0" w14:cap="flat" w14:cmpd="sng" w14:algn="ctr">
                  <w14:noFill/>
                  <w14:prstDash w14:val="solid"/>
                  <w14:bevel/>
                </w14:textOutline>
              </w:rPr>
            </w:pPr>
            <w:r w:rsidRPr="00936CE5">
              <w:rPr>
                <w:sz w:val="20"/>
              </w:rPr>
              <w:t>675.194</w:t>
            </w:r>
          </w:p>
        </w:tc>
      </w:tr>
      <w:tr w:rsidR="00187DD0" w:rsidRPr="00936CE5" w:rsidTr="00C87C93">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187DD0" w:rsidRPr="00936CE5" w:rsidRDefault="00187DD0" w:rsidP="00C87C93">
            <w:pPr>
              <w:widowControl/>
              <w:jc w:val="center"/>
              <w:rPr>
                <w:sz w:val="20"/>
                <w14:textOutline w14:w="0" w14:cap="flat" w14:cmpd="sng" w14:algn="ctr">
                  <w14:noFill/>
                  <w14:prstDash w14:val="solid"/>
                  <w14:bevel/>
                </w14:textOutline>
              </w:rPr>
            </w:pPr>
            <w:r w:rsidRPr="00936CE5">
              <w:rPr>
                <w:sz w:val="20"/>
                <w14:textOutline w14:w="0" w14:cap="flat" w14:cmpd="sng" w14:algn="ctr">
                  <w14:noFill/>
                  <w14:prstDash w14:val="solid"/>
                  <w14:bevel/>
                </w14:textOutline>
              </w:rPr>
              <w:t>Κόμμα της Συμμαχίας Φιλελευθέρων και Δημοκρατών για την Ευρώπη</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rsidR="00187DD0" w:rsidRPr="00936CE5" w:rsidRDefault="00187DD0" w:rsidP="00C87C93">
            <w:pPr>
              <w:widowControl/>
              <w:jc w:val="center"/>
              <w:rPr>
                <w:sz w:val="20"/>
                <w14:textOutline w14:w="0" w14:cap="flat" w14:cmpd="sng" w14:algn="ctr">
                  <w14:noFill/>
                  <w14:prstDash w14:val="solid"/>
                  <w14:bevel/>
                </w14:textOutline>
              </w:rPr>
            </w:pPr>
            <w:r w:rsidRPr="00936CE5">
              <w:rPr>
                <w:sz w:val="18"/>
                <w14:textOutline w14:w="0" w14:cap="flat" w14:cmpd="sng" w14:algn="ctr">
                  <w14:noFill/>
                  <w14:prstDash w14:val="solid"/>
                  <w14:bevel/>
                </w14:textOutline>
              </w:rPr>
              <w:t>ALDE</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187DD0" w:rsidRPr="00936CE5" w:rsidRDefault="00187DD0" w:rsidP="00C87C93">
            <w:pPr>
              <w:widowControl/>
              <w:jc w:val="right"/>
              <w:rPr>
                <w:sz w:val="20"/>
                <w14:textOutline w14:w="0" w14:cap="flat" w14:cmpd="sng" w14:algn="ctr">
                  <w14:noFill/>
                  <w14:prstDash w14:val="solid"/>
                  <w14:bevel/>
                </w14:textOutline>
              </w:rPr>
            </w:pPr>
            <w:r w:rsidRPr="00936CE5">
              <w:rPr>
                <w:sz w:val="20"/>
              </w:rPr>
              <w:t>1.177.316</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187DD0" w:rsidRPr="00936CE5" w:rsidRDefault="00187DD0" w:rsidP="00C87C93">
            <w:pPr>
              <w:widowControl/>
              <w:jc w:val="right"/>
              <w:rPr>
                <w:sz w:val="20"/>
                <w14:textOutline w14:w="0" w14:cap="flat" w14:cmpd="sng" w14:algn="ctr">
                  <w14:noFill/>
                  <w14:prstDash w14:val="solid"/>
                  <w14:bevel/>
                </w14:textOutline>
              </w:rPr>
            </w:pPr>
            <w:r w:rsidRPr="00936CE5">
              <w:rPr>
                <w:sz w:val="20"/>
              </w:rPr>
              <w:t>6.448.482</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187DD0" w:rsidRPr="00936CE5" w:rsidRDefault="00187DD0" w:rsidP="00C87C93">
            <w:pPr>
              <w:widowControl/>
              <w:jc w:val="right"/>
              <w:rPr>
                <w:sz w:val="20"/>
                <w14:textOutline w14:w="0" w14:cap="flat" w14:cmpd="sng" w14:algn="ctr">
                  <w14:noFill/>
                  <w14:prstDash w14:val="solid"/>
                  <w14:bevel/>
                </w14:textOutline>
              </w:rPr>
            </w:pPr>
            <w:r w:rsidRPr="00936CE5">
              <w:rPr>
                <w:sz w:val="20"/>
              </w:rPr>
              <w:t>7.625.798</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187DD0" w:rsidRPr="00936CE5" w:rsidRDefault="00187DD0" w:rsidP="00C87C93">
            <w:pPr>
              <w:widowControl/>
              <w:jc w:val="right"/>
              <w:rPr>
                <w:sz w:val="20"/>
                <w14:textOutline w14:w="0" w14:cap="flat" w14:cmpd="sng" w14:algn="ctr">
                  <w14:noFill/>
                  <w14:prstDash w14:val="solid"/>
                  <w14:bevel/>
                </w14:textOutline>
              </w:rPr>
            </w:pPr>
            <w:r w:rsidRPr="00936CE5">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rsidR="00187DD0" w:rsidRPr="00936CE5" w:rsidRDefault="00187DD0" w:rsidP="00C87C93">
            <w:pPr>
              <w:widowControl/>
              <w:jc w:val="right"/>
              <w:rPr>
                <w:sz w:val="20"/>
                <w14:textOutline w14:w="0" w14:cap="flat" w14:cmpd="sng" w14:algn="ctr">
                  <w14:noFill/>
                  <w14:prstDash w14:val="solid"/>
                  <w14:bevel/>
                </w14:textOutline>
              </w:rPr>
            </w:pPr>
            <w:r w:rsidRPr="00936CE5">
              <w:rPr>
                <w:sz w:val="20"/>
              </w:rPr>
              <w:t xml:space="preserve"> 560.139</w:t>
            </w:r>
          </w:p>
        </w:tc>
      </w:tr>
      <w:tr w:rsidR="00187DD0" w:rsidRPr="00936CE5" w:rsidTr="00C87C93">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187DD0" w:rsidRPr="00936CE5" w:rsidRDefault="00187DD0" w:rsidP="00C87C93">
            <w:pPr>
              <w:widowControl/>
              <w:jc w:val="center"/>
              <w:rPr>
                <w:sz w:val="20"/>
                <w14:textOutline w14:w="0" w14:cap="flat" w14:cmpd="sng" w14:algn="ctr">
                  <w14:noFill/>
                  <w14:prstDash w14:val="solid"/>
                  <w14:bevel/>
                </w14:textOutline>
              </w:rPr>
            </w:pPr>
            <w:r w:rsidRPr="00936CE5">
              <w:rPr>
                <w:sz w:val="20"/>
                <w14:textOutline w14:w="0" w14:cap="flat" w14:cmpd="sng" w14:algn="ctr">
                  <w14:noFill/>
                  <w14:prstDash w14:val="solid"/>
                  <w14:bevel/>
                </w14:textOutline>
              </w:rPr>
              <w:t>Ευρωπαϊκό Πράσινο Κόμμα</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rsidR="00187DD0" w:rsidRPr="00936CE5" w:rsidRDefault="00187DD0" w:rsidP="00C87C93">
            <w:pPr>
              <w:widowControl/>
              <w:jc w:val="center"/>
              <w:rPr>
                <w:sz w:val="20"/>
                <w14:textOutline w14:w="0" w14:cap="flat" w14:cmpd="sng" w14:algn="ctr">
                  <w14:noFill/>
                  <w14:prstDash w14:val="solid"/>
                  <w14:bevel/>
                </w14:textOutline>
              </w:rPr>
            </w:pPr>
            <w:r w:rsidRPr="00936CE5">
              <w:rPr>
                <w:sz w:val="18"/>
                <w14:textOutline w14:w="0" w14:cap="flat" w14:cmpd="sng" w14:algn="ctr">
                  <w14:noFill/>
                  <w14:prstDash w14:val="solid"/>
                  <w14:bevel/>
                </w14:textOutline>
              </w:rPr>
              <w:t>EGP</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187DD0" w:rsidRPr="00936CE5" w:rsidRDefault="00187DD0" w:rsidP="00C87C93">
            <w:pPr>
              <w:widowControl/>
              <w:jc w:val="right"/>
              <w:rPr>
                <w:sz w:val="20"/>
                <w14:textOutline w14:w="0" w14:cap="flat" w14:cmpd="sng" w14:algn="ctr">
                  <w14:noFill/>
                  <w14:prstDash w14:val="solid"/>
                  <w14:bevel/>
                </w14:textOutline>
              </w:rPr>
            </w:pPr>
            <w:r w:rsidRPr="00936CE5">
              <w:rPr>
                <w:sz w:val="20"/>
              </w:rPr>
              <w:t>661.160</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187DD0" w:rsidRPr="00936CE5" w:rsidRDefault="00187DD0" w:rsidP="00C87C93">
            <w:pPr>
              <w:widowControl/>
              <w:jc w:val="right"/>
              <w:rPr>
                <w:sz w:val="20"/>
                <w14:textOutline w14:w="0" w14:cap="flat" w14:cmpd="sng" w14:algn="ctr">
                  <w14:noFill/>
                  <w14:prstDash w14:val="solid"/>
                  <w14:bevel/>
                </w14:textOutline>
              </w:rPr>
            </w:pPr>
            <w:r w:rsidRPr="00936CE5">
              <w:rPr>
                <w:sz w:val="20"/>
              </w:rPr>
              <w:t>5.384.834</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187DD0" w:rsidRPr="00936CE5" w:rsidRDefault="00187DD0" w:rsidP="00C87C93">
            <w:pPr>
              <w:widowControl/>
              <w:jc w:val="right"/>
              <w:rPr>
                <w:sz w:val="20"/>
                <w14:textOutline w14:w="0" w14:cap="flat" w14:cmpd="sng" w14:algn="ctr">
                  <w14:noFill/>
                  <w14:prstDash w14:val="solid"/>
                  <w14:bevel/>
                </w14:textOutline>
              </w:rPr>
            </w:pPr>
            <w:r w:rsidRPr="00936CE5">
              <w:rPr>
                <w:sz w:val="20"/>
              </w:rPr>
              <w:t>6.045.994</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187DD0" w:rsidRPr="00936CE5" w:rsidRDefault="00187DD0" w:rsidP="00C87C93">
            <w:pPr>
              <w:widowControl/>
              <w:jc w:val="right"/>
              <w:rPr>
                <w:sz w:val="20"/>
                <w14:textOutline w14:w="0" w14:cap="flat" w14:cmpd="sng" w14:algn="ctr">
                  <w14:noFill/>
                  <w14:prstDash w14:val="solid"/>
                  <w14:bevel/>
                </w14:textOutline>
              </w:rPr>
            </w:pPr>
            <w:r w:rsidRPr="00936CE5">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rsidR="00187DD0" w:rsidRPr="00936CE5" w:rsidRDefault="00187DD0" w:rsidP="00C87C93">
            <w:pPr>
              <w:widowControl/>
              <w:jc w:val="right"/>
              <w:rPr>
                <w:sz w:val="20"/>
                <w14:textOutline w14:w="0" w14:cap="flat" w14:cmpd="sng" w14:algn="ctr">
                  <w14:noFill/>
                  <w14:prstDash w14:val="solid"/>
                  <w14:bevel/>
                </w14:textOutline>
              </w:rPr>
            </w:pPr>
            <w:r w:rsidRPr="00936CE5">
              <w:rPr>
                <w:sz w:val="20"/>
              </w:rPr>
              <w:t xml:space="preserve"> 846.993</w:t>
            </w:r>
          </w:p>
        </w:tc>
      </w:tr>
      <w:tr w:rsidR="00187DD0" w:rsidRPr="00936CE5" w:rsidTr="00C87C93">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187DD0" w:rsidRPr="00936CE5" w:rsidRDefault="00187DD0" w:rsidP="00C87C93">
            <w:pPr>
              <w:widowControl/>
              <w:jc w:val="center"/>
              <w:rPr>
                <w:sz w:val="20"/>
                <w14:textOutline w14:w="0" w14:cap="flat" w14:cmpd="sng" w14:algn="ctr">
                  <w14:noFill/>
                  <w14:prstDash w14:val="solid"/>
                  <w14:bevel/>
                </w14:textOutline>
              </w:rPr>
            </w:pPr>
            <w:r w:rsidRPr="00936CE5">
              <w:rPr>
                <w:sz w:val="20"/>
                <w14:textOutline w14:w="0" w14:cap="flat" w14:cmpd="sng" w14:algn="ctr">
                  <w14:noFill/>
                  <w14:prstDash w14:val="solid"/>
                  <w14:bevel/>
                </w14:textOutline>
              </w:rPr>
              <w:t xml:space="preserve">Κόμμα της Ευρωπαϊκής </w:t>
            </w:r>
            <w:proofErr w:type="spellStart"/>
            <w:r w:rsidRPr="00936CE5">
              <w:rPr>
                <w:sz w:val="20"/>
                <w14:textOutline w14:w="0" w14:cap="flat" w14:cmpd="sng" w14:algn="ctr">
                  <w14:noFill/>
                  <w14:prstDash w14:val="solid"/>
                  <w14:bevel/>
                </w14:textOutline>
              </w:rPr>
              <w:t>Αριστεράς</w:t>
            </w:r>
            <w:proofErr w:type="spellEnd"/>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rsidR="00187DD0" w:rsidRPr="00936CE5" w:rsidRDefault="00187DD0" w:rsidP="00C87C93">
            <w:pPr>
              <w:widowControl/>
              <w:jc w:val="center"/>
              <w:rPr>
                <w:sz w:val="20"/>
                <w14:textOutline w14:w="0" w14:cap="flat" w14:cmpd="sng" w14:algn="ctr">
                  <w14:noFill/>
                  <w14:prstDash w14:val="solid"/>
                  <w14:bevel/>
                </w14:textOutline>
              </w:rPr>
            </w:pPr>
            <w:r w:rsidRPr="00936CE5">
              <w:rPr>
                <w:sz w:val="18"/>
                <w14:textOutline w14:w="0" w14:cap="flat" w14:cmpd="sng" w14:algn="ctr">
                  <w14:noFill/>
                  <w14:prstDash w14:val="solid"/>
                  <w14:bevel/>
                </w14:textOutline>
              </w:rPr>
              <w:t>EL</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187DD0" w:rsidRPr="00936CE5" w:rsidRDefault="00187DD0" w:rsidP="00C87C93">
            <w:pPr>
              <w:widowControl/>
              <w:jc w:val="right"/>
              <w:rPr>
                <w:sz w:val="20"/>
                <w14:textOutline w14:w="0" w14:cap="flat" w14:cmpd="sng" w14:algn="ctr">
                  <w14:noFill/>
                  <w14:prstDash w14:val="solid"/>
                  <w14:bevel/>
                </w14:textOutline>
              </w:rPr>
            </w:pPr>
            <w:r w:rsidRPr="00936CE5">
              <w:rPr>
                <w:sz w:val="20"/>
              </w:rPr>
              <w:t>290.086</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187DD0" w:rsidRPr="00936CE5" w:rsidRDefault="00187DD0" w:rsidP="00C87C93">
            <w:pPr>
              <w:widowControl/>
              <w:jc w:val="right"/>
              <w:rPr>
                <w:sz w:val="20"/>
                <w14:textOutline w14:w="0" w14:cap="flat" w14:cmpd="sng" w14:algn="ctr">
                  <w14:noFill/>
                  <w14:prstDash w14:val="solid"/>
                  <w14:bevel/>
                </w14:textOutline>
              </w:rPr>
            </w:pPr>
            <w:r w:rsidRPr="00936CE5">
              <w:rPr>
                <w:sz w:val="20"/>
              </w:rPr>
              <w:t>2.336.264</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187DD0" w:rsidRPr="00936CE5" w:rsidRDefault="00187DD0" w:rsidP="00C87C93">
            <w:pPr>
              <w:widowControl/>
              <w:jc w:val="right"/>
              <w:rPr>
                <w:sz w:val="20"/>
                <w14:textOutline w14:w="0" w14:cap="flat" w14:cmpd="sng" w14:algn="ctr">
                  <w14:noFill/>
                  <w14:prstDash w14:val="solid"/>
                  <w14:bevel/>
                </w14:textOutline>
              </w:rPr>
            </w:pPr>
            <w:r w:rsidRPr="00936CE5">
              <w:rPr>
                <w:sz w:val="20"/>
              </w:rPr>
              <w:t>2.626.350</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187DD0" w:rsidRPr="00936CE5" w:rsidRDefault="00187DD0" w:rsidP="00C87C93">
            <w:pPr>
              <w:widowControl/>
              <w:jc w:val="right"/>
              <w:rPr>
                <w:sz w:val="20"/>
                <w14:textOutline w14:w="0" w14:cap="flat" w14:cmpd="sng" w14:algn="ctr">
                  <w14:noFill/>
                  <w14:prstDash w14:val="solid"/>
                  <w14:bevel/>
                </w14:textOutline>
              </w:rPr>
            </w:pPr>
            <w:r w:rsidRPr="00936CE5">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rsidR="00187DD0" w:rsidRPr="00936CE5" w:rsidRDefault="00187DD0" w:rsidP="00C87C93">
            <w:pPr>
              <w:widowControl/>
              <w:jc w:val="right"/>
              <w:rPr>
                <w:sz w:val="20"/>
                <w14:textOutline w14:w="0" w14:cap="flat" w14:cmpd="sng" w14:algn="ctr">
                  <w14:noFill/>
                  <w14:prstDash w14:val="solid"/>
                  <w14:bevel/>
                </w14:textOutline>
              </w:rPr>
            </w:pPr>
            <w:r w:rsidRPr="00936CE5">
              <w:rPr>
                <w:sz w:val="20"/>
              </w:rPr>
              <w:t xml:space="preserve"> 40.396</w:t>
            </w:r>
          </w:p>
        </w:tc>
      </w:tr>
      <w:tr w:rsidR="00187DD0" w:rsidRPr="00936CE5" w:rsidTr="00C87C93">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187DD0" w:rsidRPr="00936CE5" w:rsidRDefault="00187DD0" w:rsidP="00C87C93">
            <w:pPr>
              <w:widowControl/>
              <w:jc w:val="center"/>
              <w:rPr>
                <w:sz w:val="20"/>
                <w14:textOutline w14:w="0" w14:cap="flat" w14:cmpd="sng" w14:algn="ctr">
                  <w14:noFill/>
                  <w14:prstDash w14:val="solid"/>
                  <w14:bevel/>
                </w14:textOutline>
              </w:rPr>
            </w:pPr>
            <w:r w:rsidRPr="00936CE5">
              <w:rPr>
                <w:sz w:val="20"/>
                <w14:textOutline w14:w="0" w14:cap="flat" w14:cmpd="sng" w14:algn="ctr">
                  <w14:noFill/>
                  <w14:prstDash w14:val="solid"/>
                  <w14:bevel/>
                </w14:textOutline>
              </w:rPr>
              <w:t>Ευρωπαϊκό Δημοκρατικό Κόμμα</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rsidR="00187DD0" w:rsidRPr="00936CE5" w:rsidRDefault="00187DD0" w:rsidP="00C87C93">
            <w:pPr>
              <w:widowControl/>
              <w:jc w:val="center"/>
              <w:rPr>
                <w:sz w:val="20"/>
                <w14:textOutline w14:w="0" w14:cap="flat" w14:cmpd="sng" w14:algn="ctr">
                  <w14:noFill/>
                  <w14:prstDash w14:val="solid"/>
                  <w14:bevel/>
                </w14:textOutline>
              </w:rPr>
            </w:pPr>
            <w:r w:rsidRPr="00936CE5">
              <w:rPr>
                <w:sz w:val="18"/>
                <w14:textOutline w14:w="0" w14:cap="flat" w14:cmpd="sng" w14:algn="ctr">
                  <w14:noFill/>
                  <w14:prstDash w14:val="solid"/>
                  <w14:bevel/>
                </w14:textOutline>
              </w:rPr>
              <w:t>PDE</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187DD0" w:rsidRPr="00936CE5" w:rsidRDefault="00187DD0" w:rsidP="00C87C93">
            <w:pPr>
              <w:widowControl/>
              <w:jc w:val="right"/>
              <w:rPr>
                <w:sz w:val="20"/>
                <w14:textOutline w14:w="0" w14:cap="flat" w14:cmpd="sng" w14:algn="ctr">
                  <w14:noFill/>
                  <w14:prstDash w14:val="solid"/>
                  <w14:bevel/>
                </w14:textOutline>
              </w:rPr>
            </w:pPr>
            <w:r w:rsidRPr="00936CE5">
              <w:rPr>
                <w:sz w:val="20"/>
              </w:rPr>
              <w:t>176.754</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187DD0" w:rsidRPr="00936CE5" w:rsidRDefault="00187DD0" w:rsidP="00C87C93">
            <w:pPr>
              <w:widowControl/>
              <w:jc w:val="right"/>
              <w:rPr>
                <w:sz w:val="20"/>
                <w14:textOutline w14:w="0" w14:cap="flat" w14:cmpd="sng" w14:algn="ctr">
                  <w14:noFill/>
                  <w14:prstDash w14:val="solid"/>
                  <w14:bevel/>
                </w14:textOutline>
              </w:rPr>
            </w:pPr>
            <w:r w:rsidRPr="00936CE5">
              <w:rPr>
                <w:sz w:val="20"/>
              </w:rPr>
              <w:t>1.257.070</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187DD0" w:rsidRPr="00936CE5" w:rsidRDefault="00187DD0" w:rsidP="00C87C93">
            <w:pPr>
              <w:widowControl/>
              <w:jc w:val="right"/>
              <w:rPr>
                <w:sz w:val="20"/>
                <w14:textOutline w14:w="0" w14:cap="flat" w14:cmpd="sng" w14:algn="ctr">
                  <w14:noFill/>
                  <w14:prstDash w14:val="solid"/>
                  <w14:bevel/>
                </w14:textOutline>
              </w:rPr>
            </w:pPr>
            <w:r w:rsidRPr="00936CE5">
              <w:rPr>
                <w:sz w:val="20"/>
              </w:rPr>
              <w:t>1.433.824</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187DD0" w:rsidRPr="00936CE5" w:rsidRDefault="00187DD0" w:rsidP="00C87C93">
            <w:pPr>
              <w:widowControl/>
              <w:jc w:val="right"/>
              <w:rPr>
                <w:sz w:val="20"/>
                <w14:textOutline w14:w="0" w14:cap="flat" w14:cmpd="sng" w14:algn="ctr">
                  <w14:noFill/>
                  <w14:prstDash w14:val="solid"/>
                  <w14:bevel/>
                </w14:textOutline>
              </w:rPr>
            </w:pPr>
            <w:r w:rsidRPr="00936CE5">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rsidR="00187DD0" w:rsidRPr="00936CE5" w:rsidRDefault="00187DD0" w:rsidP="00C87C93">
            <w:pPr>
              <w:widowControl/>
              <w:jc w:val="right"/>
              <w:rPr>
                <w:sz w:val="20"/>
                <w14:textOutline w14:w="0" w14:cap="flat" w14:cmpd="sng" w14:algn="ctr">
                  <w14:noFill/>
                  <w14:prstDash w14:val="solid"/>
                  <w14:bevel/>
                </w14:textOutline>
              </w:rPr>
            </w:pPr>
            <w:r w:rsidRPr="00936CE5">
              <w:rPr>
                <w:sz w:val="20"/>
              </w:rPr>
              <w:t xml:space="preserve"> 127.134</w:t>
            </w:r>
          </w:p>
        </w:tc>
      </w:tr>
      <w:tr w:rsidR="00187DD0" w:rsidRPr="00936CE5" w:rsidTr="00C87C93">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187DD0" w:rsidRPr="00936CE5" w:rsidRDefault="00187DD0" w:rsidP="00C87C93">
            <w:pPr>
              <w:widowControl/>
              <w:jc w:val="center"/>
              <w:rPr>
                <w:sz w:val="20"/>
                <w14:textOutline w14:w="0" w14:cap="flat" w14:cmpd="sng" w14:algn="ctr">
                  <w14:noFill/>
                  <w14:prstDash w14:val="solid"/>
                  <w14:bevel/>
                </w14:textOutline>
              </w:rPr>
            </w:pPr>
            <w:r w:rsidRPr="00936CE5">
              <w:rPr>
                <w:sz w:val="20"/>
                <w14:textOutline w14:w="0" w14:cap="flat" w14:cmpd="sng" w14:algn="ctr">
                  <w14:noFill/>
                  <w14:prstDash w14:val="solid"/>
                  <w14:bevel/>
                </w14:textOutline>
              </w:rPr>
              <w:t>Ευρωπαϊκή Ελεύθερη Συμμαχία</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rsidR="00187DD0" w:rsidRPr="00936CE5" w:rsidRDefault="00187DD0" w:rsidP="00C87C93">
            <w:pPr>
              <w:widowControl/>
              <w:jc w:val="center"/>
              <w:rPr>
                <w:sz w:val="20"/>
                <w14:textOutline w14:w="0" w14:cap="flat" w14:cmpd="sng" w14:algn="ctr">
                  <w14:noFill/>
                  <w14:prstDash w14:val="solid"/>
                  <w14:bevel/>
                </w14:textOutline>
              </w:rPr>
            </w:pPr>
            <w:r w:rsidRPr="00936CE5">
              <w:rPr>
                <w:sz w:val="18"/>
                <w14:textOutline w14:w="0" w14:cap="flat" w14:cmpd="sng" w14:algn="ctr">
                  <w14:noFill/>
                  <w14:prstDash w14:val="solid"/>
                  <w14:bevel/>
                </w14:textOutline>
              </w:rPr>
              <w:t xml:space="preserve">EFA </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187DD0" w:rsidRPr="00936CE5" w:rsidRDefault="00187DD0" w:rsidP="00C87C93">
            <w:pPr>
              <w:widowControl/>
              <w:jc w:val="right"/>
              <w:rPr>
                <w:sz w:val="20"/>
                <w14:textOutline w14:w="0" w14:cap="flat" w14:cmpd="sng" w14:algn="ctr">
                  <w14:noFill/>
                  <w14:prstDash w14:val="solid"/>
                  <w14:bevel/>
                </w14:textOutline>
              </w:rPr>
            </w:pPr>
            <w:r w:rsidRPr="00936CE5">
              <w:rPr>
                <w:sz w:val="20"/>
              </w:rPr>
              <w:t>112.712</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187DD0" w:rsidRPr="00936CE5" w:rsidRDefault="00187DD0" w:rsidP="00C87C93">
            <w:pPr>
              <w:widowControl/>
              <w:jc w:val="right"/>
              <w:rPr>
                <w:sz w:val="20"/>
                <w14:textOutline w14:w="0" w14:cap="flat" w14:cmpd="sng" w14:algn="ctr">
                  <w14:noFill/>
                  <w14:prstDash w14:val="solid"/>
                  <w14:bevel/>
                </w14:textOutline>
              </w:rPr>
            </w:pPr>
            <w:r w:rsidRPr="00936CE5">
              <w:rPr>
                <w:sz w:val="20"/>
              </w:rPr>
              <w:t>928.957</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187DD0" w:rsidRPr="00936CE5" w:rsidRDefault="00187DD0" w:rsidP="00C87C93">
            <w:pPr>
              <w:widowControl/>
              <w:jc w:val="right"/>
              <w:rPr>
                <w:sz w:val="20"/>
                <w14:textOutline w14:w="0" w14:cap="flat" w14:cmpd="sng" w14:algn="ctr">
                  <w14:noFill/>
                  <w14:prstDash w14:val="solid"/>
                  <w14:bevel/>
                </w14:textOutline>
              </w:rPr>
            </w:pPr>
            <w:r w:rsidRPr="00936CE5">
              <w:rPr>
                <w:sz w:val="20"/>
              </w:rPr>
              <w:t>1.041.669</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187DD0" w:rsidRPr="00936CE5" w:rsidRDefault="00187DD0" w:rsidP="00C87C93">
            <w:pPr>
              <w:widowControl/>
              <w:jc w:val="right"/>
              <w:rPr>
                <w:sz w:val="20"/>
                <w14:textOutline w14:w="0" w14:cap="flat" w14:cmpd="sng" w14:algn="ctr">
                  <w14:noFill/>
                  <w14:prstDash w14:val="solid"/>
                  <w14:bevel/>
                </w14:textOutline>
              </w:rPr>
            </w:pPr>
            <w:r w:rsidRPr="00936CE5">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rsidR="00187DD0" w:rsidRPr="00936CE5" w:rsidRDefault="00187DD0" w:rsidP="00C87C93">
            <w:pPr>
              <w:widowControl/>
              <w:jc w:val="right"/>
              <w:rPr>
                <w:sz w:val="20"/>
                <w14:textOutline w14:w="0" w14:cap="flat" w14:cmpd="sng" w14:algn="ctr">
                  <w14:noFill/>
                  <w14:prstDash w14:val="solid"/>
                  <w14:bevel/>
                </w14:textOutline>
              </w:rPr>
            </w:pPr>
            <w:r w:rsidRPr="00936CE5">
              <w:rPr>
                <w:sz w:val="20"/>
              </w:rPr>
              <w:t xml:space="preserve"> 100.217</w:t>
            </w:r>
          </w:p>
        </w:tc>
      </w:tr>
      <w:tr w:rsidR="00187DD0" w:rsidRPr="00936CE5" w:rsidTr="00C87C93">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187DD0" w:rsidRPr="00936CE5" w:rsidRDefault="00187DD0" w:rsidP="00C87C93">
            <w:pPr>
              <w:widowControl/>
              <w:jc w:val="center"/>
              <w:rPr>
                <w:sz w:val="20"/>
                <w14:textOutline w14:w="0" w14:cap="flat" w14:cmpd="sng" w14:algn="ctr">
                  <w14:noFill/>
                  <w14:prstDash w14:val="solid"/>
                  <w14:bevel/>
                </w14:textOutline>
              </w:rPr>
            </w:pPr>
            <w:r w:rsidRPr="00936CE5">
              <w:rPr>
                <w:sz w:val="20"/>
                <w14:textOutline w14:w="0" w14:cap="flat" w14:cmpd="sng" w14:algn="ctr">
                  <w14:noFill/>
                  <w14:prstDash w14:val="solid"/>
                  <w14:bevel/>
                </w14:textOutline>
              </w:rPr>
              <w:t>Κόμμα των Ευρωπαίων Συντηρητικών και Μεταρρυθμιστών</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rsidR="00187DD0" w:rsidRPr="00936CE5" w:rsidRDefault="00187DD0" w:rsidP="00C87C93">
            <w:pPr>
              <w:widowControl/>
              <w:jc w:val="center"/>
              <w:rPr>
                <w:sz w:val="20"/>
                <w14:textOutline w14:w="0" w14:cap="flat" w14:cmpd="sng" w14:algn="ctr">
                  <w14:noFill/>
                  <w14:prstDash w14:val="solid"/>
                  <w14:bevel/>
                </w14:textOutline>
              </w:rPr>
            </w:pPr>
            <w:r w:rsidRPr="00936CE5">
              <w:rPr>
                <w:sz w:val="18"/>
                <w14:textOutline w14:w="0" w14:cap="flat" w14:cmpd="sng" w14:algn="ctr">
                  <w14:noFill/>
                  <w14:prstDash w14:val="solid"/>
                  <w14:bevel/>
                </w14:textOutline>
              </w:rPr>
              <w:t>Κόμμα ECR</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187DD0" w:rsidRPr="00936CE5" w:rsidRDefault="00187DD0" w:rsidP="00C87C93">
            <w:pPr>
              <w:widowControl/>
              <w:jc w:val="right"/>
              <w:rPr>
                <w:sz w:val="20"/>
                <w14:textOutline w14:w="0" w14:cap="flat" w14:cmpd="sng" w14:algn="ctr">
                  <w14:noFill/>
                  <w14:prstDash w14:val="solid"/>
                  <w14:bevel/>
                </w14:textOutline>
              </w:rPr>
            </w:pPr>
            <w:r w:rsidRPr="00936CE5">
              <w:rPr>
                <w:sz w:val="20"/>
              </w:rPr>
              <w:t>515.571</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187DD0" w:rsidRPr="00936CE5" w:rsidRDefault="00187DD0" w:rsidP="00C87C93">
            <w:pPr>
              <w:widowControl/>
              <w:jc w:val="right"/>
              <w:rPr>
                <w:sz w:val="20"/>
                <w14:textOutline w14:w="0" w14:cap="flat" w14:cmpd="sng" w14:algn="ctr">
                  <w14:noFill/>
                  <w14:prstDash w14:val="solid"/>
                  <w14:bevel/>
                </w14:textOutline>
              </w:rPr>
            </w:pPr>
            <w:r w:rsidRPr="00936CE5">
              <w:rPr>
                <w:sz w:val="20"/>
              </w:rPr>
              <w:t>1.958.597</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187DD0" w:rsidRPr="00936CE5" w:rsidRDefault="00187DD0" w:rsidP="00C87C93">
            <w:pPr>
              <w:widowControl/>
              <w:jc w:val="right"/>
              <w:rPr>
                <w:sz w:val="20"/>
                <w14:textOutline w14:w="0" w14:cap="flat" w14:cmpd="sng" w14:algn="ctr">
                  <w14:noFill/>
                  <w14:prstDash w14:val="solid"/>
                  <w14:bevel/>
                </w14:textOutline>
              </w:rPr>
            </w:pPr>
            <w:r w:rsidRPr="00936CE5">
              <w:rPr>
                <w:sz w:val="20"/>
              </w:rPr>
              <w:t>2.474.168</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187DD0" w:rsidRPr="00936CE5" w:rsidRDefault="00187DD0" w:rsidP="00C87C93">
            <w:pPr>
              <w:widowControl/>
              <w:jc w:val="right"/>
              <w:rPr>
                <w:sz w:val="20"/>
                <w14:textOutline w14:w="0" w14:cap="flat" w14:cmpd="sng" w14:algn="ctr">
                  <w14:noFill/>
                  <w14:prstDash w14:val="solid"/>
                  <w14:bevel/>
                </w14:textOutline>
              </w:rPr>
            </w:pPr>
            <w:r w:rsidRPr="00936CE5">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rsidR="00187DD0" w:rsidRPr="00936CE5" w:rsidRDefault="00187DD0" w:rsidP="00C87C93">
            <w:pPr>
              <w:widowControl/>
              <w:jc w:val="right"/>
              <w:rPr>
                <w:sz w:val="20"/>
                <w14:textOutline w14:w="0" w14:cap="flat" w14:cmpd="sng" w14:algn="ctr">
                  <w14:noFill/>
                  <w14:prstDash w14:val="solid"/>
                  <w14:bevel/>
                </w14:textOutline>
              </w:rPr>
            </w:pPr>
            <w:r w:rsidRPr="00936CE5">
              <w:rPr>
                <w:sz w:val="20"/>
              </w:rPr>
              <w:t xml:space="preserve"> -</w:t>
            </w:r>
          </w:p>
        </w:tc>
      </w:tr>
      <w:tr w:rsidR="00187DD0" w:rsidRPr="00936CE5" w:rsidTr="00C87C93">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187DD0" w:rsidRPr="00936CE5" w:rsidRDefault="00187DD0" w:rsidP="00C87C93">
            <w:pPr>
              <w:widowControl/>
              <w:jc w:val="center"/>
              <w:rPr>
                <w:sz w:val="20"/>
                <w14:textOutline w14:w="0" w14:cap="flat" w14:cmpd="sng" w14:algn="ctr">
                  <w14:noFill/>
                  <w14:prstDash w14:val="solid"/>
                  <w14:bevel/>
                </w14:textOutline>
              </w:rPr>
            </w:pPr>
            <w:r w:rsidRPr="00936CE5">
              <w:rPr>
                <w:sz w:val="20"/>
                <w14:textOutline w14:w="0" w14:cap="flat" w14:cmpd="sng" w14:algn="ctr">
                  <w14:noFill/>
                  <w14:prstDash w14:val="solid"/>
                  <w14:bevel/>
                </w14:textOutline>
              </w:rPr>
              <w:t>Ευρωπαϊκό Χριστιανικό Πολιτικό Κίνημα</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rsidR="00187DD0" w:rsidRPr="00936CE5" w:rsidRDefault="00187DD0" w:rsidP="00C87C93">
            <w:pPr>
              <w:widowControl/>
              <w:jc w:val="center"/>
              <w:rPr>
                <w:sz w:val="20"/>
                <w14:textOutline w14:w="0" w14:cap="flat" w14:cmpd="sng" w14:algn="ctr">
                  <w14:noFill/>
                  <w14:prstDash w14:val="solid"/>
                  <w14:bevel/>
                </w14:textOutline>
              </w:rPr>
            </w:pPr>
            <w:r w:rsidRPr="00936CE5">
              <w:rPr>
                <w:sz w:val="18"/>
                <w14:textOutline w14:w="0" w14:cap="flat" w14:cmpd="sng" w14:algn="ctr">
                  <w14:noFill/>
                  <w14:prstDash w14:val="solid"/>
                  <w14:bevel/>
                </w14:textOutline>
              </w:rPr>
              <w:t>ECPM</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187DD0" w:rsidRPr="00936CE5" w:rsidRDefault="00187DD0" w:rsidP="00C87C93">
            <w:pPr>
              <w:widowControl/>
              <w:jc w:val="right"/>
              <w:rPr>
                <w:sz w:val="20"/>
                <w14:textOutline w14:w="0" w14:cap="flat" w14:cmpd="sng" w14:algn="ctr">
                  <w14:noFill/>
                  <w14:prstDash w14:val="solid"/>
                  <w14:bevel/>
                </w14:textOutline>
              </w:rPr>
            </w:pPr>
            <w:r w:rsidRPr="00936CE5">
              <w:rPr>
                <w:sz w:val="20"/>
              </w:rPr>
              <w:t>72.331</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187DD0" w:rsidRPr="00936CE5" w:rsidRDefault="00187DD0" w:rsidP="00C87C93">
            <w:pPr>
              <w:widowControl/>
              <w:jc w:val="right"/>
              <w:rPr>
                <w:sz w:val="20"/>
                <w14:textOutline w14:w="0" w14:cap="flat" w14:cmpd="sng" w14:algn="ctr">
                  <w14:noFill/>
                  <w14:prstDash w14:val="solid"/>
                  <w14:bevel/>
                </w14:textOutline>
              </w:rPr>
            </w:pPr>
            <w:r w:rsidRPr="00936CE5">
              <w:rPr>
                <w:sz w:val="20"/>
              </w:rPr>
              <w:t>615.809</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187DD0" w:rsidRPr="00936CE5" w:rsidRDefault="00187DD0" w:rsidP="00C87C93">
            <w:pPr>
              <w:widowControl/>
              <w:jc w:val="right"/>
              <w:rPr>
                <w:sz w:val="20"/>
                <w14:textOutline w14:w="0" w14:cap="flat" w14:cmpd="sng" w14:algn="ctr">
                  <w14:noFill/>
                  <w14:prstDash w14:val="solid"/>
                  <w14:bevel/>
                </w14:textOutline>
              </w:rPr>
            </w:pPr>
            <w:r w:rsidRPr="00936CE5">
              <w:rPr>
                <w:sz w:val="20"/>
              </w:rPr>
              <w:t>688.140</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187DD0" w:rsidRPr="00936CE5" w:rsidRDefault="00187DD0" w:rsidP="00C87C93">
            <w:pPr>
              <w:widowControl/>
              <w:jc w:val="right"/>
              <w:rPr>
                <w:sz w:val="20"/>
                <w14:textOutline w14:w="0" w14:cap="flat" w14:cmpd="sng" w14:algn="ctr">
                  <w14:noFill/>
                  <w14:prstDash w14:val="solid"/>
                  <w14:bevel/>
                </w14:textOutline>
              </w:rPr>
            </w:pPr>
            <w:r w:rsidRPr="00936CE5">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rsidR="00187DD0" w:rsidRPr="00936CE5" w:rsidRDefault="00187DD0" w:rsidP="00C87C93">
            <w:pPr>
              <w:widowControl/>
              <w:jc w:val="right"/>
              <w:rPr>
                <w:sz w:val="20"/>
                <w14:textOutline w14:w="0" w14:cap="flat" w14:cmpd="sng" w14:algn="ctr">
                  <w14:noFill/>
                  <w14:prstDash w14:val="solid"/>
                  <w14:bevel/>
                </w14:textOutline>
              </w:rPr>
            </w:pPr>
            <w:r w:rsidRPr="00936CE5">
              <w:rPr>
                <w:sz w:val="20"/>
              </w:rPr>
              <w:t xml:space="preserve"> - </w:t>
            </w:r>
          </w:p>
        </w:tc>
      </w:tr>
      <w:tr w:rsidR="00187DD0" w:rsidRPr="00936CE5" w:rsidTr="00C87C93">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187DD0" w:rsidRPr="00936CE5" w:rsidRDefault="00187DD0" w:rsidP="00C87C93">
            <w:pPr>
              <w:widowControl/>
              <w:jc w:val="center"/>
              <w:rPr>
                <w:sz w:val="20"/>
                <w14:textOutline w14:w="0" w14:cap="flat" w14:cmpd="sng" w14:algn="ctr">
                  <w14:noFill/>
                  <w14:prstDash w14:val="solid"/>
                  <w14:bevel/>
                </w14:textOutline>
              </w:rPr>
            </w:pPr>
            <w:r w:rsidRPr="00936CE5">
              <w:rPr>
                <w:sz w:val="20"/>
                <w14:textOutline w14:w="0" w14:cap="flat" w14:cmpd="sng" w14:algn="ctr">
                  <w14:noFill/>
                  <w14:prstDash w14:val="solid"/>
                  <w14:bevel/>
                </w14:textOutline>
              </w:rPr>
              <w:t>Κόμμα Ταυτότητας και Δημοκρατίας</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rsidR="00187DD0" w:rsidRPr="00936CE5" w:rsidRDefault="00187DD0" w:rsidP="00C87C93">
            <w:pPr>
              <w:widowControl/>
              <w:jc w:val="center"/>
              <w:rPr>
                <w:sz w:val="20"/>
                <w14:textOutline w14:w="0" w14:cap="flat" w14:cmpd="sng" w14:algn="ctr">
                  <w14:noFill/>
                  <w14:prstDash w14:val="solid"/>
                  <w14:bevel/>
                </w14:textOutline>
              </w:rPr>
            </w:pPr>
            <w:r w:rsidRPr="00936CE5">
              <w:rPr>
                <w:sz w:val="18"/>
                <w14:textOutline w14:w="0" w14:cap="flat" w14:cmpd="sng" w14:algn="ctr">
                  <w14:noFill/>
                  <w14:prstDash w14:val="solid"/>
                  <w14:bevel/>
                </w14:textOutline>
              </w:rPr>
              <w:t>Κόμμα ID</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187DD0" w:rsidRPr="00936CE5" w:rsidRDefault="00187DD0" w:rsidP="00C87C93">
            <w:pPr>
              <w:widowControl/>
              <w:jc w:val="right"/>
              <w:rPr>
                <w:sz w:val="20"/>
                <w14:textOutline w14:w="0" w14:cap="flat" w14:cmpd="sng" w14:algn="ctr">
                  <w14:noFill/>
                  <w14:prstDash w14:val="solid"/>
                  <w14:bevel/>
                </w14:textOutline>
              </w:rPr>
            </w:pPr>
            <w:r w:rsidRPr="00936CE5">
              <w:rPr>
                <w:sz w:val="20"/>
              </w:rPr>
              <w:t xml:space="preserve">331.742 </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187DD0" w:rsidRPr="00936CE5" w:rsidRDefault="00187DD0" w:rsidP="00C87C93">
            <w:pPr>
              <w:widowControl/>
              <w:jc w:val="right"/>
              <w:rPr>
                <w:sz w:val="20"/>
                <w14:textOutline w14:w="0" w14:cap="flat" w14:cmpd="sng" w14:algn="ctr">
                  <w14:noFill/>
                  <w14:prstDash w14:val="solid"/>
                  <w14:bevel/>
                </w14:textOutline>
              </w:rPr>
            </w:pPr>
            <w:r w:rsidRPr="00936CE5">
              <w:rPr>
                <w:sz w:val="20"/>
              </w:rPr>
              <w:t xml:space="preserve">618.311 </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187DD0" w:rsidRPr="00936CE5" w:rsidRDefault="00187DD0" w:rsidP="00C87C93">
            <w:pPr>
              <w:widowControl/>
              <w:jc w:val="right"/>
              <w:rPr>
                <w:sz w:val="20"/>
                <w14:textOutline w14:w="0" w14:cap="flat" w14:cmpd="sng" w14:algn="ctr">
                  <w14:noFill/>
                  <w14:prstDash w14:val="solid"/>
                  <w14:bevel/>
                </w14:textOutline>
              </w:rPr>
            </w:pPr>
            <w:r w:rsidRPr="00936CE5">
              <w:rPr>
                <w:sz w:val="20"/>
              </w:rPr>
              <w:t>950.053</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187DD0" w:rsidRPr="00936CE5" w:rsidRDefault="00187DD0" w:rsidP="00C87C93">
            <w:pPr>
              <w:widowControl/>
              <w:jc w:val="right"/>
              <w:rPr>
                <w:sz w:val="20"/>
                <w14:textOutline w14:w="0" w14:cap="flat" w14:cmpd="sng" w14:algn="ctr">
                  <w14:noFill/>
                  <w14:prstDash w14:val="solid"/>
                  <w14:bevel/>
                </w14:textOutline>
              </w:rPr>
            </w:pPr>
            <w:r w:rsidRPr="00936CE5">
              <w:rPr>
                <w:sz w:val="20"/>
              </w:rPr>
              <w:t>74 %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rsidR="00187DD0" w:rsidRPr="00936CE5" w:rsidRDefault="00187DD0" w:rsidP="00C87C93">
            <w:pPr>
              <w:widowControl/>
              <w:jc w:val="right"/>
              <w:rPr>
                <w:sz w:val="20"/>
                <w14:textOutline w14:w="0" w14:cap="flat" w14:cmpd="sng" w14:algn="ctr">
                  <w14:noFill/>
                  <w14:prstDash w14:val="solid"/>
                  <w14:bevel/>
                </w14:textOutline>
              </w:rPr>
            </w:pPr>
            <w:r w:rsidRPr="00936CE5">
              <w:rPr>
                <w:sz w:val="20"/>
              </w:rPr>
              <w:t xml:space="preserve"> - </w:t>
            </w:r>
          </w:p>
        </w:tc>
      </w:tr>
      <w:tr w:rsidR="00187DD0" w:rsidRPr="00936CE5" w:rsidTr="00C87C93">
        <w:trPr>
          <w:trHeight w:val="339"/>
        </w:trPr>
        <w:tc>
          <w:tcPr>
            <w:tcW w:w="1691" w:type="dxa"/>
            <w:tcBorders>
              <w:top w:val="single" w:sz="4" w:space="0" w:color="000000"/>
              <w:left w:val="single" w:sz="8" w:space="0" w:color="000000"/>
              <w:bottom w:val="single" w:sz="8" w:space="0" w:color="000000"/>
              <w:right w:val="single" w:sz="4" w:space="0" w:color="000000"/>
            </w:tcBorders>
            <w:shd w:val="clear" w:color="auto" w:fill="D9E1F2"/>
            <w:tcMar>
              <w:top w:w="80" w:type="dxa"/>
              <w:left w:w="80" w:type="dxa"/>
              <w:bottom w:w="80" w:type="dxa"/>
              <w:right w:w="80" w:type="dxa"/>
            </w:tcMar>
            <w:vAlign w:val="center"/>
            <w:hideMark/>
          </w:tcPr>
          <w:p w:rsidR="00187DD0" w:rsidRPr="00936CE5" w:rsidRDefault="00187DD0" w:rsidP="00C87C93">
            <w:pPr>
              <w:widowControl/>
              <w:jc w:val="right"/>
              <w:rPr>
                <w:sz w:val="20"/>
                <w14:textOutline w14:w="0" w14:cap="flat" w14:cmpd="sng" w14:algn="ctr">
                  <w14:noFill/>
                  <w14:prstDash w14:val="solid"/>
                  <w14:bevel/>
                </w14:textOutline>
              </w:rPr>
            </w:pPr>
            <w:r w:rsidRPr="00936CE5">
              <w:rPr>
                <w:b/>
                <w:sz w:val="20"/>
                <w14:textOutline w14:w="0" w14:cap="flat" w14:cmpd="sng" w14:algn="ctr">
                  <w14:noFill/>
                  <w14:prstDash w14:val="solid"/>
                  <w14:bevel/>
                </w14:textOutline>
              </w:rPr>
              <w:t>ΣΥΝΟΛΟ</w:t>
            </w:r>
          </w:p>
        </w:tc>
        <w:tc>
          <w:tcPr>
            <w:tcW w:w="1276" w:type="dxa"/>
            <w:tcBorders>
              <w:top w:val="single" w:sz="4" w:space="0" w:color="000000"/>
              <w:left w:val="single" w:sz="4" w:space="0" w:color="000000"/>
              <w:bottom w:val="single" w:sz="8" w:space="0" w:color="000000"/>
              <w:right w:val="single" w:sz="4" w:space="0" w:color="000000"/>
            </w:tcBorders>
            <w:shd w:val="clear" w:color="auto" w:fill="D9E1F2"/>
            <w:tcMar>
              <w:top w:w="80" w:type="dxa"/>
              <w:left w:w="80" w:type="dxa"/>
              <w:bottom w:w="80" w:type="dxa"/>
              <w:right w:w="80" w:type="dxa"/>
            </w:tcMar>
            <w:vAlign w:val="center"/>
            <w:hideMark/>
          </w:tcPr>
          <w:p w:rsidR="00187DD0" w:rsidRPr="00936CE5" w:rsidRDefault="00187DD0" w:rsidP="00C87C93">
            <w:pPr>
              <w:widowControl/>
              <w:jc w:val="right"/>
              <w:rPr>
                <w:b/>
                <w:sz w:val="20"/>
                <w14:textOutline w14:w="0" w14:cap="flat" w14:cmpd="sng" w14:algn="ctr">
                  <w14:noFill/>
                  <w14:prstDash w14:val="solid"/>
                  <w14:bevel/>
                </w14:textOutline>
              </w:rPr>
            </w:pPr>
          </w:p>
        </w:tc>
        <w:tc>
          <w:tcPr>
            <w:tcW w:w="1134" w:type="dxa"/>
            <w:tcBorders>
              <w:top w:val="single" w:sz="4" w:space="0" w:color="000000"/>
              <w:left w:val="single" w:sz="4" w:space="0" w:color="000000"/>
              <w:bottom w:val="single" w:sz="8" w:space="0" w:color="000000"/>
              <w:right w:val="single" w:sz="4" w:space="0" w:color="000000"/>
            </w:tcBorders>
            <w:shd w:val="clear" w:color="auto" w:fill="D9E1F2"/>
            <w:tcMar>
              <w:top w:w="80" w:type="dxa"/>
              <w:left w:w="80" w:type="dxa"/>
              <w:bottom w:w="80" w:type="dxa"/>
              <w:right w:w="80" w:type="dxa"/>
            </w:tcMar>
            <w:vAlign w:val="center"/>
          </w:tcPr>
          <w:p w:rsidR="00187DD0" w:rsidRPr="00936CE5" w:rsidRDefault="00187DD0" w:rsidP="00C87C93">
            <w:pPr>
              <w:jc w:val="right"/>
              <w:rPr>
                <w:b/>
                <w:bCs/>
                <w:sz w:val="20"/>
              </w:rPr>
            </w:pPr>
            <w:r w:rsidRPr="00936CE5">
              <w:rPr>
                <w:b/>
                <w:sz w:val="20"/>
              </w:rPr>
              <w:t>6.003.906</w:t>
            </w:r>
          </w:p>
        </w:tc>
        <w:tc>
          <w:tcPr>
            <w:tcW w:w="1329" w:type="dxa"/>
            <w:tcBorders>
              <w:top w:val="single" w:sz="4" w:space="0" w:color="auto"/>
              <w:left w:val="single" w:sz="4" w:space="0" w:color="auto"/>
              <w:bottom w:val="single" w:sz="8" w:space="0" w:color="auto"/>
              <w:right w:val="single" w:sz="4" w:space="0" w:color="auto"/>
            </w:tcBorders>
            <w:shd w:val="clear" w:color="auto" w:fill="D9E1F2"/>
            <w:tcMar>
              <w:top w:w="80" w:type="dxa"/>
              <w:left w:w="80" w:type="dxa"/>
              <w:bottom w:w="80" w:type="dxa"/>
              <w:right w:w="80" w:type="dxa"/>
            </w:tcMar>
            <w:vAlign w:val="center"/>
          </w:tcPr>
          <w:p w:rsidR="00187DD0" w:rsidRPr="00936CE5" w:rsidRDefault="00187DD0" w:rsidP="00C87C93">
            <w:pPr>
              <w:jc w:val="right"/>
              <w:rPr>
                <w:b/>
                <w:bCs/>
                <w:sz w:val="20"/>
              </w:rPr>
            </w:pPr>
            <w:r w:rsidRPr="00936CE5">
              <w:rPr>
                <w:b/>
                <w:sz w:val="20"/>
              </w:rPr>
              <w:t>37.473.375</w:t>
            </w:r>
          </w:p>
        </w:tc>
        <w:tc>
          <w:tcPr>
            <w:tcW w:w="1223" w:type="dxa"/>
            <w:tcBorders>
              <w:top w:val="single" w:sz="4" w:space="0" w:color="auto"/>
              <w:left w:val="nil"/>
              <w:bottom w:val="single" w:sz="8" w:space="0" w:color="auto"/>
              <w:right w:val="single" w:sz="4" w:space="0" w:color="auto"/>
            </w:tcBorders>
            <w:shd w:val="clear" w:color="auto" w:fill="D9E1F2"/>
            <w:tcMar>
              <w:top w:w="80" w:type="dxa"/>
              <w:left w:w="80" w:type="dxa"/>
              <w:bottom w:w="80" w:type="dxa"/>
              <w:right w:w="80" w:type="dxa"/>
            </w:tcMar>
            <w:vAlign w:val="center"/>
          </w:tcPr>
          <w:p w:rsidR="00187DD0" w:rsidRPr="00936CE5" w:rsidRDefault="00187DD0" w:rsidP="00C87C93">
            <w:pPr>
              <w:jc w:val="right"/>
              <w:rPr>
                <w:b/>
                <w:bCs/>
                <w:sz w:val="20"/>
              </w:rPr>
            </w:pPr>
            <w:r w:rsidRPr="00936CE5">
              <w:rPr>
                <w:b/>
                <w:sz w:val="20"/>
              </w:rPr>
              <w:t>43.477.281</w:t>
            </w:r>
          </w:p>
        </w:tc>
        <w:tc>
          <w:tcPr>
            <w:tcW w:w="1278" w:type="dxa"/>
            <w:tcBorders>
              <w:top w:val="single" w:sz="4" w:space="0" w:color="000000"/>
              <w:left w:val="single" w:sz="4" w:space="0" w:color="000000"/>
              <w:bottom w:val="single" w:sz="8" w:space="0" w:color="000000"/>
              <w:right w:val="single" w:sz="4" w:space="0" w:color="000000"/>
            </w:tcBorders>
            <w:shd w:val="clear" w:color="auto" w:fill="D9E1F2"/>
            <w:tcMar>
              <w:top w:w="80" w:type="dxa"/>
              <w:left w:w="80" w:type="dxa"/>
              <w:bottom w:w="80" w:type="dxa"/>
              <w:right w:w="80" w:type="dxa"/>
            </w:tcMar>
            <w:vAlign w:val="center"/>
          </w:tcPr>
          <w:p w:rsidR="00187DD0" w:rsidRPr="00936CE5" w:rsidRDefault="00187DD0" w:rsidP="00C87C93">
            <w:pPr>
              <w:jc w:val="right"/>
              <w:rPr>
                <w:b/>
                <w:bCs/>
                <w:sz w:val="20"/>
              </w:rPr>
            </w:pPr>
          </w:p>
        </w:tc>
        <w:tc>
          <w:tcPr>
            <w:tcW w:w="1147" w:type="dxa"/>
            <w:tcBorders>
              <w:top w:val="nil"/>
              <w:left w:val="single" w:sz="4" w:space="0" w:color="auto"/>
              <w:bottom w:val="single" w:sz="8" w:space="0" w:color="auto"/>
              <w:right w:val="single" w:sz="8" w:space="0" w:color="auto"/>
            </w:tcBorders>
            <w:shd w:val="clear" w:color="auto" w:fill="D9E1F2"/>
            <w:tcMar>
              <w:top w:w="80" w:type="dxa"/>
              <w:left w:w="80" w:type="dxa"/>
              <w:bottom w:w="80" w:type="dxa"/>
              <w:right w:w="80" w:type="dxa"/>
            </w:tcMar>
            <w:vAlign w:val="center"/>
          </w:tcPr>
          <w:p w:rsidR="00187DD0" w:rsidRPr="00936CE5" w:rsidRDefault="00187DD0" w:rsidP="00C87C93">
            <w:pPr>
              <w:jc w:val="right"/>
              <w:rPr>
                <w:b/>
                <w:sz w:val="20"/>
              </w:rPr>
            </w:pPr>
            <w:r w:rsidRPr="00936CE5">
              <w:rPr>
                <w:b/>
                <w:sz w:val="20"/>
              </w:rPr>
              <w:t>2.798.201</w:t>
            </w:r>
          </w:p>
        </w:tc>
      </w:tr>
    </w:tbl>
    <w:p w:rsidR="00187DD0" w:rsidRPr="00936CE5" w:rsidRDefault="00187DD0" w:rsidP="00187DD0">
      <w:pPr>
        <w:rPr>
          <w:noProof/>
        </w:rPr>
      </w:pPr>
    </w:p>
    <w:p w:rsidR="00187DD0" w:rsidRPr="00390807" w:rsidRDefault="00390807" w:rsidP="00390807">
      <w:pPr>
        <w:spacing w:after="240"/>
        <w:ind w:left="567" w:hanging="570"/>
        <w:rPr>
          <w14:textOutline w14:w="0" w14:cap="flat" w14:cmpd="sng" w14:algn="ctr">
            <w14:noFill/>
            <w14:prstDash w14:val="solid"/>
            <w14:bevel/>
          </w14:textOutline>
        </w:rPr>
      </w:pPr>
      <w:r w:rsidRPr="007B40BB">
        <w:rPr>
          <w:rFonts w:eastAsia="Arial Unicode MS" w:cs="Arial Unicode MS"/>
          <w:color w:val="000000"/>
          <w:szCs w:val="24"/>
          <w:u w:color="000000"/>
          <w14:textOutline w14:w="0" w14:cap="flat" w14:cmpd="sng" w14:algn="ctr">
            <w14:noFill/>
            <w14:prstDash w14:val="solid"/>
            <w14:bevel/>
          </w14:textOutline>
        </w:rPr>
        <w:t>180.</w:t>
      </w:r>
      <w:r w:rsidRPr="007B40BB">
        <w:rPr>
          <w:rFonts w:eastAsia="Arial Unicode MS" w:cs="Arial Unicode MS"/>
          <w:color w:val="000000"/>
          <w:szCs w:val="24"/>
          <w:u w:color="000000"/>
          <w14:textOutline w14:w="0" w14:cap="flat" w14:cmpd="sng" w14:algn="ctr">
            <w14:noFill/>
            <w14:prstDash w14:val="solid"/>
            <w14:bevel/>
          </w14:textOutline>
        </w:rPr>
        <w:tab/>
      </w:r>
      <w:r w:rsidR="00187DD0" w:rsidRPr="00390807">
        <w:rPr>
          <w14:textOutline w14:w="0" w14:cap="flat" w14:cmpd="sng" w14:algn="ctr">
            <w14:noFill/>
            <w14:prstDash w14:val="solid"/>
            <w14:bevel/>
          </w14:textOutline>
        </w:rPr>
        <w:t>σημειώνει ότι, το 2022, οι πιστώσεις που είχαν εγγραφεί στη γραμμή 403 του προϋπολογισμού χρησιμοποιήθηκαν ως εξής</w:t>
      </w:r>
      <w:r w:rsidR="00187DD0" w:rsidRPr="00936CE5">
        <w:rPr>
          <w:rStyle w:val="FootnoteReference"/>
        </w:rPr>
        <w:footnoteReference w:id="17"/>
      </w:r>
      <w:r w:rsidR="00187DD0" w:rsidRPr="00390807">
        <w:rPr>
          <w14:textOutline w14:w="0" w14:cap="flat" w14:cmpd="sng" w14:algn="ctr">
            <w14:noFill/>
            <w14:prstDash w14:val="solid"/>
            <w14:bevel/>
          </w14:textOutline>
        </w:rPr>
        <w:t>:</w:t>
      </w:r>
    </w:p>
    <w:tbl>
      <w:tblPr>
        <w:tblW w:w="9049"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1299"/>
        <w:gridCol w:w="1258"/>
        <w:gridCol w:w="984"/>
        <w:gridCol w:w="1133"/>
        <w:gridCol w:w="1247"/>
        <w:gridCol w:w="1247"/>
        <w:gridCol w:w="920"/>
        <w:gridCol w:w="961"/>
      </w:tblGrid>
      <w:tr w:rsidR="00187DD0" w:rsidRPr="00936CE5" w:rsidTr="00C87C93">
        <w:trPr>
          <w:trHeight w:val="1327"/>
        </w:trPr>
        <w:tc>
          <w:tcPr>
            <w:tcW w:w="1299" w:type="dxa"/>
            <w:tcBorders>
              <w:top w:val="single" w:sz="8" w:space="0" w:color="000000"/>
              <w:left w:val="single" w:sz="8"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187DD0" w:rsidRPr="00936CE5" w:rsidRDefault="00187DD0" w:rsidP="00C87C93">
            <w:pPr>
              <w:widowControl/>
              <w:jc w:val="center"/>
              <w:rPr>
                <w:szCs w:val="24"/>
                <w14:textOutline w14:w="0" w14:cap="flat" w14:cmpd="sng" w14:algn="ctr">
                  <w14:noFill/>
                  <w14:prstDash w14:val="solid"/>
                  <w14:bevel/>
                </w14:textOutline>
              </w:rPr>
            </w:pPr>
            <w:r w:rsidRPr="00936CE5">
              <w:rPr>
                <w:sz w:val="20"/>
                <w14:textOutline w14:w="0" w14:cap="flat" w14:cmpd="sng" w14:algn="ctr">
                  <w14:noFill/>
                  <w14:prstDash w14:val="solid"/>
                  <w14:bevel/>
                </w14:textOutline>
              </w:rPr>
              <w:lastRenderedPageBreak/>
              <w:t>Ίδρυμα (2022)</w:t>
            </w:r>
          </w:p>
        </w:tc>
        <w:tc>
          <w:tcPr>
            <w:tcW w:w="1258"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187DD0" w:rsidRPr="00936CE5" w:rsidRDefault="00187DD0" w:rsidP="00C87C93">
            <w:pPr>
              <w:widowControl/>
              <w:jc w:val="center"/>
              <w:rPr>
                <w:szCs w:val="24"/>
                <w14:textOutline w14:w="0" w14:cap="flat" w14:cmpd="sng" w14:algn="ctr">
                  <w14:noFill/>
                  <w14:prstDash w14:val="solid"/>
                  <w14:bevel/>
                </w14:textOutline>
              </w:rPr>
            </w:pPr>
            <w:r w:rsidRPr="00936CE5">
              <w:rPr>
                <w:sz w:val="20"/>
                <w14:textOutline w14:w="0" w14:cap="flat" w14:cmpd="sng" w14:algn="ctr">
                  <w14:noFill/>
                  <w14:prstDash w14:val="solid"/>
                  <w14:bevel/>
                </w14:textOutline>
              </w:rPr>
              <w:t>Συντομογραφία</w:t>
            </w:r>
          </w:p>
        </w:tc>
        <w:tc>
          <w:tcPr>
            <w:tcW w:w="984"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187DD0" w:rsidRPr="00936CE5" w:rsidRDefault="00187DD0" w:rsidP="00C87C93">
            <w:pPr>
              <w:widowControl/>
              <w:jc w:val="center"/>
              <w:rPr>
                <w:szCs w:val="24"/>
                <w14:textOutline w14:w="0" w14:cap="flat" w14:cmpd="sng" w14:algn="ctr">
                  <w14:noFill/>
                  <w14:prstDash w14:val="solid"/>
                  <w14:bevel/>
                </w14:textOutline>
              </w:rPr>
            </w:pPr>
            <w:r w:rsidRPr="00936CE5">
              <w:rPr>
                <w:sz w:val="20"/>
                <w14:textOutline w14:w="0" w14:cap="flat" w14:cmpd="sng" w14:algn="ctr">
                  <w14:noFill/>
                  <w14:prstDash w14:val="solid"/>
                  <w14:bevel/>
                </w14:textOutline>
              </w:rPr>
              <w:t>Συνδεδεμένο με το κόμμα</w:t>
            </w:r>
          </w:p>
        </w:tc>
        <w:tc>
          <w:tcPr>
            <w:tcW w:w="1133"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187DD0" w:rsidRPr="00936CE5" w:rsidRDefault="00187DD0" w:rsidP="00C87C93">
            <w:pPr>
              <w:widowControl/>
              <w:jc w:val="center"/>
              <w:rPr>
                <w:szCs w:val="24"/>
                <w14:textOutline w14:w="0" w14:cap="flat" w14:cmpd="sng" w14:algn="ctr">
                  <w14:noFill/>
                  <w14:prstDash w14:val="solid"/>
                  <w14:bevel/>
                </w14:textOutline>
              </w:rPr>
            </w:pPr>
            <w:r w:rsidRPr="00936CE5">
              <w:rPr>
                <w:sz w:val="20"/>
                <w14:textOutline w14:w="0" w14:cap="flat" w14:cmpd="sng" w14:algn="ctr">
                  <w14:noFill/>
                  <w14:prstDash w14:val="solid"/>
                  <w14:bevel/>
                </w14:textOutline>
              </w:rPr>
              <w:t>Ίδιοι πόροι</w:t>
            </w:r>
          </w:p>
        </w:tc>
        <w:tc>
          <w:tcPr>
            <w:tcW w:w="1247"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187DD0" w:rsidRPr="00936CE5" w:rsidRDefault="00187DD0" w:rsidP="00C87C93">
            <w:pPr>
              <w:widowControl/>
              <w:jc w:val="center"/>
              <w:rPr>
                <w:szCs w:val="24"/>
                <w14:textOutline w14:w="0" w14:cap="flat" w14:cmpd="sng" w14:algn="ctr">
                  <w14:noFill/>
                  <w14:prstDash w14:val="solid"/>
                  <w14:bevel/>
                </w14:textOutline>
              </w:rPr>
            </w:pPr>
            <w:r w:rsidRPr="00936CE5">
              <w:rPr>
                <w:sz w:val="20"/>
                <w14:textOutline w14:w="0" w14:cap="flat" w14:cmpd="sng" w14:algn="ctr">
                  <w14:noFill/>
                  <w14:prstDash w14:val="solid"/>
                  <w14:bevel/>
                </w14:textOutline>
              </w:rPr>
              <w:t>Τελική επιδότηση του ΕΚ</w:t>
            </w:r>
          </w:p>
        </w:tc>
        <w:tc>
          <w:tcPr>
            <w:tcW w:w="1247"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187DD0" w:rsidRPr="00936CE5" w:rsidRDefault="00187DD0" w:rsidP="00C87C93">
            <w:pPr>
              <w:widowControl/>
              <w:jc w:val="center"/>
              <w:rPr>
                <w:szCs w:val="24"/>
                <w14:textOutline w14:w="0" w14:cap="flat" w14:cmpd="sng" w14:algn="ctr">
                  <w14:noFill/>
                  <w14:prstDash w14:val="solid"/>
                  <w14:bevel/>
                </w14:textOutline>
              </w:rPr>
            </w:pPr>
            <w:r w:rsidRPr="00936CE5">
              <w:rPr>
                <w:sz w:val="20"/>
                <w14:textOutline w14:w="0" w14:cap="flat" w14:cmpd="sng" w14:algn="ctr">
                  <w14:noFill/>
                  <w14:prstDash w14:val="solid"/>
                  <w14:bevel/>
                </w14:textOutline>
              </w:rPr>
              <w:t>Σύνολο εσόδων</w:t>
            </w:r>
          </w:p>
        </w:tc>
        <w:tc>
          <w:tcPr>
            <w:tcW w:w="920"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187DD0" w:rsidRPr="00936CE5" w:rsidRDefault="00187DD0" w:rsidP="00C87C93">
            <w:pPr>
              <w:widowControl/>
              <w:jc w:val="center"/>
              <w:rPr>
                <w:szCs w:val="24"/>
                <w14:textOutline w14:w="0" w14:cap="flat" w14:cmpd="sng" w14:algn="ctr">
                  <w14:noFill/>
                  <w14:prstDash w14:val="solid"/>
                  <w14:bevel/>
                </w14:textOutline>
              </w:rPr>
            </w:pPr>
            <w:r w:rsidRPr="00936CE5">
              <w:rPr>
                <w:sz w:val="20"/>
                <w14:textOutline w14:w="0" w14:cap="flat" w14:cmpd="sng" w14:algn="ctr">
                  <w14:noFill/>
                  <w14:prstDash w14:val="solid"/>
                  <w14:bevel/>
                </w14:textOutline>
              </w:rPr>
              <w:t>Επιδότηση του ΕΚ ως % των επιλέξιμων δαπανών (μέγιστο ποσοστό 95 %)</w:t>
            </w:r>
          </w:p>
        </w:tc>
        <w:tc>
          <w:tcPr>
            <w:tcW w:w="961" w:type="dxa"/>
            <w:tcBorders>
              <w:top w:val="single" w:sz="8" w:space="0" w:color="000000"/>
              <w:left w:val="single" w:sz="4" w:space="0" w:color="000000"/>
              <w:bottom w:val="single" w:sz="4" w:space="0" w:color="000000"/>
              <w:right w:val="single" w:sz="8" w:space="0" w:color="000000"/>
            </w:tcBorders>
            <w:shd w:val="clear" w:color="auto" w:fill="D9E1F2"/>
            <w:tcMar>
              <w:top w:w="80" w:type="dxa"/>
              <w:left w:w="80" w:type="dxa"/>
              <w:bottom w:w="80" w:type="dxa"/>
              <w:right w:w="80" w:type="dxa"/>
            </w:tcMar>
            <w:vAlign w:val="center"/>
            <w:hideMark/>
          </w:tcPr>
          <w:p w:rsidR="00187DD0" w:rsidRPr="00936CE5" w:rsidRDefault="00187DD0" w:rsidP="00C87C93">
            <w:pPr>
              <w:widowControl/>
              <w:jc w:val="center"/>
              <w:rPr>
                <w:szCs w:val="24"/>
                <w14:textOutline w14:w="0" w14:cap="flat" w14:cmpd="sng" w14:algn="ctr">
                  <w14:noFill/>
                  <w14:prstDash w14:val="solid"/>
                  <w14:bevel/>
                </w14:textOutline>
              </w:rPr>
            </w:pPr>
            <w:r w:rsidRPr="00936CE5">
              <w:rPr>
                <w:sz w:val="20"/>
                <w14:textOutline w14:w="0" w14:cap="flat" w14:cmpd="sng" w14:algn="ctr">
                  <w14:noFill/>
                  <w14:prstDash w14:val="solid"/>
                  <w14:bevel/>
                </w14:textOutline>
              </w:rPr>
              <w:t>Πλεόνασμα εσόδων (μεταφορά στο αποθεματικό ή έλλειμμα)</w:t>
            </w:r>
          </w:p>
        </w:tc>
      </w:tr>
      <w:tr w:rsidR="00187DD0" w:rsidRPr="00936CE5" w:rsidTr="00C87C93">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87DD0" w:rsidRPr="00936CE5" w:rsidRDefault="00187DD0" w:rsidP="00C87C93">
            <w:pPr>
              <w:widowControl/>
              <w:jc w:val="center"/>
              <w:rPr>
                <w:sz w:val="20"/>
                <w14:textOutline w14:w="0" w14:cap="flat" w14:cmpd="sng" w14:algn="ctr">
                  <w14:noFill/>
                  <w14:prstDash w14:val="solid"/>
                  <w14:bevel/>
                </w14:textOutline>
              </w:rPr>
            </w:pPr>
            <w:r w:rsidRPr="00936CE5">
              <w:rPr>
                <w:sz w:val="20"/>
              </w:rPr>
              <w:t xml:space="preserve">Κέντρο Ευρωπαϊκών Σπουδών </w:t>
            </w:r>
            <w:proofErr w:type="spellStart"/>
            <w:r w:rsidRPr="00936CE5">
              <w:rPr>
                <w:sz w:val="20"/>
              </w:rPr>
              <w:t>Wilfried</w:t>
            </w:r>
            <w:proofErr w:type="spellEnd"/>
            <w:r w:rsidRPr="00936CE5">
              <w:rPr>
                <w:sz w:val="20"/>
              </w:rPr>
              <w:t xml:space="preserve"> </w:t>
            </w:r>
            <w:proofErr w:type="spellStart"/>
            <w:r w:rsidRPr="00936CE5">
              <w:rPr>
                <w:sz w:val="20"/>
              </w:rPr>
              <w:t>Martens</w:t>
            </w:r>
            <w:proofErr w:type="spellEnd"/>
          </w:p>
        </w:tc>
        <w:tc>
          <w:tcPr>
            <w:tcW w:w="125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187DD0" w:rsidRPr="00936CE5" w:rsidRDefault="00187DD0" w:rsidP="00C87C93">
            <w:pPr>
              <w:jc w:val="center"/>
              <w:rPr>
                <w:sz w:val="20"/>
              </w:rPr>
            </w:pPr>
            <w:r w:rsidRPr="00936CE5">
              <w:rPr>
                <w:sz w:val="20"/>
              </w:rPr>
              <w:t>WMCES</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rsidR="00187DD0" w:rsidRPr="00936CE5" w:rsidRDefault="00187DD0" w:rsidP="00C87C93">
            <w:pPr>
              <w:jc w:val="center"/>
              <w:rPr>
                <w:sz w:val="20"/>
              </w:rPr>
            </w:pPr>
            <w:r w:rsidRPr="00936CE5">
              <w:rPr>
                <w:sz w:val="20"/>
              </w:rPr>
              <w:t>PPE</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187DD0" w:rsidRPr="00936CE5" w:rsidRDefault="00187DD0" w:rsidP="00C87C93">
            <w:pPr>
              <w:jc w:val="right"/>
              <w:rPr>
                <w:sz w:val="20"/>
              </w:rPr>
            </w:pPr>
            <w:r w:rsidRPr="00936CE5">
              <w:rPr>
                <w:sz w:val="20"/>
              </w:rPr>
              <w:t>643.606</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rsidR="00187DD0" w:rsidRPr="00936CE5" w:rsidRDefault="00187DD0" w:rsidP="00C87C93">
            <w:pPr>
              <w:jc w:val="right"/>
              <w:rPr>
                <w:sz w:val="20"/>
              </w:rPr>
            </w:pPr>
            <w:r w:rsidRPr="00936CE5">
              <w:rPr>
                <w:sz w:val="20"/>
              </w:rPr>
              <w:t>5.963.141</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rsidR="00187DD0" w:rsidRPr="00936CE5" w:rsidRDefault="00187DD0" w:rsidP="00C87C93">
            <w:pPr>
              <w:jc w:val="right"/>
              <w:rPr>
                <w:sz w:val="20"/>
              </w:rPr>
            </w:pPr>
            <w:r w:rsidRPr="00936CE5">
              <w:rPr>
                <w:sz w:val="20"/>
              </w:rPr>
              <w:t>6.606.747</w:t>
            </w:r>
          </w:p>
        </w:tc>
        <w:tc>
          <w:tcPr>
            <w:tcW w:w="920"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rsidR="00187DD0" w:rsidRPr="00936CE5" w:rsidRDefault="00187DD0" w:rsidP="00C87C93">
            <w:pPr>
              <w:jc w:val="right"/>
              <w:rPr>
                <w:sz w:val="20"/>
              </w:rPr>
            </w:pPr>
            <w:r w:rsidRPr="00936CE5">
              <w:rPr>
                <w:sz w:val="20"/>
              </w:rPr>
              <w:t>95,00 %</w:t>
            </w:r>
          </w:p>
        </w:tc>
        <w:tc>
          <w:tcPr>
            <w:tcW w:w="961"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rsidR="00187DD0" w:rsidRPr="00936CE5" w:rsidRDefault="00187DD0" w:rsidP="00C87C93">
            <w:pPr>
              <w:jc w:val="right"/>
              <w:rPr>
                <w:sz w:val="20"/>
              </w:rPr>
            </w:pPr>
            <w:r w:rsidRPr="00936CE5">
              <w:rPr>
                <w:sz w:val="20"/>
              </w:rPr>
              <w:t>235.689</w:t>
            </w:r>
          </w:p>
        </w:tc>
      </w:tr>
      <w:tr w:rsidR="00187DD0" w:rsidRPr="00936CE5" w:rsidTr="00C87C93">
        <w:trPr>
          <w:trHeight w:val="339"/>
        </w:trPr>
        <w:tc>
          <w:tcPr>
            <w:tcW w:w="1299" w:type="dxa"/>
            <w:tcBorders>
              <w:top w:val="single" w:sz="4" w:space="0" w:color="000000"/>
              <w:left w:val="single" w:sz="8" w:space="0" w:color="000000"/>
              <w:bottom w:val="single" w:sz="4" w:space="0" w:color="000000"/>
              <w:right w:val="single" w:sz="4" w:space="0" w:color="auto"/>
            </w:tcBorders>
            <w:shd w:val="clear" w:color="auto" w:fill="auto"/>
            <w:tcMar>
              <w:top w:w="80" w:type="dxa"/>
              <w:left w:w="80" w:type="dxa"/>
              <w:bottom w:w="80" w:type="dxa"/>
              <w:right w:w="80" w:type="dxa"/>
            </w:tcMar>
            <w:vAlign w:val="center"/>
          </w:tcPr>
          <w:p w:rsidR="00187DD0" w:rsidRPr="00936CE5" w:rsidRDefault="00187DD0" w:rsidP="00C87C93">
            <w:pPr>
              <w:widowControl/>
              <w:jc w:val="center"/>
              <w:rPr>
                <w:sz w:val="20"/>
                <w14:textOutline w14:w="0" w14:cap="flat" w14:cmpd="sng" w14:algn="ctr">
                  <w14:noFill/>
                  <w14:prstDash w14:val="solid"/>
                  <w14:bevel/>
                </w14:textOutline>
              </w:rPr>
            </w:pPr>
            <w:r w:rsidRPr="00936CE5">
              <w:rPr>
                <w:sz w:val="20"/>
              </w:rPr>
              <w:t>Ίδρυμα Ευρωπαϊκών Προοδευτικών Σπουδών</w:t>
            </w:r>
          </w:p>
        </w:tc>
        <w:tc>
          <w:tcPr>
            <w:tcW w:w="125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187DD0" w:rsidRPr="00936CE5" w:rsidRDefault="00187DD0" w:rsidP="00C87C93">
            <w:pPr>
              <w:jc w:val="center"/>
              <w:rPr>
                <w:sz w:val="20"/>
              </w:rPr>
            </w:pPr>
            <w:r w:rsidRPr="00936CE5">
              <w:rPr>
                <w:sz w:val="20"/>
              </w:rPr>
              <w:t>FEPS</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rsidR="00187DD0" w:rsidRPr="00936CE5" w:rsidRDefault="00187DD0" w:rsidP="00C87C93">
            <w:pPr>
              <w:jc w:val="center"/>
              <w:rPr>
                <w:sz w:val="20"/>
              </w:rPr>
            </w:pPr>
            <w:r w:rsidRPr="00936CE5">
              <w:rPr>
                <w:sz w:val="20"/>
              </w:rPr>
              <w:t>PES</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187DD0" w:rsidRPr="00936CE5" w:rsidRDefault="00187DD0" w:rsidP="00C87C93">
            <w:pPr>
              <w:jc w:val="right"/>
              <w:rPr>
                <w:sz w:val="20"/>
              </w:rPr>
            </w:pPr>
            <w:r w:rsidRPr="00936CE5">
              <w:rPr>
                <w:sz w:val="20"/>
              </w:rPr>
              <w:t>613.626</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rsidR="00187DD0" w:rsidRPr="00936CE5" w:rsidRDefault="00187DD0" w:rsidP="00C87C93">
            <w:pPr>
              <w:jc w:val="right"/>
              <w:rPr>
                <w:sz w:val="20"/>
              </w:rPr>
            </w:pPr>
            <w:r w:rsidRPr="00936CE5">
              <w:rPr>
                <w:sz w:val="20"/>
              </w:rPr>
              <w:t>4.959.360</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rsidR="00187DD0" w:rsidRPr="00936CE5" w:rsidRDefault="00187DD0" w:rsidP="00C87C93">
            <w:pPr>
              <w:jc w:val="right"/>
              <w:rPr>
                <w:sz w:val="20"/>
              </w:rPr>
            </w:pPr>
            <w:r w:rsidRPr="00936CE5">
              <w:rPr>
                <w:sz w:val="20"/>
              </w:rPr>
              <w:t>5.572.986</w:t>
            </w:r>
          </w:p>
        </w:tc>
        <w:tc>
          <w:tcPr>
            <w:tcW w:w="920"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rsidR="00187DD0" w:rsidRPr="00936CE5" w:rsidRDefault="00187DD0" w:rsidP="00C87C93">
            <w:pPr>
              <w:jc w:val="right"/>
              <w:rPr>
                <w:sz w:val="20"/>
              </w:rPr>
            </w:pPr>
            <w:r w:rsidRPr="00936CE5">
              <w:rPr>
                <w:sz w:val="20"/>
              </w:rPr>
              <w:t>95,00 %</w:t>
            </w:r>
          </w:p>
        </w:tc>
        <w:tc>
          <w:tcPr>
            <w:tcW w:w="961"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rsidR="00187DD0" w:rsidRPr="00936CE5" w:rsidRDefault="00187DD0" w:rsidP="00C87C93">
            <w:pPr>
              <w:jc w:val="right"/>
              <w:rPr>
                <w:sz w:val="20"/>
              </w:rPr>
            </w:pPr>
            <w:r w:rsidRPr="00936CE5">
              <w:rPr>
                <w:sz w:val="20"/>
              </w:rPr>
              <w:t>288.687</w:t>
            </w:r>
          </w:p>
        </w:tc>
      </w:tr>
      <w:tr w:rsidR="00187DD0" w:rsidRPr="00936CE5" w:rsidTr="00C87C93">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87DD0" w:rsidRPr="00936CE5" w:rsidRDefault="00187DD0" w:rsidP="00C87C93">
            <w:pPr>
              <w:widowControl/>
              <w:jc w:val="center"/>
              <w:rPr>
                <w:sz w:val="20"/>
                <w14:textOutline w14:w="0" w14:cap="flat" w14:cmpd="sng" w14:algn="ctr">
                  <w14:noFill/>
                  <w14:prstDash w14:val="solid"/>
                  <w14:bevel/>
                </w14:textOutline>
              </w:rPr>
            </w:pPr>
            <w:r w:rsidRPr="00936CE5">
              <w:rPr>
                <w:sz w:val="20"/>
              </w:rPr>
              <w:t>Ευρωπαϊκό Φιλελεύθερο Φόρουμ</w:t>
            </w:r>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187DD0" w:rsidRPr="00936CE5" w:rsidRDefault="00187DD0" w:rsidP="00C87C93">
            <w:pPr>
              <w:jc w:val="center"/>
              <w:rPr>
                <w:sz w:val="20"/>
              </w:rPr>
            </w:pPr>
            <w:r w:rsidRPr="00936CE5">
              <w:rPr>
                <w:sz w:val="20"/>
              </w:rPr>
              <w:t>ELF</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187DD0" w:rsidRPr="00936CE5" w:rsidRDefault="00187DD0" w:rsidP="00C87C93">
            <w:pPr>
              <w:jc w:val="center"/>
              <w:rPr>
                <w:sz w:val="20"/>
              </w:rPr>
            </w:pPr>
            <w:r w:rsidRPr="00936CE5">
              <w:rPr>
                <w:sz w:val="20"/>
              </w:rPr>
              <w:t>ALDE</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187DD0" w:rsidRPr="00936CE5" w:rsidRDefault="00187DD0" w:rsidP="00C87C93">
            <w:pPr>
              <w:jc w:val="right"/>
              <w:rPr>
                <w:sz w:val="20"/>
              </w:rPr>
            </w:pPr>
            <w:r w:rsidRPr="00936CE5">
              <w:rPr>
                <w:sz w:val="20"/>
              </w:rPr>
              <w:t>306.991</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187DD0" w:rsidRPr="00936CE5" w:rsidRDefault="00187DD0" w:rsidP="00C87C93">
            <w:pPr>
              <w:jc w:val="right"/>
              <w:rPr>
                <w:sz w:val="20"/>
              </w:rPr>
            </w:pPr>
            <w:r w:rsidRPr="00936CE5">
              <w:rPr>
                <w:sz w:val="20"/>
              </w:rPr>
              <w:t>2.636.977</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187DD0" w:rsidRPr="00936CE5" w:rsidRDefault="00187DD0" w:rsidP="00C87C93">
            <w:pPr>
              <w:jc w:val="right"/>
              <w:rPr>
                <w:sz w:val="20"/>
              </w:rPr>
            </w:pPr>
            <w:r w:rsidRPr="00936CE5">
              <w:rPr>
                <w:sz w:val="20"/>
              </w:rPr>
              <w:t>2.943.968</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187DD0" w:rsidRPr="00936CE5" w:rsidRDefault="00187DD0" w:rsidP="00C87C93">
            <w:pPr>
              <w:jc w:val="right"/>
              <w:rPr>
                <w:sz w:val="20"/>
              </w:rPr>
            </w:pPr>
            <w:r w:rsidRPr="00936CE5">
              <w:rPr>
                <w:sz w:val="20"/>
              </w:rPr>
              <w:t>91,06 %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rsidR="00187DD0" w:rsidRPr="00936CE5" w:rsidRDefault="00187DD0" w:rsidP="00C87C93">
            <w:pPr>
              <w:jc w:val="right"/>
              <w:rPr>
                <w:sz w:val="20"/>
              </w:rPr>
            </w:pPr>
            <w:r w:rsidRPr="00936CE5">
              <w:rPr>
                <w:sz w:val="20"/>
              </w:rPr>
              <w:t xml:space="preserve"> - </w:t>
            </w:r>
          </w:p>
        </w:tc>
      </w:tr>
      <w:tr w:rsidR="00187DD0" w:rsidRPr="00936CE5" w:rsidTr="00C87C93">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87DD0" w:rsidRPr="00936CE5" w:rsidRDefault="00187DD0" w:rsidP="00C87C93">
            <w:pPr>
              <w:widowControl/>
              <w:jc w:val="center"/>
              <w:rPr>
                <w:sz w:val="20"/>
                <w14:textOutline w14:w="0" w14:cap="flat" w14:cmpd="sng" w14:algn="ctr">
                  <w14:noFill/>
                  <w14:prstDash w14:val="solid"/>
                  <w14:bevel/>
                </w14:textOutline>
              </w:rPr>
            </w:pPr>
            <w:r w:rsidRPr="00936CE5">
              <w:rPr>
                <w:sz w:val="20"/>
              </w:rPr>
              <w:t>Πράσινο Ευρωπαϊκό Ίδρυμα</w:t>
            </w:r>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187DD0" w:rsidRPr="00936CE5" w:rsidRDefault="00187DD0" w:rsidP="00C87C93">
            <w:pPr>
              <w:jc w:val="center"/>
              <w:rPr>
                <w:sz w:val="20"/>
              </w:rPr>
            </w:pPr>
            <w:r w:rsidRPr="00936CE5">
              <w:rPr>
                <w:sz w:val="20"/>
              </w:rPr>
              <w:t>GEF</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187DD0" w:rsidRPr="00936CE5" w:rsidRDefault="00187DD0" w:rsidP="00C87C93">
            <w:pPr>
              <w:jc w:val="center"/>
              <w:rPr>
                <w:sz w:val="20"/>
              </w:rPr>
            </w:pPr>
            <w:r w:rsidRPr="00936CE5">
              <w:rPr>
                <w:sz w:val="20"/>
              </w:rPr>
              <w:t>EGP</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187DD0" w:rsidRPr="00936CE5" w:rsidRDefault="00187DD0" w:rsidP="00C87C93">
            <w:pPr>
              <w:jc w:val="right"/>
              <w:rPr>
                <w:sz w:val="20"/>
              </w:rPr>
            </w:pPr>
            <w:r w:rsidRPr="00936CE5">
              <w:rPr>
                <w:sz w:val="20"/>
              </w:rPr>
              <w:t>182.933</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187DD0" w:rsidRPr="00936CE5" w:rsidRDefault="00187DD0" w:rsidP="00C87C93">
            <w:pPr>
              <w:jc w:val="right"/>
              <w:rPr>
                <w:sz w:val="20"/>
              </w:rPr>
            </w:pPr>
            <w:r w:rsidRPr="00936CE5">
              <w:rPr>
                <w:sz w:val="20"/>
              </w:rPr>
              <w:t>2.088.792</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187DD0" w:rsidRPr="00936CE5" w:rsidRDefault="00187DD0" w:rsidP="00C87C93">
            <w:pPr>
              <w:jc w:val="right"/>
              <w:rPr>
                <w:sz w:val="20"/>
              </w:rPr>
            </w:pPr>
            <w:r w:rsidRPr="00936CE5">
              <w:rPr>
                <w:sz w:val="20"/>
              </w:rPr>
              <w:t>2.271.726</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187DD0" w:rsidRPr="00936CE5" w:rsidRDefault="00187DD0" w:rsidP="00C87C93">
            <w:pPr>
              <w:jc w:val="right"/>
              <w:rPr>
                <w:sz w:val="20"/>
              </w:rPr>
            </w:pPr>
            <w:r w:rsidRPr="00936CE5">
              <w:rPr>
                <w:sz w:val="20"/>
              </w:rPr>
              <w:t>95,00 %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rsidR="00187DD0" w:rsidRPr="00936CE5" w:rsidRDefault="00187DD0" w:rsidP="00C87C93">
            <w:pPr>
              <w:jc w:val="right"/>
              <w:rPr>
                <w:sz w:val="20"/>
              </w:rPr>
            </w:pPr>
            <w:r w:rsidRPr="00936CE5">
              <w:rPr>
                <w:sz w:val="20"/>
              </w:rPr>
              <w:t xml:space="preserve"> - </w:t>
            </w:r>
          </w:p>
        </w:tc>
      </w:tr>
      <w:tr w:rsidR="00187DD0" w:rsidRPr="00936CE5" w:rsidTr="00C87C93">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87DD0" w:rsidRPr="00936CE5" w:rsidRDefault="00187DD0" w:rsidP="00C87C93">
            <w:pPr>
              <w:widowControl/>
              <w:jc w:val="center"/>
              <w:rPr>
                <w:sz w:val="20"/>
                <w14:textOutline w14:w="0" w14:cap="flat" w14:cmpd="sng" w14:algn="ctr">
                  <w14:noFill/>
                  <w14:prstDash w14:val="solid"/>
                  <w14:bevel/>
                </w14:textOutline>
              </w:rPr>
            </w:pPr>
            <w:r w:rsidRPr="00936CE5">
              <w:rPr>
                <w:sz w:val="20"/>
              </w:rPr>
              <w:t>Για τη Μεταμόρφωση της Ευρώπης</w:t>
            </w:r>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187DD0" w:rsidRPr="00936CE5" w:rsidRDefault="00187DD0" w:rsidP="00C87C93">
            <w:pPr>
              <w:jc w:val="center"/>
              <w:rPr>
                <w:sz w:val="20"/>
              </w:rPr>
            </w:pPr>
            <w:r w:rsidRPr="00936CE5">
              <w:rPr>
                <w:sz w:val="20"/>
              </w:rPr>
              <w:t>TE</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187DD0" w:rsidRPr="00936CE5" w:rsidRDefault="00187DD0" w:rsidP="00C87C93">
            <w:pPr>
              <w:jc w:val="center"/>
              <w:rPr>
                <w:sz w:val="20"/>
              </w:rPr>
            </w:pPr>
            <w:r w:rsidRPr="00936CE5">
              <w:rPr>
                <w:sz w:val="20"/>
              </w:rPr>
              <w:t>EL</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187DD0" w:rsidRPr="00936CE5" w:rsidRDefault="00187DD0" w:rsidP="00C87C93">
            <w:pPr>
              <w:jc w:val="right"/>
              <w:rPr>
                <w:sz w:val="20"/>
              </w:rPr>
            </w:pPr>
            <w:r w:rsidRPr="00936CE5">
              <w:rPr>
                <w:sz w:val="20"/>
              </w:rPr>
              <w:t>77.965</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187DD0" w:rsidRPr="00936CE5" w:rsidRDefault="00187DD0" w:rsidP="00C87C93">
            <w:pPr>
              <w:jc w:val="right"/>
              <w:rPr>
                <w:sz w:val="20"/>
              </w:rPr>
            </w:pPr>
            <w:r w:rsidRPr="00936CE5">
              <w:rPr>
                <w:sz w:val="20"/>
              </w:rPr>
              <w:t>1.191.366</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187DD0" w:rsidRPr="00936CE5" w:rsidRDefault="00187DD0" w:rsidP="00C87C93">
            <w:pPr>
              <w:jc w:val="right"/>
              <w:rPr>
                <w:sz w:val="20"/>
              </w:rPr>
            </w:pPr>
            <w:r w:rsidRPr="00936CE5">
              <w:rPr>
                <w:sz w:val="20"/>
              </w:rPr>
              <w:t>1.269.331</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187DD0" w:rsidRPr="00936CE5" w:rsidRDefault="00187DD0" w:rsidP="00C87C93">
            <w:pPr>
              <w:jc w:val="right"/>
              <w:rPr>
                <w:sz w:val="20"/>
              </w:rPr>
            </w:pPr>
            <w:r w:rsidRPr="00936CE5">
              <w:rPr>
                <w:sz w:val="20"/>
              </w:rPr>
              <w:t>95,00 %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rsidR="00187DD0" w:rsidRPr="00936CE5" w:rsidRDefault="00187DD0" w:rsidP="00C87C93">
            <w:pPr>
              <w:jc w:val="right"/>
              <w:rPr>
                <w:sz w:val="20"/>
              </w:rPr>
            </w:pPr>
            <w:r w:rsidRPr="00936CE5">
              <w:rPr>
                <w:sz w:val="20"/>
              </w:rPr>
              <w:t xml:space="preserve"> 3.696 </w:t>
            </w:r>
          </w:p>
        </w:tc>
      </w:tr>
      <w:tr w:rsidR="00187DD0" w:rsidRPr="00936CE5" w:rsidTr="00C87C93">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87DD0" w:rsidRPr="00936CE5" w:rsidRDefault="00187DD0" w:rsidP="00C87C93">
            <w:pPr>
              <w:widowControl/>
              <w:jc w:val="center"/>
              <w:rPr>
                <w:sz w:val="20"/>
                <w14:textOutline w14:w="0" w14:cap="flat" w14:cmpd="sng" w14:algn="ctr">
                  <w14:noFill/>
                  <w14:prstDash w14:val="solid"/>
                  <w14:bevel/>
                </w14:textOutline>
              </w:rPr>
            </w:pPr>
            <w:r w:rsidRPr="00936CE5">
              <w:rPr>
                <w:sz w:val="20"/>
              </w:rPr>
              <w:t>Ινστιτούτο Ευρωπαίων Δημοκρατών</w:t>
            </w:r>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187DD0" w:rsidRPr="00936CE5" w:rsidRDefault="00187DD0" w:rsidP="00C87C93">
            <w:pPr>
              <w:jc w:val="center"/>
              <w:rPr>
                <w:sz w:val="20"/>
              </w:rPr>
            </w:pPr>
            <w:r w:rsidRPr="00936CE5">
              <w:rPr>
                <w:sz w:val="20"/>
              </w:rPr>
              <w:t>IED</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187DD0" w:rsidRPr="00936CE5" w:rsidRDefault="00187DD0" w:rsidP="00C87C93">
            <w:pPr>
              <w:jc w:val="center"/>
              <w:rPr>
                <w:sz w:val="20"/>
              </w:rPr>
            </w:pPr>
            <w:r w:rsidRPr="00936CE5">
              <w:rPr>
                <w:sz w:val="20"/>
              </w:rPr>
              <w:t>PDE</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187DD0" w:rsidRPr="00936CE5" w:rsidRDefault="00187DD0" w:rsidP="00C87C93">
            <w:pPr>
              <w:jc w:val="right"/>
              <w:rPr>
                <w:sz w:val="20"/>
              </w:rPr>
            </w:pPr>
            <w:r w:rsidRPr="00936CE5">
              <w:rPr>
                <w:sz w:val="20"/>
              </w:rPr>
              <w:t>42.791</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187DD0" w:rsidRPr="00936CE5" w:rsidRDefault="00187DD0" w:rsidP="00C87C93">
            <w:pPr>
              <w:jc w:val="right"/>
              <w:rPr>
                <w:sz w:val="20"/>
              </w:rPr>
            </w:pPr>
            <w:r w:rsidRPr="00936CE5">
              <w:rPr>
                <w:sz w:val="20"/>
              </w:rPr>
              <w:t>502.109</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187DD0" w:rsidRPr="00936CE5" w:rsidRDefault="00187DD0" w:rsidP="00C87C93">
            <w:pPr>
              <w:jc w:val="right"/>
              <w:rPr>
                <w:sz w:val="20"/>
              </w:rPr>
            </w:pPr>
            <w:r w:rsidRPr="00936CE5">
              <w:rPr>
                <w:sz w:val="20"/>
              </w:rPr>
              <w:t>544.899</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187DD0" w:rsidRPr="00936CE5" w:rsidRDefault="00187DD0" w:rsidP="00C87C93">
            <w:pPr>
              <w:jc w:val="right"/>
              <w:rPr>
                <w:sz w:val="20"/>
              </w:rPr>
            </w:pPr>
            <w:r w:rsidRPr="00936CE5">
              <w:rPr>
                <w:sz w:val="20"/>
              </w:rPr>
              <w:t>95,00 %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rsidR="00187DD0" w:rsidRPr="00936CE5" w:rsidRDefault="00187DD0" w:rsidP="00C87C93">
            <w:pPr>
              <w:jc w:val="right"/>
              <w:rPr>
                <w:sz w:val="20"/>
              </w:rPr>
            </w:pPr>
            <w:r w:rsidRPr="00936CE5">
              <w:rPr>
                <w:sz w:val="20"/>
              </w:rPr>
              <w:t xml:space="preserve"> - </w:t>
            </w:r>
          </w:p>
        </w:tc>
      </w:tr>
      <w:tr w:rsidR="00187DD0" w:rsidRPr="00936CE5" w:rsidTr="00C87C93">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87DD0" w:rsidRPr="00936CE5" w:rsidRDefault="00187DD0" w:rsidP="00C87C93">
            <w:pPr>
              <w:widowControl/>
              <w:jc w:val="center"/>
              <w:rPr>
                <w:sz w:val="20"/>
                <w14:textOutline w14:w="0" w14:cap="flat" w14:cmpd="sng" w14:algn="ctr">
                  <w14:noFill/>
                  <w14:prstDash w14:val="solid"/>
                  <w14:bevel/>
                </w14:textOutline>
              </w:rPr>
            </w:pPr>
            <w:r w:rsidRPr="00936CE5">
              <w:rPr>
                <w:sz w:val="20"/>
              </w:rPr>
              <w:t xml:space="preserve">Ίδρυμα </w:t>
            </w:r>
            <w:proofErr w:type="spellStart"/>
            <w:r w:rsidRPr="00936CE5">
              <w:rPr>
                <w:sz w:val="20"/>
              </w:rPr>
              <w:t>Coppieters</w:t>
            </w:r>
            <w:proofErr w:type="spellEnd"/>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187DD0" w:rsidRPr="00936CE5" w:rsidRDefault="00187DD0" w:rsidP="00C87C93">
            <w:pPr>
              <w:jc w:val="center"/>
              <w:rPr>
                <w:sz w:val="20"/>
              </w:rPr>
            </w:pPr>
            <w:proofErr w:type="spellStart"/>
            <w:r w:rsidRPr="00936CE5">
              <w:rPr>
                <w:sz w:val="20"/>
              </w:rPr>
              <w:t>Coppieters</w:t>
            </w:r>
            <w:proofErr w:type="spellEnd"/>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187DD0" w:rsidRPr="00936CE5" w:rsidRDefault="00187DD0" w:rsidP="00C87C93">
            <w:pPr>
              <w:jc w:val="center"/>
              <w:rPr>
                <w:sz w:val="20"/>
              </w:rPr>
            </w:pPr>
            <w:r w:rsidRPr="00936CE5">
              <w:rPr>
                <w:sz w:val="20"/>
              </w:rPr>
              <w:t>EFA</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187DD0" w:rsidRPr="00936CE5" w:rsidRDefault="00187DD0" w:rsidP="00C87C93">
            <w:pPr>
              <w:jc w:val="right"/>
              <w:rPr>
                <w:sz w:val="20"/>
              </w:rPr>
            </w:pPr>
            <w:r w:rsidRPr="00936CE5">
              <w:rPr>
                <w:sz w:val="20"/>
              </w:rPr>
              <w:t>77.009</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187DD0" w:rsidRPr="00936CE5" w:rsidRDefault="00187DD0" w:rsidP="00C87C93">
            <w:pPr>
              <w:jc w:val="right"/>
              <w:rPr>
                <w:sz w:val="20"/>
              </w:rPr>
            </w:pPr>
            <w:r w:rsidRPr="00936CE5">
              <w:rPr>
                <w:sz w:val="20"/>
              </w:rPr>
              <w:t>561.149</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187DD0" w:rsidRPr="00936CE5" w:rsidRDefault="00187DD0" w:rsidP="00C87C93">
            <w:pPr>
              <w:jc w:val="right"/>
              <w:rPr>
                <w:sz w:val="20"/>
              </w:rPr>
            </w:pPr>
            <w:r w:rsidRPr="00936CE5">
              <w:rPr>
                <w:sz w:val="20"/>
              </w:rPr>
              <w:t>638.158</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187DD0" w:rsidRPr="00936CE5" w:rsidRDefault="00187DD0" w:rsidP="00C87C93">
            <w:pPr>
              <w:jc w:val="right"/>
              <w:rPr>
                <w:sz w:val="20"/>
              </w:rPr>
            </w:pPr>
            <w:r w:rsidRPr="00936CE5">
              <w:rPr>
                <w:sz w:val="20"/>
              </w:rPr>
              <w:t>95,00 %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rsidR="00187DD0" w:rsidRPr="00936CE5" w:rsidRDefault="00187DD0" w:rsidP="00C87C93">
            <w:pPr>
              <w:jc w:val="right"/>
              <w:rPr>
                <w:sz w:val="20"/>
              </w:rPr>
            </w:pPr>
            <w:r w:rsidRPr="00936CE5">
              <w:rPr>
                <w:sz w:val="20"/>
              </w:rPr>
              <w:t xml:space="preserve"> 23.981 </w:t>
            </w:r>
          </w:p>
        </w:tc>
      </w:tr>
      <w:tr w:rsidR="00187DD0" w:rsidRPr="00936CE5" w:rsidTr="00C87C93">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87DD0" w:rsidRPr="00936CE5" w:rsidRDefault="00187DD0" w:rsidP="00C87C93">
            <w:pPr>
              <w:widowControl/>
              <w:jc w:val="center"/>
              <w:rPr>
                <w:sz w:val="20"/>
                <w14:textOutline w14:w="0" w14:cap="flat" w14:cmpd="sng" w14:algn="ctr">
                  <w14:noFill/>
                  <w14:prstDash w14:val="solid"/>
                  <w14:bevel/>
                </w14:textOutline>
              </w:rPr>
            </w:pPr>
            <w:r w:rsidRPr="00936CE5">
              <w:rPr>
                <w:sz w:val="20"/>
              </w:rPr>
              <w:t>Νέα κατεύθυνση – Ίδρυμα για την Ευρωπαϊκή Μεταρρύθμιση</w:t>
            </w:r>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187DD0" w:rsidRPr="00936CE5" w:rsidRDefault="00187DD0" w:rsidP="00C87C93">
            <w:pPr>
              <w:jc w:val="center"/>
              <w:rPr>
                <w:sz w:val="20"/>
              </w:rPr>
            </w:pPr>
            <w:r w:rsidRPr="00936CE5">
              <w:rPr>
                <w:sz w:val="20"/>
              </w:rPr>
              <w:t>ND</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187DD0" w:rsidRPr="00936CE5" w:rsidRDefault="00187DD0" w:rsidP="00C87C93">
            <w:pPr>
              <w:jc w:val="center"/>
              <w:rPr>
                <w:sz w:val="20"/>
              </w:rPr>
            </w:pPr>
            <w:r w:rsidRPr="00936CE5">
              <w:rPr>
                <w:sz w:val="20"/>
              </w:rPr>
              <w:t>Κόμμα ECR</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187DD0" w:rsidRPr="00936CE5" w:rsidRDefault="00187DD0" w:rsidP="00C87C93">
            <w:pPr>
              <w:jc w:val="right"/>
              <w:rPr>
                <w:sz w:val="20"/>
              </w:rPr>
            </w:pPr>
            <w:r w:rsidRPr="00936CE5">
              <w:rPr>
                <w:sz w:val="20"/>
              </w:rPr>
              <w:t>384.557</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187DD0" w:rsidRPr="00936CE5" w:rsidRDefault="00187DD0" w:rsidP="00C87C93">
            <w:pPr>
              <w:jc w:val="right"/>
              <w:rPr>
                <w:sz w:val="20"/>
              </w:rPr>
            </w:pPr>
            <w:r w:rsidRPr="00936CE5">
              <w:rPr>
                <w:sz w:val="20"/>
              </w:rPr>
              <w:t>2.052.425</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187DD0" w:rsidRPr="00936CE5" w:rsidRDefault="00187DD0" w:rsidP="00C87C93">
            <w:pPr>
              <w:jc w:val="right"/>
              <w:rPr>
                <w:sz w:val="20"/>
              </w:rPr>
            </w:pPr>
            <w:r w:rsidRPr="00936CE5">
              <w:rPr>
                <w:sz w:val="20"/>
              </w:rPr>
              <w:t>2.436.982</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187DD0" w:rsidRPr="00936CE5" w:rsidRDefault="00187DD0" w:rsidP="00C87C93">
            <w:pPr>
              <w:jc w:val="right"/>
              <w:rPr>
                <w:sz w:val="20"/>
              </w:rPr>
            </w:pPr>
            <w:r w:rsidRPr="00936CE5">
              <w:rPr>
                <w:sz w:val="20"/>
              </w:rPr>
              <w:t>92,97 %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rsidR="00187DD0" w:rsidRPr="00936CE5" w:rsidRDefault="00187DD0" w:rsidP="00C87C93">
            <w:pPr>
              <w:jc w:val="right"/>
              <w:rPr>
                <w:sz w:val="20"/>
              </w:rPr>
            </w:pPr>
            <w:r w:rsidRPr="00936CE5">
              <w:rPr>
                <w:sz w:val="20"/>
              </w:rPr>
              <w:t xml:space="preserve"> - </w:t>
            </w:r>
          </w:p>
        </w:tc>
      </w:tr>
      <w:tr w:rsidR="00187DD0" w:rsidRPr="00936CE5" w:rsidTr="00C87C93">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87DD0" w:rsidRPr="00936CE5" w:rsidRDefault="00187DD0" w:rsidP="00C87C93">
            <w:pPr>
              <w:widowControl/>
              <w:jc w:val="center"/>
              <w:rPr>
                <w:sz w:val="20"/>
                <w14:textOutline w14:w="0" w14:cap="flat" w14:cmpd="sng" w14:algn="ctr">
                  <w14:noFill/>
                  <w14:prstDash w14:val="solid"/>
                  <w14:bevel/>
                </w14:textOutline>
              </w:rPr>
            </w:pPr>
            <w:proofErr w:type="spellStart"/>
            <w:r w:rsidRPr="00936CE5">
              <w:rPr>
                <w:sz w:val="20"/>
              </w:rPr>
              <w:t>Sallux</w:t>
            </w:r>
            <w:proofErr w:type="spellEnd"/>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187DD0" w:rsidRPr="00936CE5" w:rsidRDefault="00187DD0" w:rsidP="00C87C93">
            <w:pPr>
              <w:jc w:val="center"/>
              <w:rPr>
                <w:sz w:val="20"/>
              </w:rPr>
            </w:pPr>
            <w:r w:rsidRPr="00936CE5">
              <w:rPr>
                <w:sz w:val="20"/>
              </w:rPr>
              <w:t>SALLUX</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187DD0" w:rsidRPr="00936CE5" w:rsidRDefault="00187DD0" w:rsidP="00C87C93">
            <w:pPr>
              <w:jc w:val="center"/>
              <w:rPr>
                <w:sz w:val="20"/>
              </w:rPr>
            </w:pPr>
            <w:r w:rsidRPr="00936CE5">
              <w:rPr>
                <w:sz w:val="20"/>
              </w:rPr>
              <w:t>ECPM</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187DD0" w:rsidRPr="00936CE5" w:rsidRDefault="00187DD0" w:rsidP="00C87C93">
            <w:pPr>
              <w:jc w:val="right"/>
              <w:rPr>
                <w:sz w:val="20"/>
              </w:rPr>
            </w:pPr>
            <w:r w:rsidRPr="00936CE5">
              <w:rPr>
                <w:sz w:val="20"/>
              </w:rPr>
              <w:t>21.233</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187DD0" w:rsidRPr="00936CE5" w:rsidRDefault="00187DD0" w:rsidP="00C87C93">
            <w:pPr>
              <w:jc w:val="right"/>
              <w:rPr>
                <w:sz w:val="20"/>
              </w:rPr>
            </w:pPr>
            <w:r w:rsidRPr="00936CE5">
              <w:rPr>
                <w:sz w:val="20"/>
              </w:rPr>
              <w:t>401.927</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187DD0" w:rsidRPr="00936CE5" w:rsidRDefault="00187DD0" w:rsidP="00C87C93">
            <w:pPr>
              <w:jc w:val="right"/>
              <w:rPr>
                <w:sz w:val="20"/>
              </w:rPr>
            </w:pPr>
            <w:r w:rsidRPr="00936CE5">
              <w:rPr>
                <w:sz w:val="20"/>
              </w:rPr>
              <w:t>423.160</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187DD0" w:rsidRPr="00936CE5" w:rsidRDefault="00187DD0" w:rsidP="00C87C93">
            <w:pPr>
              <w:jc w:val="right"/>
              <w:rPr>
                <w:sz w:val="20"/>
              </w:rPr>
            </w:pPr>
            <w:r w:rsidRPr="00936CE5">
              <w:rPr>
                <w:sz w:val="20"/>
              </w:rPr>
              <w:t>94,98 %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rsidR="00187DD0" w:rsidRPr="00936CE5" w:rsidRDefault="00187DD0" w:rsidP="00C87C93">
            <w:pPr>
              <w:jc w:val="right"/>
              <w:rPr>
                <w:sz w:val="20"/>
              </w:rPr>
            </w:pPr>
            <w:r w:rsidRPr="00936CE5">
              <w:rPr>
                <w:sz w:val="20"/>
              </w:rPr>
              <w:t xml:space="preserve"> - </w:t>
            </w:r>
          </w:p>
        </w:tc>
      </w:tr>
      <w:tr w:rsidR="00187DD0" w:rsidRPr="00936CE5" w:rsidTr="00C87C93">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87DD0" w:rsidRPr="00936CE5" w:rsidRDefault="00187DD0" w:rsidP="00C87C93">
            <w:pPr>
              <w:widowControl/>
              <w:jc w:val="center"/>
              <w:rPr>
                <w:sz w:val="20"/>
                <w14:textOutline w14:w="0" w14:cap="flat" w14:cmpd="sng" w14:algn="ctr">
                  <w14:noFill/>
                  <w14:prstDash w14:val="solid"/>
                  <w14:bevel/>
                </w14:textOutline>
              </w:rPr>
            </w:pPr>
            <w:r w:rsidRPr="00936CE5">
              <w:rPr>
                <w:sz w:val="20"/>
              </w:rPr>
              <w:t>Ένωση του Ιδρύματος Ταυτότητας και Δημοκρατίας</w:t>
            </w:r>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187DD0" w:rsidRPr="00936CE5" w:rsidRDefault="00187DD0" w:rsidP="00C87C93">
            <w:pPr>
              <w:jc w:val="center"/>
              <w:rPr>
                <w:sz w:val="20"/>
              </w:rPr>
            </w:pPr>
            <w:r w:rsidRPr="00936CE5">
              <w:rPr>
                <w:sz w:val="20"/>
              </w:rPr>
              <w:t>Ίδρυμα ID</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187DD0" w:rsidRPr="00936CE5" w:rsidRDefault="00187DD0" w:rsidP="00C87C93">
            <w:pPr>
              <w:jc w:val="center"/>
              <w:rPr>
                <w:sz w:val="20"/>
              </w:rPr>
            </w:pPr>
            <w:r w:rsidRPr="00936CE5">
              <w:rPr>
                <w:sz w:val="20"/>
              </w:rPr>
              <w:t>Κόμμα ID</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187DD0" w:rsidRPr="00936CE5" w:rsidRDefault="00187DD0" w:rsidP="00C87C93">
            <w:pPr>
              <w:jc w:val="right"/>
              <w:rPr>
                <w:sz w:val="20"/>
              </w:rPr>
            </w:pPr>
            <w:r w:rsidRPr="00936CE5">
              <w:rPr>
                <w:sz w:val="20"/>
              </w:rPr>
              <w:t>46.893</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187DD0" w:rsidRPr="00936CE5" w:rsidRDefault="00187DD0" w:rsidP="00C87C93">
            <w:pPr>
              <w:jc w:val="right"/>
              <w:rPr>
                <w:sz w:val="20"/>
              </w:rPr>
            </w:pPr>
            <w:r w:rsidRPr="00936CE5">
              <w:rPr>
                <w:sz w:val="20"/>
              </w:rPr>
              <w:t>577.027</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187DD0" w:rsidRPr="00936CE5" w:rsidRDefault="00187DD0" w:rsidP="00C87C93">
            <w:pPr>
              <w:jc w:val="right"/>
              <w:rPr>
                <w:sz w:val="20"/>
              </w:rPr>
            </w:pPr>
            <w:r w:rsidRPr="00936CE5">
              <w:rPr>
                <w:sz w:val="20"/>
              </w:rPr>
              <w:t>623.920</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187DD0" w:rsidRPr="00936CE5" w:rsidRDefault="00187DD0" w:rsidP="00C87C93">
            <w:pPr>
              <w:jc w:val="right"/>
              <w:rPr>
                <w:sz w:val="20"/>
              </w:rPr>
            </w:pPr>
            <w:r w:rsidRPr="00936CE5">
              <w:rPr>
                <w:sz w:val="20"/>
              </w:rPr>
              <w:t>95,00 %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hideMark/>
          </w:tcPr>
          <w:p w:rsidR="00187DD0" w:rsidRPr="00936CE5" w:rsidRDefault="00187DD0" w:rsidP="00C87C93">
            <w:pPr>
              <w:jc w:val="right"/>
              <w:rPr>
                <w:sz w:val="20"/>
              </w:rPr>
            </w:pPr>
            <w:r w:rsidRPr="00936CE5">
              <w:rPr>
                <w:sz w:val="20"/>
              </w:rPr>
              <w:t xml:space="preserve"> - </w:t>
            </w:r>
          </w:p>
        </w:tc>
      </w:tr>
      <w:tr w:rsidR="00187DD0" w:rsidRPr="00936CE5" w:rsidTr="00C87C93">
        <w:trPr>
          <w:trHeight w:val="339"/>
        </w:trPr>
        <w:tc>
          <w:tcPr>
            <w:tcW w:w="1299" w:type="dxa"/>
            <w:tcBorders>
              <w:top w:val="single" w:sz="4" w:space="0" w:color="000000"/>
              <w:left w:val="single" w:sz="8" w:space="0" w:color="000000"/>
              <w:bottom w:val="single" w:sz="8" w:space="0" w:color="000000"/>
              <w:right w:val="single" w:sz="4" w:space="0" w:color="000000"/>
            </w:tcBorders>
            <w:shd w:val="clear" w:color="auto" w:fill="D9E1F2"/>
            <w:tcMar>
              <w:top w:w="80" w:type="dxa"/>
              <w:left w:w="80" w:type="dxa"/>
              <w:bottom w:w="80" w:type="dxa"/>
              <w:right w:w="80" w:type="dxa"/>
            </w:tcMar>
            <w:vAlign w:val="center"/>
            <w:hideMark/>
          </w:tcPr>
          <w:p w:rsidR="00187DD0" w:rsidRPr="00936CE5" w:rsidRDefault="00187DD0" w:rsidP="00C87C93">
            <w:pPr>
              <w:widowControl/>
              <w:jc w:val="right"/>
              <w:rPr>
                <w:b/>
                <w:szCs w:val="24"/>
                <w14:textOutline w14:w="0" w14:cap="flat" w14:cmpd="sng" w14:algn="ctr">
                  <w14:noFill/>
                  <w14:prstDash w14:val="solid"/>
                  <w14:bevel/>
                </w14:textOutline>
              </w:rPr>
            </w:pPr>
            <w:r w:rsidRPr="00936CE5">
              <w:rPr>
                <w:b/>
                <w:sz w:val="20"/>
                <w14:textOutline w14:w="0" w14:cap="flat" w14:cmpd="sng" w14:algn="ctr">
                  <w14:noFill/>
                  <w14:prstDash w14:val="solid"/>
                  <w14:bevel/>
                </w14:textOutline>
              </w:rPr>
              <w:t>ΣΥΝΟΛΟ</w:t>
            </w:r>
          </w:p>
        </w:tc>
        <w:tc>
          <w:tcPr>
            <w:tcW w:w="1258" w:type="dxa"/>
            <w:tcBorders>
              <w:top w:val="single" w:sz="4" w:space="0" w:color="000000"/>
              <w:left w:val="single" w:sz="4" w:space="0" w:color="000000"/>
              <w:bottom w:val="single" w:sz="8" w:space="0" w:color="000000"/>
              <w:right w:val="single" w:sz="4" w:space="0" w:color="000000"/>
            </w:tcBorders>
            <w:shd w:val="clear" w:color="auto" w:fill="D9E1F2"/>
            <w:tcMar>
              <w:top w:w="80" w:type="dxa"/>
              <w:left w:w="80" w:type="dxa"/>
              <w:bottom w:w="80" w:type="dxa"/>
              <w:right w:w="80" w:type="dxa"/>
            </w:tcMar>
            <w:vAlign w:val="center"/>
            <w:hideMark/>
          </w:tcPr>
          <w:p w:rsidR="00187DD0" w:rsidRPr="00936CE5" w:rsidRDefault="00187DD0" w:rsidP="00C87C93">
            <w:pPr>
              <w:rPr>
                <w:szCs w:val="24"/>
                <w14:textOutline w14:w="0" w14:cap="flat" w14:cmpd="sng" w14:algn="ctr">
                  <w14:noFill/>
                  <w14:prstDash w14:val="solid"/>
                  <w14:bevel/>
                </w14:textOutline>
              </w:rPr>
            </w:pPr>
            <w:r w:rsidRPr="00936CE5">
              <w:rPr>
                <w14:textOutline w14:w="0" w14:cap="flat" w14:cmpd="sng" w14:algn="ctr">
                  <w14:noFill/>
                  <w14:prstDash w14:val="solid"/>
                  <w14:bevel/>
                </w14:textOutline>
              </w:rPr>
              <w:t> </w:t>
            </w:r>
          </w:p>
        </w:tc>
        <w:tc>
          <w:tcPr>
            <w:tcW w:w="984" w:type="dxa"/>
            <w:tcBorders>
              <w:top w:val="single" w:sz="4" w:space="0" w:color="000000"/>
              <w:left w:val="single" w:sz="4" w:space="0" w:color="000000"/>
              <w:bottom w:val="single" w:sz="8" w:space="0" w:color="000000"/>
              <w:right w:val="single" w:sz="4" w:space="0" w:color="000000"/>
            </w:tcBorders>
            <w:shd w:val="clear" w:color="auto" w:fill="D9E1F2"/>
            <w:tcMar>
              <w:top w:w="80" w:type="dxa"/>
              <w:left w:w="80" w:type="dxa"/>
              <w:bottom w:w="80" w:type="dxa"/>
              <w:right w:w="80" w:type="dxa"/>
            </w:tcMar>
            <w:vAlign w:val="center"/>
            <w:hideMark/>
          </w:tcPr>
          <w:p w:rsidR="00187DD0" w:rsidRPr="00936CE5" w:rsidRDefault="00187DD0" w:rsidP="00C87C93">
            <w:pPr>
              <w:rPr>
                <w:szCs w:val="24"/>
                <w14:textOutline w14:w="0" w14:cap="flat" w14:cmpd="sng" w14:algn="ctr">
                  <w14:noFill/>
                  <w14:prstDash w14:val="solid"/>
                  <w14:bevel/>
                </w14:textOutline>
              </w:rPr>
            </w:pPr>
            <w:r w:rsidRPr="00936CE5">
              <w:rPr>
                <w14:textOutline w14:w="0" w14:cap="flat" w14:cmpd="sng" w14:algn="ctr">
                  <w14:noFill/>
                  <w14:prstDash w14:val="solid"/>
                  <w14:bevel/>
                </w14:textOutline>
              </w:rPr>
              <w:t> </w:t>
            </w:r>
          </w:p>
        </w:tc>
        <w:tc>
          <w:tcPr>
            <w:tcW w:w="1133" w:type="dxa"/>
            <w:tcBorders>
              <w:top w:val="nil"/>
              <w:left w:val="single" w:sz="4" w:space="0" w:color="auto"/>
              <w:bottom w:val="single" w:sz="8" w:space="0" w:color="auto"/>
              <w:right w:val="single" w:sz="4" w:space="0" w:color="auto"/>
            </w:tcBorders>
            <w:shd w:val="clear" w:color="auto" w:fill="D9E1F2"/>
            <w:tcMar>
              <w:top w:w="80" w:type="dxa"/>
              <w:left w:w="80" w:type="dxa"/>
              <w:bottom w:w="80" w:type="dxa"/>
              <w:right w:w="80" w:type="dxa"/>
            </w:tcMar>
            <w:vAlign w:val="center"/>
          </w:tcPr>
          <w:p w:rsidR="00187DD0" w:rsidRPr="00936CE5" w:rsidRDefault="00187DD0" w:rsidP="00C87C93">
            <w:pPr>
              <w:jc w:val="right"/>
              <w:rPr>
                <w:b/>
                <w:sz w:val="20"/>
              </w:rPr>
            </w:pPr>
            <w:r w:rsidRPr="00936CE5">
              <w:rPr>
                <w:b/>
                <w:sz w:val="20"/>
              </w:rPr>
              <w:t>2.397.604</w:t>
            </w:r>
          </w:p>
        </w:tc>
        <w:tc>
          <w:tcPr>
            <w:tcW w:w="1247" w:type="dxa"/>
            <w:tcBorders>
              <w:top w:val="nil"/>
              <w:left w:val="nil"/>
              <w:bottom w:val="single" w:sz="8" w:space="0" w:color="auto"/>
              <w:right w:val="single" w:sz="4" w:space="0" w:color="auto"/>
            </w:tcBorders>
            <w:shd w:val="clear" w:color="auto" w:fill="D9E1F2"/>
            <w:tcMar>
              <w:top w:w="80" w:type="dxa"/>
              <w:left w:w="80" w:type="dxa"/>
              <w:bottom w:w="80" w:type="dxa"/>
              <w:right w:w="80" w:type="dxa"/>
            </w:tcMar>
            <w:vAlign w:val="center"/>
          </w:tcPr>
          <w:p w:rsidR="00187DD0" w:rsidRPr="00936CE5" w:rsidRDefault="00187DD0" w:rsidP="00C87C93">
            <w:pPr>
              <w:jc w:val="right"/>
              <w:rPr>
                <w:b/>
                <w:sz w:val="20"/>
              </w:rPr>
            </w:pPr>
            <w:r w:rsidRPr="00936CE5">
              <w:rPr>
                <w:b/>
                <w:sz w:val="20"/>
              </w:rPr>
              <w:t>20.934.273</w:t>
            </w:r>
          </w:p>
        </w:tc>
        <w:tc>
          <w:tcPr>
            <w:tcW w:w="1247" w:type="dxa"/>
            <w:tcBorders>
              <w:top w:val="nil"/>
              <w:left w:val="nil"/>
              <w:bottom w:val="single" w:sz="8" w:space="0" w:color="auto"/>
              <w:right w:val="single" w:sz="4" w:space="0" w:color="auto"/>
            </w:tcBorders>
            <w:shd w:val="clear" w:color="auto" w:fill="D9E1F2"/>
            <w:tcMar>
              <w:top w:w="80" w:type="dxa"/>
              <w:left w:w="80" w:type="dxa"/>
              <w:bottom w:w="80" w:type="dxa"/>
              <w:right w:w="80" w:type="dxa"/>
            </w:tcMar>
            <w:vAlign w:val="center"/>
          </w:tcPr>
          <w:p w:rsidR="00187DD0" w:rsidRPr="00936CE5" w:rsidRDefault="00187DD0" w:rsidP="00C87C93">
            <w:pPr>
              <w:jc w:val="right"/>
              <w:rPr>
                <w:b/>
                <w:sz w:val="20"/>
              </w:rPr>
            </w:pPr>
            <w:r w:rsidRPr="00936CE5">
              <w:rPr>
                <w:b/>
                <w:sz w:val="20"/>
              </w:rPr>
              <w:t>23.331.877</w:t>
            </w:r>
          </w:p>
        </w:tc>
        <w:tc>
          <w:tcPr>
            <w:tcW w:w="920" w:type="dxa"/>
            <w:tcBorders>
              <w:top w:val="nil"/>
              <w:left w:val="nil"/>
              <w:bottom w:val="single" w:sz="8" w:space="0" w:color="auto"/>
              <w:right w:val="single" w:sz="4" w:space="0" w:color="auto"/>
            </w:tcBorders>
            <w:shd w:val="clear" w:color="auto" w:fill="D9E1F2"/>
            <w:tcMar>
              <w:top w:w="80" w:type="dxa"/>
              <w:left w:w="80" w:type="dxa"/>
              <w:bottom w:w="80" w:type="dxa"/>
              <w:right w:w="80" w:type="dxa"/>
            </w:tcMar>
            <w:vAlign w:val="center"/>
          </w:tcPr>
          <w:p w:rsidR="00187DD0" w:rsidRPr="00936CE5" w:rsidRDefault="00187DD0" w:rsidP="00C87C93">
            <w:pPr>
              <w:jc w:val="right"/>
              <w:rPr>
                <w:b/>
                <w:sz w:val="20"/>
              </w:rPr>
            </w:pPr>
          </w:p>
        </w:tc>
        <w:tc>
          <w:tcPr>
            <w:tcW w:w="961" w:type="dxa"/>
            <w:tcBorders>
              <w:top w:val="nil"/>
              <w:left w:val="nil"/>
              <w:bottom w:val="single" w:sz="8" w:space="0" w:color="auto"/>
              <w:right w:val="single" w:sz="8" w:space="0" w:color="auto"/>
            </w:tcBorders>
            <w:shd w:val="clear" w:color="auto" w:fill="D9E1F2"/>
            <w:tcMar>
              <w:top w:w="80" w:type="dxa"/>
              <w:left w:w="80" w:type="dxa"/>
              <w:bottom w:w="80" w:type="dxa"/>
              <w:right w:w="80" w:type="dxa"/>
            </w:tcMar>
            <w:vAlign w:val="center"/>
          </w:tcPr>
          <w:p w:rsidR="00187DD0" w:rsidRPr="00936CE5" w:rsidRDefault="00187DD0" w:rsidP="00C87C93">
            <w:pPr>
              <w:jc w:val="right"/>
              <w:rPr>
                <w:b/>
                <w:sz w:val="20"/>
              </w:rPr>
            </w:pPr>
            <w:r w:rsidRPr="00936CE5">
              <w:rPr>
                <w:b/>
                <w:sz w:val="20"/>
              </w:rPr>
              <w:t>552.053</w:t>
            </w:r>
          </w:p>
        </w:tc>
      </w:tr>
    </w:tbl>
    <w:p w:rsidR="00E365E1" w:rsidRPr="00936CE5" w:rsidRDefault="00E365E1" w:rsidP="005631DE">
      <w:bookmarkStart w:id="9" w:name="TextBodyEnd"/>
      <w:bookmarkEnd w:id="9"/>
    </w:p>
    <w:sectPr w:rsidR="00E365E1" w:rsidRPr="00936CE5" w:rsidSect="00936CE5">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7C93" w:rsidRPr="00936CE5" w:rsidRDefault="00C87C93">
      <w:r w:rsidRPr="00936CE5">
        <w:separator/>
      </w:r>
    </w:p>
  </w:endnote>
  <w:endnote w:type="continuationSeparator" w:id="0">
    <w:p w:rsidR="00C87C93" w:rsidRPr="00936CE5" w:rsidRDefault="00C87C93">
      <w:r w:rsidRPr="00936CE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7C93" w:rsidRPr="00936CE5" w:rsidRDefault="00C87C93" w:rsidP="00C87C93">
    <w:pPr>
      <w:pStyle w:val="EPFooter"/>
    </w:pPr>
    <w:r w:rsidRPr="00936CE5">
      <w:t>PE</w:t>
    </w:r>
    <w:r w:rsidRPr="00936CE5">
      <w:rPr>
        <w:rStyle w:val="HideTWBExt"/>
      </w:rPr>
      <w:t>&lt;NoPE&gt;</w:t>
    </w:r>
    <w:r w:rsidRPr="00936CE5">
      <w:t>753.634</w:t>
    </w:r>
    <w:r w:rsidRPr="00936CE5">
      <w:rPr>
        <w:rStyle w:val="HideTWBExt"/>
      </w:rPr>
      <w:t>&lt;/NoPE&gt;&lt;Version&gt;</w:t>
    </w:r>
    <w:r w:rsidRPr="00936CE5">
      <w:t>v02-00</w:t>
    </w:r>
    <w:r w:rsidRPr="00936CE5">
      <w:rPr>
        <w:rStyle w:val="HideTWBExt"/>
      </w:rPr>
      <w:t>&lt;/Version&gt;</w:t>
    </w:r>
    <w:r w:rsidRPr="00936CE5">
      <w:tab/>
    </w:r>
    <w:r w:rsidRPr="00936CE5">
      <w:fldChar w:fldCharType="begin"/>
    </w:r>
    <w:r w:rsidRPr="00936CE5">
      <w:instrText xml:space="preserve"> PAGE  \* MERGEFORMAT </w:instrText>
    </w:r>
    <w:r w:rsidRPr="00936CE5">
      <w:fldChar w:fldCharType="separate"/>
    </w:r>
    <w:r w:rsidRPr="00936CE5">
      <w:rPr>
        <w:noProof/>
      </w:rPr>
      <w:t>42</w:t>
    </w:r>
    <w:r w:rsidRPr="00936CE5">
      <w:fldChar w:fldCharType="end"/>
    </w:r>
    <w:r w:rsidRPr="00936CE5">
      <w:t>/</w:t>
    </w:r>
    <w:r w:rsidR="00960AA7">
      <w:fldChar w:fldCharType="begin"/>
    </w:r>
    <w:r w:rsidR="00960AA7">
      <w:instrText xml:space="preserve"> NUMPAGES  \* MERGEFORMAT </w:instrText>
    </w:r>
    <w:r w:rsidR="00960AA7">
      <w:fldChar w:fldCharType="separate"/>
    </w:r>
    <w:r w:rsidRPr="00936CE5">
      <w:rPr>
        <w:noProof/>
      </w:rPr>
      <w:t>42</w:t>
    </w:r>
    <w:r w:rsidR="00960AA7">
      <w:rPr>
        <w:noProof/>
      </w:rPr>
      <w:fldChar w:fldCharType="end"/>
    </w:r>
    <w:r w:rsidRPr="00936CE5">
      <w:tab/>
    </w:r>
    <w:r w:rsidRPr="00936CE5">
      <w:rPr>
        <w:rStyle w:val="HideTWBExt"/>
      </w:rPr>
      <w:t>&lt;PathFdR&gt;</w:t>
    </w:r>
    <w:r w:rsidRPr="00936CE5">
      <w:t>RR\1298085EL.docx</w:t>
    </w:r>
    <w:r w:rsidRPr="00936CE5">
      <w:rPr>
        <w:rStyle w:val="HideTWBExt"/>
      </w:rPr>
      <w:t>&lt;/PathFdR&gt;</w:t>
    </w:r>
  </w:p>
  <w:p w:rsidR="00C87C93" w:rsidRPr="00936CE5" w:rsidRDefault="00C87C93" w:rsidP="00C87C93">
    <w:pPr>
      <w:pStyle w:val="EPFooter2"/>
    </w:pPr>
    <w:r w:rsidRPr="00936CE5">
      <w:t>EL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7C93" w:rsidRPr="00936CE5" w:rsidRDefault="00C87C93" w:rsidP="00C87C93">
    <w:pPr>
      <w:pStyle w:val="EPFooter"/>
    </w:pPr>
    <w:r w:rsidRPr="00936CE5">
      <w:rPr>
        <w:rStyle w:val="HideTWBExt"/>
      </w:rPr>
      <w:t>&lt;PathFdR&gt;</w:t>
    </w:r>
    <w:r w:rsidRPr="00936CE5">
      <w:t>RR\1298085EL.docx</w:t>
    </w:r>
    <w:r w:rsidRPr="00936CE5">
      <w:rPr>
        <w:rStyle w:val="HideTWBExt"/>
      </w:rPr>
      <w:t>&lt;/PathFdR&gt;</w:t>
    </w:r>
    <w:r w:rsidRPr="00936CE5">
      <w:tab/>
    </w:r>
    <w:r w:rsidRPr="00936CE5">
      <w:tab/>
      <w:t>PE</w:t>
    </w:r>
    <w:r w:rsidRPr="00936CE5">
      <w:rPr>
        <w:rStyle w:val="HideTWBExt"/>
      </w:rPr>
      <w:t>&lt;NoPE&gt;</w:t>
    </w:r>
    <w:r w:rsidRPr="00936CE5">
      <w:t>753.634</w:t>
    </w:r>
    <w:r w:rsidRPr="00936CE5">
      <w:rPr>
        <w:rStyle w:val="HideTWBExt"/>
      </w:rPr>
      <w:t>&lt;/NoPE&gt;&lt;Version&gt;</w:t>
    </w:r>
    <w:r w:rsidRPr="00936CE5">
      <w:t>v02-00</w:t>
    </w:r>
    <w:r w:rsidRPr="00936CE5">
      <w:rPr>
        <w:rStyle w:val="HideTWBExt"/>
      </w:rPr>
      <w:t>&lt;/Version&gt;</w:t>
    </w:r>
  </w:p>
  <w:p w:rsidR="00C87C93" w:rsidRPr="00936CE5" w:rsidRDefault="00C87C93" w:rsidP="00C87C93">
    <w:pPr>
      <w:pStyle w:val="EPFooter2"/>
    </w:pPr>
    <w:r w:rsidRPr="00936CE5">
      <w:t>EL</w:t>
    </w:r>
    <w:r w:rsidRPr="00936CE5">
      <w:tab/>
    </w:r>
    <w:r w:rsidRPr="00936CE5">
      <w:rPr>
        <w:b w:val="0"/>
        <w:i/>
        <w:color w:val="C0C0C0"/>
        <w:sz w:val="22"/>
      </w:rPr>
      <w:t>Ενωμένη στην πολυμορφία</w:t>
    </w:r>
    <w:r w:rsidRPr="00936CE5">
      <w:tab/>
      <w:t>EL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7C93" w:rsidRPr="00936CE5" w:rsidRDefault="00C87C93"/>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7C93" w:rsidRPr="00936CE5" w:rsidRDefault="00C87C93"/>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7C93" w:rsidRPr="00936CE5" w:rsidRDefault="00C87C93"/>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7C93" w:rsidRPr="00936CE5" w:rsidRDefault="00C87C93">
      <w:r w:rsidRPr="00936CE5">
        <w:separator/>
      </w:r>
    </w:p>
  </w:footnote>
  <w:footnote w:type="continuationSeparator" w:id="0">
    <w:p w:rsidR="00C87C93" w:rsidRPr="00936CE5" w:rsidRDefault="00C87C93">
      <w:r w:rsidRPr="00936CE5">
        <w:continuationSeparator/>
      </w:r>
    </w:p>
  </w:footnote>
  <w:footnote w:id="1">
    <w:p w:rsidR="00C87C93" w:rsidRPr="00936CE5" w:rsidRDefault="00C87C93" w:rsidP="00936CE5">
      <w:pPr>
        <w:pStyle w:val="FootnoteText"/>
        <w:ind w:left="567" w:hanging="567"/>
        <w:rPr>
          <w:sz w:val="24"/>
          <w:lang w:val="el-GR"/>
        </w:rPr>
      </w:pPr>
      <w:r w:rsidRPr="00936CE5">
        <w:rPr>
          <w:rStyle w:val="FootnoteReference"/>
          <w:sz w:val="24"/>
          <w:lang w:val="el-GR"/>
        </w:rPr>
        <w:footnoteRef/>
      </w:r>
      <w:r w:rsidRPr="00936CE5">
        <w:rPr>
          <w:sz w:val="24"/>
          <w:lang w:val="el-GR"/>
        </w:rPr>
        <w:t xml:space="preserve"> </w:t>
      </w:r>
      <w:r w:rsidRPr="00936CE5">
        <w:rPr>
          <w:sz w:val="24"/>
          <w:lang w:val="el-GR"/>
        </w:rPr>
        <w:tab/>
        <w:t>ΕΕ L 45 της 24.2.2022, σ. 1.</w:t>
      </w:r>
    </w:p>
  </w:footnote>
  <w:footnote w:id="2">
    <w:p w:rsidR="00C87C93" w:rsidRPr="00936CE5" w:rsidRDefault="00C87C93" w:rsidP="00936CE5">
      <w:pPr>
        <w:pStyle w:val="FootnoteText"/>
        <w:ind w:left="567" w:hanging="567"/>
        <w:rPr>
          <w:sz w:val="24"/>
          <w:lang w:val="el-GR"/>
        </w:rPr>
      </w:pPr>
      <w:r w:rsidRPr="00936CE5">
        <w:rPr>
          <w:rStyle w:val="FootnoteReference"/>
          <w:sz w:val="24"/>
          <w:lang w:val="el-GR"/>
        </w:rPr>
        <w:footnoteRef/>
      </w:r>
      <w:r w:rsidRPr="00936CE5">
        <w:rPr>
          <w:sz w:val="24"/>
          <w:lang w:val="el-GR"/>
        </w:rPr>
        <w:t xml:space="preserve"> </w:t>
      </w:r>
      <w:r w:rsidRPr="00936CE5">
        <w:rPr>
          <w:sz w:val="24"/>
          <w:lang w:val="el-GR"/>
        </w:rPr>
        <w:tab/>
        <w:t>ΕΕ C, C/2023/2, 12.10.2023.</w:t>
      </w:r>
    </w:p>
  </w:footnote>
  <w:footnote w:id="3">
    <w:p w:rsidR="00C87C93" w:rsidRPr="00936CE5" w:rsidRDefault="00C87C93" w:rsidP="00936CE5">
      <w:pPr>
        <w:pStyle w:val="FootnoteText"/>
        <w:ind w:left="567" w:hanging="567"/>
        <w:rPr>
          <w:sz w:val="24"/>
          <w:lang w:val="el-GR"/>
        </w:rPr>
      </w:pPr>
      <w:r w:rsidRPr="00936CE5">
        <w:rPr>
          <w:rStyle w:val="FootnoteReference"/>
          <w:sz w:val="24"/>
          <w:lang w:val="el-GR"/>
        </w:rPr>
        <w:footnoteRef/>
      </w:r>
      <w:r w:rsidRPr="00936CE5">
        <w:rPr>
          <w:sz w:val="24"/>
          <w:lang w:val="el-GR"/>
        </w:rPr>
        <w:t xml:space="preserve"> </w:t>
      </w:r>
      <w:r w:rsidRPr="00936CE5">
        <w:rPr>
          <w:sz w:val="24"/>
          <w:lang w:val="el-GR"/>
        </w:rPr>
        <w:tab/>
        <w:t>ΕΕ C 210 της 15.6.2023, σ. 1.</w:t>
      </w:r>
    </w:p>
  </w:footnote>
  <w:footnote w:id="4">
    <w:p w:rsidR="00C87C93" w:rsidRPr="00936CE5" w:rsidRDefault="00C87C93" w:rsidP="00936CE5">
      <w:pPr>
        <w:pStyle w:val="FootnoteText"/>
        <w:ind w:left="567" w:hanging="567"/>
        <w:rPr>
          <w:sz w:val="24"/>
          <w:lang w:val="el-GR"/>
        </w:rPr>
      </w:pPr>
      <w:r w:rsidRPr="00936CE5">
        <w:rPr>
          <w:rStyle w:val="FootnoteReference"/>
          <w:sz w:val="24"/>
          <w:lang w:val="el-GR"/>
        </w:rPr>
        <w:footnoteRef/>
      </w:r>
      <w:r w:rsidRPr="00936CE5">
        <w:rPr>
          <w:sz w:val="24"/>
          <w:lang w:val="el-GR"/>
        </w:rPr>
        <w:t xml:space="preserve"> </w:t>
      </w:r>
      <w:r w:rsidRPr="00936CE5">
        <w:rPr>
          <w:sz w:val="24"/>
          <w:lang w:val="el-GR"/>
        </w:rPr>
        <w:tab/>
        <w:t>ΕΕ C, C/2023/103, 4.10.2023.</w:t>
      </w:r>
    </w:p>
  </w:footnote>
  <w:footnote w:id="5">
    <w:p w:rsidR="00C87C93" w:rsidRPr="00936CE5" w:rsidRDefault="00C87C93" w:rsidP="00936CE5">
      <w:pPr>
        <w:pStyle w:val="FootnoteText"/>
        <w:ind w:left="567" w:hanging="567"/>
        <w:rPr>
          <w:sz w:val="24"/>
          <w:lang w:val="el-GR"/>
        </w:rPr>
      </w:pPr>
      <w:r w:rsidRPr="00936CE5">
        <w:rPr>
          <w:rStyle w:val="FootnoteReference"/>
          <w:sz w:val="24"/>
          <w:lang w:val="el-GR"/>
        </w:rPr>
        <w:footnoteRef/>
      </w:r>
      <w:r w:rsidRPr="00936CE5">
        <w:rPr>
          <w:sz w:val="24"/>
          <w:lang w:val="el-GR"/>
        </w:rPr>
        <w:t xml:space="preserve"> </w:t>
      </w:r>
      <w:r w:rsidRPr="00936CE5">
        <w:rPr>
          <w:sz w:val="24"/>
          <w:lang w:val="el-GR"/>
        </w:rPr>
        <w:tab/>
        <w:t>ΕΕ C, C/2023/112, 12.10.2023.</w:t>
      </w:r>
    </w:p>
  </w:footnote>
  <w:footnote w:id="6">
    <w:p w:rsidR="00C87C93" w:rsidRPr="00936CE5" w:rsidRDefault="00C87C93" w:rsidP="00936CE5">
      <w:pPr>
        <w:pStyle w:val="FootnoteText"/>
        <w:ind w:left="567" w:hanging="567"/>
        <w:rPr>
          <w:sz w:val="24"/>
          <w:lang w:val="el-GR"/>
        </w:rPr>
      </w:pPr>
      <w:r w:rsidRPr="00936CE5">
        <w:rPr>
          <w:rStyle w:val="FootnoteReference"/>
          <w:sz w:val="24"/>
          <w:lang w:val="el-GR"/>
        </w:rPr>
        <w:footnoteRef/>
      </w:r>
      <w:r w:rsidRPr="00936CE5">
        <w:rPr>
          <w:sz w:val="24"/>
          <w:lang w:val="el-GR"/>
        </w:rPr>
        <w:t xml:space="preserve"> </w:t>
      </w:r>
      <w:r w:rsidRPr="00936CE5">
        <w:rPr>
          <w:sz w:val="24"/>
          <w:lang w:val="el-GR"/>
        </w:rPr>
        <w:tab/>
        <w:t>ΕΕ L 193 της 30.7.2018, σ. 1.</w:t>
      </w:r>
    </w:p>
  </w:footnote>
  <w:footnote w:id="7">
    <w:p w:rsidR="00C87C93" w:rsidRPr="00936CE5" w:rsidRDefault="00C87C93" w:rsidP="00936CE5">
      <w:pPr>
        <w:pStyle w:val="FootnoteText"/>
        <w:ind w:left="567" w:hanging="567"/>
        <w:rPr>
          <w:sz w:val="24"/>
          <w:lang w:val="el-GR"/>
        </w:rPr>
      </w:pPr>
      <w:r w:rsidRPr="00936CE5">
        <w:rPr>
          <w:rStyle w:val="FootnoteReference"/>
          <w:sz w:val="24"/>
          <w:lang w:val="el-GR"/>
        </w:rPr>
        <w:footnoteRef/>
      </w:r>
      <w:r w:rsidRPr="00936CE5">
        <w:rPr>
          <w:sz w:val="24"/>
          <w:lang w:val="el-GR"/>
        </w:rPr>
        <w:t xml:space="preserve"> </w:t>
      </w:r>
      <w:r w:rsidRPr="00936CE5">
        <w:rPr>
          <w:sz w:val="24"/>
          <w:lang w:val="el-GR"/>
        </w:rPr>
        <w:tab/>
        <w:t>Κανονισμός (ΕΕ, Ευρατόμ) 2020/2093 του Συμβουλίου, της 17ης Δεκεμβρίου 2020, για τον καθορισμό του πολυετούς δημοσιονομικού πλαισίου για τα έτη 2021 έως 2027 (ΕΕ L 433 I της 22.12.2020, σ. 11).</w:t>
      </w:r>
    </w:p>
  </w:footnote>
  <w:footnote w:id="8">
    <w:p w:rsidR="00C87C93" w:rsidRPr="00936CE5" w:rsidRDefault="00C87C93" w:rsidP="00936CE5">
      <w:pPr>
        <w:pStyle w:val="FootnoteText"/>
        <w:ind w:left="567" w:hanging="567"/>
        <w:rPr>
          <w:sz w:val="24"/>
          <w:lang w:val="el-GR"/>
        </w:rPr>
      </w:pPr>
      <w:r w:rsidRPr="00936CE5">
        <w:rPr>
          <w:rStyle w:val="FootnoteReference"/>
          <w:sz w:val="24"/>
          <w:lang w:val="el-GR"/>
        </w:rPr>
        <w:footnoteRef/>
      </w:r>
      <w:r w:rsidRPr="00936CE5">
        <w:rPr>
          <w:sz w:val="24"/>
          <w:lang w:val="el-GR"/>
        </w:rPr>
        <w:t xml:space="preserve"> </w:t>
      </w:r>
      <w:r w:rsidRPr="00936CE5">
        <w:rPr>
          <w:sz w:val="24"/>
          <w:lang w:val="el-GR"/>
        </w:rPr>
        <w:tab/>
        <w:t>Διοργανική συμφωνία της 20ής Μαΐου 2021 μεταξύ του Ευρωπαϊκού Κοινοβουλίου, του Συμβουλίου της Ευρωπαϊκής Ένωσης και της Ευρωπαϊκής Επιτροπής σχετικά με ένα υποχρεωτικό Μητρώο Διαφάνειας (ΕΕ L 207 της 11.6.2021, σ. 1).</w:t>
      </w:r>
    </w:p>
  </w:footnote>
  <w:footnote w:id="9">
    <w:p w:rsidR="00C87C93" w:rsidRPr="00390807" w:rsidRDefault="00C87C93" w:rsidP="00936CE5">
      <w:pPr>
        <w:pStyle w:val="FootnoteText"/>
        <w:ind w:left="567" w:hanging="567"/>
        <w:rPr>
          <w:sz w:val="24"/>
          <w:lang w:val="sv-SE"/>
        </w:rPr>
      </w:pPr>
      <w:r w:rsidRPr="00936CE5">
        <w:rPr>
          <w:rStyle w:val="FootnoteReference"/>
          <w:sz w:val="24"/>
          <w:lang w:val="el-GR"/>
        </w:rPr>
        <w:footnoteRef/>
      </w:r>
      <w:r w:rsidRPr="00390807">
        <w:rPr>
          <w:sz w:val="24"/>
          <w:lang w:val="sv-SE"/>
        </w:rPr>
        <w:t xml:space="preserve"> </w:t>
      </w:r>
      <w:r w:rsidRPr="00390807">
        <w:rPr>
          <w:sz w:val="24"/>
          <w:lang w:val="sv-SE"/>
        </w:rPr>
        <w:tab/>
        <w:t>P9_TA(2024)0036.</w:t>
      </w:r>
    </w:p>
  </w:footnote>
  <w:footnote w:id="10">
    <w:p w:rsidR="00C87C93" w:rsidRPr="00390807" w:rsidRDefault="00C87C93" w:rsidP="00936CE5">
      <w:pPr>
        <w:pStyle w:val="FootnoteText"/>
        <w:ind w:left="567" w:hanging="567"/>
        <w:rPr>
          <w:sz w:val="24"/>
          <w:lang w:val="sv-SE"/>
        </w:rPr>
      </w:pPr>
      <w:r w:rsidRPr="00936CE5">
        <w:rPr>
          <w:rStyle w:val="FootnoteReference"/>
          <w:sz w:val="24"/>
          <w:lang w:val="el-GR"/>
        </w:rPr>
        <w:footnoteRef/>
      </w:r>
      <w:r w:rsidRPr="00390807">
        <w:rPr>
          <w:sz w:val="24"/>
          <w:lang w:val="sv-SE"/>
        </w:rPr>
        <w:t xml:space="preserve"> </w:t>
      </w:r>
      <w:r w:rsidRPr="00390807">
        <w:rPr>
          <w:sz w:val="24"/>
          <w:lang w:val="sv-SE"/>
        </w:rPr>
        <w:tab/>
      </w:r>
      <w:hyperlink r:id="rId1" w:history="1">
        <w:r w:rsidRPr="00390807">
          <w:rPr>
            <w:rStyle w:val="Hyperlink"/>
            <w:sz w:val="24"/>
            <w:lang w:val="sv-SE"/>
          </w:rPr>
          <w:t>https://www.eca.europa.eu/other%20publications/pl1407_letter/pl1407_letter_el.pdf</w:t>
        </w:r>
      </w:hyperlink>
      <w:r w:rsidRPr="00390807">
        <w:rPr>
          <w:sz w:val="24"/>
          <w:lang w:val="sv-SE"/>
        </w:rPr>
        <w:t xml:space="preserve">. </w:t>
      </w:r>
    </w:p>
  </w:footnote>
  <w:footnote w:id="11">
    <w:p w:rsidR="00F0075D" w:rsidRPr="00390807" w:rsidRDefault="00F0075D" w:rsidP="00390807">
      <w:pPr>
        <w:pStyle w:val="FootnoteText"/>
        <w:ind w:left="567" w:hanging="567"/>
        <w:rPr>
          <w:sz w:val="24"/>
          <w:szCs w:val="24"/>
          <w:lang w:val="el-GR"/>
        </w:rPr>
      </w:pPr>
      <w:r w:rsidRPr="00390807">
        <w:rPr>
          <w:rStyle w:val="FootnoteReference"/>
          <w:sz w:val="24"/>
          <w:szCs w:val="24"/>
        </w:rPr>
        <w:footnoteRef/>
      </w:r>
      <w:r w:rsidRPr="00390807">
        <w:rPr>
          <w:sz w:val="24"/>
          <w:szCs w:val="24"/>
          <w:lang w:val="el-GR"/>
        </w:rPr>
        <w:t xml:space="preserve"> </w:t>
      </w:r>
      <w:r w:rsidRPr="00390807">
        <w:rPr>
          <w:sz w:val="24"/>
          <w:szCs w:val="24"/>
          <w:lang w:val="el-GR"/>
        </w:rPr>
        <w:tab/>
        <w:t xml:space="preserve">Σημείωμα της ΟΜΑΔΑΣ ΕΡΓΑΣΙΑΣ για </w:t>
      </w:r>
      <w:r w:rsidR="00390807">
        <w:rPr>
          <w:sz w:val="24"/>
          <w:szCs w:val="24"/>
          <w:lang w:val="el-GR"/>
        </w:rPr>
        <w:t>«</w:t>
      </w:r>
      <w:r w:rsidRPr="00390807">
        <w:rPr>
          <w:sz w:val="24"/>
          <w:szCs w:val="24"/>
          <w:lang w:val="el-GR"/>
        </w:rPr>
        <w:t>τα Κτίρια, τις Μεταφορές και τη Δημιουργία Πράσινου Κοινοβουλίου</w:t>
      </w:r>
      <w:r w:rsidR="00390807">
        <w:rPr>
          <w:sz w:val="24"/>
          <w:szCs w:val="24"/>
          <w:lang w:val="el-GR"/>
        </w:rPr>
        <w:t>»</w:t>
      </w:r>
      <w:r w:rsidRPr="00390807">
        <w:rPr>
          <w:sz w:val="24"/>
          <w:szCs w:val="24"/>
          <w:lang w:val="el-GR"/>
        </w:rPr>
        <w:t xml:space="preserve"> προς το Προεδρείο, (2023)10939, παράγραφος 16.</w:t>
      </w:r>
    </w:p>
  </w:footnote>
  <w:footnote w:id="12">
    <w:p w:rsidR="00C87C93" w:rsidRPr="00936CE5" w:rsidRDefault="00C87C93" w:rsidP="00936CE5">
      <w:pPr>
        <w:pStyle w:val="FootnoteText"/>
        <w:ind w:left="567" w:hanging="567"/>
        <w:rPr>
          <w:sz w:val="24"/>
          <w:lang w:val="el-GR"/>
        </w:rPr>
      </w:pPr>
      <w:r w:rsidRPr="00936CE5">
        <w:rPr>
          <w:rStyle w:val="FootnoteReference"/>
          <w:sz w:val="24"/>
          <w:lang w:val="el-GR"/>
        </w:rPr>
        <w:footnoteRef/>
      </w:r>
      <w:r w:rsidRPr="00936CE5">
        <w:rPr>
          <w:sz w:val="24"/>
          <w:lang w:val="el-GR"/>
        </w:rPr>
        <w:t xml:space="preserve"> </w:t>
      </w:r>
      <w:r w:rsidRPr="00936CE5">
        <w:rPr>
          <w:sz w:val="24"/>
          <w:lang w:val="el-GR"/>
        </w:rPr>
        <w:tab/>
        <w:t xml:space="preserve">Κανονισμός αριθ. </w:t>
      </w:r>
      <w:r w:rsidRPr="00936CE5">
        <w:rPr>
          <w:sz w:val="24"/>
          <w:lang w:val="el-GR"/>
        </w:rPr>
        <w:t xml:space="preserve">1 περί καθορισμού του γλωσσικού καθεστώτος της Ευρωπαϊκής Οικονομικής Κοινότητας (ΕΕ </w:t>
      </w:r>
      <w:r w:rsidR="00960AA7">
        <w:rPr>
          <w:sz w:val="24"/>
          <w:lang w:val="lv-LV"/>
        </w:rPr>
        <w:t xml:space="preserve">P </w:t>
      </w:r>
      <w:bookmarkStart w:id="8" w:name="_GoBack"/>
      <w:bookmarkEnd w:id="8"/>
      <w:r w:rsidR="00B9704A">
        <w:rPr>
          <w:sz w:val="24"/>
          <w:lang w:val="el-GR"/>
        </w:rPr>
        <w:t>17 της 6.10.1958</w:t>
      </w:r>
      <w:r w:rsidRPr="00936CE5">
        <w:rPr>
          <w:sz w:val="24"/>
          <w:lang w:val="el-GR"/>
        </w:rPr>
        <w:t>, σ. 385).</w:t>
      </w:r>
    </w:p>
  </w:footnote>
  <w:footnote w:id="13">
    <w:p w:rsidR="00C87C93" w:rsidRPr="00936CE5" w:rsidRDefault="00C87C93" w:rsidP="00936CE5">
      <w:pPr>
        <w:pStyle w:val="FootnoteText"/>
        <w:ind w:left="567" w:hanging="567"/>
        <w:rPr>
          <w:sz w:val="24"/>
          <w:lang w:val="el-GR"/>
        </w:rPr>
      </w:pPr>
      <w:r w:rsidRPr="00936CE5">
        <w:rPr>
          <w:rStyle w:val="FootnoteReference"/>
          <w:sz w:val="24"/>
          <w:lang w:val="el-GR"/>
        </w:rPr>
        <w:footnoteRef/>
      </w:r>
      <w:r w:rsidRPr="00936CE5">
        <w:rPr>
          <w:sz w:val="24"/>
          <w:lang w:val="el-GR"/>
        </w:rPr>
        <w:t xml:space="preserve"> </w:t>
      </w:r>
      <w:r w:rsidRPr="00936CE5">
        <w:rPr>
          <w:sz w:val="24"/>
          <w:lang w:val="el-GR"/>
        </w:rPr>
        <w:tab/>
        <w:t>ΕΕ L 317 της 4.11.2014, σ. 1.</w:t>
      </w:r>
    </w:p>
  </w:footnote>
  <w:footnote w:id="14">
    <w:p w:rsidR="00C87C93" w:rsidRPr="00936CE5" w:rsidRDefault="00C87C93" w:rsidP="00936CE5">
      <w:pPr>
        <w:pStyle w:val="FootnoteText"/>
        <w:ind w:left="567" w:hanging="567"/>
        <w:rPr>
          <w:sz w:val="24"/>
          <w:lang w:val="el-GR"/>
        </w:rPr>
      </w:pPr>
      <w:r w:rsidRPr="00936CE5">
        <w:rPr>
          <w:rStyle w:val="FootnoteReference"/>
          <w:sz w:val="24"/>
          <w:lang w:val="el-GR"/>
        </w:rPr>
        <w:footnoteRef/>
      </w:r>
      <w:r w:rsidRPr="00936CE5">
        <w:rPr>
          <w:sz w:val="24"/>
          <w:lang w:val="el-GR"/>
        </w:rPr>
        <w:t xml:space="preserve"> </w:t>
      </w:r>
      <w:r w:rsidRPr="00936CE5">
        <w:rPr>
          <w:sz w:val="24"/>
          <w:lang w:val="el-GR"/>
        </w:rPr>
        <w:tab/>
        <w:t>Όλα τα ποσά είναι σε χιλιάδες EUR.</w:t>
      </w:r>
    </w:p>
  </w:footnote>
  <w:footnote w:id="15">
    <w:p w:rsidR="00C87C93" w:rsidRPr="00936CE5" w:rsidRDefault="00C87C93" w:rsidP="00936CE5">
      <w:pPr>
        <w:pStyle w:val="FootnoteText"/>
        <w:ind w:left="567" w:hanging="567"/>
        <w:rPr>
          <w:sz w:val="24"/>
          <w:lang w:val="el-GR"/>
        </w:rPr>
      </w:pPr>
      <w:r w:rsidRPr="00936CE5">
        <w:rPr>
          <w:rStyle w:val="FootnoteReference"/>
          <w:sz w:val="24"/>
          <w:lang w:val="el-GR"/>
        </w:rPr>
        <w:footnoteRef/>
      </w:r>
      <w:r w:rsidRPr="00936CE5">
        <w:rPr>
          <w:sz w:val="24"/>
          <w:lang w:val="el-GR"/>
        </w:rPr>
        <w:t xml:space="preserve"> </w:t>
      </w:r>
      <w:r w:rsidRPr="00936CE5">
        <w:rPr>
          <w:sz w:val="24"/>
          <w:lang w:val="el-GR"/>
        </w:rPr>
        <w:tab/>
        <w:t>Όλα τα ποσά είναι σε χιλιάδες EUR.</w:t>
      </w:r>
    </w:p>
  </w:footnote>
  <w:footnote w:id="16">
    <w:p w:rsidR="00C87C93" w:rsidRPr="00936CE5" w:rsidRDefault="00C87C93" w:rsidP="00936CE5">
      <w:pPr>
        <w:pStyle w:val="FootnoteText"/>
        <w:ind w:left="567" w:hanging="567"/>
        <w:rPr>
          <w:sz w:val="24"/>
          <w:lang w:val="el-GR"/>
        </w:rPr>
      </w:pPr>
      <w:r w:rsidRPr="00936CE5">
        <w:rPr>
          <w:rStyle w:val="FootnoteReference"/>
          <w:sz w:val="24"/>
          <w:lang w:val="el-GR"/>
        </w:rPr>
        <w:footnoteRef/>
      </w:r>
      <w:r w:rsidRPr="00936CE5">
        <w:rPr>
          <w:sz w:val="24"/>
          <w:lang w:val="el-GR"/>
        </w:rPr>
        <w:t xml:space="preserve"> </w:t>
      </w:r>
      <w:r w:rsidRPr="00936CE5">
        <w:rPr>
          <w:sz w:val="24"/>
          <w:lang w:val="el-GR"/>
        </w:rPr>
        <w:tab/>
        <w:t>Απαρτίζεται από το δεύτερο μέρος της οριστικής χρηματοδότησης του 2021 και το πρώτο μέρος της οριστικής χρηματοδότησης του 2022 σύμφωνα με την απόφαση του Προεδρείου της 26ης Φεβρουαρίου 2024.</w:t>
      </w:r>
    </w:p>
  </w:footnote>
  <w:footnote w:id="17">
    <w:p w:rsidR="00C87C93" w:rsidRPr="00936CE5" w:rsidRDefault="00C87C93" w:rsidP="00936CE5">
      <w:pPr>
        <w:pStyle w:val="FootnoteText"/>
        <w:ind w:left="567" w:hanging="567"/>
        <w:rPr>
          <w:sz w:val="24"/>
          <w:lang w:val="el-GR"/>
        </w:rPr>
      </w:pPr>
      <w:r w:rsidRPr="00936CE5">
        <w:rPr>
          <w:rStyle w:val="FootnoteReference"/>
          <w:sz w:val="24"/>
          <w:lang w:val="el-GR"/>
        </w:rPr>
        <w:footnoteRef/>
      </w:r>
      <w:r w:rsidRPr="00936CE5">
        <w:rPr>
          <w:sz w:val="24"/>
          <w:lang w:val="el-GR"/>
        </w:rPr>
        <w:t xml:space="preserve"> </w:t>
      </w:r>
      <w:r w:rsidRPr="00936CE5">
        <w:rPr>
          <w:sz w:val="24"/>
          <w:lang w:val="el-GR"/>
        </w:rPr>
        <w:tab/>
        <w:t>Όλα τα ποσά είναι σε χιλιάδες EUR.</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7C93" w:rsidRPr="00936CE5" w:rsidRDefault="00C87C93"/>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7C93" w:rsidRPr="00936CE5" w:rsidRDefault="00C87C93"/>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7C93" w:rsidRPr="00936CE5" w:rsidRDefault="00C87C93"/>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46486D48"/>
    <w:multiLevelType w:val="multilevel"/>
    <w:tmpl w:val="DFC88CEC"/>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7D1F5EA7"/>
    <w:multiLevelType w:val="hybridMultilevel"/>
    <w:tmpl w:val="7F30F7A6"/>
    <w:lvl w:ilvl="0" w:tplc="A39E6088">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67/2024"/>
    <w:docVar w:name="dvlangue" w:val="EL"/>
    <w:docVar w:name="dvnumam" w:val="0"/>
    <w:docVar w:name="dvpe" w:val="753.634"/>
    <w:docVar w:name="dvrapporteur" w:val="Εισηγητής: "/>
    <w:docVar w:name="dvtitre" w:val="Απόφαση του Ευρωπαϊκού Κοινοβουλίου σχετικά με την απαλλαγή όσον αφορά την εκτέλεση του γενικού προϋπολογισμού της Ευρωπαϊκής Ένωσης για το οικονομικό έτος 2022, τμήμα I – Ευρωπαϊκό Κοινοβούλιο(2023/2130(DEC))"/>
  </w:docVars>
  <w:rsids>
    <w:rsidRoot w:val="005631DE"/>
    <w:rsid w:val="00002272"/>
    <w:rsid w:val="00064002"/>
    <w:rsid w:val="000677B9"/>
    <w:rsid w:val="000831BA"/>
    <w:rsid w:val="000A42CC"/>
    <w:rsid w:val="000A62DB"/>
    <w:rsid w:val="000E7DD9"/>
    <w:rsid w:val="0010095E"/>
    <w:rsid w:val="00125B37"/>
    <w:rsid w:val="00187494"/>
    <w:rsid w:val="00187DD0"/>
    <w:rsid w:val="001B3A0F"/>
    <w:rsid w:val="001F32AE"/>
    <w:rsid w:val="002767FF"/>
    <w:rsid w:val="002B18FE"/>
    <w:rsid w:val="002B5493"/>
    <w:rsid w:val="002B5D0B"/>
    <w:rsid w:val="00343214"/>
    <w:rsid w:val="00361C00"/>
    <w:rsid w:val="00390807"/>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631DE"/>
    <w:rsid w:val="005C2568"/>
    <w:rsid w:val="006037C0"/>
    <w:rsid w:val="006631B6"/>
    <w:rsid w:val="00680577"/>
    <w:rsid w:val="006F74FA"/>
    <w:rsid w:val="00731ADD"/>
    <w:rsid w:val="00734777"/>
    <w:rsid w:val="00747932"/>
    <w:rsid w:val="00751A4A"/>
    <w:rsid w:val="00756632"/>
    <w:rsid w:val="00762C74"/>
    <w:rsid w:val="007724BC"/>
    <w:rsid w:val="00786EC0"/>
    <w:rsid w:val="007B40BB"/>
    <w:rsid w:val="007D1690"/>
    <w:rsid w:val="007E22AD"/>
    <w:rsid w:val="00817416"/>
    <w:rsid w:val="00842779"/>
    <w:rsid w:val="00865F67"/>
    <w:rsid w:val="00881A7B"/>
    <w:rsid w:val="008840E5"/>
    <w:rsid w:val="00887B3E"/>
    <w:rsid w:val="008C2AC6"/>
    <w:rsid w:val="00930C23"/>
    <w:rsid w:val="0093193B"/>
    <w:rsid w:val="00936CE5"/>
    <w:rsid w:val="00944DDD"/>
    <w:rsid w:val="009509D8"/>
    <w:rsid w:val="00950B64"/>
    <w:rsid w:val="00960AA7"/>
    <w:rsid w:val="00981893"/>
    <w:rsid w:val="00A1687D"/>
    <w:rsid w:val="00A43E52"/>
    <w:rsid w:val="00A4678D"/>
    <w:rsid w:val="00A778C7"/>
    <w:rsid w:val="00AB441E"/>
    <w:rsid w:val="00AB6293"/>
    <w:rsid w:val="00AE0928"/>
    <w:rsid w:val="00AF3B82"/>
    <w:rsid w:val="00B12E95"/>
    <w:rsid w:val="00B22876"/>
    <w:rsid w:val="00B24A3A"/>
    <w:rsid w:val="00B558F0"/>
    <w:rsid w:val="00B9704A"/>
    <w:rsid w:val="00BD48FE"/>
    <w:rsid w:val="00BD7BD8"/>
    <w:rsid w:val="00BE6ADC"/>
    <w:rsid w:val="00C05BFE"/>
    <w:rsid w:val="00C23CD4"/>
    <w:rsid w:val="00C61C0C"/>
    <w:rsid w:val="00C77CF7"/>
    <w:rsid w:val="00C87C93"/>
    <w:rsid w:val="00C941CB"/>
    <w:rsid w:val="00CC2357"/>
    <w:rsid w:val="00CF071A"/>
    <w:rsid w:val="00CF4B80"/>
    <w:rsid w:val="00D058B8"/>
    <w:rsid w:val="00D56C11"/>
    <w:rsid w:val="00D834A0"/>
    <w:rsid w:val="00D872DF"/>
    <w:rsid w:val="00D91E21"/>
    <w:rsid w:val="00DA7FCD"/>
    <w:rsid w:val="00E365E1"/>
    <w:rsid w:val="00E820A4"/>
    <w:rsid w:val="00EB006A"/>
    <w:rsid w:val="00EB4772"/>
    <w:rsid w:val="00ED169E"/>
    <w:rsid w:val="00ED4235"/>
    <w:rsid w:val="00EF06A8"/>
    <w:rsid w:val="00F0075D"/>
    <w:rsid w:val="00F04346"/>
    <w:rsid w:val="00F075DC"/>
    <w:rsid w:val="00F149E9"/>
    <w:rsid w:val="00F5134D"/>
    <w:rsid w:val="00F74202"/>
    <w:rsid w:val="00F87713"/>
    <w:rsid w:val="00FB4360"/>
    <w:rsid w:val="00FD0C70"/>
    <w:rsid w:val="00FD4147"/>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66651B"/>
  <w15:chartTrackingRefBased/>
  <w15:docId w15:val="{6E92A618-3ECF-46DA-95C3-00E305E1D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3" w:uiPriority="39"/>
    <w:lsdException w:name="annotation text" w:uiPriority="99"/>
    <w:lsdException w:name="caption" w:semiHidden="1" w:unhideWhenUsed="1" w:qFormat="1"/>
    <w:lsdException w:name="annotation reference" w:uiPriority="99"/>
    <w:lsdException w:name="Title" w:qFormat="1"/>
    <w:lsdException w:name="Subtitle" w:qFormat="1"/>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187DD0"/>
    <w:rPr>
      <w:b/>
      <w:kern w:val="28"/>
      <w:sz w:val="28"/>
      <w:lang w:val="fr-FR" w:eastAsia="fr-FR"/>
    </w:rPr>
  </w:style>
  <w:style w:type="character" w:customStyle="1" w:styleId="Heading2Char">
    <w:name w:val="Heading 2 Char"/>
    <w:basedOn w:val="DefaultParagraphFont"/>
    <w:link w:val="Heading2"/>
    <w:semiHidden/>
    <w:rsid w:val="00187DD0"/>
    <w:rPr>
      <w:sz w:val="24"/>
      <w:lang w:val="fr-FR" w:eastAsia="fr-FR"/>
    </w:rPr>
  </w:style>
  <w:style w:type="character" w:customStyle="1" w:styleId="Heading3Char">
    <w:name w:val="Heading 3 Char"/>
    <w:basedOn w:val="DefaultParagraphFont"/>
    <w:link w:val="Heading3"/>
    <w:semiHidden/>
    <w:rsid w:val="00187DD0"/>
    <w:rPr>
      <w:rFonts w:ascii="Arial" w:hAnsi="Arial"/>
      <w:sz w:val="24"/>
      <w:lang w:val="fr-FR" w:eastAsia="fr-FR"/>
    </w:rPr>
  </w:style>
  <w:style w:type="character" w:customStyle="1" w:styleId="Heading4Char">
    <w:name w:val="Heading 4 Char"/>
    <w:basedOn w:val="DefaultParagraphFont"/>
    <w:link w:val="Heading4"/>
    <w:semiHidden/>
    <w:rsid w:val="00187DD0"/>
    <w:rPr>
      <w:sz w:val="24"/>
      <w:lang w:val="en-US" w:eastAsia="fr-FR"/>
    </w:rPr>
  </w:style>
  <w:style w:type="character" w:customStyle="1" w:styleId="Heading5Char">
    <w:name w:val="Heading 5 Char"/>
    <w:basedOn w:val="DefaultParagraphFont"/>
    <w:link w:val="Heading5"/>
    <w:semiHidden/>
    <w:rsid w:val="00187DD0"/>
    <w:rPr>
      <w:sz w:val="24"/>
      <w:lang w:val="en-US" w:eastAsia="fr-FR"/>
    </w:rPr>
  </w:style>
  <w:style w:type="character" w:customStyle="1" w:styleId="Heading6Char">
    <w:name w:val="Heading 6 Char"/>
    <w:basedOn w:val="DefaultParagraphFont"/>
    <w:link w:val="Heading6"/>
    <w:semiHidden/>
    <w:rsid w:val="00187DD0"/>
    <w:rPr>
      <w:i/>
      <w:sz w:val="22"/>
      <w:lang w:val="el-GR"/>
    </w:rPr>
  </w:style>
  <w:style w:type="character" w:customStyle="1" w:styleId="Heading7Char">
    <w:name w:val="Heading 7 Char"/>
    <w:basedOn w:val="DefaultParagraphFont"/>
    <w:link w:val="Heading7"/>
    <w:semiHidden/>
    <w:rsid w:val="00187DD0"/>
    <w:rPr>
      <w:rFonts w:ascii="Arial" w:hAnsi="Arial"/>
      <w:sz w:val="24"/>
      <w:lang w:val="el-GR"/>
    </w:rPr>
  </w:style>
  <w:style w:type="character" w:customStyle="1" w:styleId="Heading8Char">
    <w:name w:val="Heading 8 Char"/>
    <w:basedOn w:val="DefaultParagraphFont"/>
    <w:link w:val="Heading8"/>
    <w:semiHidden/>
    <w:rsid w:val="00187DD0"/>
    <w:rPr>
      <w:rFonts w:ascii="Arial" w:hAnsi="Arial"/>
      <w:i/>
      <w:sz w:val="24"/>
      <w:lang w:val="el-GR"/>
    </w:rPr>
  </w:style>
  <w:style w:type="character" w:customStyle="1" w:styleId="Heading9Char">
    <w:name w:val="Heading 9 Char"/>
    <w:basedOn w:val="DefaultParagraphFont"/>
    <w:link w:val="Heading9"/>
    <w:semiHidden/>
    <w:rsid w:val="00187DD0"/>
    <w:rPr>
      <w:rFonts w:ascii="Arial" w:hAnsi="Arial"/>
      <w:b/>
      <w:i/>
      <w:sz w:val="18"/>
      <w:lang w:val="el-GR"/>
    </w:rPr>
  </w:style>
  <w:style w:type="paragraph" w:styleId="TOCHeading">
    <w:name w:val="TOC Heading"/>
    <w:basedOn w:val="Normal"/>
    <w:next w:val="Normal"/>
    <w:unhideWhenUsed/>
    <w:qFormat/>
    <w:rsid w:val="00187DD0"/>
    <w:pPr>
      <w:widowControl/>
      <w:spacing w:after="240"/>
    </w:pPr>
    <w:rPr>
      <w:lang w:val="en-GB"/>
    </w:rPr>
  </w:style>
  <w:style w:type="paragraph" w:customStyle="1" w:styleId="EPFooter2">
    <w:name w:val="EPFooter2"/>
    <w:basedOn w:val="Normal"/>
    <w:next w:val="Normal"/>
    <w:rsid w:val="00187DD0"/>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187DD0"/>
    <w:pPr>
      <w:spacing w:before="480" w:after="240"/>
    </w:pPr>
  </w:style>
  <w:style w:type="paragraph" w:customStyle="1" w:styleId="TOCPage">
    <w:name w:val="TOC Page"/>
    <w:basedOn w:val="Normal"/>
    <w:next w:val="TOC1"/>
    <w:rsid w:val="00187DD0"/>
    <w:pPr>
      <w:keepNext/>
      <w:spacing w:after="240"/>
      <w:jc w:val="right"/>
    </w:pPr>
    <w:rPr>
      <w:rFonts w:ascii="Arial" w:hAnsi="Arial"/>
      <w:b/>
    </w:rPr>
  </w:style>
  <w:style w:type="paragraph" w:customStyle="1" w:styleId="PageHeading">
    <w:name w:val="PageHeading"/>
    <w:basedOn w:val="Normal"/>
    <w:rsid w:val="00187DD0"/>
    <w:pPr>
      <w:keepNext/>
      <w:spacing w:after="480"/>
      <w:jc w:val="center"/>
    </w:pPr>
    <w:rPr>
      <w:rFonts w:ascii="Arial" w:hAnsi="Arial" w:cs="Arial"/>
      <w:b/>
    </w:rPr>
  </w:style>
  <w:style w:type="paragraph" w:customStyle="1" w:styleId="NormalBold">
    <w:name w:val="NormalBold"/>
    <w:basedOn w:val="Normal"/>
    <w:rsid w:val="00187DD0"/>
    <w:rPr>
      <w:b/>
    </w:rPr>
  </w:style>
  <w:style w:type="paragraph" w:customStyle="1" w:styleId="NormalHanging12a">
    <w:name w:val="NormalHanging12a"/>
    <w:basedOn w:val="Normal"/>
    <w:link w:val="NormalHanging12aChar"/>
    <w:rsid w:val="00187DD0"/>
    <w:pPr>
      <w:spacing w:after="240"/>
      <w:ind w:left="567" w:hanging="567"/>
    </w:pPr>
  </w:style>
  <w:style w:type="paragraph" w:customStyle="1" w:styleId="CoverNormal24a">
    <w:name w:val="CoverNormal24a"/>
    <w:basedOn w:val="Normal"/>
    <w:rsid w:val="00187DD0"/>
    <w:pPr>
      <w:spacing w:after="480"/>
      <w:ind w:left="1417"/>
    </w:pPr>
  </w:style>
  <w:style w:type="paragraph" w:customStyle="1" w:styleId="CoverNormal">
    <w:name w:val="CoverNormal"/>
    <w:basedOn w:val="Normal"/>
    <w:rsid w:val="00187DD0"/>
    <w:pPr>
      <w:ind w:left="1418"/>
    </w:pPr>
  </w:style>
  <w:style w:type="paragraph" w:customStyle="1" w:styleId="CoverReference">
    <w:name w:val="CoverReference"/>
    <w:basedOn w:val="Normal"/>
    <w:rsid w:val="00187DD0"/>
    <w:pPr>
      <w:spacing w:before="1080"/>
      <w:jc w:val="right"/>
    </w:pPr>
    <w:rPr>
      <w:rFonts w:ascii="Arial" w:hAnsi="Arial" w:cs="Arial"/>
      <w:b/>
    </w:rPr>
  </w:style>
  <w:style w:type="paragraph" w:customStyle="1" w:styleId="CoverDocType24a">
    <w:name w:val="CoverDocType24a"/>
    <w:basedOn w:val="Normal"/>
    <w:rsid w:val="00187DD0"/>
    <w:pPr>
      <w:spacing w:after="480"/>
      <w:ind w:left="1418"/>
    </w:pPr>
    <w:rPr>
      <w:rFonts w:ascii="Arial" w:hAnsi="Arial"/>
      <w:b/>
      <w:sz w:val="48"/>
    </w:rPr>
  </w:style>
  <w:style w:type="paragraph" w:customStyle="1" w:styleId="CoverDate">
    <w:name w:val="CoverDate"/>
    <w:basedOn w:val="Normal"/>
    <w:rsid w:val="00187DD0"/>
    <w:pPr>
      <w:spacing w:before="240" w:after="1200"/>
    </w:pPr>
  </w:style>
  <w:style w:type="paragraph" w:customStyle="1" w:styleId="EPBody">
    <w:name w:val="EPBody"/>
    <w:basedOn w:val="Normal"/>
    <w:rsid w:val="00187DD0"/>
    <w:pPr>
      <w:jc w:val="center"/>
    </w:pPr>
    <w:rPr>
      <w:rFonts w:ascii="Arial" w:hAnsi="Arial" w:cs="Arial"/>
      <w:i/>
      <w:sz w:val="22"/>
      <w:szCs w:val="22"/>
    </w:rPr>
  </w:style>
  <w:style w:type="paragraph" w:customStyle="1" w:styleId="EPFooter">
    <w:name w:val="EPFooter"/>
    <w:basedOn w:val="Normal"/>
    <w:rsid w:val="00187DD0"/>
    <w:pPr>
      <w:tabs>
        <w:tab w:val="center" w:pos="4535"/>
        <w:tab w:val="right" w:pos="9071"/>
      </w:tabs>
      <w:spacing w:before="240" w:after="240"/>
    </w:pPr>
    <w:rPr>
      <w:color w:val="010000"/>
      <w:sz w:val="22"/>
    </w:rPr>
  </w:style>
  <w:style w:type="paragraph" w:styleId="Header">
    <w:name w:val="header"/>
    <w:basedOn w:val="Normal"/>
    <w:link w:val="HeaderChar"/>
    <w:rsid w:val="00187DD0"/>
    <w:pPr>
      <w:tabs>
        <w:tab w:val="center" w:pos="4513"/>
        <w:tab w:val="right" w:pos="9026"/>
      </w:tabs>
    </w:pPr>
  </w:style>
  <w:style w:type="character" w:customStyle="1" w:styleId="HeaderChar">
    <w:name w:val="Header Char"/>
    <w:basedOn w:val="DefaultParagraphFont"/>
    <w:link w:val="Header"/>
    <w:rsid w:val="00187DD0"/>
    <w:rPr>
      <w:sz w:val="24"/>
      <w:lang w:val="el-GR"/>
    </w:rPr>
  </w:style>
  <w:style w:type="character" w:customStyle="1" w:styleId="NormalHanging12aChar">
    <w:name w:val="NormalHanging12a Char"/>
    <w:basedOn w:val="DefaultParagraphFont"/>
    <w:link w:val="NormalHanging12a"/>
    <w:locked/>
    <w:rsid w:val="00187DD0"/>
    <w:rPr>
      <w:sz w:val="24"/>
      <w:lang w:val="el-GR"/>
    </w:rPr>
  </w:style>
  <w:style w:type="character" w:styleId="CommentReference">
    <w:name w:val="annotation reference"/>
    <w:basedOn w:val="DefaultParagraphFont"/>
    <w:uiPriority w:val="99"/>
    <w:rsid w:val="00187DD0"/>
    <w:rPr>
      <w:sz w:val="16"/>
      <w:szCs w:val="16"/>
    </w:rPr>
  </w:style>
  <w:style w:type="paragraph" w:styleId="CommentText">
    <w:name w:val="annotation text"/>
    <w:basedOn w:val="Normal"/>
    <w:link w:val="CommentTextChar"/>
    <w:uiPriority w:val="99"/>
    <w:rsid w:val="00187DD0"/>
    <w:rPr>
      <w:sz w:val="20"/>
    </w:rPr>
  </w:style>
  <w:style w:type="character" w:customStyle="1" w:styleId="CommentTextChar">
    <w:name w:val="Comment Text Char"/>
    <w:basedOn w:val="DefaultParagraphFont"/>
    <w:link w:val="CommentText"/>
    <w:uiPriority w:val="99"/>
    <w:rsid w:val="00187DD0"/>
    <w:rPr>
      <w:lang w:val="el-GR"/>
    </w:rPr>
  </w:style>
  <w:style w:type="paragraph" w:styleId="CommentSubject">
    <w:name w:val="annotation subject"/>
    <w:basedOn w:val="CommentText"/>
    <w:next w:val="CommentText"/>
    <w:link w:val="CommentSubjectChar"/>
    <w:unhideWhenUsed/>
    <w:rsid w:val="00187DD0"/>
    <w:rPr>
      <w:b/>
      <w:bCs/>
    </w:rPr>
  </w:style>
  <w:style w:type="character" w:customStyle="1" w:styleId="CommentSubjectChar">
    <w:name w:val="Comment Subject Char"/>
    <w:basedOn w:val="CommentTextChar"/>
    <w:link w:val="CommentSubject"/>
    <w:rsid w:val="00187DD0"/>
    <w:rPr>
      <w:b/>
      <w:bCs/>
      <w:lang w:val="el-GR"/>
    </w:rPr>
  </w:style>
  <w:style w:type="paragraph" w:styleId="BalloonText">
    <w:name w:val="Balloon Text"/>
    <w:basedOn w:val="Normal"/>
    <w:link w:val="BalloonTextChar"/>
    <w:unhideWhenUsed/>
    <w:rsid w:val="00187DD0"/>
    <w:rPr>
      <w:rFonts w:ascii="Segoe UI" w:hAnsi="Segoe UI" w:cs="Segoe UI"/>
      <w:sz w:val="18"/>
      <w:szCs w:val="18"/>
    </w:rPr>
  </w:style>
  <w:style w:type="character" w:customStyle="1" w:styleId="BalloonTextChar">
    <w:name w:val="Balloon Text Char"/>
    <w:basedOn w:val="DefaultParagraphFont"/>
    <w:link w:val="BalloonText"/>
    <w:rsid w:val="00187DD0"/>
    <w:rPr>
      <w:rFonts w:ascii="Segoe UI" w:hAnsi="Segoe UI" w:cs="Segoe UI"/>
      <w:sz w:val="18"/>
      <w:szCs w:val="18"/>
      <w:lang w:val="el-GR"/>
    </w:rPr>
  </w:style>
  <w:style w:type="paragraph" w:customStyle="1" w:styleId="Body">
    <w:name w:val="Body"/>
    <w:rsid w:val="00187DD0"/>
    <w:pPr>
      <w:widowControl w:val="0"/>
    </w:pPr>
    <w:rPr>
      <w:color w:val="000000"/>
      <w:sz w:val="24"/>
      <w:szCs w:val="24"/>
      <w:u w:color="000000"/>
      <w:lang w:val="el-GR"/>
      <w14:textOutline w14:w="0" w14:cap="flat" w14:cmpd="sng" w14:algn="ctr">
        <w14:noFill/>
        <w14:prstDash w14:val="solid"/>
        <w14:bevel/>
      </w14:textOutline>
    </w:rPr>
  </w:style>
  <w:style w:type="paragraph" w:styleId="ListParagraph">
    <w:name w:val="List Paragraph"/>
    <w:qFormat/>
    <w:rsid w:val="00187DD0"/>
    <w:pPr>
      <w:widowControl w:val="0"/>
      <w:ind w:left="720"/>
    </w:pPr>
    <w:rPr>
      <w:rFonts w:eastAsia="Arial Unicode MS" w:cs="Arial Unicode MS"/>
      <w:color w:val="000000"/>
      <w:sz w:val="24"/>
      <w:szCs w:val="24"/>
      <w:u w:color="000000"/>
      <w:lang w:val="el-GR"/>
    </w:rPr>
  </w:style>
  <w:style w:type="paragraph" w:customStyle="1" w:styleId="Normal12Hanging">
    <w:name w:val="Normal12Hanging"/>
    <w:basedOn w:val="Normal"/>
    <w:rsid w:val="00187DD0"/>
    <w:pPr>
      <w:spacing w:after="240"/>
      <w:ind w:left="567" w:hanging="567"/>
    </w:pPr>
  </w:style>
  <w:style w:type="character" w:styleId="Hyperlink">
    <w:name w:val="Hyperlink"/>
    <w:basedOn w:val="DefaultParagraphFont"/>
    <w:rsid w:val="00187DD0"/>
    <w:rPr>
      <w:color w:val="0563C1" w:themeColor="hyperlink"/>
      <w:u w:val="single"/>
    </w:rPr>
  </w:style>
  <w:style w:type="character" w:customStyle="1" w:styleId="HRtextbodyChar">
    <w:name w:val="HR_text body_ Char"/>
    <w:basedOn w:val="DefaultParagraphFont"/>
    <w:link w:val="HRtextbody"/>
    <w:locked/>
    <w:rsid w:val="00187DD0"/>
    <w:rPr>
      <w:rFonts w:ascii="Arial" w:hAnsi="Arial" w:cs="Arial"/>
      <w:color w:val="595959"/>
    </w:rPr>
  </w:style>
  <w:style w:type="paragraph" w:customStyle="1" w:styleId="HRtextbody">
    <w:name w:val="HR_text body_"/>
    <w:basedOn w:val="Normal"/>
    <w:link w:val="HRtextbodyChar"/>
    <w:rsid w:val="00187DD0"/>
    <w:pPr>
      <w:widowControl/>
      <w:jc w:val="both"/>
    </w:pPr>
    <w:rPr>
      <w:rFonts w:ascii="Arial" w:hAnsi="Arial" w:cs="Arial"/>
      <w:color w:val="595959"/>
      <w:sz w:val="20"/>
      <w:lang w:val="en-GB"/>
    </w:rPr>
  </w:style>
  <w:style w:type="character" w:styleId="Strong">
    <w:name w:val="Strong"/>
    <w:basedOn w:val="DefaultParagraphFont"/>
    <w:uiPriority w:val="22"/>
    <w:qFormat/>
    <w:rsid w:val="00187DD0"/>
    <w:rPr>
      <w:b/>
      <w:bCs/>
    </w:rPr>
  </w:style>
  <w:style w:type="paragraph" w:styleId="Revision">
    <w:name w:val="Revision"/>
    <w:hidden/>
    <w:uiPriority w:val="99"/>
    <w:semiHidden/>
    <w:rsid w:val="00187DD0"/>
    <w:rPr>
      <w:sz w:val="24"/>
      <w:lang w:val="el-GR"/>
    </w:rPr>
  </w:style>
  <w:style w:type="character" w:customStyle="1" w:styleId="ui-provider">
    <w:name w:val="ui-provider"/>
    <w:basedOn w:val="DefaultParagraphFont"/>
    <w:rsid w:val="00187DD0"/>
  </w:style>
  <w:style w:type="paragraph" w:styleId="Footer">
    <w:name w:val="footer"/>
    <w:basedOn w:val="Normal"/>
    <w:link w:val="FooterChar"/>
    <w:rsid w:val="00187DD0"/>
    <w:pPr>
      <w:tabs>
        <w:tab w:val="center" w:pos="4513"/>
        <w:tab w:val="right" w:pos="9026"/>
      </w:tabs>
    </w:pPr>
  </w:style>
  <w:style w:type="character" w:customStyle="1" w:styleId="FooterChar">
    <w:name w:val="Footer Char"/>
    <w:basedOn w:val="DefaultParagraphFont"/>
    <w:link w:val="Footer"/>
    <w:rsid w:val="00187DD0"/>
    <w:rPr>
      <w:sz w:val="24"/>
      <w:lang w:val="el-GR"/>
    </w:rPr>
  </w:style>
  <w:style w:type="paragraph" w:customStyle="1" w:styleId="title-article-norm">
    <w:name w:val="title-article-norm"/>
    <w:basedOn w:val="Normal"/>
    <w:rsid w:val="00187DD0"/>
    <w:pPr>
      <w:widowControl/>
      <w:spacing w:before="100" w:beforeAutospacing="1" w:after="100" w:afterAutospacing="1"/>
    </w:pPr>
    <w:rPr>
      <w:szCs w:val="24"/>
    </w:rPr>
  </w:style>
  <w:style w:type="paragraph" w:customStyle="1" w:styleId="Normal12a">
    <w:name w:val="Normal12a"/>
    <w:basedOn w:val="Normal"/>
    <w:rsid w:val="00187DD0"/>
    <w:pPr>
      <w:spacing w:after="240"/>
    </w:pPr>
  </w:style>
  <w:style w:type="paragraph" w:customStyle="1" w:styleId="RollCallVotes">
    <w:name w:val="RollCallVotes"/>
    <w:basedOn w:val="Normal"/>
    <w:rsid w:val="00187DD0"/>
    <w:pPr>
      <w:spacing w:before="120" w:after="120"/>
      <w:jc w:val="center"/>
    </w:pPr>
    <w:rPr>
      <w:b/>
      <w:bCs/>
      <w:snapToGrid w:val="0"/>
      <w:sz w:val="16"/>
      <w:lang w:eastAsia="en-US"/>
    </w:rPr>
  </w:style>
  <w:style w:type="paragraph" w:customStyle="1" w:styleId="RollCallTabs">
    <w:name w:val="RollCallTabs"/>
    <w:basedOn w:val="Normal"/>
    <w:qFormat/>
    <w:rsid w:val="00187DD0"/>
    <w:pPr>
      <w:tabs>
        <w:tab w:val="center" w:pos="284"/>
        <w:tab w:val="left" w:pos="426"/>
      </w:tabs>
    </w:pPr>
    <w:rPr>
      <w:snapToGrid w:val="0"/>
      <w:lang w:eastAsia="en-US"/>
    </w:rPr>
  </w:style>
  <w:style w:type="paragraph" w:customStyle="1" w:styleId="RollCallSymbols14pt">
    <w:name w:val="RollCallSymbols14pt"/>
    <w:basedOn w:val="Normal"/>
    <w:rsid w:val="00187DD0"/>
    <w:pPr>
      <w:spacing w:before="120" w:after="120"/>
      <w:jc w:val="center"/>
    </w:pPr>
    <w:rPr>
      <w:rFonts w:ascii="Arial" w:hAnsi="Arial"/>
      <w:b/>
      <w:bCs/>
      <w:snapToGrid w:val="0"/>
      <w:sz w:val="28"/>
      <w:lang w:eastAsia="en-US"/>
    </w:rPr>
  </w:style>
  <w:style w:type="paragraph" w:customStyle="1" w:styleId="RollCallTable">
    <w:name w:val="RollCallTable"/>
    <w:basedOn w:val="Normal"/>
    <w:rsid w:val="00187DD0"/>
    <w:pPr>
      <w:spacing w:before="120" w:after="120"/>
    </w:pPr>
    <w:rPr>
      <w:snapToGrid w:val="0"/>
      <w:sz w:val="16"/>
      <w:lang w:eastAsia="en-US"/>
    </w:rPr>
  </w:style>
  <w:style w:type="paragraph" w:customStyle="1" w:styleId="Normal24a">
    <w:name w:val="Normal24a"/>
    <w:basedOn w:val="Normal"/>
    <w:rsid w:val="00187DD0"/>
    <w:pPr>
      <w:spacing w:after="480"/>
    </w:pPr>
  </w:style>
  <w:style w:type="paragraph" w:customStyle="1" w:styleId="NormalBoldCenter">
    <w:name w:val="NormalBoldCenter"/>
    <w:basedOn w:val="Normal"/>
    <w:rsid w:val="00187DD0"/>
    <w:pPr>
      <w:jc w:val="center"/>
    </w:pPr>
    <w:rPr>
      <w:b/>
    </w:rPr>
  </w:style>
  <w:style w:type="paragraph" w:customStyle="1" w:styleId="PageHeadingNotTOC">
    <w:name w:val="PageHeadingNotTOC"/>
    <w:basedOn w:val="Normal"/>
    <w:rsid w:val="00187DD0"/>
    <w:pPr>
      <w:keepNext/>
      <w:spacing w:after="480"/>
      <w:jc w:val="center"/>
    </w:pPr>
    <w:rPr>
      <w:rFonts w:ascii="Arial" w:hAnsi="Arial" w:cs="Arial"/>
      <w:b/>
    </w:rPr>
  </w:style>
  <w:style w:type="paragraph" w:customStyle="1" w:styleId="NumPar1">
    <w:name w:val="NumPar 1"/>
    <w:basedOn w:val="Normal"/>
    <w:rsid w:val="00187DD0"/>
    <w:pPr>
      <w:numPr>
        <w:numId w:val="3"/>
      </w:numPr>
    </w:pPr>
  </w:style>
  <w:style w:type="paragraph" w:customStyle="1" w:styleId="NumPar2">
    <w:name w:val="NumPar 2"/>
    <w:basedOn w:val="Normal"/>
    <w:rsid w:val="00187DD0"/>
    <w:pPr>
      <w:numPr>
        <w:ilvl w:val="1"/>
        <w:numId w:val="3"/>
      </w:numPr>
    </w:pPr>
  </w:style>
  <w:style w:type="paragraph" w:customStyle="1" w:styleId="NumPar3">
    <w:name w:val="NumPar 3"/>
    <w:basedOn w:val="Normal"/>
    <w:rsid w:val="00187DD0"/>
    <w:pPr>
      <w:numPr>
        <w:ilvl w:val="2"/>
        <w:numId w:val="3"/>
      </w:numPr>
    </w:pPr>
  </w:style>
  <w:style w:type="paragraph" w:customStyle="1" w:styleId="NumPar4">
    <w:name w:val="NumPar 4"/>
    <w:basedOn w:val="Normal"/>
    <w:rsid w:val="00187DD0"/>
    <w:pPr>
      <w:numPr>
        <w:ilvl w:val="3"/>
        <w:numId w:val="3"/>
      </w:numPr>
    </w:pPr>
  </w:style>
  <w:style w:type="paragraph" w:customStyle="1" w:styleId="NumPar5">
    <w:name w:val="NumPar 5"/>
    <w:basedOn w:val="Normal"/>
    <w:rsid w:val="00187DD0"/>
    <w:pPr>
      <w:numPr>
        <w:ilvl w:val="4"/>
        <w:numId w:val="3"/>
      </w:numPr>
    </w:pPr>
  </w:style>
  <w:style w:type="paragraph" w:customStyle="1" w:styleId="NumPar6">
    <w:name w:val="NumPar 6"/>
    <w:basedOn w:val="Normal"/>
    <w:rsid w:val="00187DD0"/>
    <w:pPr>
      <w:numPr>
        <w:ilvl w:val="5"/>
        <w:numId w:val="3"/>
      </w:numPr>
    </w:pPr>
  </w:style>
  <w:style w:type="paragraph" w:customStyle="1" w:styleId="NumPar7">
    <w:name w:val="NumPar 7"/>
    <w:basedOn w:val="Normal"/>
    <w:rsid w:val="00187DD0"/>
    <w:pPr>
      <w:numPr>
        <w:ilvl w:val="6"/>
        <w:numId w:val="3"/>
      </w:numPr>
    </w:pPr>
  </w:style>
  <w:style w:type="character" w:styleId="FollowedHyperlink">
    <w:name w:val="FollowedHyperlink"/>
    <w:basedOn w:val="DefaultParagraphFont"/>
    <w:rsid w:val="00187DD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s://www.eca.europa.eu/other%20publications/pl1407_letter/pl1407_letter_el.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0BC6DE-D6D6-4DB6-882E-50186FEF89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44</Pages>
  <Words>18776</Words>
  <Characters>107025</Characters>
  <Application>Microsoft Office Word</Application>
  <DocSecurity>0</DocSecurity>
  <Lines>891</Lines>
  <Paragraphs>251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125550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Karina Pesa</cp:lastModifiedBy>
  <cp:revision>3</cp:revision>
  <cp:lastPrinted>2004-11-19T15:42:00Z</cp:lastPrinted>
  <dcterms:created xsi:type="dcterms:W3CDTF">2024-05-15T08:25:00Z</dcterms:created>
  <dcterms:modified xsi:type="dcterms:W3CDTF">2024-10-31T10:44:00Z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P9_TA(2024)0229_</vt:lpwstr>
  </property>
  <property fmtid="{D5CDD505-2E9C-101B-9397-08002B2CF9AE}" pid="4" name="&lt;Type&gt;">
    <vt:lpwstr>RR</vt:lpwstr>
  </property>
</Properties>
</file>