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2865" w:rsidTr="0010095E">
        <w:trPr>
          <w:trHeight w:hRule="exact" w:val="1418"/>
        </w:trPr>
        <w:tc>
          <w:tcPr>
            <w:tcW w:w="6804" w:type="dxa"/>
            <w:shd w:val="clear" w:color="auto" w:fill="auto"/>
            <w:vAlign w:val="center"/>
          </w:tcPr>
          <w:p w:rsidR="00751A4A" w:rsidRPr="00F42865" w:rsidRDefault="00144086" w:rsidP="0010095E">
            <w:pPr>
              <w:pStyle w:val="EPName"/>
            </w:pPr>
            <w:r w:rsidRPr="00F42865">
              <w:t>Európai Parlament</w:t>
            </w:r>
          </w:p>
          <w:p w:rsidR="00751A4A" w:rsidRPr="00F42865" w:rsidRDefault="00817416" w:rsidP="00756632">
            <w:pPr>
              <w:pStyle w:val="EPTerm"/>
              <w:rPr>
                <w:rStyle w:val="HideTWBExt"/>
                <w:noProof w:val="0"/>
                <w:vanish w:val="0"/>
                <w:color w:val="auto"/>
              </w:rPr>
            </w:pPr>
            <w:r w:rsidRPr="00F42865">
              <w:t>2019-2024</w:t>
            </w:r>
          </w:p>
        </w:tc>
        <w:tc>
          <w:tcPr>
            <w:tcW w:w="2268" w:type="dxa"/>
            <w:shd w:val="clear" w:color="auto" w:fill="auto"/>
          </w:tcPr>
          <w:p w:rsidR="00751A4A" w:rsidRPr="00F42865" w:rsidRDefault="00187494" w:rsidP="0010095E">
            <w:pPr>
              <w:pStyle w:val="EPLogo"/>
            </w:pPr>
            <w:r w:rsidRPr="00F428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2865" w:rsidRDefault="00D058B8" w:rsidP="004C5D52">
      <w:pPr>
        <w:pStyle w:val="LineTop"/>
      </w:pPr>
    </w:p>
    <w:p w:rsidR="00680577" w:rsidRPr="00F42865" w:rsidRDefault="00144086" w:rsidP="00680577">
      <w:pPr>
        <w:pStyle w:val="EPBodyTA1"/>
      </w:pPr>
      <w:r w:rsidRPr="00F42865">
        <w:t>ELFOGADOTT SZÖVEGEK</w:t>
      </w:r>
    </w:p>
    <w:p w:rsidR="00D058B8" w:rsidRPr="00F42865" w:rsidRDefault="00D058B8" w:rsidP="00D058B8">
      <w:pPr>
        <w:pStyle w:val="LineBottom"/>
      </w:pPr>
    </w:p>
    <w:p w:rsidR="00144086" w:rsidRPr="00F42865" w:rsidRDefault="00144086" w:rsidP="00144086">
      <w:pPr>
        <w:pStyle w:val="ATHeading1"/>
      </w:pPr>
      <w:bookmarkStart w:id="0" w:name="TANumber"/>
      <w:r w:rsidRPr="00F42865">
        <w:t>P9_</w:t>
      </w:r>
      <w:proofErr w:type="gramStart"/>
      <w:r w:rsidRPr="00F42865">
        <w:t>TA(</w:t>
      </w:r>
      <w:proofErr w:type="gramEnd"/>
      <w:r w:rsidRPr="00F42865">
        <w:t>2024)0</w:t>
      </w:r>
      <w:r w:rsidR="003F25B8" w:rsidRPr="00F42865">
        <w:t>229</w:t>
      </w:r>
      <w:bookmarkEnd w:id="0"/>
    </w:p>
    <w:p w:rsidR="00144086" w:rsidRPr="00F42865" w:rsidRDefault="000F66D6" w:rsidP="00144086">
      <w:pPr>
        <w:pStyle w:val="ATHeading2"/>
      </w:pPr>
      <w:bookmarkStart w:id="1" w:name="title"/>
      <w:r w:rsidRPr="00F42865">
        <w:t xml:space="preserve">2022. évi </w:t>
      </w:r>
      <w:proofErr w:type="gramStart"/>
      <w:r w:rsidRPr="00F42865">
        <w:t>mentesítés</w:t>
      </w:r>
      <w:proofErr w:type="gramEnd"/>
      <w:r w:rsidRPr="00F42865">
        <w:t>: Az EU általános költségvetése – Európai Parlament</w:t>
      </w:r>
      <w:bookmarkEnd w:id="1"/>
    </w:p>
    <w:p w:rsidR="00144086" w:rsidRPr="00F42865" w:rsidRDefault="00144086" w:rsidP="00144086">
      <w:pPr>
        <w:rPr>
          <w:i/>
          <w:vanish/>
        </w:rPr>
      </w:pPr>
      <w:r w:rsidRPr="00F42865">
        <w:rPr>
          <w:i/>
        </w:rPr>
        <w:fldChar w:fldCharType="begin"/>
      </w:r>
      <w:r w:rsidRPr="00F42865">
        <w:rPr>
          <w:i/>
        </w:rPr>
        <w:instrText xml:space="preserve"> TC"(</w:instrText>
      </w:r>
      <w:bookmarkStart w:id="2" w:name="DocNumber"/>
      <w:r w:rsidRPr="00F42865">
        <w:rPr>
          <w:i/>
        </w:rPr>
        <w:instrText>A9-0067/2024</w:instrText>
      </w:r>
      <w:bookmarkEnd w:id="2"/>
      <w:r w:rsidRPr="00F42865">
        <w:rPr>
          <w:i/>
        </w:rPr>
        <w:instrText xml:space="preserve"> - Előadó: </w:instrText>
      </w:r>
      <w:proofErr w:type="spellStart"/>
      <w:r w:rsidRPr="00F42865">
        <w:rPr>
          <w:i/>
        </w:rPr>
        <w:instrText>Andrey</w:instrText>
      </w:r>
      <w:proofErr w:type="spellEnd"/>
      <w:r w:rsidRPr="00F42865">
        <w:rPr>
          <w:i/>
        </w:rPr>
        <w:instrText xml:space="preserve"> </w:instrText>
      </w:r>
      <w:proofErr w:type="spellStart"/>
      <w:r w:rsidRPr="00F42865">
        <w:rPr>
          <w:i/>
        </w:rPr>
        <w:instrText>Novakov</w:instrText>
      </w:r>
      <w:proofErr w:type="spellEnd"/>
      <w:r w:rsidRPr="00F42865">
        <w:rPr>
          <w:i/>
        </w:rPr>
        <w:instrText xml:space="preserve">)"\l3 \n&gt; \* MERGEFORMAT </w:instrText>
      </w:r>
      <w:r w:rsidRPr="00F42865">
        <w:rPr>
          <w:i/>
        </w:rPr>
        <w:fldChar w:fldCharType="end"/>
      </w:r>
    </w:p>
    <w:p w:rsidR="00144086" w:rsidRPr="00F42865" w:rsidRDefault="00144086" w:rsidP="00144086">
      <w:pPr>
        <w:rPr>
          <w:vanish/>
        </w:rPr>
      </w:pPr>
      <w:bookmarkStart w:id="3" w:name="Commission"/>
      <w:r w:rsidRPr="00F42865">
        <w:rPr>
          <w:vanish/>
        </w:rPr>
        <w:t>Költségvetési Ellenőrző Bizottság</w:t>
      </w:r>
      <w:bookmarkEnd w:id="3"/>
    </w:p>
    <w:p w:rsidR="00144086" w:rsidRPr="00F42865" w:rsidRDefault="00144086" w:rsidP="00144086">
      <w:pPr>
        <w:rPr>
          <w:vanish/>
        </w:rPr>
      </w:pPr>
      <w:bookmarkStart w:id="4" w:name="PE"/>
      <w:r w:rsidRPr="00F42865">
        <w:rPr>
          <w:vanish/>
        </w:rPr>
        <w:t>PE753.634</w:t>
      </w:r>
      <w:bookmarkEnd w:id="4"/>
    </w:p>
    <w:p w:rsidR="00144086" w:rsidRPr="00F42865" w:rsidRDefault="008E7320" w:rsidP="00144086">
      <w:pPr>
        <w:pStyle w:val="ATHeading3"/>
      </w:pPr>
      <w:bookmarkStart w:id="5" w:name="Sujet"/>
      <w:r w:rsidRPr="00F42865">
        <w:t xml:space="preserve">1. </w:t>
      </w:r>
      <w:r w:rsidR="00144086" w:rsidRPr="00F42865">
        <w:t xml:space="preserve">Az Európai Parlament 2024. </w:t>
      </w:r>
      <w:r w:rsidR="000F66D6" w:rsidRPr="00F42865">
        <w:t>április</w:t>
      </w:r>
      <w:r w:rsidR="00144086" w:rsidRPr="00F42865">
        <w:t xml:space="preserve"> </w:t>
      </w:r>
      <w:r w:rsidR="000F66D6" w:rsidRPr="00F42865">
        <w:t>11-</w:t>
      </w:r>
      <w:r w:rsidR="00144086" w:rsidRPr="00F42865">
        <w:t>i határozata az Európai Unió 2022. évi pénzügyi évre szóló általános költségvetésének végrehajtására vonatkozó mentesítésről, I. szakasz – Európai Parlament</w:t>
      </w:r>
      <w:bookmarkEnd w:id="5"/>
      <w:r w:rsidR="00144086" w:rsidRPr="00F42865">
        <w:t xml:space="preserve"> </w:t>
      </w:r>
      <w:bookmarkStart w:id="6" w:name="References"/>
      <w:r w:rsidR="00144086" w:rsidRPr="00F42865">
        <w:t>(2023/</w:t>
      </w:r>
      <w:proofErr w:type="gramStart"/>
      <w:r w:rsidR="00144086" w:rsidRPr="00F42865">
        <w:t>2130(</w:t>
      </w:r>
      <w:proofErr w:type="gramEnd"/>
      <w:r w:rsidR="00144086" w:rsidRPr="00F42865">
        <w:t>DEC))</w:t>
      </w:r>
      <w:bookmarkEnd w:id="6"/>
    </w:p>
    <w:p w:rsidR="009A7231" w:rsidRPr="00F42865" w:rsidRDefault="009A7231" w:rsidP="009A7231">
      <w:pPr>
        <w:pStyle w:val="EPComma"/>
        <w:rPr>
          <w:noProof/>
        </w:rPr>
      </w:pPr>
      <w:bookmarkStart w:id="7" w:name="TextBodyBegin"/>
      <w:bookmarkEnd w:id="7"/>
      <w:r w:rsidRPr="00F42865">
        <w:rPr>
          <w:i/>
        </w:rPr>
        <w:t>Az Európai Parlament,</w:t>
      </w:r>
    </w:p>
    <w:p w:rsidR="009A7231" w:rsidRPr="00F42865" w:rsidRDefault="009A7231" w:rsidP="008E7320">
      <w:pPr>
        <w:pStyle w:val="NormalHanging12a"/>
        <w:widowControl/>
        <w:rPr>
          <w:noProof/>
        </w:rPr>
      </w:pPr>
      <w:r w:rsidRPr="00F42865">
        <w:t>–</w:t>
      </w:r>
      <w:r w:rsidRPr="00F42865">
        <w:tab/>
        <w:t>tekintettel az Európai Unió 2022. évi pénzügyi évre vonatkozó általános költségvetésére</w:t>
      </w:r>
      <w:r w:rsidRPr="00F42865">
        <w:rPr>
          <w:rStyle w:val="FootnoteReference"/>
          <w:noProof/>
        </w:rPr>
        <w:footnoteReference w:id="1"/>
      </w:r>
      <w:r w:rsidRPr="00F42865">
        <w:t>,</w:t>
      </w:r>
    </w:p>
    <w:p w:rsidR="009A7231" w:rsidRPr="00F42865" w:rsidRDefault="009A7231" w:rsidP="008E7320">
      <w:pPr>
        <w:pStyle w:val="NormalHanging12a"/>
        <w:widowControl/>
        <w:rPr>
          <w:noProof/>
        </w:rPr>
      </w:pPr>
      <w:r w:rsidRPr="00F42865">
        <w:t>–</w:t>
      </w:r>
      <w:r w:rsidRPr="00F42865">
        <w:tab/>
        <w:t>tekintettel az Európai Unió 2022. évi pénzügyi évre vonatkozó összevont éves beszámolójára (</w:t>
      </w:r>
      <w:proofErr w:type="gramStart"/>
      <w:r w:rsidRPr="00F42865">
        <w:t>COM(</w:t>
      </w:r>
      <w:proofErr w:type="gramEnd"/>
      <w:r w:rsidRPr="00F42865">
        <w:t>2023)0391 – C9</w:t>
      </w:r>
      <w:r w:rsidRPr="00F42865">
        <w:noBreakHyphen/>
        <w:t>0248/2023)</w:t>
      </w:r>
      <w:r w:rsidRPr="00F42865">
        <w:rPr>
          <w:rStyle w:val="FootnoteReference"/>
          <w:noProof/>
        </w:rPr>
        <w:footnoteReference w:id="2"/>
      </w:r>
      <w:r w:rsidRPr="00F42865">
        <w:t>,</w:t>
      </w:r>
    </w:p>
    <w:p w:rsidR="009A7231" w:rsidRPr="00F42865" w:rsidRDefault="009A7231" w:rsidP="008E7320">
      <w:pPr>
        <w:pStyle w:val="NormalHanging12a"/>
        <w:widowControl/>
        <w:rPr>
          <w:noProof/>
        </w:rPr>
      </w:pPr>
      <w:r w:rsidRPr="00F42865">
        <w:t>–</w:t>
      </w:r>
      <w:r w:rsidRPr="00F42865">
        <w:tab/>
        <w:t>tekintettel a 2022. évi költségvetési és pénzgazdálkodási jelentésre (I. szakasz – Európai Parlament)</w:t>
      </w:r>
      <w:r w:rsidRPr="00F42865">
        <w:rPr>
          <w:rStyle w:val="FootnoteReference"/>
          <w:noProof/>
        </w:rPr>
        <w:footnoteReference w:id="3"/>
      </w:r>
      <w:r w:rsidRPr="00F42865">
        <w:t>,</w:t>
      </w:r>
    </w:p>
    <w:p w:rsidR="009A7231" w:rsidRPr="00F42865" w:rsidRDefault="009A7231" w:rsidP="008E7320">
      <w:pPr>
        <w:pStyle w:val="NormalHanging12a"/>
        <w:widowControl/>
        <w:rPr>
          <w:noProof/>
        </w:rPr>
      </w:pPr>
      <w:r w:rsidRPr="00F42865">
        <w:t>–</w:t>
      </w:r>
      <w:r w:rsidRPr="00F42865">
        <w:tab/>
        <w:t>tekintettel a belső ellenőr 2022. évi pénzügyi évre vonatkozó éves jelentésére,</w:t>
      </w:r>
    </w:p>
    <w:p w:rsidR="009A7231" w:rsidRPr="00F42865" w:rsidRDefault="009A7231" w:rsidP="008E7320">
      <w:pPr>
        <w:pStyle w:val="NormalHanging12a"/>
        <w:widowControl/>
        <w:rPr>
          <w:noProof/>
        </w:rPr>
      </w:pPr>
      <w:r w:rsidRPr="00F42865">
        <w:t>–</w:t>
      </w:r>
      <w:r w:rsidRPr="00F42865">
        <w:tab/>
        <w:t>tekintettel a Számvevőszék 2022. évi pénzügyi év költségvetésének végrehajtásáról szóló éves jelentésére, az intézmények válaszaival együtt</w:t>
      </w:r>
      <w:r w:rsidRPr="00F42865">
        <w:rPr>
          <w:rStyle w:val="FootnoteReference"/>
          <w:noProof/>
        </w:rPr>
        <w:footnoteReference w:id="4"/>
      </w:r>
      <w:r w:rsidRPr="00F42865">
        <w:t>,</w:t>
      </w:r>
    </w:p>
    <w:p w:rsidR="009A7231" w:rsidRPr="00F42865" w:rsidRDefault="009A7231" w:rsidP="008E7320">
      <w:pPr>
        <w:pStyle w:val="NormalHanging12a"/>
        <w:widowControl/>
        <w:rPr>
          <w:noProof/>
        </w:rPr>
      </w:pPr>
      <w:r w:rsidRPr="00F42865">
        <w:t>–</w:t>
      </w:r>
      <w:r w:rsidRPr="00F42865">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nyilatkozatára</w:t>
      </w:r>
      <w:r w:rsidRPr="00F42865">
        <w:rPr>
          <w:rStyle w:val="FootnoteReference"/>
          <w:noProof/>
        </w:rPr>
        <w:footnoteReference w:id="5"/>
      </w:r>
      <w:r w:rsidRPr="00F42865">
        <w:t>,</w:t>
      </w:r>
    </w:p>
    <w:p w:rsidR="009A7231" w:rsidRPr="00F42865" w:rsidRDefault="009A7231" w:rsidP="008E7320">
      <w:pPr>
        <w:pStyle w:val="NormalHanging12a"/>
        <w:widowControl/>
        <w:rPr>
          <w:noProof/>
        </w:rPr>
      </w:pPr>
      <w:r w:rsidRPr="00F42865">
        <w:t>–</w:t>
      </w:r>
      <w:r w:rsidRPr="00F42865">
        <w:tab/>
        <w:t>tekintettel az Európai Unió működéséről szóló szerződés 314. cikkének (10) bekezdésére és 318. cikkére,</w:t>
      </w:r>
    </w:p>
    <w:p w:rsidR="009A7231" w:rsidRPr="00F42865" w:rsidRDefault="009A7231" w:rsidP="008E7320">
      <w:pPr>
        <w:pStyle w:val="NormalHanging12a"/>
        <w:widowControl/>
        <w:rPr>
          <w:noProof/>
        </w:rPr>
      </w:pPr>
      <w:proofErr w:type="gramStart"/>
      <w:r w:rsidRPr="00F42865">
        <w:t>–</w:t>
      </w:r>
      <w:r w:rsidRPr="00F42865">
        <w:tab/>
        <w:t xml:space="preserve">tekintettel az Unió általános költségvetésére alkalmazandó pénzügyi szabályokról, az 1296/2013/EU, az 1301/2013/EU, az 1303/2013/EU, az 1304/2013/EU, az </w:t>
      </w:r>
      <w:r w:rsidRPr="00F42865">
        <w:lastRenderedPageBreak/>
        <w:t>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42865">
        <w:rPr>
          <w:rStyle w:val="FootnoteReference"/>
          <w:noProof/>
        </w:rPr>
        <w:footnoteReference w:id="6"/>
      </w:r>
      <w:r w:rsidRPr="00F42865">
        <w:t xml:space="preserve"> és különösen annak 260., 261. és 262. cikkére,</w:t>
      </w:r>
      <w:proofErr w:type="gramEnd"/>
    </w:p>
    <w:p w:rsidR="009A7231" w:rsidRPr="00F42865" w:rsidRDefault="009A7231" w:rsidP="008E7320">
      <w:pPr>
        <w:pStyle w:val="NormalHanging12a"/>
        <w:widowControl/>
        <w:rPr>
          <w:noProof/>
        </w:rPr>
      </w:pPr>
      <w:r w:rsidRPr="00F42865">
        <w:t>–</w:t>
      </w:r>
      <w:r w:rsidRPr="00F42865">
        <w:tab/>
        <w:t>tekintettel az Európai Parlament költségvetésének végrehajtására vonatkozó belső szabályzatról szóló 2018. december 10-i elnökségi határozatra és különösen annak 34. cikkére,</w:t>
      </w:r>
    </w:p>
    <w:p w:rsidR="009A7231" w:rsidRPr="00F42865" w:rsidRDefault="009A7231" w:rsidP="008E7320">
      <w:pPr>
        <w:pStyle w:val="NormalHanging12a"/>
        <w:widowControl/>
        <w:rPr>
          <w:noProof/>
        </w:rPr>
      </w:pPr>
      <w:r w:rsidRPr="00F42865">
        <w:t>–</w:t>
      </w:r>
      <w:r w:rsidRPr="00F42865">
        <w:tab/>
        <w:t>tekintettel eljárási szabályzata 100. cikkére, 104. cikkének (3) bekezdésére, valamint V. mellékletére,</w:t>
      </w:r>
    </w:p>
    <w:p w:rsidR="009A7231" w:rsidRPr="00F42865" w:rsidRDefault="009A7231" w:rsidP="008E7320">
      <w:pPr>
        <w:pStyle w:val="NormalHanging12a"/>
        <w:widowControl/>
        <w:rPr>
          <w:noProof/>
        </w:rPr>
      </w:pPr>
      <w:r w:rsidRPr="00F42865">
        <w:t>–</w:t>
      </w:r>
      <w:r w:rsidRPr="00F42865">
        <w:tab/>
        <w:t>tekintettel a Jogi Bizottság véleményére,</w:t>
      </w:r>
    </w:p>
    <w:p w:rsidR="009A7231" w:rsidRPr="00F42865" w:rsidRDefault="009A7231" w:rsidP="008E7320">
      <w:pPr>
        <w:pStyle w:val="NormalHanging12a"/>
        <w:widowControl/>
      </w:pPr>
      <w:r w:rsidRPr="00F42865">
        <w:t>–</w:t>
      </w:r>
      <w:r w:rsidRPr="00F42865">
        <w:tab/>
        <w:t>tekintettel a Költségvetési Ellenőrző Bizottság jelentésére (A9-0067/2024),</w:t>
      </w:r>
    </w:p>
    <w:p w:rsidR="009A7231" w:rsidRPr="00F42865" w:rsidRDefault="009A7231" w:rsidP="008E7320">
      <w:pPr>
        <w:pStyle w:val="NormalHanging12a"/>
        <w:widowControl/>
      </w:pPr>
      <w:proofErr w:type="gramStart"/>
      <w:r w:rsidRPr="00F42865">
        <w:t>A.</w:t>
      </w:r>
      <w:proofErr w:type="gramEnd"/>
      <w:r w:rsidRPr="00F42865">
        <w:tab/>
      </w:r>
      <w:proofErr w:type="gramStart"/>
      <w:r w:rsidRPr="00F42865">
        <w:t>mivel</w:t>
      </w:r>
      <w:proofErr w:type="gramEnd"/>
      <w:r w:rsidRPr="00F42865">
        <w:t xml:space="preserve"> az elnök 2023. június 22-én elfogadta a Parlament 2022. évi pénzügyi évre vonatkozó elszámolását;</w:t>
      </w:r>
    </w:p>
    <w:p w:rsidR="009A7231" w:rsidRPr="00F42865" w:rsidRDefault="009A7231" w:rsidP="008E7320">
      <w:pPr>
        <w:pStyle w:val="NormalHanging12a"/>
        <w:widowControl/>
      </w:pPr>
      <w:r w:rsidRPr="00F42865">
        <w:t>B.</w:t>
      </w:r>
      <w:r w:rsidRPr="00F42865">
        <w:tab/>
        <w:t xml:space="preserve">mivel a </w:t>
      </w:r>
      <w:proofErr w:type="gramStart"/>
      <w:r w:rsidRPr="00F42865">
        <w:t>főtitkár</w:t>
      </w:r>
      <w:proofErr w:type="gramEnd"/>
      <w:r w:rsidRPr="00F42865">
        <w:t xml:space="preserve"> mint felhatalmazás útján engedélyezésre jogosult főtisztviselő 2023. június 26-án megalapozott bizonyossággal igazolta, hogy a Parlament költségvetéséhez rendelt forrásokat az eredetileg tervezett célra, a hatékony és eredményes pénzgazdálkodás elveivel összhangban használták fel, és hogy az életbe léptetett ellenőrzési eljárások megfelelő garanciát nyújtanak az alapul szolgáló ügyletek jogszerűségével és szabályszerűségével kapcsolatban;</w:t>
      </w:r>
    </w:p>
    <w:p w:rsidR="009A7231" w:rsidRPr="00F42865" w:rsidRDefault="009A7231" w:rsidP="008E7320">
      <w:pPr>
        <w:pStyle w:val="NormalHanging12a"/>
        <w:widowControl/>
      </w:pPr>
      <w:r w:rsidRPr="00F42865">
        <w:t>C.</w:t>
      </w:r>
      <w:r w:rsidRPr="00F42865">
        <w:tab/>
        <w:t>mivel a Számvevőszék az ellenőrzése során kijelentette, hogy a 2022. évi igazgatási és egyéb kiadásokra vonatkozó külön értékelésében nem állapított meg súlyos hiányosságokat az intézményeknek és szerveknek az általa az (EU, Euratom) 2018/1046 rendelet alapján megvizsgált éves tevékenységi jelentései tekintetében;</w:t>
      </w:r>
    </w:p>
    <w:p w:rsidR="009A7231" w:rsidRPr="00F42865" w:rsidRDefault="009A7231" w:rsidP="008E7320">
      <w:pPr>
        <w:pStyle w:val="NormalHanging12a"/>
        <w:widowControl/>
      </w:pPr>
      <w:r w:rsidRPr="00F42865">
        <w:t>D.</w:t>
      </w:r>
      <w:r w:rsidRPr="00F42865">
        <w:tab/>
        <w:t xml:space="preserve">mivel az (EU, Euratom) 2018/1046 rendelet 262. cikkének (1) bekezdése értelmében minden uniós intézmény köteles megtenni a megfelelő lépéseket annak érdekében, hogy eleget tegyen a </w:t>
      </w:r>
      <w:proofErr w:type="gramStart"/>
      <w:r w:rsidRPr="00F42865">
        <w:t>Parlament mentesítő</w:t>
      </w:r>
      <w:proofErr w:type="gramEnd"/>
      <w:r w:rsidRPr="00F42865">
        <w:t xml:space="preserve"> határozatát kísérő észrevételeknek;</w:t>
      </w:r>
    </w:p>
    <w:p w:rsidR="009A7231" w:rsidRPr="00F42865" w:rsidRDefault="009A7231" w:rsidP="008E7320">
      <w:pPr>
        <w:pStyle w:val="NormalHanging12a"/>
        <w:widowControl/>
        <w:rPr>
          <w:noProof/>
        </w:rPr>
      </w:pPr>
      <w:r w:rsidRPr="00F42865">
        <w:t>1.</w:t>
      </w:r>
      <w:r w:rsidRPr="00F42865">
        <w:tab/>
      </w:r>
      <w:proofErr w:type="gramStart"/>
      <w:r w:rsidRPr="00F42865">
        <w:t>mentesítést</w:t>
      </w:r>
      <w:proofErr w:type="gramEnd"/>
      <w:r w:rsidRPr="00F42865">
        <w:t xml:space="preserve"> ad elnöke számára az Európai Parlament 2022. évi pénzügyi évre szóló költségvetésének végrehajtására vonatkozóan;</w:t>
      </w:r>
    </w:p>
    <w:p w:rsidR="009A7231" w:rsidRPr="00F42865" w:rsidRDefault="009A7231" w:rsidP="008E7320">
      <w:pPr>
        <w:pStyle w:val="NormalHanging12a"/>
        <w:widowControl/>
        <w:rPr>
          <w:noProof/>
        </w:rPr>
      </w:pPr>
      <w:r w:rsidRPr="00F42865">
        <w:t>2.</w:t>
      </w:r>
      <w:r w:rsidRPr="00F42865">
        <w:tab/>
        <w:t>megjegyzéseit a mellékelt állásfoglalásban foglalja össze;</w:t>
      </w:r>
    </w:p>
    <w:p w:rsidR="009A7231" w:rsidRPr="00F42865" w:rsidRDefault="009A7231" w:rsidP="008E7320">
      <w:pPr>
        <w:pStyle w:val="NormalHanging12a"/>
        <w:widowControl/>
        <w:rPr>
          <w:noProof/>
        </w:rPr>
      </w:pPr>
      <w:r w:rsidRPr="00F42865">
        <w:t>3.</w:t>
      </w:r>
      <w:r w:rsidRPr="00F42865">
        <w:tab/>
        <w:t>utasítja elnökét, hogy továbbítsa ezt a határozatot, valamint az annak szerves részét képező állásfoglalást a Tanácsnak, a Bizottságnak és a Számvevőszéknek</w:t>
      </w:r>
      <w:r w:rsidR="00F462A6" w:rsidRPr="00F42865">
        <w:t>,</w:t>
      </w:r>
      <w:r w:rsidRPr="00F42865">
        <w:t xml:space="preserve"> és gondoskodjon az </w:t>
      </w:r>
      <w:r w:rsidRPr="00F42865">
        <w:rPr>
          <w:i/>
        </w:rPr>
        <w:t>Európai Unió Hivatalos Lapjában</w:t>
      </w:r>
      <w:r w:rsidRPr="00F42865">
        <w:t xml:space="preserve"> (L sorozat) való közzétételükről.</w:t>
      </w:r>
    </w:p>
    <w:p w:rsidR="009A7231" w:rsidRPr="00F42865" w:rsidRDefault="009A7231" w:rsidP="009A7231"/>
    <w:p w:rsidR="009A7231" w:rsidRPr="00F42865" w:rsidRDefault="009A7231" w:rsidP="009A7231">
      <w:pPr>
        <w:pStyle w:val="PageHeading"/>
        <w:sectPr w:rsidR="009A7231" w:rsidRPr="00F42865" w:rsidSect="00471B4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A7231" w:rsidRPr="00F42865" w:rsidRDefault="009A7231" w:rsidP="008E7320">
      <w:pPr>
        <w:pStyle w:val="ATHeading3"/>
      </w:pPr>
      <w:bookmarkStart w:id="8" w:name="_Toc160193697"/>
      <w:bookmarkStart w:id="9" w:name="_Toc161758366"/>
      <w:r w:rsidRPr="00F42865">
        <w:lastRenderedPageBreak/>
        <w:t xml:space="preserve">2. </w:t>
      </w:r>
      <w:bookmarkEnd w:id="8"/>
      <w:bookmarkEnd w:id="9"/>
      <w:r w:rsidR="008E7320" w:rsidRPr="00F42865">
        <w:t xml:space="preserve">Az Európai Parlament 2024. </w:t>
      </w:r>
      <w:r w:rsidR="000F66D6" w:rsidRPr="00F42865">
        <w:t>április 11</w:t>
      </w:r>
      <w:r w:rsidR="008E7320" w:rsidRPr="00F42865">
        <w:t xml:space="preserve">-i állásfoglalása </w:t>
      </w:r>
      <w:r w:rsidRPr="00F42865">
        <w:t>az Európai Unió 2022. évi pénzügyi évre szóló általános költségvetésének végrehajtására vonatkozó mentesítésről szóló határozat szerves részét képező megjegyzésekkel, I. szakasz – Európai Parlament</w:t>
      </w:r>
      <w:r w:rsidR="008E7320" w:rsidRPr="00F42865">
        <w:t xml:space="preserve"> </w:t>
      </w:r>
      <w:r w:rsidRPr="00F42865">
        <w:t>(2023/</w:t>
      </w:r>
      <w:proofErr w:type="gramStart"/>
      <w:r w:rsidRPr="00F42865">
        <w:t>2130(</w:t>
      </w:r>
      <w:proofErr w:type="gramEnd"/>
      <w:r w:rsidRPr="00F42865">
        <w:t>DEC))</w:t>
      </w:r>
    </w:p>
    <w:p w:rsidR="009A7231" w:rsidRPr="00F42865" w:rsidRDefault="009A7231" w:rsidP="009A7231">
      <w:pPr>
        <w:pStyle w:val="EPComma"/>
        <w:rPr>
          <w:noProof/>
        </w:rPr>
      </w:pPr>
      <w:r w:rsidRPr="00F42865">
        <w:rPr>
          <w:i/>
        </w:rPr>
        <w:t>Az Európai Parlament,</w:t>
      </w:r>
    </w:p>
    <w:p w:rsidR="009A7231" w:rsidRPr="00F42865" w:rsidRDefault="009A7231" w:rsidP="008E7320">
      <w:pPr>
        <w:pStyle w:val="NormalHanging12a"/>
        <w:widowControl/>
        <w:rPr>
          <w:noProof/>
        </w:rPr>
      </w:pPr>
      <w:r w:rsidRPr="00F42865">
        <w:t>–</w:t>
      </w:r>
      <w:r w:rsidRPr="00F42865">
        <w:tab/>
        <w:t xml:space="preserve">tekintettel az Európai Unió 2022. évi pénzügyi évre szóló általános költségvetésének végrehajtására vonatkozó </w:t>
      </w:r>
      <w:proofErr w:type="gramStart"/>
      <w:r w:rsidRPr="00F42865">
        <w:t>mentesítésről</w:t>
      </w:r>
      <w:proofErr w:type="gramEnd"/>
      <w:r w:rsidRPr="00F42865">
        <w:t xml:space="preserve"> szóló határozatára, I. szakasz – Európai Parlament,</w:t>
      </w:r>
    </w:p>
    <w:p w:rsidR="009A7231" w:rsidRPr="00F42865" w:rsidRDefault="009A7231" w:rsidP="008E7320">
      <w:pPr>
        <w:pStyle w:val="NormalHanging12a"/>
        <w:widowControl/>
        <w:rPr>
          <w:noProof/>
        </w:rPr>
      </w:pPr>
      <w:r w:rsidRPr="00F42865">
        <w:t>–</w:t>
      </w:r>
      <w:r w:rsidRPr="00F42865">
        <w:tab/>
        <w:t>tekintettel eljárási szabályzata 100. cikkére, 104. cikkének (3) bekezdésére, valamint V. mellékletére,</w:t>
      </w:r>
    </w:p>
    <w:p w:rsidR="009A7231" w:rsidRPr="00F42865" w:rsidRDefault="009A7231" w:rsidP="008E7320">
      <w:pPr>
        <w:pStyle w:val="NormalHanging12a"/>
        <w:widowControl/>
        <w:rPr>
          <w:noProof/>
        </w:rPr>
      </w:pPr>
      <w:r w:rsidRPr="00F42865">
        <w:t>–</w:t>
      </w:r>
      <w:r w:rsidRPr="00F42865">
        <w:tab/>
        <w:t>tekintettel a Jogi Bizottság véleményére,</w:t>
      </w:r>
    </w:p>
    <w:p w:rsidR="009A7231" w:rsidRPr="00F42865" w:rsidRDefault="009A7231" w:rsidP="008E7320">
      <w:pPr>
        <w:pStyle w:val="NormalHanging12a"/>
        <w:widowControl/>
      </w:pPr>
      <w:r w:rsidRPr="00F42865">
        <w:t>–</w:t>
      </w:r>
      <w:r w:rsidRPr="00F42865">
        <w:tab/>
        <w:t>tekintettel a Költségvetési Ellenőrző Bizottság jelentésére (A9-0067/2024),</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A.</w:t>
      </w:r>
      <w:proofErr w:type="gramEnd"/>
      <w:r w:rsidRPr="00F42865">
        <w:rPr>
          <w14:textOutline w14:w="0" w14:cap="flat" w14:cmpd="sng" w14:algn="ctr">
            <w14:noFill/>
            <w14:prstDash w14:val="solid"/>
            <w14:bevel/>
          </w14:textOutline>
        </w:rPr>
        <w:tab/>
      </w:r>
      <w:proofErr w:type="gramStart"/>
      <w:r w:rsidRPr="00F42865">
        <w:rPr>
          <w14:textOutline w14:w="0" w14:cap="flat" w14:cmpd="sng" w14:algn="ctr">
            <w14:noFill/>
            <w14:prstDash w14:val="solid"/>
            <w14:bevel/>
          </w14:textOutline>
        </w:rPr>
        <w:t>mivel</w:t>
      </w:r>
      <w:proofErr w:type="gramEnd"/>
      <w:r w:rsidRPr="00F42865">
        <w:rPr>
          <w14:textOutline w14:w="0" w14:cap="flat" w14:cmpd="sng" w14:algn="ctr">
            <w14:noFill/>
            <w14:prstDash w14:val="solid"/>
            <w14:bevel/>
          </w14:textOutline>
        </w:rPr>
        <w:t xml:space="preserve"> az Európai Parlament (a továbbiakban: a Parlament) számvitelért felelős tisztviselője a végleges beszámoló igazolásakor úgy nyilatkozott, hogy észszerű bizonyossággal rendelkezik arról, hogy a beszámoló minden lényeges szempontból hűen tükrözi a Parlament pénzügyi helyzetét, működésének eredményét és pénzforgalmát;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B.</w:t>
      </w:r>
      <w:r w:rsidRPr="00F42865">
        <w:rPr>
          <w14:textOutline w14:w="0" w14:cap="flat" w14:cmpd="sng" w14:algn="ctr">
            <w14:noFill/>
            <w14:prstDash w14:val="solid"/>
            <w14:bevel/>
          </w14:textOutline>
        </w:rPr>
        <w:tab/>
        <w:t>mivel a szokásos eljárásnak megfelelően 60 kérdést küldtek a Parlament igazgatásának, az írásbeli válaszokat pedig a Parlament Költségvetési Ellenőrző Bizottsága fogadta és vitatta meg nyilvánosan 2023. december 4-én a költségvetésért felelős alelnök, a főtitkár, az Európai Politikai Pártok és Európai Politikai Alapítványok Hatóságának (a továbbiakban: a hatóság) igazgatója és a belső ellenőr jelenlétében;</w:t>
      </w:r>
    </w:p>
    <w:p w:rsidR="009A7231" w:rsidRDefault="009A7231" w:rsidP="008E7320">
      <w:pPr>
        <w:pStyle w:val="NormalHanging12a"/>
        <w:widowControl/>
      </w:pPr>
      <w:r w:rsidRPr="00F42865">
        <w:t>C.</w:t>
      </w:r>
      <w:r w:rsidRPr="00F42865">
        <w:tab/>
        <w:t xml:space="preserve">mivel a közpénzek kezelése terén mindig lehet javulást elérni a minőség, a hatékonyság és az eredményesség, valamint az átláthatóság tekintetében; mivel az alapos vizsgálat feltétlenül szükséges a Parlament politikai vezetésének és igazgatásának az uniós polgárok felé történő elszámoltatásához; mivel a Parlament </w:t>
      </w:r>
      <w:proofErr w:type="gramStart"/>
      <w:r w:rsidRPr="00F42865">
        <w:t>integritása</w:t>
      </w:r>
      <w:proofErr w:type="gramEnd"/>
      <w:r w:rsidRPr="00F42865">
        <w:t xml:space="preserve"> kiemelkedő fontosságú az európai demokrácia működése szempontjából, és növeli a polgárok európai intézményekbe vetett bizalmát;</w:t>
      </w:r>
    </w:p>
    <w:p w:rsidR="00D5595A" w:rsidRPr="00700996" w:rsidRDefault="0049447E" w:rsidP="008E7320">
      <w:pPr>
        <w:pStyle w:val="NormalHanging12a"/>
        <w:widowControl/>
      </w:pPr>
      <w:r w:rsidRPr="00700996">
        <w:t>D</w:t>
      </w:r>
      <w:r w:rsidR="00D5595A" w:rsidRPr="00700996">
        <w:t>.</w:t>
      </w:r>
      <w:r w:rsidR="00D5595A" w:rsidRPr="00700996">
        <w:tab/>
        <w:t xml:space="preserve">mivel a külföldi beavatkozás, az </w:t>
      </w:r>
      <w:proofErr w:type="gramStart"/>
      <w:r w:rsidR="00D5595A" w:rsidRPr="00700996">
        <w:t>információ</w:t>
      </w:r>
      <w:proofErr w:type="gramEnd"/>
      <w:r w:rsidR="00D5595A" w:rsidRPr="00700996">
        <w:t>manipuláció és a dezinformáció az Unió alapját képező értékek súlyos megsértését jelenti; mivel az Unió valamennyi demokratikus folyamatába történő külföldi beavatkozással, többek között a dezinformációval foglalkozó, 2022 júniusában létrehozott parlamenti különbizottság (INGE) részletesen feltárt olyan, harmadik országok által végzett tevékenységeket és műveleteket, amelyek célja az európai demokráciákba és az uniós intézményekbe való beszivárgás, azok befolyásolása és az ügyeikbe való beavatkozás;</w:t>
      </w:r>
    </w:p>
    <w:p w:rsidR="00D5595A" w:rsidRPr="00700996" w:rsidRDefault="0049447E" w:rsidP="008E7320">
      <w:pPr>
        <w:pStyle w:val="NormalHanging12a"/>
        <w:widowControl/>
      </w:pPr>
      <w:r w:rsidRPr="00700996">
        <w:t>E</w:t>
      </w:r>
      <w:r w:rsidR="00D5595A" w:rsidRPr="00700996">
        <w:t>.</w:t>
      </w:r>
      <w:r w:rsidR="00D5595A" w:rsidRPr="00700996">
        <w:tab/>
        <w:t xml:space="preserve">mivel egyes képviselők állítólag pénzt kaptak azért, hogy orosz </w:t>
      </w:r>
      <w:proofErr w:type="gramStart"/>
      <w:r w:rsidR="00D5595A" w:rsidRPr="00700996">
        <w:t>propagandát</w:t>
      </w:r>
      <w:proofErr w:type="gramEnd"/>
      <w:r w:rsidR="00D5595A" w:rsidRPr="00700996">
        <w:t xml:space="preserve"> terjesszenek;</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A Parlament költségvetési és pénzgazdálkodása</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Pr="00F42865">
        <w:rPr>
          <w14:textOutline w14:w="0" w14:cap="flat" w14:cmpd="sng" w14:algn="ctr">
            <w14:noFill/>
            <w14:prstDash w14:val="solid"/>
            <w14:bevel/>
          </w14:textOutline>
        </w:rPr>
        <w:tab/>
        <w:t>megállapítja, hogy a Parlament 2022-ben összesen 2</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 xml:space="preserve">161 millió EUR összegű végleges előirányzattal rendelkezett, ami az uniós intézmények 2022. évi igazgatási kiadásaira </w:t>
      </w:r>
      <w:r w:rsidRPr="00F42865">
        <w:rPr>
          <w14:textOutline w14:w="0" w14:cap="flat" w14:cmpd="sng" w14:algn="ctr">
            <w14:noFill/>
            <w14:prstDash w14:val="solid"/>
            <w14:bevel/>
          </w14:textOutline>
        </w:rPr>
        <w:lastRenderedPageBreak/>
        <w:t>elkülönített többéves pénzügyi keret</w:t>
      </w:r>
      <w:r w:rsidRPr="00F42865">
        <w:rPr>
          <w:rStyle w:val="FootnoteReference"/>
          <w:szCs w:val="24"/>
        </w:rPr>
        <w:footnoteReference w:id="7"/>
      </w:r>
      <w:r w:rsidRPr="00F42865">
        <w:rPr>
          <w14:textOutline w14:w="0" w14:cap="flat" w14:cmpd="sng" w14:algn="ctr">
            <w14:noFill/>
            <w14:prstDash w14:val="solid"/>
            <w14:bevel/>
          </w14:textOutline>
        </w:rPr>
        <w:t xml:space="preserve"> 7. fejezetének 19,55%-át tette ki, és összességében 4,76%-</w:t>
      </w:r>
      <w:proofErr w:type="spellStart"/>
      <w:r w:rsidRPr="00F42865">
        <w:rPr>
          <w14:textOutline w14:w="0" w14:cap="flat" w14:cmpd="sng" w14:algn="ctr">
            <w14:noFill/>
            <w14:prstDash w14:val="solid"/>
            <w14:bevel/>
          </w14:textOutline>
        </w:rPr>
        <w:t>os</w:t>
      </w:r>
      <w:proofErr w:type="spellEnd"/>
      <w:r w:rsidRPr="00F42865">
        <w:rPr>
          <w14:textOutline w14:w="0" w14:cap="flat" w14:cmpd="sng" w14:algn="ctr">
            <w14:noFill/>
            <w14:prstDash w14:val="solid"/>
            <w14:bevel/>
          </w14:textOutline>
        </w:rPr>
        <w:t xml:space="preserve"> növekedést jelentett a 2021. évi költségvetéshez képest (2</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064 millió EUR);</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2.</w:t>
      </w:r>
      <w:r w:rsidRPr="00F42865">
        <w:rPr>
          <w14:textOutline w14:w="0" w14:cap="flat" w14:cmpd="sng" w14:algn="ctr">
            <w14:noFill/>
            <w14:prstDash w14:val="solid"/>
            <w14:bevel/>
          </w14:textOutline>
        </w:rPr>
        <w:tab/>
        <w:t>megállapítja, hogy a 2022. december 31-i beszámolóban szereplő teljes bevétel 250 473 772 EUR volt (szemben a 2021. évi 215 332 108 EUR-val); megállapítja, hogy a 2022-ben rendelkezésre bocsátott címzett bevételek összege 61 267 620 EUR volt (szemben a 2021. évi 37 150 962 EUR-val);</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3.</w:t>
      </w:r>
      <w:r w:rsidRPr="00F42865">
        <w:rPr>
          <w14:textOutline w14:w="0" w14:cap="flat" w14:cmpd="sng" w14:algn="ctr">
            <w14:noFill/>
            <w14:prstDash w14:val="solid"/>
            <w14:bevel/>
          </w14:textOutline>
        </w:rPr>
        <w:tab/>
        <w:t xml:space="preserve">hangsúlyozza, hogy az összes kötelezettségvállalás 76,5%-át öt alcím tette ki: 10. alcím – „Az Európai Parlament képviselői”; 12. alcím – „Tisztviselők és ideiglenes alkalmazottak”; 14. alcím – „Egyéb alkalmazottak és külső szolgáltatások”; 20. alcím – „Épületek és járulékos költségek”; és a 42. alcím – „Parlamenti </w:t>
      </w:r>
      <w:proofErr w:type="gramStart"/>
      <w:r w:rsidRPr="00F42865">
        <w:rPr>
          <w14:textOutline w14:w="0" w14:cap="flat" w14:cmpd="sng" w14:algn="ctr">
            <w14:noFill/>
            <w14:prstDash w14:val="solid"/>
            <w14:bevel/>
          </w14:textOutline>
        </w:rPr>
        <w:t>asszisztensek</w:t>
      </w:r>
      <w:proofErr w:type="gramEnd"/>
      <w:r w:rsidRPr="00F42865">
        <w:rPr>
          <w14:textOutline w14:w="0" w14:cap="flat" w14:cmpd="sng" w14:algn="ctr">
            <w14:noFill/>
            <w14:prstDash w14:val="solid"/>
            <w14:bevel/>
          </w14:textOutline>
        </w:rPr>
        <w:t xml:space="preserve"> alkalmazásával kapcsolatos kiadások”.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4.</w:t>
      </w:r>
      <w:r w:rsidRPr="00F42865">
        <w:rPr>
          <w14:textOutline w14:w="0" w14:cap="flat" w14:cmpd="sng" w14:algn="ctr">
            <w14:noFill/>
            <w14:prstDash w14:val="solid"/>
            <w14:bevel/>
          </w14:textOutline>
        </w:rPr>
        <w:tab/>
        <w:t>tudomásul veszi az alábbi adatokat, amelyek alapján a Parlament 2022. évi pénzügyi évre vonatkozó beszámolóját lezárták:</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9A7231" w:rsidRPr="00F42865" w:rsidTr="00F42865">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9A7231" w:rsidRPr="00F42865" w:rsidRDefault="009A7231" w:rsidP="00F42865">
            <w:pPr>
              <w:autoSpaceDE w:val="0"/>
              <w:autoSpaceDN w:val="0"/>
              <w:adjustRightInd w:val="0"/>
            </w:pPr>
            <w:r w:rsidRPr="00F42865">
              <w:rPr>
                <w:b/>
              </w:rPr>
              <w:t>a) Rendelkezésre álló előirányzatok (EUR)</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A7231" w:rsidRPr="00F42865" w:rsidRDefault="009A7231" w:rsidP="00F42865">
            <w:pPr>
              <w:autoSpaceDE w:val="0"/>
              <w:autoSpaceDN w:val="0"/>
              <w:adjustRightInd w:val="0"/>
            </w:pPr>
            <w:r w:rsidRPr="00F42865">
              <w:t xml:space="preserve">2022. évi előirányzatok: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A7231" w:rsidRPr="00F42865" w:rsidRDefault="009A7231" w:rsidP="00F42865">
            <w:pPr>
              <w:autoSpaceDE w:val="0"/>
              <w:autoSpaceDN w:val="0"/>
              <w:adjustRightInd w:val="0"/>
              <w:jc w:val="right"/>
            </w:pPr>
            <w:r w:rsidRPr="00F42865">
              <w:t>2 161 651 286,00</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A7231" w:rsidRPr="00F42865" w:rsidRDefault="009A7231" w:rsidP="00F42865">
            <w:pPr>
              <w:autoSpaceDE w:val="0"/>
              <w:autoSpaceDN w:val="0"/>
              <w:adjustRightInd w:val="0"/>
            </w:pPr>
            <w:r w:rsidRPr="00F42865">
              <w:t xml:space="preserve">a 2021. évi pénzügyi évről nem </w:t>
            </w:r>
            <w:proofErr w:type="gramStart"/>
            <w:r w:rsidRPr="00F42865">
              <w:t>automatikusan</w:t>
            </w:r>
            <w:proofErr w:type="gramEnd"/>
            <w:r w:rsidRPr="00F42865">
              <w:t xml:space="preserve"> átvitt összegek: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A7231" w:rsidRPr="00F42865" w:rsidRDefault="009A7231" w:rsidP="00F42865">
            <w:pPr>
              <w:autoSpaceDE w:val="0"/>
              <w:autoSpaceDN w:val="0"/>
              <w:adjustRightInd w:val="0"/>
              <w:jc w:val="right"/>
            </w:pPr>
            <w:r w:rsidRPr="00F42865">
              <w:t>22 007 230,00</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A7231" w:rsidRPr="00F42865" w:rsidRDefault="009A7231" w:rsidP="00F42865">
            <w:pPr>
              <w:autoSpaceDE w:val="0"/>
              <w:autoSpaceDN w:val="0"/>
              <w:adjustRightInd w:val="0"/>
            </w:pPr>
            <w:r w:rsidRPr="00F42865">
              <w:t xml:space="preserve">a 2021. évi pénzügyi évről </w:t>
            </w:r>
            <w:proofErr w:type="gramStart"/>
            <w:r w:rsidRPr="00F42865">
              <w:t>automatikusan</w:t>
            </w:r>
            <w:proofErr w:type="gramEnd"/>
            <w:r w:rsidRPr="00F42865">
              <w:t xml:space="preserve"> átvitt összegek: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A7231" w:rsidRPr="00F42865" w:rsidRDefault="009A7231" w:rsidP="00F42865">
            <w:pPr>
              <w:autoSpaceDE w:val="0"/>
              <w:autoSpaceDN w:val="0"/>
              <w:adjustRightInd w:val="0"/>
              <w:jc w:val="right"/>
            </w:pPr>
            <w:r w:rsidRPr="00F42865">
              <w:t>380 099 194,75</w:t>
            </w:r>
          </w:p>
        </w:tc>
      </w:tr>
      <w:tr w:rsidR="009A7231" w:rsidRPr="00F42865" w:rsidTr="00F42865">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9A7231" w:rsidRPr="00F42865" w:rsidRDefault="009A7231" w:rsidP="00F42865">
            <w:pPr>
              <w:autoSpaceDE w:val="0"/>
              <w:autoSpaceDN w:val="0"/>
              <w:adjustRightInd w:val="0"/>
            </w:pPr>
            <w:r w:rsidRPr="00F42865">
              <w:t xml:space="preserve">a 2022. évi címzett bevételeknek megfelelő előirányzatok: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A7231" w:rsidRPr="00F42865" w:rsidRDefault="009A7231" w:rsidP="00F42865">
            <w:pPr>
              <w:autoSpaceDE w:val="0"/>
              <w:autoSpaceDN w:val="0"/>
              <w:adjustRightInd w:val="0"/>
              <w:jc w:val="right"/>
            </w:pPr>
            <w:r w:rsidRPr="00F42865">
              <w:t>61 267 620,37</w:t>
            </w:r>
          </w:p>
        </w:tc>
      </w:tr>
      <w:tr w:rsidR="009A7231" w:rsidRPr="00F42865" w:rsidTr="00F42865">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9A7231" w:rsidRPr="00F42865" w:rsidRDefault="009A7231" w:rsidP="00F42865">
            <w:pPr>
              <w:autoSpaceDE w:val="0"/>
              <w:autoSpaceDN w:val="0"/>
              <w:adjustRightInd w:val="0"/>
            </w:pPr>
            <w:r w:rsidRPr="00F42865">
              <w:t xml:space="preserve">a 2021. évi címzett bevételeknek megfelelő átvitelek: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A7231" w:rsidRPr="00F42865" w:rsidRDefault="009A7231" w:rsidP="00F42865">
            <w:pPr>
              <w:autoSpaceDE w:val="0"/>
              <w:autoSpaceDN w:val="0"/>
              <w:adjustRightInd w:val="0"/>
              <w:jc w:val="right"/>
            </w:pPr>
            <w:r w:rsidRPr="00F42865">
              <w:t>39 603 266,73</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9A7231" w:rsidRPr="00F42865" w:rsidRDefault="009A7231" w:rsidP="00F42865">
            <w:pPr>
              <w:autoSpaceDE w:val="0"/>
              <w:autoSpaceDN w:val="0"/>
              <w:adjustRightInd w:val="0"/>
            </w:pPr>
            <w:r w:rsidRPr="00F42865">
              <w:t xml:space="preserve">Összesen: </w:t>
            </w:r>
          </w:p>
        </w:tc>
        <w:tc>
          <w:tcPr>
            <w:tcW w:w="2702" w:type="dxa"/>
            <w:tcBorders>
              <w:top w:val="single" w:sz="4" w:space="0" w:color="auto"/>
              <w:left w:val="single" w:sz="4" w:space="0" w:color="auto"/>
              <w:bottom w:val="single" w:sz="4" w:space="0" w:color="auto"/>
              <w:right w:val="single" w:sz="4" w:space="0" w:color="auto"/>
            </w:tcBorders>
            <w:vAlign w:val="bottom"/>
            <w:hideMark/>
          </w:tcPr>
          <w:p w:rsidR="009A7231" w:rsidRPr="00F42865" w:rsidRDefault="009A7231" w:rsidP="00F42865">
            <w:pPr>
              <w:autoSpaceDE w:val="0"/>
              <w:autoSpaceDN w:val="0"/>
              <w:adjustRightInd w:val="0"/>
              <w:jc w:val="right"/>
            </w:pPr>
            <w:r w:rsidRPr="00F42865">
              <w:t>2 664 628 597,85</w:t>
            </w:r>
          </w:p>
        </w:tc>
      </w:tr>
      <w:tr w:rsidR="009A7231" w:rsidRPr="00F42865" w:rsidTr="00F42865">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rPr>
                <w:b/>
              </w:rPr>
            </w:pPr>
            <w:r w:rsidRPr="00F42865">
              <w:rPr>
                <w:b/>
              </w:rPr>
              <w:t>b) Az előirányzatok felhasználása a 2022. évi pénzügyi évben (EUR)</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pPr>
            <w:r w:rsidRPr="00F42865">
              <w:t xml:space="preserve">kötelezettségvállalások: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r w:rsidRPr="00F42865">
              <w:t>2 607 456 700,15</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pPr>
            <w:r w:rsidRPr="00F42865">
              <w:t xml:space="preserve">teljesített kifizetések: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r w:rsidRPr="00F42865">
              <w:t>2 186 635 235,75</w:t>
            </w:r>
          </w:p>
        </w:tc>
      </w:tr>
      <w:tr w:rsidR="009A7231" w:rsidRPr="00F42865" w:rsidTr="00F42865">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pPr>
            <w:proofErr w:type="gramStart"/>
            <w:r w:rsidRPr="00F42865">
              <w:t>automatikusan</w:t>
            </w:r>
            <w:proofErr w:type="gramEnd"/>
            <w:r w:rsidRPr="00F42865">
              <w:t xml:space="preserve"> átvitt előirányzatok a címzett bevételekből származó előirányzatokkal együtt: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p>
          <w:p w:rsidR="009A7231" w:rsidRPr="00F42865" w:rsidRDefault="009A7231" w:rsidP="00F42865">
            <w:pPr>
              <w:autoSpaceDE w:val="0"/>
              <w:autoSpaceDN w:val="0"/>
              <w:adjustRightInd w:val="0"/>
              <w:jc w:val="right"/>
            </w:pPr>
            <w:r w:rsidRPr="00F42865">
              <w:t>428 826 276,81</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pPr>
            <w:r w:rsidRPr="00F42865">
              <w:t xml:space="preserve">nem </w:t>
            </w:r>
            <w:proofErr w:type="gramStart"/>
            <w:r w:rsidRPr="00F42865">
              <w:t>automatikusan</w:t>
            </w:r>
            <w:proofErr w:type="gramEnd"/>
            <w:r w:rsidRPr="00F42865">
              <w:t xml:space="preserve"> átvitt előirányzatok: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r w:rsidRPr="00F42865">
              <w:t>0</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pPr>
            <w:r w:rsidRPr="00F42865">
              <w:t xml:space="preserve">törölt előirányzatok: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r w:rsidRPr="00F42865">
              <w:t>49 167 085,50</w:t>
            </w:r>
          </w:p>
        </w:tc>
      </w:tr>
      <w:tr w:rsidR="009A7231" w:rsidRPr="00F42865" w:rsidTr="00F42865">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rPr>
                <w:b/>
              </w:rPr>
            </w:pPr>
            <w:r w:rsidRPr="00F42865">
              <w:rPr>
                <w:b/>
              </w:rPr>
              <w:t>c) Költségvetési bevételek (EUR)</w:t>
            </w:r>
          </w:p>
        </w:tc>
      </w:tr>
      <w:tr w:rsidR="009A7231" w:rsidRPr="00F42865" w:rsidTr="00F42865">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pPr>
            <w:r w:rsidRPr="00F42865">
              <w:t xml:space="preserve">2022-ben kapott: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r w:rsidRPr="00F42865">
              <w:t>250 473 772,00</w:t>
            </w:r>
          </w:p>
        </w:tc>
      </w:tr>
      <w:tr w:rsidR="009A7231" w:rsidRPr="00F42865" w:rsidTr="00F42865">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9A7231" w:rsidRPr="00F42865" w:rsidRDefault="009A7231" w:rsidP="00F42865">
            <w:pPr>
              <w:autoSpaceDE w:val="0"/>
              <w:autoSpaceDN w:val="0"/>
              <w:adjustRightInd w:val="0"/>
            </w:pPr>
            <w:r w:rsidRPr="00F42865">
              <w:rPr>
                <w:b/>
              </w:rPr>
              <w:t>d) Mérlegfőösszeg 2022. december 31-én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9A7231" w:rsidRPr="00F42865" w:rsidRDefault="009A7231" w:rsidP="00F42865">
            <w:pPr>
              <w:autoSpaceDE w:val="0"/>
              <w:autoSpaceDN w:val="0"/>
              <w:adjustRightInd w:val="0"/>
              <w:jc w:val="right"/>
            </w:pPr>
            <w:r w:rsidRPr="00F42865">
              <w:t>1 735 834 446,00</w:t>
            </w:r>
          </w:p>
        </w:tc>
      </w:tr>
    </w:tbl>
    <w:p w:rsidR="009A7231" w:rsidRPr="00F42865" w:rsidRDefault="009A7231" w:rsidP="008E7320">
      <w:pPr>
        <w:pStyle w:val="NormalHanging12a"/>
        <w:widowControl/>
      </w:pPr>
      <w:proofErr w:type="gramStart"/>
      <w:r w:rsidRPr="00F42865">
        <w:t>5.</w:t>
      </w:r>
      <w:r w:rsidRPr="00F42865">
        <w:tab/>
      </w:r>
      <w:proofErr w:type="spellStart"/>
      <w:r w:rsidRPr="00F42865">
        <w:t>megjegyzi</w:t>
      </w:r>
      <w:proofErr w:type="spellEnd"/>
      <w:r w:rsidRPr="00F42865">
        <w:t>, hogy a Parlament Költségvetési Bizottsága a 2022. évi pénzügyi évben 21 átcsoportosítást (C. típusú átcsoportosítás) hagyott jóvá a költségvetési rendelet 31. és 49. cikkével összhangban, amelyek a végleges előirányzatok 4,09%-át, azaz 88 449 115</w:t>
      </w:r>
      <w:r w:rsidR="000F66D6" w:rsidRPr="00F42865">
        <w:t> </w:t>
      </w:r>
      <w:r w:rsidRPr="00F42865">
        <w:t xml:space="preserve">EUR-t tettek ki; </w:t>
      </w:r>
      <w:proofErr w:type="spellStart"/>
      <w:r w:rsidRPr="00F42865">
        <w:t>megjegyzi</w:t>
      </w:r>
      <w:proofErr w:type="spellEnd"/>
      <w:r w:rsidRPr="00F42865">
        <w:t>, hogy az elnök 11 átcsoportosítást (P. típusú átcsoportosítás) engedélyezett, amelyek a 2022. évi költségvetés 1,6%-át, azaz 34 246 879 EUR-t tettek ki; felvilágosítást kér arról, hogy mely költségvetési sorok között került sor ezekre a P. típusú átcsoportosításokra; felhívja az Elnökséget, hogy proaktívan tájékoztassa</w:t>
      </w:r>
      <w:proofErr w:type="gramEnd"/>
      <w:r w:rsidRPr="00F42865">
        <w:t xml:space="preserve"> </w:t>
      </w:r>
      <w:proofErr w:type="gramStart"/>
      <w:r w:rsidRPr="00F42865">
        <w:t>a</w:t>
      </w:r>
      <w:proofErr w:type="gramEnd"/>
      <w:r w:rsidRPr="00F42865">
        <w:t xml:space="preserve"> Költségvetési Ellenőrző Bizottságot az érintett összegekről és költségvetési sorokról;</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6.</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Covid19-világjárvány a becslések szerint mérsékelt, 16 417 325</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 xml:space="preserve">EUR összegű többletet eredményezett, amelyet olyan tételekből csoportosítottak át, mint például az utazási költségekhez, a látogatócsoportok </w:t>
      </w:r>
      <w:r w:rsidRPr="00F42865">
        <w:rPr>
          <w14:textOutline w14:w="0" w14:cap="flat" w14:cmpd="sng" w14:algn="ctr">
            <w14:noFill/>
            <w14:prstDash w14:val="solid"/>
            <w14:bevel/>
          </w14:textOutline>
        </w:rPr>
        <w:lastRenderedPageBreak/>
        <w:t xml:space="preserve">szervezéséhez és fogadásához, a Parlament látogatóközpontjainak működtetéséhez, a személyes részvétellel tartott külső képzésekhez, a dokumentációhoz/kiadványokhoz, valamint a képviselők helyi parlamenti asszisztenseihez és gyakornokaihoz kapcsolódó tételek;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Covid19-világjárvány ugyanakkor szükségessé tette más költségvetési tételek összesen 7 549 000 EUR-val</w:t>
      </w:r>
      <w:proofErr w:type="gramEnd"/>
      <w:r w:rsidRPr="00F42865">
        <w:rPr>
          <w14:textOutline w14:w="0" w14:cap="flat" w14:cmpd="sng" w14:algn="ctr">
            <w14:noFill/>
            <w14:prstDash w14:val="solid"/>
            <w14:bevel/>
          </w14:textOutline>
        </w:rPr>
        <w:t xml:space="preserve"> történő megerősítését; hangsúlyozza, hogy ezek a tételek elsősorban az alkalmazottak otthoni munkavégzéséhez, az egészségügyhöz és a megelőzéshez nyújtott pénzügyi támogatáshoz, valamint a távmunkát és a többnyelvű távüléseket és </w:t>
      </w:r>
      <w:proofErr w:type="gramStart"/>
      <w:r w:rsidRPr="00F42865">
        <w:rPr>
          <w14:textOutline w14:w="0" w14:cap="flat" w14:cmpd="sng" w14:algn="ctr">
            <w14:noFill/>
            <w14:prstDash w14:val="solid"/>
            <w14:bevel/>
          </w14:textOutline>
        </w:rPr>
        <w:t>hibrid</w:t>
      </w:r>
      <w:proofErr w:type="gramEnd"/>
      <w:r w:rsidRPr="00F42865">
        <w:rPr>
          <w14:textOutline w14:w="0" w14:cap="flat" w14:cmpd="sng" w14:algn="ctr">
            <w14:noFill/>
            <w14:prstDash w14:val="solid"/>
            <w14:bevel/>
          </w14:textOutline>
        </w:rPr>
        <w:t xml:space="preserve"> üléseket támogató tolmácsolással összefüggő többletkiadásokhoz kapcsolódnak;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7.</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2022 az uniós intézmények, köztük a Parlament számára az átmenet éve volt;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 Covid19-világjárvány nyomán bevezetett intézkedéseket 2022 júniusában megszüntették; üdvözli az összes főigazgatóság és a főtitkár arra irányuló erőfeszítéseit, hogy bevezessék a parlamenti munka folytatásához szükséges eszközöket annak érdekében, hogy a Parlament ugyanúgy működhessen, mint a Covid19-világjárvány előtt; üdvözli, hogy 2022 márciusától sikeresen </w:t>
      </w:r>
      <w:proofErr w:type="spellStart"/>
      <w:r w:rsidRPr="00F42865">
        <w:rPr>
          <w14:textOutline w14:w="0" w14:cap="flat" w14:cmpd="sng" w14:algn="ctr">
            <w14:noFill/>
            <w14:prstDash w14:val="solid"/>
            <w14:bevel/>
          </w14:textOutline>
        </w:rPr>
        <w:t>újraindították</w:t>
      </w:r>
      <w:proofErr w:type="spellEnd"/>
      <w:r w:rsidRPr="00F42865">
        <w:rPr>
          <w14:textOutline w14:w="0" w14:cap="flat" w14:cmpd="sng" w14:algn="ctr">
            <w14:noFill/>
            <w14:prstDash w14:val="solid"/>
            <w14:bevel/>
          </w14:textOutline>
        </w:rPr>
        <w:t xml:space="preserve"> a személyes jelenléttel tartott plenáris üléseket;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az ezt megelőző kétéves időszak során több</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mint</w:t>
      </w:r>
      <w:proofErr w:type="gramEnd"/>
      <w:r w:rsidRPr="00F42865">
        <w:rPr>
          <w14:textOutline w14:w="0" w14:cap="flat" w14:cmpd="sng" w14:algn="ctr">
            <w14:noFill/>
            <w14:prstDash w14:val="solid"/>
            <w14:bevel/>
          </w14:textOutline>
        </w:rPr>
        <w:t xml:space="preserve"> 12 000 szavazást kellett távoli formában tartani, amelyekre 175 szavazási ülésen, 30 plenáris ülés keretében került sor; </w:t>
      </w:r>
    </w:p>
    <w:p w:rsidR="009A7231" w:rsidRPr="00F42865" w:rsidRDefault="009A7231" w:rsidP="008E7320">
      <w:pPr>
        <w:pStyle w:val="NormalHanging12a"/>
        <w:widowControl/>
      </w:pPr>
      <w:proofErr w:type="gramStart"/>
      <w:r w:rsidRPr="00F42865">
        <w:t>8.</w:t>
      </w:r>
      <w:r w:rsidRPr="00F42865">
        <w:tab/>
      </w:r>
      <w:proofErr w:type="spellStart"/>
      <w:r w:rsidRPr="00F42865">
        <w:t>megjegyzi</w:t>
      </w:r>
      <w:proofErr w:type="spellEnd"/>
      <w:r w:rsidRPr="00F42865">
        <w:t>, hogy Oroszország Ukrajna elleni agressziós háborúja és az infláció rendkívül magas szintje – amely 2022 végén éves szinten még mindig 10,4%-</w:t>
      </w:r>
      <w:proofErr w:type="spellStart"/>
      <w:r w:rsidRPr="00F42865">
        <w:t>on</w:t>
      </w:r>
      <w:proofErr w:type="spellEnd"/>
      <w:r w:rsidRPr="00F42865">
        <w:t xml:space="preserve"> állt az Unióban – jelentős hatást gyakorolt a 2022. évi pénzügyi évre; elismeri, hogy a Parlament igazgatása jelentős erőfeszítéseket tett a költségvetés végrehajtására a válsághelyzetből eredő sürgős szükségletek kielégítése érdekében; üdvözli, hogy a Parlament technikai eszközöket adományozott, hogy támogassa Ukrajnát a háború okozta nehézségek idején;</w:t>
      </w:r>
      <w:proofErr w:type="gramEnd"/>
    </w:p>
    <w:p w:rsidR="009A7231" w:rsidRPr="00F42865" w:rsidRDefault="009A7231" w:rsidP="00F42865">
      <w:pPr>
        <w:widowControl/>
        <w:spacing w:after="240"/>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 xml:space="preserve">Az Európai Számvevőszék által a 2022. évi beszámoló megbízhatóságára és az alapjául szolgáló </w:t>
      </w:r>
      <w:proofErr w:type="gramStart"/>
      <w:r w:rsidRPr="00F42865">
        <w:rPr>
          <w:b/>
          <w:i/>
          <w14:textOutline w14:w="0" w14:cap="flat" w14:cmpd="sng" w14:algn="ctr">
            <w14:noFill/>
            <w14:prstDash w14:val="solid"/>
            <w14:bevel/>
          </w14:textOutline>
        </w:rPr>
        <w:t>tranzakciók</w:t>
      </w:r>
      <w:proofErr w:type="gramEnd"/>
      <w:r w:rsidRPr="00F42865">
        <w:rPr>
          <w:b/>
          <w:i/>
          <w14:textOutline w14:w="0" w14:cap="flat" w14:cmpd="sng" w14:algn="ctr">
            <w14:noFill/>
            <w14:prstDash w14:val="solid"/>
            <w14:bevel/>
          </w14:textOutline>
        </w:rPr>
        <w:t xml:space="preserve"> jogszerűségére és szabályszerűségére vonatkozóan kiadott vélemények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9.</w:t>
      </w:r>
      <w:r w:rsidRPr="00F42865">
        <w:rPr>
          <w14:textOutline w14:w="0" w14:cap="flat" w14:cmpd="sng" w14:algn="ctr">
            <w14:noFill/>
            <w14:prstDash w14:val="solid"/>
            <w14:bevel/>
          </w14:textOutline>
        </w:rPr>
        <w:tab/>
        <w:t>emlékeztet arra, hogy az Európai Számvevőszék (a továbbiakban: a Számvevőszék) valamennyi uniós intézménynél külön, egyetlen szakpolitikai csoportként értékeli az igazgatási és egyéb kiadásokat; kiemeli, hogy igazgatási kiadások alatt a személyi jellegű ráfordításokra és ezen belül a nyugdíjakra – ezek 2022-ben az összes igazgatási kiadás mintegy 70%-át tették ki –, valamint az épületekre, a berendezésekre, az energiára, a kommunikációra és az információtechnológiára fordított kiadások értendők; kiemeli, hogy a Számvevőszék sok éven át végzett munkájából az derül ki, hogy ezek a kiadások összességében</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alacsony</w:t>
      </w:r>
      <w:proofErr w:type="gramEnd"/>
      <w:r w:rsidRPr="00F42865">
        <w:rPr>
          <w14:textOutline w14:w="0" w14:cap="flat" w14:cmpd="sng" w14:algn="ctr">
            <w14:noFill/>
            <w14:prstDash w14:val="solid"/>
            <w14:bevel/>
          </w14:textOutline>
        </w:rPr>
        <w:t xml:space="preserve"> kockázatúak;</w:t>
      </w:r>
    </w:p>
    <w:p w:rsidR="009A7231" w:rsidRPr="00F42865" w:rsidRDefault="009A7231" w:rsidP="008E7320">
      <w:pPr>
        <w:pStyle w:val="NormalHanging12a"/>
        <w:widowControl/>
      </w:pPr>
      <w:proofErr w:type="gramStart"/>
      <w:r w:rsidRPr="00F42865">
        <w:t>10.</w:t>
      </w:r>
      <w:r w:rsidRPr="00F42865">
        <w:tab/>
      </w:r>
      <w:proofErr w:type="spellStart"/>
      <w:r w:rsidRPr="00F42865">
        <w:t>megjegyzi</w:t>
      </w:r>
      <w:proofErr w:type="spellEnd"/>
      <w:r w:rsidRPr="00F42865">
        <w:t>, hogy a többéves pénzügyi keret 7. fejezete – „Európai közigazgatás” – 2022-ben 11,6 milliárd EUR összeggel az uniós költségvetés 5,9%-át tette ki, amelyből a Parlamentre 2,2 milliárd EUR, azaz 18,9% jutott; üdvözli, hogy a Számvevőszék megállapítása szerint az „Európai közigazgatás” fejezet kiadásainak hibaszintje nem jelentős; felhívja a Parlamentet, hogy ellenőrizze és azonosítsa, hogy mely ügylettípusok esetében volt magas a hibaarány, még ha nem is érte el a lényegességi küszöböt, és vizsgálja meg, hogy az eljárás tekintetében milyen változtatásokra van szükség a hasonló hibák</w:t>
      </w:r>
      <w:proofErr w:type="gramEnd"/>
      <w:r w:rsidRPr="00F42865">
        <w:t xml:space="preserve"> </w:t>
      </w:r>
      <w:proofErr w:type="gramStart"/>
      <w:r w:rsidRPr="00F42865">
        <w:t>jövőbeni</w:t>
      </w:r>
      <w:proofErr w:type="gramEnd"/>
      <w:r w:rsidRPr="00F42865">
        <w:t xml:space="preserve"> elkerülése és felderítése érdekében;</w:t>
      </w:r>
    </w:p>
    <w:p w:rsidR="009A7231" w:rsidRPr="00F42865" w:rsidRDefault="009A7231" w:rsidP="008E7320">
      <w:pPr>
        <w:pStyle w:val="NormalHanging12a"/>
        <w:widowControl/>
      </w:pPr>
      <w:r w:rsidRPr="00F42865">
        <w:t>11.</w:t>
      </w:r>
      <w:r w:rsidRPr="00F42865">
        <w:tab/>
        <w:t xml:space="preserve">megállapítja, hogy a Számvevőszéknek a 2022. évi pénzügyi év költségvetésének végrehajtásáról szóló éves jelentése konkrét megállapításokat tesz a Parlamenttel kapcsolatban; tudomásul veszi a Számvevőszék azon ajánlását, hogy a Parlament </w:t>
      </w:r>
      <w:r w:rsidRPr="00F42865">
        <w:lastRenderedPageBreak/>
        <w:t xml:space="preserve">igazgatása erősítse meg a költségvetési </w:t>
      </w:r>
      <w:proofErr w:type="gramStart"/>
      <w:r w:rsidRPr="00F42865">
        <w:t>előirányzatok</w:t>
      </w:r>
      <w:proofErr w:type="gramEnd"/>
      <w:r w:rsidRPr="00F42865">
        <w:t xml:space="preserve"> képviselőcsoportok általi végrehajtására vonatkozó iránymutatásait, és továbbra is dolgozzon a belső szabályok javításán, valamint a közbeszerzési szabályoknak és eljárásoknak való megfelelés biztosításán;</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12.</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 Számvevőszék 13 </w:t>
      </w:r>
      <w:proofErr w:type="gramStart"/>
      <w:r w:rsidRPr="00F42865">
        <w:rPr>
          <w14:textOutline w14:w="0" w14:cap="flat" w14:cmpd="sng" w14:algn="ctr">
            <w14:noFill/>
            <w14:prstDash w14:val="solid"/>
            <w14:bevel/>
          </w14:textOutline>
        </w:rPr>
        <w:t>tranzakcióból</w:t>
      </w:r>
      <w:proofErr w:type="gramEnd"/>
      <w:r w:rsidRPr="00F42865">
        <w:rPr>
          <w14:textOutline w14:w="0" w14:cap="flat" w14:cmpd="sng" w14:algn="ctr">
            <w14:noFill/>
            <w14:prstDash w14:val="solid"/>
            <w14:bevel/>
          </w14:textOutline>
        </w:rPr>
        <w:t xml:space="preserve"> álló mintát választott ki a Parlamentnél, és ezek közül háromnál talált számszerűsíthető hibákat;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Számvevőszék által felvetett kérdések egyike a közbeszerzés volt; kiemeli, hogy ilyen típusú megállapítások a múltban is előfordultak;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13.</w:t>
      </w:r>
      <w:r w:rsidRPr="00F42865">
        <w:rPr>
          <w14:textOutline w14:w="0" w14:cap="flat" w14:cmpd="sng" w14:algn="ctr">
            <w14:noFill/>
            <w14:prstDash w14:val="solid"/>
            <w14:bevel/>
          </w14:textOutline>
        </w:rPr>
        <w:tab/>
        <w:t>tudomásul veszi a Számvevőszék észrevételeit a Parlament belső szabályzatával kapcsolatban; emlékeztet arra, hogy a képviselőcsoportok a számukra elkülönített pénzeszközöket a költségvetési rendelet 62. cikke (1) bekezdése c) pontjának megfelelő alkalmazásával a közvetett irányítás elvei szerint kezelik; úgy véli, hogy ezek a szabályok önmagukban (a költségvetési rendelet 155. cikkének (6) bekezdésében említett) „hozzájárulási megállapodások” helyébe lépnek;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14.</w:t>
      </w:r>
      <w:r w:rsidRPr="00F42865">
        <w:rPr>
          <w14:textOutline w14:w="0" w14:cap="flat" w14:cmpd="sng" w14:algn="ctr">
            <w14:noFill/>
            <w14:prstDash w14:val="solid"/>
            <w14:bevel/>
          </w14:textOutline>
        </w:rPr>
        <w:tab/>
        <w:t>emlékeztet arra, hogy a Parlament belső szabályzata szerint a képviselőcsoportok felelősséggel tartoznak az intézmény felé az előirányzatok kezeléséért, az Elnökség által rájuk ruházott hatáskörök keretein belül; tudomásul veszi, hogy az előirányzatokat e szabályoknak megfelelően kell kezelni, és azok be nem tartásának megelőzésére megfelelő intézkedéseket kell hozni;</w:t>
      </w:r>
    </w:p>
    <w:p w:rsidR="009A7231" w:rsidRPr="00F42865" w:rsidRDefault="009A7231" w:rsidP="008E7320">
      <w:pPr>
        <w:pStyle w:val="NormalHanging12a"/>
        <w:widowControl/>
      </w:pPr>
      <w:r w:rsidRPr="00F42865">
        <w:t>15.</w:t>
      </w:r>
      <w:r w:rsidRPr="00F42865">
        <w:tab/>
        <w:t xml:space="preserve">a képviselőcsoportok kérésre segítséget és tanácsot kapnak a Parlamenttől; </w:t>
      </w:r>
      <w:proofErr w:type="spellStart"/>
      <w:r w:rsidRPr="00F42865">
        <w:t>megjegyzi</w:t>
      </w:r>
      <w:proofErr w:type="spellEnd"/>
      <w:r w:rsidRPr="00F42865">
        <w:t>, hogy 2022-ben a képviselőcsoportok pénzügyi osztályai és a nemzeti küldöttségek között több aláírásra került sor a 400. költségvetési sor előirányzatainak hatékony és eredményes kezelése érdekében;</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16.</w:t>
      </w:r>
      <w:r w:rsidRPr="00F42865">
        <w:rPr>
          <w14:textOutline w14:w="0" w14:cap="flat" w14:cmpd="sng" w14:algn="ctr">
            <w14:noFill/>
            <w14:prstDash w14:val="solid"/>
            <w14:bevel/>
          </w14:textOutline>
        </w:rPr>
        <w:tab/>
        <w:t>üdvözli az igazgatás azon kötelezettségvállalását, hogy több iránymutatást nyújt a képviselőcsoportoknak a Parlament belső szabályzatának megfelelő végrehajtására vonatkozóan, és segítséget nyújt számukra belső pénzgazdálkodásuk javítása érdekében; üdvözli, hogy az igazgatás tovább fogja pontosítani a képviselőcsoportok közbeszerzéseire vonatkozó iránymutatásokat;</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A belső ellenőr éves jelentése</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17.</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az illetékes bizottság és a belső ellenőr részvételével 2023. december 4-én tartott ülésen a belső ellenőr bemutatta éves jelentését, ismertette az általa elvégzett megbízhatósági ellenőrzéseket és nyújtott tanácsadási szolgáltatásokat, és beszámolt a jelenlegi eredményekről, amelyek 2022-ben magában foglalták a belső ellenőrzési jelentéseken alapuló, folyamatban lévő fellépések keresztirányú nyomon követését, a személyzeti kiküldetések ellenőrzését, a Parlament kockázatkezelési keretének felülvizsgálatát, valamint a DG INLO közbeszerzési folyamatának ellenőrzését, a DG SAFE-</w:t>
      </w:r>
      <w:proofErr w:type="spellStart"/>
      <w:r w:rsidRPr="00F42865">
        <w:rPr>
          <w14:textOutline w14:w="0" w14:cap="flat" w14:cmpd="sng" w14:algn="ctr">
            <w14:noFill/>
            <w14:prstDash w14:val="solid"/>
            <w14:bevel/>
          </w14:textOutline>
        </w:rPr>
        <w:t>nél</w:t>
      </w:r>
      <w:proofErr w:type="spellEnd"/>
      <w:proofErr w:type="gramEnd"/>
      <w:r w:rsidRPr="00F42865">
        <w:rPr>
          <w14:textOutline w14:w="0" w14:cap="flat" w14:cmpd="sng" w14:algn="ctr">
            <w14:noFill/>
            <w14:prstDash w14:val="solid"/>
            <w14:bevel/>
          </w14:textOutline>
        </w:rPr>
        <w:t xml:space="preserve"> a biztonsági berendezések és szolgáltatások beszerzésének és használatának ellenőrzését, az európai politikai pártok és az európai politikai alapítványok </w:t>
      </w:r>
      <w:proofErr w:type="gramStart"/>
      <w:r w:rsidRPr="00F42865">
        <w:rPr>
          <w14:textOutline w14:w="0" w14:cap="flat" w14:cmpd="sng" w14:algn="ctr">
            <w14:noFill/>
            <w14:prstDash w14:val="solid"/>
            <w14:bevel/>
          </w14:textOutline>
        </w:rPr>
        <w:t>finanszírozásának</w:t>
      </w:r>
      <w:proofErr w:type="gramEnd"/>
      <w:r w:rsidRPr="00F42865">
        <w:rPr>
          <w14:textOutline w14:w="0" w14:cap="flat" w14:cmpd="sng" w14:algn="ctr">
            <w14:noFill/>
            <w14:prstDash w14:val="solid"/>
            <w14:bevel/>
          </w14:textOutline>
        </w:rPr>
        <w:t xml:space="preserve"> ellenőrzését (második megbízatás), valamint az ADENAUER 2 ingatlanprojekt időszakos felülvizsgálatát (3. szakasz – a keleti szárny befejezése);</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18.</w:t>
      </w:r>
      <w:r w:rsidRPr="00F42865">
        <w:rPr>
          <w14:textOutline w14:w="0" w14:cap="flat" w14:cmpd="sng" w14:algn="ctr">
            <w14:noFill/>
            <w14:prstDash w14:val="solid"/>
            <w14:bevel/>
          </w14:textOutline>
        </w:rPr>
        <w:tab/>
        <w:t>üdvözli és támogatja azokat az intézkedéseket, amelyekről a belső ellenőr megállapodott az illetékes főigazgatóságokkal a személyzeti kiküldetések ellenőrzésére, a Parlament kockázatkezelési keretének felülvizsgálatára és a DG INLO közbeszerzési folyamatának ellenőrzésére vonatkozó megbízhatósági ellenőrzések eredményeként;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lastRenderedPageBreak/>
        <w:t>19.</w:t>
      </w:r>
      <w:r w:rsidRPr="00F42865">
        <w:rPr>
          <w14:textOutline w14:w="0" w14:cap="flat" w14:cmpd="sng" w14:algn="ctr">
            <w14:noFill/>
            <w14:prstDash w14:val="solid"/>
            <w14:bevel/>
          </w14:textOutline>
        </w:rPr>
        <w:tab/>
        <w:t>tudomásul veszi azokat a megbízhatósági ellenőrzéseket, amelyekre vonatkozóan az előzetes következtetések jelenleg készülnek, amelyek esetében a terepmunka még folyamatban van, és amelyek jelenleg a belső ellenőri szabályzatban előirányzott folyamatot követik;</w:t>
      </w:r>
    </w:p>
    <w:p w:rsidR="009A7231" w:rsidRPr="00F42865" w:rsidRDefault="009A7231" w:rsidP="008E7320">
      <w:pPr>
        <w:pStyle w:val="NormalHanging12a"/>
        <w:widowControl/>
      </w:pPr>
      <w:proofErr w:type="gramStart"/>
      <w:r w:rsidRPr="00F42865">
        <w:t>20.</w:t>
      </w:r>
      <w:r w:rsidRPr="00F42865">
        <w:tab/>
      </w:r>
      <w:proofErr w:type="spellStart"/>
      <w:r w:rsidRPr="00F42865">
        <w:t>megjegyzi</w:t>
      </w:r>
      <w:proofErr w:type="spellEnd"/>
      <w:r w:rsidRPr="00F42865">
        <w:t xml:space="preserve">, hogy a 2022. évi </w:t>
      </w:r>
      <w:proofErr w:type="spellStart"/>
      <w:r w:rsidRPr="00F42865">
        <w:t>nyomonkövetési</w:t>
      </w:r>
      <w:proofErr w:type="spellEnd"/>
      <w:r w:rsidRPr="00F42865">
        <w:t xml:space="preserve"> eljárás eredményeként azon 92, folyamatban lévő intézkedés közül, amelyek végrehajtása tekintetében a megállapodás szerinti határidő lejárt, 38-at lezártak; aggodalmát fejezi ki amiatt, hogy a 2022. december 31-i állapot szerint 29, folyamatban lévő intézkedés több mint 12 hónapos elmaradásban volt; elvárja a különböző főigazgatóságoktól, hogy gondoskodjanak arról, hogy a fennmaradó intézkedéseket minden további késedelem nélkül lezárják, és hogy az elfogadott intézkedéseket a belső ellenőr éves jelentésében meghatározott határidőknek megfelelően</w:t>
      </w:r>
      <w:proofErr w:type="gramEnd"/>
      <w:r w:rsidRPr="00F42865">
        <w:t xml:space="preserve"> </w:t>
      </w:r>
      <w:proofErr w:type="gramStart"/>
      <w:r w:rsidRPr="00F42865">
        <w:t>hajtsák</w:t>
      </w:r>
      <w:proofErr w:type="gramEnd"/>
      <w:r w:rsidRPr="00F42865">
        <w:t xml:space="preserve"> végre;</w:t>
      </w:r>
    </w:p>
    <w:p w:rsidR="009A7231" w:rsidRPr="00F42865" w:rsidRDefault="009A7231" w:rsidP="008E7320">
      <w:pPr>
        <w:pStyle w:val="NormalHanging12a"/>
        <w:widowControl/>
      </w:pPr>
      <w:proofErr w:type="gramStart"/>
      <w:r w:rsidRPr="00F42865">
        <w:t>21.</w:t>
      </w:r>
      <w:r w:rsidRPr="00F42865">
        <w:tab/>
      </w:r>
      <w:r w:rsidR="00F42865" w:rsidRPr="00BA3163">
        <w:t xml:space="preserve">elismeri, hogy a költségvetési rendelet 118. cikkének (9) bekezdésével összhangban a belső ellenőr jelentései és megállapításai, valamint az érintett uniós intézmény jelentése csak akkor tehetők nyilvánosan hozzáférhetővé, amint a belső ellenőr jóváhagyta a végrehajtásukra tett intézkedést; </w:t>
      </w:r>
      <w:proofErr w:type="spellStart"/>
      <w:r w:rsidR="00F42865" w:rsidRPr="00BA3163">
        <w:t>megjegyzi</w:t>
      </w:r>
      <w:proofErr w:type="spellEnd"/>
      <w:r w:rsidR="00F42865" w:rsidRPr="00BA3163">
        <w:t>, hogy a gyakorlatban a jelentéseket és a megállapításokat csak akkor teszik közzé, ha már minden ajánlást végrehajtottak</w:t>
      </w:r>
      <w:r w:rsidR="00F42865" w:rsidRPr="00700996">
        <w:t>, ami azt eredményezi, hogy a közzététel de facto többéves késéssel történik meg; felhívja az Elnökséget, hogy minden belső ellenőrzési jelentést tegyen nyilvánossá egy évvel</w:t>
      </w:r>
      <w:proofErr w:type="gramEnd"/>
      <w:r w:rsidR="00F42865" w:rsidRPr="00700996">
        <w:t xml:space="preserve"> </w:t>
      </w:r>
      <w:proofErr w:type="gramStart"/>
      <w:r w:rsidR="00F42865" w:rsidRPr="00700996">
        <w:t>véglegesítését követően, amint a belső ellenőr jóváhagyta az előző évi ajánlások végrehajtására hozott intézkedéseket; emlékeztet arra, hogy a képviselők az Elnökség</w:t>
      </w:r>
      <w:r w:rsidR="00F42865" w:rsidRPr="00BA3163">
        <w:t xml:space="preserve"> szabályai szerint csak a szükséges ismeret elve alapján férhetnek hozzá a bizalmas dokumentumokhoz; emlékeztet arra, hogy a Költségvetési Ellenőrző Bizottság valamennyi tagjának joga van bizalmas hozzáférést kérni a belső ellenőrzési jelentéshez a mentesítési eljárás tekintetében; üdvözli, hogy a belső ellenőr beszámol a Költségvetési Ellenőrző Bizottságnak az elvégzett éves ellenőrzési tevékenységekről</w:t>
      </w:r>
      <w:r w:rsidRPr="00F42865">
        <w:t>;</w:t>
      </w:r>
      <w:proofErr w:type="gramEnd"/>
    </w:p>
    <w:p w:rsidR="009A7231" w:rsidRPr="00F42865" w:rsidRDefault="009A7231" w:rsidP="008E7320">
      <w:pPr>
        <w:pStyle w:val="NormalHanging12a"/>
        <w:widowControl/>
      </w:pPr>
      <w:proofErr w:type="gramStart"/>
      <w:r w:rsidRPr="00F42865">
        <w:t>22.</w:t>
      </w:r>
      <w:r w:rsidRPr="00F42865">
        <w:tab/>
      </w:r>
      <w:proofErr w:type="spellStart"/>
      <w:r w:rsidRPr="00F42865">
        <w:t>megjegyzi</w:t>
      </w:r>
      <w:proofErr w:type="spellEnd"/>
      <w:r w:rsidRPr="00F42865">
        <w:t xml:space="preserve">, hogy mivel az év során egy álláshely – amelyet egy informatikairendszer-ellenőr felvételére szántak – betöltetlenül maradt, 2022-ben nem sikerült elvégezni egy, az informatikai területre vonatkozó tervezett ellenőrzést (a személyzet </w:t>
      </w:r>
      <w:proofErr w:type="spellStart"/>
      <w:r w:rsidRPr="00F42865">
        <w:t>kiberbiztonsági</w:t>
      </w:r>
      <w:proofErr w:type="spellEnd"/>
      <w:r w:rsidRPr="00F42865">
        <w:t xml:space="preserve"> tudatossága tekintetében); </w:t>
      </w:r>
      <w:proofErr w:type="spellStart"/>
      <w:r w:rsidRPr="00F42865">
        <w:t>megjegyzi</w:t>
      </w:r>
      <w:proofErr w:type="spellEnd"/>
      <w:r w:rsidRPr="00F42865">
        <w:t>, hogy – többek között az informatika területén – nehéz a konkrét ellenőri profillal rendelkező alkalmazottakat találni a tervezett ellenőrzéseknek a követelményeknek megfelelő elvégzésére; felhívja a Belső Ellenőrzési Szolgálatot, hogy foglalkozzon a kérdéssel annak biztosítása érdekében, hogy a fennmaradó</w:t>
      </w:r>
      <w:proofErr w:type="gramEnd"/>
      <w:r w:rsidRPr="00F42865">
        <w:t xml:space="preserve"> </w:t>
      </w:r>
      <w:proofErr w:type="gramStart"/>
      <w:r w:rsidRPr="00F42865">
        <w:t>ellenőrzés</w:t>
      </w:r>
      <w:proofErr w:type="gramEnd"/>
      <w:r w:rsidRPr="00F42865">
        <w:t xml:space="preserve"> a következő mentesítési ciklusra időben </w:t>
      </w:r>
      <w:proofErr w:type="spellStart"/>
      <w:r w:rsidRPr="00F42865">
        <w:t>befejeződjön</w:t>
      </w:r>
      <w:proofErr w:type="spellEnd"/>
      <w:r w:rsidRPr="00F42865">
        <w: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23.</w:t>
      </w:r>
      <w:r w:rsidRPr="00F42865">
        <w:rPr>
          <w14:textOutline w14:w="0" w14:cap="flat" w14:cmpd="sng" w14:algn="ctr">
            <w14:noFill/>
            <w14:prstDash w14:val="solid"/>
            <w14:bevel/>
          </w14:textOutline>
        </w:rPr>
        <w:tab/>
        <w:t xml:space="preserve">üdvözli, hogy a Belső Ellenőrzési Szolgálat a 2022. évi minőségbiztosítási és -javítási programján keresztül továbbra is arra törekedett, hogy fokozza tevékenységét, amelynek során </w:t>
      </w:r>
      <w:proofErr w:type="gramStart"/>
      <w:r w:rsidRPr="00F42865">
        <w:rPr>
          <w14:textOutline w14:w="0" w14:cap="flat" w14:cmpd="sng" w14:algn="ctr">
            <w14:noFill/>
            <w14:prstDash w14:val="solid"/>
            <w14:bevel/>
          </w14:textOutline>
        </w:rPr>
        <w:t>objektív</w:t>
      </w:r>
      <w:proofErr w:type="gramEnd"/>
      <w:r w:rsidRPr="00F42865">
        <w:rPr>
          <w14:textOutline w14:w="0" w14:cap="flat" w14:cmpd="sng" w14:algn="ctr">
            <w14:noFill/>
            <w14:prstDash w14:val="solid"/>
            <w14:bevel/>
          </w14:textOutline>
        </w:rPr>
        <w:t xml:space="preserve"> bizonyosságot nyújt a döntéshozó és felügyeleti hatóságok, az engedélyezésre jogosult tisztviselők és a vezetőség számára; tudomásul veszi, hogy a belső ellenőr kijelentette, hogy semmilyen forrásból nem kapott olyan utasítást vagy iránymutatást, amely veszélyeztetné függetlenségét;</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 xml:space="preserve">A 2021. évi </w:t>
      </w:r>
      <w:proofErr w:type="gramStart"/>
      <w:r w:rsidRPr="00F42865">
        <w:rPr>
          <w:b/>
          <w:i/>
          <w14:textOutline w14:w="0" w14:cap="flat" w14:cmpd="sng" w14:algn="ctr">
            <w14:noFill/>
            <w14:prstDash w14:val="solid"/>
            <w14:bevel/>
          </w14:textOutline>
        </w:rPr>
        <w:t>mentesítési</w:t>
      </w:r>
      <w:proofErr w:type="gramEnd"/>
      <w:r w:rsidRPr="00F42865">
        <w:rPr>
          <w:b/>
          <w:i/>
          <w14:textOutline w14:w="0" w14:cap="flat" w14:cmpd="sng" w14:algn="ctr">
            <w14:noFill/>
            <w14:prstDash w14:val="solid"/>
            <w14:bevel/>
          </w14:textOutline>
        </w:rPr>
        <w:t xml:space="preserve"> állásfoglalás nyomon követése</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24.</w:t>
      </w:r>
      <w:r w:rsidRPr="00F42865">
        <w:rPr>
          <w14:textOutline w14:w="0" w14:cap="flat" w14:cmpd="sng" w14:algn="ctr">
            <w14:noFill/>
            <w14:prstDash w14:val="solid"/>
            <w14:bevel/>
          </w14:textOutline>
        </w:rPr>
        <w:tab/>
        <w:t xml:space="preserve">tudomásul veszi a 2021. évi mentesítési állásfoglalásra a Parlament Költségvetési Ellenőrző Bizottságának 2023. szeptember 13-án adott írásbeli válaszokat, valamint a főtitkárnak a Parlament 2021. évi mentesítési állásfoglalásában </w:t>
      </w:r>
      <w:proofErr w:type="gramStart"/>
      <w:r w:rsidRPr="00F42865">
        <w:rPr>
          <w14:textOutline w14:w="0" w14:cap="flat" w14:cmpd="sng" w14:algn="ctr">
            <w14:noFill/>
            <w14:prstDash w14:val="solid"/>
            <w14:bevel/>
          </w14:textOutline>
        </w:rPr>
        <w:t>szereplő kérdésekkel</w:t>
      </w:r>
      <w:proofErr w:type="gramEnd"/>
      <w:r w:rsidRPr="00F42865">
        <w:rPr>
          <w14:textOutline w14:w="0" w14:cap="flat" w14:cmpd="sng" w14:algn="ctr">
            <w14:noFill/>
            <w14:prstDash w14:val="solid"/>
            <w14:bevel/>
          </w14:textOutline>
        </w:rPr>
        <w:t xml:space="preserve"> foglalkozó ismertetőjét és a képviselőkkel azt követően folytatott eszmecserét;</w:t>
      </w:r>
    </w:p>
    <w:p w:rsidR="009A7231" w:rsidRPr="00F42865" w:rsidRDefault="009A7231" w:rsidP="008E7320">
      <w:pPr>
        <w:pStyle w:val="NormalHanging12a"/>
        <w:widowControl/>
      </w:pPr>
      <w:proofErr w:type="gramStart"/>
      <w:r w:rsidRPr="00F42865">
        <w:lastRenderedPageBreak/>
        <w:t>25.</w:t>
      </w:r>
      <w:r w:rsidRPr="00F42865">
        <w:tab/>
        <w:t>emlékeztet arra, hogy amint a plenáris ülés különböző szabályok vagy intézkedések Parlament általi végrehajtására szólít fel, a javasolt szabályokat vagy intézkedéseket az Elnökségnek meg kell vitatnia és szavazásra kell bocsátania; emlékeztet arra, hogy az eljárási szabályzat 25. cikkére tekintettel a képviselőket érintő pénzügyi, szervezeti és igazgatási ügyekre vonatkozó határozatok meghozatala az Elnökség hatáskörébe tartozik; emlékeztet arra, hogy az Elnökség az Európai Parlament elnökéből, a 14 alelnökből és a Parlament által demokratikusan megválasztott öt quaestorból (szavazati joggal</w:t>
      </w:r>
      <w:proofErr w:type="gramEnd"/>
      <w:r w:rsidRPr="00F42865">
        <w:t xml:space="preserve"> nem rendelkező képviselőből) áll; </w:t>
      </w:r>
      <w:proofErr w:type="spellStart"/>
      <w:r w:rsidRPr="00F42865">
        <w:t>megjegyzi</w:t>
      </w:r>
      <w:proofErr w:type="spellEnd"/>
      <w:r w:rsidRPr="00F42865">
        <w:t xml:space="preserve">, hogy az Elnökség tagjai megvitatják a Parlament előirányzat-tervezetét; emlékeztet arra, hogy a mentesítés demokratikus ellenőrzési feladat, és hogy a plenáris ülésen a mentesítési állásfoglalásokban elfogadott </w:t>
      </w:r>
      <w:proofErr w:type="gramStart"/>
      <w:r w:rsidRPr="00F42865">
        <w:t>konkrét</w:t>
      </w:r>
      <w:proofErr w:type="gramEnd"/>
      <w:r w:rsidRPr="00F42865">
        <w:t xml:space="preserve"> igényeknek tükröződniük kell az elnökségi vitákban;</w:t>
      </w:r>
    </w:p>
    <w:p w:rsidR="009A7231" w:rsidRPr="00F42865" w:rsidRDefault="009A7231" w:rsidP="008E7320">
      <w:pPr>
        <w:pStyle w:val="NormalHanging12a"/>
        <w:widowControl/>
      </w:pPr>
      <w:r w:rsidRPr="00F42865">
        <w:t>26.</w:t>
      </w:r>
      <w:r w:rsidRPr="00F42865">
        <w:tab/>
        <w:t>tisztában van azzal, hogy a Covid19-világjárvány 2020. márciusi kitörése óta, egészen az egészségügyi korlátozások 2022 elején történt fokozatos feloldásáig az Elnökség tanácskozásai elsősorban a képviselők és a személyzet épségének védelmét és az ügymenet-folytonosság biztosítását, valamint a Parlamentnek otthont adó három tagállammal szembeni gyakorlati szolidaritási intézkedések végrehajtását célzó határozatokra összpontosítottak;</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Elnökségi Főigazgatóság</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27.</w:t>
      </w:r>
      <w:r w:rsidRPr="00F42865">
        <w:rPr>
          <w14:textOutline w14:w="0" w14:cap="flat" w14:cmpd="sng" w14:algn="ctr">
            <w14:noFill/>
            <w14:prstDash w14:val="solid"/>
            <w14:bevel/>
          </w14:textOutline>
        </w:rPr>
        <w:tab/>
        <w:t>emlékeztet arra, hogy az Elnökségi Főigazgatóság (DG PRES) szakértelmet biztosít és elősegíti az elnök, a plenáris ülés, a Parlament irányító szervei és a képviselők jogalkotási és parlamenti munkáját a parlamenti és jogalkotási folyamat minden szakaszában; emlékeztet arra, hogy a DG PRES felelős továbbá az intézményközi kapcsolatokért, az elnök által szponzorált hivatalos látogatások és rendezvények protokolláris támogatásáért, az EU-minősített adatok kezeléséért, valamint a hivatalos és ajánlott küldemények kezeléséért, és 2022 novemberéig a parlamentközi kapcsolatokért is felelős volt;</w:t>
      </w:r>
      <w:proofErr w:type="gramEnd"/>
      <w:r w:rsidRPr="00F42865">
        <w:rPr>
          <w14:textOutline w14:w="0" w14:cap="flat" w14:cmpd="sng" w14:algn="ctr">
            <w14:noFill/>
            <w14:prstDash w14:val="solid"/>
            <w14:bevel/>
          </w14:textOutline>
        </w:rPr>
        <w:t xml:space="preserve"> </w:t>
      </w:r>
      <w:proofErr w:type="spellStart"/>
      <w:proofErr w:type="gramStart"/>
      <w:r w:rsidRPr="00F42865">
        <w:rPr>
          <w14:textOutline w14:w="0" w14:cap="flat" w14:cmpd="sng" w14:algn="ctr">
            <w14:noFill/>
            <w14:prstDash w14:val="solid"/>
            <w14:bevel/>
          </w14:textOutline>
        </w:rPr>
        <w:t>megjegyzi</w:t>
      </w:r>
      <w:proofErr w:type="spellEnd"/>
      <w:proofErr w:type="gramEnd"/>
      <w:r w:rsidRPr="00F42865">
        <w:rPr>
          <w14:textOutline w14:w="0" w14:cap="flat" w14:cmpd="sng" w14:algn="ctr">
            <w14:noFill/>
            <w14:prstDash w14:val="solid"/>
            <w14:bevel/>
          </w14:textOutline>
        </w:rPr>
        <w:t>, hogy 2022. december 31-én a DG PRES-</w:t>
      </w:r>
      <w:proofErr w:type="spellStart"/>
      <w:r w:rsidRPr="00F42865">
        <w:rPr>
          <w14:textOutline w14:w="0" w14:cap="flat" w14:cmpd="sng" w14:algn="ctr">
            <w14:noFill/>
            <w14:prstDash w14:val="solid"/>
            <w14:bevel/>
          </w14:textOutline>
        </w:rPr>
        <w:t>nek</w:t>
      </w:r>
      <w:proofErr w:type="spellEnd"/>
      <w:r w:rsidRPr="00F42865">
        <w:rPr>
          <w14:textOutline w14:w="0" w14:cap="flat" w14:cmpd="sng" w14:algn="ctr">
            <w14:noFill/>
            <w14:prstDash w14:val="solid"/>
            <w14:bevel/>
          </w14:textOutline>
        </w:rPr>
        <w:t xml:space="preserve"> 364 alkalmazottja volt, amelyből 307 tisztviselő, 19 ideiglenes alkalmazott, 37 szerződéses alkalmazott és egy ügynökségi alkalmazott volt; </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28.</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DG PRES végleges előirányzatainak összege 2022-ben 1 275 565 EUR volt, amely a Parlament költségvetésének 0,1%-át teszi ki; kiemeli, hogy ebből az összegből összesen 1 169 055,78 EUR-t kötöttek le; üdvözli az előirányzatok nagymértékű felhasználását;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29.</w:t>
      </w:r>
      <w:r w:rsidRPr="00F42865">
        <w:rPr>
          <w14:textOutline w14:w="0" w14:cap="flat" w14:cmpd="sng" w14:algn="ctr">
            <w14:noFill/>
            <w14:prstDash w14:val="solid"/>
            <w14:bevel/>
          </w14:textOutline>
        </w:rPr>
        <w:tab/>
        <w:t xml:space="preserve">üdvözli az e-jogalkotási </w:t>
      </w:r>
      <w:proofErr w:type="gramStart"/>
      <w:r w:rsidRPr="00F42865">
        <w:rPr>
          <w14:textOutline w14:w="0" w14:cap="flat" w14:cmpd="sng" w14:algn="ctr">
            <w14:noFill/>
            <w14:prstDash w14:val="solid"/>
            <w14:bevel/>
          </w14:textOutline>
        </w:rPr>
        <w:t>program különböző</w:t>
      </w:r>
      <w:proofErr w:type="gramEnd"/>
      <w:r w:rsidRPr="00F42865">
        <w:rPr>
          <w14:textOutline w14:w="0" w14:cap="flat" w14:cmpd="sng" w14:algn="ctr">
            <w14:noFill/>
            <w14:prstDash w14:val="solid"/>
            <w14:bevel/>
          </w14:textOutline>
        </w:rPr>
        <w:t xml:space="preserve"> elemeinek végrehajtása terén elért eredményeket, amely program XML-technológiát használ mind a jogalkotási javaslatok módosításainak, mind az intézményközi jogalkotási tárgyalások előkészítő dokumentumainak gyorsabb és könnyebb megszövegezése érdekében; felhívja a különböző érintett szervezeti egységeket, hogy tegyenek még több erőfeszítést és biztosítsák, hogy a 10. parlamenti ciklusban a parlamenti jogalkotási folyamat valamennyi lépését támogassák az e-jogalkotási eszközök a jogalkotási folyamat kezdetétől fogva;</w:t>
      </w:r>
    </w:p>
    <w:p w:rsidR="009A7231" w:rsidRPr="00F42865" w:rsidRDefault="009A7231" w:rsidP="008E7320">
      <w:pPr>
        <w:pStyle w:val="NormalHanging12a"/>
        <w:widowControl/>
        <w:rPr>
          <w:iCs/>
        </w:rPr>
      </w:pPr>
      <w:proofErr w:type="gramStart"/>
      <w:r w:rsidRPr="00F42865">
        <w:t>30.</w:t>
      </w:r>
      <w:r w:rsidRPr="00F42865">
        <w:tab/>
        <w:t>hangsúlyozza, hogy az átláthatóság, az elszámoltathatóság és a feddhetetlenség alapvető etikai elvek az uniós intézményekben és különösen a Parlamentben, amelyre az európai demokrácia otthonaként tekintünk; üdvözli a Parlament által a 2022. decemberi, képviselőket és alkalmazottakat érintő korrupciógyanús ügyekkel összefüggő eseményekkel kapcsolatban hozott gyors intézkedéseket; üdvözli a DG PRES-</w:t>
      </w:r>
      <w:proofErr w:type="spellStart"/>
      <w:r w:rsidRPr="00F42865">
        <w:t>nek</w:t>
      </w:r>
      <w:proofErr w:type="spellEnd"/>
      <w:r w:rsidRPr="00F42865">
        <w:t xml:space="preserve"> az </w:t>
      </w:r>
      <w:r w:rsidRPr="00F42865">
        <w:lastRenderedPageBreak/>
        <w:t>elnök által javasolt 14 pontos cselekvési tervhez való hozzájárulását, valamint az integritásra és az átláthatóságra vonatkozó új szabályok végrehajtására irányuló erőfeszítéseit; üdvözli tovább</w:t>
      </w:r>
      <w:proofErr w:type="gramEnd"/>
      <w:r w:rsidRPr="00F42865">
        <w:t xml:space="preserve">á a Parlament politikai hatóságai által a Parlament átláthatóságának, </w:t>
      </w:r>
      <w:proofErr w:type="gramStart"/>
      <w:r w:rsidRPr="00F42865">
        <w:t>integritásának</w:t>
      </w:r>
      <w:proofErr w:type="gramEnd"/>
      <w:r w:rsidRPr="00F42865">
        <w:t xml:space="preserve"> és elszámoltathatóságának növelése érdekében tett erőfeszítéseket; felhívja az igazgatást, hogy kövesse nyomon ezen intézkedések költségvetési és pénzügyi hatásait; </w:t>
      </w:r>
      <w:proofErr w:type="spellStart"/>
      <w:r w:rsidRPr="00F42865">
        <w:t>megjegyzi</w:t>
      </w:r>
      <w:proofErr w:type="spellEnd"/>
      <w:r w:rsidRPr="00F42865">
        <w:t xml:space="preserve">, hogy a Parlament azáltal erősíti meg újra az Unió döntéshozatali folyamatába vetett bizalmat, hogy fellépései révén javítja a legreprezentatívabb uniós intézmény átláthatóságát, etikáját és helyes </w:t>
      </w:r>
      <w:proofErr w:type="spellStart"/>
      <w:r w:rsidRPr="00F42865">
        <w:t>magatartását;emlékeztet</w:t>
      </w:r>
      <w:proofErr w:type="spellEnd"/>
      <w:r w:rsidRPr="00F42865">
        <w:t xml:space="preserve"> arra, hogy ezek az események </w:t>
      </w:r>
      <w:proofErr w:type="spellStart"/>
      <w:r w:rsidRPr="00F42865">
        <w:t>Katargate</w:t>
      </w:r>
      <w:proofErr w:type="spellEnd"/>
      <w:r w:rsidRPr="00F42865">
        <w:t xml:space="preserve"> néven ismertek;</w:t>
      </w:r>
    </w:p>
    <w:p w:rsidR="009A7231" w:rsidRPr="00F42865" w:rsidRDefault="009A7231" w:rsidP="008E7320">
      <w:pPr>
        <w:pStyle w:val="NormalHanging12a"/>
        <w:widowControl/>
      </w:pPr>
      <w:proofErr w:type="gramStart"/>
      <w:r w:rsidRPr="00F42865">
        <w:t>3</w:t>
      </w:r>
      <w:r w:rsidR="0049447E">
        <w:t>1</w:t>
      </w:r>
      <w:r w:rsidRPr="00F42865">
        <w:t>.</w:t>
      </w:r>
      <w:r w:rsidRPr="00F42865">
        <w:tab/>
      </w:r>
      <w:proofErr w:type="spellStart"/>
      <w:r w:rsidRPr="00F42865">
        <w:t>megjegyzi</w:t>
      </w:r>
      <w:proofErr w:type="spellEnd"/>
      <w:r w:rsidRPr="00F42865">
        <w:t>, hogy 2022 volt a Parlament, a Bizottság és a Tanács által 2021 júliusában elfogadott felülvizsgált intézményközi megállapodás</w:t>
      </w:r>
      <w:r w:rsidRPr="00F42865">
        <w:rPr>
          <w:rStyle w:val="FootnoteReference"/>
        </w:rPr>
        <w:footnoteReference w:id="8"/>
      </w:r>
      <w:r w:rsidRPr="00F42865">
        <w:t xml:space="preserve"> szerinti kötelező átláthatósági nyilvántartás teljes körű végrehajtásának első éve; </w:t>
      </w:r>
      <w:proofErr w:type="spellStart"/>
      <w:r w:rsidRPr="00F42865">
        <w:t>megjegyzi</w:t>
      </w:r>
      <w:proofErr w:type="spellEnd"/>
      <w:r w:rsidRPr="00F42865">
        <w:t>, hogy bár az intézményközi megállapodás bevezet néhány elvet az átláthatóság közös kultúrájának erősítése érdekében, a három aláíró félre bízza, hogy saját belátásuk szerint hajtsák végre a feltételességi és további kiegészítő intézkedéseket; rámutat, hogy a Parlament javított a feltételrendszeren, a Tanács részvétele viszont továbbra is korlátozott;</w:t>
      </w:r>
      <w:proofErr w:type="gramEnd"/>
    </w:p>
    <w:p w:rsidR="009A7231" w:rsidRPr="00F42865" w:rsidRDefault="009A7231" w:rsidP="008E7320">
      <w:pPr>
        <w:pStyle w:val="NormalHanging12a"/>
        <w:widowControl/>
      </w:pPr>
      <w:r w:rsidRPr="00F42865">
        <w:t>3</w:t>
      </w:r>
      <w:r w:rsidR="0049447E">
        <w:t>2</w:t>
      </w:r>
      <w:r w:rsidRPr="00F42865">
        <w:t>.</w:t>
      </w:r>
      <w:r w:rsidRPr="00F42865">
        <w:tab/>
        <w:t xml:space="preserve">emlékeztet e nyilvántartás jelentőségére, amely döntő fontosságú eszköz az átlátható és </w:t>
      </w:r>
      <w:proofErr w:type="gramStart"/>
      <w:r w:rsidRPr="00F42865">
        <w:t>etikus</w:t>
      </w:r>
      <w:proofErr w:type="gramEnd"/>
      <w:r w:rsidRPr="00F42865">
        <w:t xml:space="preserve"> uniós szintű érdekképviselet támogatásában, kötelező nyilvántartásba vételt bevezetve annak előfeltételeként, hogy az érdekképviselők meghatározott tevékenységeket folytathassanak az uniós intézményekkel, köztük a Parlamenttel; kéri, hogy bocsássanak rendelkezésre minden szükséges erőforrást az átláthatósági nyilvántartásra vonatkozó belső szabályok hatékony végrehajtása érdekében, adott esetben beleértve a megfelelő szankciók alkalmazását is;</w:t>
      </w:r>
    </w:p>
    <w:p w:rsidR="009A7231" w:rsidRDefault="009A7231" w:rsidP="008E7320">
      <w:pPr>
        <w:pStyle w:val="NormalHanging12a"/>
        <w:widowControl/>
      </w:pPr>
      <w:proofErr w:type="gramStart"/>
      <w:r w:rsidRPr="00F42865">
        <w:t>3</w:t>
      </w:r>
      <w:r w:rsidR="0049447E">
        <w:t>3</w:t>
      </w:r>
      <w:r w:rsidRPr="00F42865">
        <w:t>.</w:t>
      </w:r>
      <w:r w:rsidRPr="00F42865">
        <w:tab/>
        <w:t>üdvözli az átláthatósági nyilvántartásnak az uniós szintű érdekképviseleti tevékenységekkel kapcsolatos tájékozódási és hivatkozási pontként való fokozott használatát, amit a nyilvántartásba vétel iránti kérelmek számának növekedése és az is mutat, hogy évről évre egyre többen látogatnak el a honlapra; üdvözli a titkárság által az intézményeken belüli és kívüli érdekelt felek körében végzett rendszeres kommunikációs, ügyfélszolgálati és figyelemfelkeltő tevékenységeket, valamint az átláthatósági nyilvántartás javítását célzó informatikai megoldások kidolgozását; emlékeztet arra, hogy folyamatosan</w:t>
      </w:r>
      <w:proofErr w:type="gramEnd"/>
      <w:r w:rsidRPr="00F42865">
        <w:t xml:space="preserve"> </w:t>
      </w:r>
      <w:proofErr w:type="gramStart"/>
      <w:r w:rsidRPr="00F42865">
        <w:t xml:space="preserve">fokozni kell az új pályázók adatminőségi ellenőrzését; </w:t>
      </w:r>
      <w:proofErr w:type="spellStart"/>
      <w:r w:rsidRPr="00F42865">
        <w:t>megjegyzi</w:t>
      </w:r>
      <w:proofErr w:type="spellEnd"/>
      <w:r w:rsidRPr="00F42865">
        <w:t xml:space="preserve">, hogy a fokozott célzott minőség-ellenőrzésnek, valamint a benyújtott panaszokon vagy saját kezdeményezésű vizsgálatokon alapuló, titkárság által végzett vizsgálatoknak köszönhetően az elmúlt években javult az átláthatósági nyilvántartásban szereplő bejegyzések minősége, és a korlátozott erőforrások ellenére elismerését fejezi ki a közös titkárság e javulásban betöltött szerepéért;  </w:t>
      </w:r>
      <w:proofErr w:type="spellStart"/>
      <w:r w:rsidRPr="00F42865">
        <w:t>megjegyzi</w:t>
      </w:r>
      <w:proofErr w:type="spellEnd"/>
      <w:r w:rsidRPr="00F42865">
        <w:t>, hogy a titkárság 2022 folyamán 4</w:t>
      </w:r>
      <w:r w:rsidR="000F66D6" w:rsidRPr="00F42865">
        <w:t> </w:t>
      </w:r>
      <w:r w:rsidRPr="00F42865">
        <w:t>238 bejegyzésre vonatkozó célzott minőség-ellenőrzése megállapította, hogy a kezdetektől fogva 44% kielégítő</w:t>
      </w:r>
      <w:proofErr w:type="gramEnd"/>
      <w:r w:rsidRPr="00F42865">
        <w:t xml:space="preserve"> </w:t>
      </w:r>
      <w:proofErr w:type="gramStart"/>
      <w:r w:rsidRPr="00F42865">
        <w:t>adatminőséget biztosított (ezek száma 2021-hez hasonló, + 4%), míg a célzott ellenőrzések nyomán az érdekképviselők további 35,2%-a javította az információkat, 13,6%-át pedig az ellenőrzéseket követően a támogathatóság hiánya vagy a frissítés elmulasztása miatt törölték; hangsúlyozza, hogy további forrásokat kell elkülöníteni a titkárság számára az átláthatósági nyilvántartás adatminőségi célú ellenőrzésének lehetővé tétele érdekében; kéri a nyilvántartás alkalmazási körének kiterjesztését a nem uniós országok képviselőire; javasolja, hogy informatikai megoldásokat alkalmazzanak az átláthatósági</w:t>
      </w:r>
      <w:proofErr w:type="gramEnd"/>
      <w:r w:rsidRPr="00F42865">
        <w:t xml:space="preserve"> </w:t>
      </w:r>
      <w:proofErr w:type="gramStart"/>
      <w:r w:rsidRPr="00F42865">
        <w:lastRenderedPageBreak/>
        <w:t>nyilvántartásnak</w:t>
      </w:r>
      <w:proofErr w:type="gramEnd"/>
      <w:r w:rsidRPr="00F42865">
        <w:t xml:space="preserve"> a Parlament külső szervezeteket érintő valamennyi tevékenységébe való beépítésére, hogy lehetővé tegyék részvételük nyilvántartását és nyomon követését a megfelelő adatbázisokon keresztül;</w:t>
      </w:r>
    </w:p>
    <w:p w:rsidR="00F42865" w:rsidRPr="00700996" w:rsidRDefault="00F42865" w:rsidP="008E7320">
      <w:pPr>
        <w:pStyle w:val="NormalHanging12a"/>
        <w:widowControl/>
      </w:pPr>
      <w:proofErr w:type="gramStart"/>
      <w:r w:rsidRPr="00700996">
        <w:t>3</w:t>
      </w:r>
      <w:r w:rsidR="0049447E">
        <w:t>4</w:t>
      </w:r>
      <w:r w:rsidRPr="00700996">
        <w:t>.</w:t>
      </w:r>
      <w:r w:rsidRPr="00700996">
        <w:tab/>
        <w:t>ismételten aggodalmát fejezi ki az Uniót célzó nagyszabású külföldi – különösen Oroszország által végrehajtott – beavatkozási műveletek és dezinformációs kampányok miatt; hangsúlyozza, hogy a Parlamenten belül fokozott biztonsági kultúrára van szükség; felszólít kötelező és rendszeres biztonsági és feddhetetlenségi képzések szervezésére a képviselők és a személyzet tagjai számára, a személyzet tagjainak megfelelő biztonsági ellenőrzésére és fokozott átvilágítására, különös tekintettel a zárt üléseken részt vevőkre; szigorúbb ellenőrzésre szólít fel a rendezvények szervezése, a külső vendégek</w:t>
      </w:r>
      <w:proofErr w:type="gramEnd"/>
      <w:r w:rsidRPr="00700996">
        <w:t xml:space="preserve"> Parlamentbe való meghívása, valamint a Parlament kommunikációs platformjaihoz való hozzáférés tekintetében; felszólít a Parlamentben gyakorolt orosz befolyásra vonatkozó állítások sürgős kivizsgálására;</w:t>
      </w:r>
    </w:p>
    <w:p w:rsidR="009A7231" w:rsidRPr="00F42865" w:rsidRDefault="009A7231" w:rsidP="008E7320">
      <w:pPr>
        <w:pStyle w:val="NormalHanging12a"/>
        <w:widowControl/>
      </w:pPr>
      <w:proofErr w:type="gramStart"/>
      <w:r w:rsidRPr="00F42865">
        <w:t>3</w:t>
      </w:r>
      <w:r w:rsidR="0049447E">
        <w:t>5</w:t>
      </w:r>
      <w:r w:rsidRPr="00F42865">
        <w:t>.</w:t>
      </w:r>
      <w:r w:rsidRPr="00F42865">
        <w:tab/>
        <w:t xml:space="preserve">a 2022 végén az Európai Parlamentben történt állítólagos korrupciós események tükrében kéri az átláthatósági nyilvántartásban szereplő összes szervezet számára az átláthatóságra és az uniós intézményekkel való kapcsolatfelvételre vonatkozó szilárd normák kidolgozását; </w:t>
      </w:r>
      <w:proofErr w:type="spellStart"/>
      <w:r w:rsidRPr="00F42865">
        <w:t>megjegyzi</w:t>
      </w:r>
      <w:proofErr w:type="spellEnd"/>
      <w:r w:rsidRPr="00F42865">
        <w:t xml:space="preserve">, hogy a nem kormányzati szervezeteket állítólag az Európai Parlament döntéshozatali folyamataiba való külföldi beavatkozás eszközeként használták; ezzel összefüggésben megismétli, hogy valamennyi szervezetet átfogó előzetes pénzügyi átvilágításnak kell alávetni – </w:t>
      </w:r>
      <w:proofErr w:type="spellStart"/>
      <w:r w:rsidRPr="00F42865">
        <w:t>közzétéve</w:t>
      </w:r>
      <w:proofErr w:type="spellEnd"/>
      <w:r w:rsidRPr="00F42865">
        <w:t xml:space="preserve"> az összes finanszírozási forrást –, mielőtt</w:t>
      </w:r>
      <w:proofErr w:type="gramEnd"/>
      <w:r w:rsidRPr="00F42865">
        <w:t xml:space="preserve"> bekerülnének az átláthatósági nyilvántartásba; emlékeztet arra a kötelezettségre, hogy a Parlament épületeiben tartott rendezvények és </w:t>
      </w:r>
      <w:proofErr w:type="gramStart"/>
      <w:r w:rsidRPr="00F42865">
        <w:t>konferenciák</w:t>
      </w:r>
      <w:proofErr w:type="gramEnd"/>
      <w:r w:rsidRPr="00F42865">
        <w:t xml:space="preserve"> szervezésében való részvételt megelőzően regisztrálni kell az átláthatósági nyilvántartásban;</w:t>
      </w:r>
    </w:p>
    <w:p w:rsidR="009A7231" w:rsidRPr="00F42865" w:rsidRDefault="009A7231" w:rsidP="008E7320">
      <w:pPr>
        <w:pStyle w:val="NormalHanging12a"/>
        <w:widowControl/>
      </w:pPr>
      <w:proofErr w:type="gramStart"/>
      <w:r w:rsidRPr="00F42865">
        <w:t>3</w:t>
      </w:r>
      <w:r w:rsidR="0049447E">
        <w:t>6</w:t>
      </w:r>
      <w:r w:rsidRPr="00F42865">
        <w:t>.</w:t>
      </w:r>
      <w:r w:rsidRPr="00F42865">
        <w:tab/>
        <w:t xml:space="preserve">felhívja a Bizottságot annak biztosítására, hogy minden uniós forrás ténylegesen nyomon követhető legyen a közvetlen </w:t>
      </w:r>
      <w:proofErr w:type="spellStart"/>
      <w:r w:rsidRPr="00F42865">
        <w:t>kedvezményezetttől</w:t>
      </w:r>
      <w:proofErr w:type="spellEnd"/>
      <w:r w:rsidRPr="00F42865">
        <w:t xml:space="preserve"> a végső kedvezményezettig, a folyamat teljes láncolatán, amint azt a költségvetési rendelet átdolgozására irányuló javaslat és „Az uniós költségvetésből finanszírozott nem kormányzati szervezetek átláthatósága és elszámoltathatósága” című, 2024. január 17-én elfogadott saját kezdeményezésű jelentés</w:t>
      </w:r>
      <w:r w:rsidRPr="00F42865">
        <w:rPr>
          <w:rStyle w:val="FootnoteReference"/>
        </w:rPr>
        <w:footnoteReference w:id="9"/>
      </w:r>
      <w:r w:rsidRPr="00F42865">
        <w:t xml:space="preserve"> is előírja; kéri az átláthatósági nyilvántartásba való felvételre vonatkozó iránymutatások felülvizsgálatát az összes bejövő és kimenő pénzeszköz feltárása érdekében,</w:t>
      </w:r>
      <w:proofErr w:type="gramEnd"/>
      <w:r w:rsidRPr="00F42865">
        <w:t xml:space="preserve"> beleértve a pénzeszközöknek az egyik szervezettől vagy érdekelt féltől egy másik részére történő továbbítását is; hangsúlyozza, hogy minden nyilvántartottnak és szervezetnek, amely az átláthatósági nyilvántartásba való felvételre nem kötelezett harmadik felektől kap pénzt, közzé kell tennie </w:t>
      </w:r>
      <w:proofErr w:type="gramStart"/>
      <w:r w:rsidRPr="00F42865">
        <w:t>finanszírozása</w:t>
      </w:r>
      <w:proofErr w:type="gramEnd"/>
      <w:r w:rsidRPr="00F42865">
        <w:t xml:space="preserve"> forrásait;</w:t>
      </w:r>
    </w:p>
    <w:p w:rsidR="009A7231" w:rsidRDefault="009A7231" w:rsidP="008E7320">
      <w:pPr>
        <w:pStyle w:val="NormalHanging12a"/>
        <w:widowControl/>
      </w:pPr>
      <w:r w:rsidRPr="00F42865">
        <w:t>3</w:t>
      </w:r>
      <w:r w:rsidR="0049447E">
        <w:t>7</w:t>
      </w:r>
      <w:r w:rsidRPr="00F42865">
        <w:t>.</w:t>
      </w:r>
      <w:r w:rsidRPr="00F42865">
        <w:tab/>
        <w:t xml:space="preserve">emlékeztet arra, hogy az eljárási szabályzat 11. cikke kötelezi a képviselőket, hogy tegyék közzé az érdekképviselőkkel való találkozóikat; komoly aggodalommal állapítja meg, hogy a 2023. január 26-ig tartó időszakban 261 jelenlegi képviselő egyetlen érdekképviseleti találkozót sem tett közzé a Parlament honlapján; emlékeztet arra, hogy az ülések közzétételére vonatkozó kötelezettséggel kapcsolatos </w:t>
      </w:r>
      <w:proofErr w:type="gramStart"/>
      <w:r w:rsidRPr="00F42865">
        <w:t>információkat</w:t>
      </w:r>
      <w:proofErr w:type="gramEnd"/>
      <w:r w:rsidRPr="00F42865">
        <w:t xml:space="preserve"> és emlékeztetőket rendszeres időközönként minden képviselőnek el kellene küldeni;</w:t>
      </w:r>
    </w:p>
    <w:p w:rsidR="00F42865" w:rsidRPr="00700996" w:rsidRDefault="00F42865" w:rsidP="008E7320">
      <w:pPr>
        <w:pStyle w:val="NormalHanging12a"/>
        <w:widowControl/>
      </w:pPr>
      <w:proofErr w:type="gramStart"/>
      <w:r w:rsidRPr="00700996">
        <w:t>3</w:t>
      </w:r>
      <w:r w:rsidR="0049447E">
        <w:t>8</w:t>
      </w:r>
      <w:r w:rsidRPr="00700996">
        <w:t>.</w:t>
      </w:r>
      <w:r w:rsidRPr="00700996">
        <w:tab/>
        <w:t xml:space="preserve">tudomásul veszi a képviselők felülvizsgált magatartási kódexét, valamint a képviselők pénzügyi érdekeltségi nyilatkozatainak, az esetleges összeférhetetlenségeknek, a képviselőkkel tartott találkozóknak és a hozzájárulási nyilatkozatoknak a feddhetetlenségére és átláthatóságára helyezett fokozott hangsúlyt; hangsúlyozza, hogy </w:t>
      </w:r>
      <w:r w:rsidRPr="00700996">
        <w:lastRenderedPageBreak/>
        <w:t>az új szabályok üdvözlendők, de értelmezésük számos kérdést vetett fel, és a Parlament igazgatása és a magatartási kódexszel foglalkozó bizottság fellépését teszi szükségessé; kiemeli, hogy ahhoz, hogy a képviselők megfeleljenek az új szabályoknak, egyértelmű és megbízható</w:t>
      </w:r>
      <w:proofErr w:type="gramEnd"/>
      <w:r w:rsidRPr="00700996">
        <w:t xml:space="preserve"> </w:t>
      </w:r>
      <w:proofErr w:type="gramStart"/>
      <w:r w:rsidRPr="00700996">
        <w:t>értelmezésre</w:t>
      </w:r>
      <w:proofErr w:type="gramEnd"/>
      <w:r w:rsidRPr="00700996">
        <w:t xml:space="preserve"> van szükség a legmagasabb szintű jogbiztonság lehetővé tétele érdekében; kéri, hogy a nagyobb láthatóság és hozzáférhetőség érdekében rendszeresen küldjenek tájékoztatást a képviselők irodáinak;</w:t>
      </w:r>
    </w:p>
    <w:p w:rsidR="009A7231" w:rsidRPr="00F42865" w:rsidRDefault="0049447E" w:rsidP="008E7320">
      <w:pPr>
        <w:pStyle w:val="NormalHanging12a"/>
        <w:widowControl/>
      </w:pPr>
      <w:r>
        <w:t>39</w:t>
      </w:r>
      <w:r w:rsidR="009A7231" w:rsidRPr="00F42865">
        <w:t>.</w:t>
      </w:r>
      <w:r w:rsidR="009A7231" w:rsidRPr="00F42865">
        <w:tab/>
        <w:t xml:space="preserve">úgy véli, hogy a név szerinti szavazás az átláthatóság és az uniós polgárok felé való elszámoltathatóság kulcsfontosságú eszköze; felszólít arra, hogy a titkos szavazások kivételével minden zárószavazáson vezessenek be </w:t>
      </w:r>
      <w:proofErr w:type="gramStart"/>
      <w:r w:rsidR="009A7231" w:rsidRPr="00F42865">
        <w:t>automatikus</w:t>
      </w:r>
      <w:proofErr w:type="gramEnd"/>
      <w:r w:rsidR="009A7231" w:rsidRPr="00F42865">
        <w:t xml:space="preserve"> név szerinti szavazást, és hogy növeljék azon név szerinti szavazások számát, amelyeket egy képviselőcsoport a 190. cikk (2) bekezdése értelmében ülésenként kérhet, vagy mentesítsék a jogalkotási dossziékat e korlátozás alól;</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megelégedéssel veszi tudomásul, hogy 2022-ben sikeresen megszervezésre került az elnök, az alelnökök és a quaestorok félidős választása távoli részvétellel, az Elnökök Értekezlete által hozott döntésnek megfelelően; elismeri a plenáris távszavazási rendszer fontosságát egy ilyen érzékeny és összetett titkos szavazás sikeres lebonyolításában;</w:t>
      </w:r>
    </w:p>
    <w:p w:rsidR="009A7231" w:rsidRPr="00F42865" w:rsidRDefault="0049447E" w:rsidP="008E7320">
      <w:pPr>
        <w:pStyle w:val="NormalHanging12a"/>
        <w:widowControl/>
      </w:pPr>
      <w:proofErr w:type="gramStart"/>
      <w:r>
        <w:t>41</w:t>
      </w:r>
      <w:r w:rsidR="009A7231" w:rsidRPr="00F42865">
        <w:t>.</w:t>
      </w:r>
      <w:r w:rsidR="009A7231" w:rsidRPr="00F42865">
        <w:tab/>
        <w:t>emlékeztet a Parlament eljárási szabályzatának 2020. december 20-i módosításaira, amelyek lehetővé tették a távszavazást, és arra, hogy a bizottságokon belüli távszavazásra jelenleg csak akkor van lehetőség, ha az elnök rendkívüli körülmények fennállását állapítja meg; megismétli azt a plenáris ülésen több alkalommal elfogadott kérését, hogy az Elnökség kezdeményezze az eljárási szabályzat felülvizsgálatát annak érdekében, hogy lehetővé tegye a képviselők számára, hogy távolról gyakorolhassák szavazati jogukat anyasági vagy apasági szabadságuk idején, hosszú távon fennálló betegség vagy vis</w:t>
      </w:r>
      <w:proofErr w:type="gramEnd"/>
      <w:r w:rsidR="009A7231" w:rsidRPr="00F42865">
        <w:t xml:space="preserve"> </w:t>
      </w:r>
      <w:proofErr w:type="gramStart"/>
      <w:r w:rsidR="009A7231" w:rsidRPr="00F42865">
        <w:t>maior</w:t>
      </w:r>
      <w:proofErr w:type="gramEnd"/>
      <w:r w:rsidR="009A7231" w:rsidRPr="00F42865">
        <w:t xml:space="preserve"> esetén, ezáltal kihasználva a Parlament által a távszavazást lehetővé tévő technikai megoldások terén tett jelentős adminisztratív erőfeszítéseket és pénzügyi beruházásokat;</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PRES-</w:t>
      </w:r>
      <w:proofErr w:type="spellStart"/>
      <w:r w:rsidR="009A7231" w:rsidRPr="00F42865">
        <w:rPr>
          <w14:textOutline w14:w="0" w14:cap="flat" w14:cmpd="sng" w14:algn="ctr">
            <w14:noFill/>
            <w14:prstDash w14:val="solid"/>
            <w14:bevel/>
          </w14:textOutline>
        </w:rPr>
        <w:t>nek</w:t>
      </w:r>
      <w:proofErr w:type="spellEnd"/>
      <w:r w:rsidR="009A7231" w:rsidRPr="00F42865">
        <w:rPr>
          <w14:textOutline w14:w="0" w14:cap="flat" w14:cmpd="sng" w14:algn="ctr">
            <w14:noFill/>
            <w14:prstDash w14:val="solid"/>
            <w14:bevel/>
          </w14:textOutline>
        </w:rPr>
        <w:t xml:space="preserve"> sikerült kezelnie a 2022. évi becslések elkészítése után felmerülő igényeket a változékony egészségügyi helyzet és annak a parlamenti tevékenység szintjére gyakorolt hatása ellenére;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 DG PRES többletet is generált, amelyet a 2022-es magas infláció miatt más főigazgatóságoknál felmerülő szükségletek </w:t>
      </w:r>
      <w:proofErr w:type="gramStart"/>
      <w:r w:rsidR="009A7231" w:rsidRPr="00F42865">
        <w:rPr>
          <w14:textOutline w14:w="0" w14:cap="flat" w14:cmpd="sng" w14:algn="ctr">
            <w14:noFill/>
            <w14:prstDash w14:val="solid"/>
            <w14:bevel/>
          </w14:textOutline>
        </w:rPr>
        <w:t>finanszírozására</w:t>
      </w:r>
      <w:proofErr w:type="gramEnd"/>
      <w:r w:rsidR="009A7231" w:rsidRPr="00F42865">
        <w:rPr>
          <w14:textOutline w14:w="0" w14:cap="flat" w14:cmpd="sng" w14:algn="ctr">
            <w14:noFill/>
            <w14:prstDash w14:val="solid"/>
            <w14:bevel/>
          </w14:textOutline>
        </w:rPr>
        <w:t xml:space="preserve"> lehetne felhasználni;</w:t>
      </w:r>
    </w:p>
    <w:p w:rsidR="009A7231" w:rsidRPr="00F42865" w:rsidRDefault="0049447E" w:rsidP="008E7320">
      <w:pPr>
        <w:pStyle w:val="NormalHanging12a"/>
        <w:widowControl/>
      </w:pPr>
      <w:proofErr w:type="gramStart"/>
      <w:r>
        <w:t>43</w:t>
      </w:r>
      <w:r w:rsidR="009A7231" w:rsidRPr="00F42865">
        <w:t>.</w:t>
      </w:r>
      <w:r w:rsidR="009A7231" w:rsidRPr="00F42865">
        <w:tab/>
        <w:t>emlékeztet, hogy az Európai Unióról szóló szerződés és különösen a Szerződésekhez csatolt 6. jegyzőkönyv szerint a Parlament székhelye Strasbourg, ahol a 12, havonta tartandó plenáris ülésszak zajlik, beleértve a költségvetési ülésszakot is; hangsúlyozza, hogy a strasbourgi ülések felfüggesztése és a távoli részvétel a Covid19-világjárvány rendkívüli körülményeihez kapcsolódik; emlékeztet arra, hogy a Szerződések bármilyen módosításához a tagállamok egyhangú döntésére van szükség; emlékeztet, hogy a Parlament nagy többsége támogatja, hogy az intézmény egyetlen székhelyen működjön, biztosítva</w:t>
      </w:r>
      <w:proofErr w:type="gramEnd"/>
      <w:r w:rsidR="009A7231" w:rsidRPr="00F42865">
        <w:t xml:space="preserve"> </w:t>
      </w:r>
      <w:proofErr w:type="gramStart"/>
      <w:r w:rsidR="009A7231" w:rsidRPr="00F42865">
        <w:t>ezzel</w:t>
      </w:r>
      <w:proofErr w:type="gramEnd"/>
      <w:r w:rsidR="009A7231" w:rsidRPr="00F42865">
        <w:t xml:space="preserve"> az adófizetők pénzének hatékony elköltését, és eleget téve az intézmény szénlábnyomcsökkentéssel kapcsolatos felelősségének; </w:t>
      </w:r>
      <w:proofErr w:type="spellStart"/>
      <w:r w:rsidR="009A7231" w:rsidRPr="00F42865">
        <w:t>megjegyzi</w:t>
      </w:r>
      <w:proofErr w:type="spellEnd"/>
      <w:r w:rsidR="009A7231" w:rsidRPr="00F42865">
        <w:t>, hogy a változások állandósításához a Szerződés módosítására lenne szükség;</w:t>
      </w:r>
    </w:p>
    <w:p w:rsidR="009A7231" w:rsidRPr="00F42865" w:rsidRDefault="0049447E" w:rsidP="008E7320">
      <w:pPr>
        <w:pStyle w:val="NormalHanging12a"/>
        <w:widowControl/>
      </w:pPr>
      <w:proofErr w:type="gramStart"/>
      <w:r>
        <w:t>44</w:t>
      </w:r>
      <w:r w:rsidR="009A7231" w:rsidRPr="00F42865">
        <w:t>.</w:t>
      </w:r>
      <w:r w:rsidR="009A7231" w:rsidRPr="00F42865">
        <w:tab/>
      </w:r>
      <w:proofErr w:type="spellStart"/>
      <w:r w:rsidR="009A7231" w:rsidRPr="00F42865">
        <w:t>megjegyzi</w:t>
      </w:r>
      <w:proofErr w:type="spellEnd"/>
      <w:r w:rsidR="009A7231" w:rsidRPr="00F42865">
        <w:t xml:space="preserve">, hogy a strasbourgi ülésszakok Covid19-világjárvány alatti felfüggesztése a Parlament titkársága szerint hozzájárult az összesen 26 260 608 EUR megtakarításhoz, miközben lényegesen csökkentette a Parlament szén-dioxid-lábnyomát; kiemeli, hogy a Számvevőszék becslései szerint „a Strasbourgból Brüsszelbe való költözés befejezése </w:t>
      </w:r>
      <w:r w:rsidR="009A7231" w:rsidRPr="00F42865">
        <w:lastRenderedPageBreak/>
        <w:t>önmagában évi 114 millió EUR megtakarítást jelenthetne, a strasbourgi épületek sikeres elidegenítése esetén további 616 millió EUR egyszeri megtakarítással, illetve ennek hiányában 40 millió EUR egyszeri költséggel”</w:t>
      </w:r>
      <w:r w:rsidR="009A7231" w:rsidRPr="00F42865">
        <w:rPr>
          <w:vertAlign w:val="superscript"/>
        </w:rPr>
        <w:footnoteReference w:id="10"/>
      </w:r>
      <w:r w:rsidR="009A7231" w:rsidRPr="00F42865">
        <w:t>; úgy véli, hogy a jelenlegi éghajlatválság</w:t>
      </w:r>
      <w:proofErr w:type="gramEnd"/>
      <w:r w:rsidR="009A7231" w:rsidRPr="00F42865">
        <w:t xml:space="preserve"> </w:t>
      </w:r>
      <w:proofErr w:type="gramStart"/>
      <w:r w:rsidR="009A7231" w:rsidRPr="00F42865">
        <w:t>miatt</w:t>
      </w:r>
      <w:proofErr w:type="gramEnd"/>
      <w:r w:rsidR="009A7231" w:rsidRPr="00F42865">
        <w:t xml:space="preserve"> felelőtlenség megtartani a strasbourgi székhelyet; felszólítja a Tanácsot, hogy vegye figyelembe a Parlament álláspontját, és sürgősen cselekedjen ebben az ügyben;</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Kommunikációs Főigazgatóság</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4</w:t>
      </w:r>
      <w:r w:rsidR="0049447E">
        <w:rPr>
          <w14:textOutline w14:w="0" w14:cap="flat" w14:cmpd="sng" w14:algn="ctr">
            <w14:noFill/>
            <w14:prstDash w14:val="solid"/>
            <w14:bevel/>
          </w14:textOutline>
        </w:rPr>
        <w:t>5</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emlékeztet arra, hogy a Kommunikációs Főigazgatóság (DG COMM) egy több helyszínen működő főigazgatóság, amelynek személyzete Brüsszelben, Strasbourgban, a 27 tagállamban működő kapcsolattartó irodákban, Londonban, Washington D</w:t>
      </w:r>
      <w:proofErr w:type="gramStart"/>
      <w:r w:rsidRPr="00F42865">
        <w:rPr>
          <w14:textOutline w14:w="0" w14:cap="flat" w14:cmpd="sng" w14:algn="ctr">
            <w14:noFill/>
            <w14:prstDash w14:val="solid"/>
            <w14:bevel/>
          </w14:textOutline>
        </w:rPr>
        <w:t>.C</w:t>
      </w:r>
      <w:proofErr w:type="gramEnd"/>
      <w:r w:rsidRPr="00F42865">
        <w:rPr>
          <w14:textOutline w14:w="0" w14:cap="flat" w14:cmpd="sng" w14:algn="ctr">
            <w14:noFill/>
            <w14:prstDash w14:val="solid"/>
            <w14:bevel/>
          </w14:textOutline>
        </w:rPr>
        <w:t>.-</w:t>
      </w:r>
      <w:proofErr w:type="spellStart"/>
      <w:r w:rsidRPr="00F42865">
        <w:rPr>
          <w14:textOutline w14:w="0" w14:cap="flat" w14:cmpd="sng" w14:algn="ctr">
            <w14:noFill/>
            <w14:prstDash w14:val="solid"/>
            <w14:bevel/>
          </w14:textOutline>
        </w:rPr>
        <w:t>ben</w:t>
      </w:r>
      <w:proofErr w:type="spellEnd"/>
      <w:r w:rsidRPr="00F42865">
        <w:rPr>
          <w14:textOutline w14:w="0" w14:cap="flat" w14:cmpd="sng" w14:algn="ctr">
            <w14:noFill/>
            <w14:prstDash w14:val="solid"/>
            <w14:bevel/>
          </w14:textOutline>
        </w:rPr>
        <w:t xml:space="preserve"> (2022. november 1-jéig, amikor a két kapcsolattartó irodát áthelyezték az új Partnerségek a Parlamentáris Demokráciáért Főigazgatósághoz), valamint a </w:t>
      </w:r>
      <w:proofErr w:type="spellStart"/>
      <w:r w:rsidRPr="00F42865">
        <w:rPr>
          <w14:textOutline w14:w="0" w14:cap="flat" w14:cmpd="sng" w14:algn="ctr">
            <w14:noFill/>
            <w14:prstDash w14:val="solid"/>
            <w14:bevel/>
          </w14:textOutline>
        </w:rPr>
        <w:t>Bazoches-ban</w:t>
      </w:r>
      <w:proofErr w:type="spellEnd"/>
      <w:r w:rsidRPr="00F42865">
        <w:rPr>
          <w14:textOutline w14:w="0" w14:cap="flat" w14:cmpd="sng" w14:algn="ctr">
            <w14:noFill/>
            <w14:prstDash w14:val="solid"/>
            <w14:bevel/>
          </w14:textOutline>
        </w:rPr>
        <w:t xml:space="preserve"> (Franciaország) található Jean </w:t>
      </w:r>
      <w:proofErr w:type="spellStart"/>
      <w:r w:rsidRPr="00F42865">
        <w:rPr>
          <w14:textOutline w14:w="0" w14:cap="flat" w14:cmpd="sng" w14:algn="ctr">
            <w14:noFill/>
            <w14:prstDash w14:val="solid"/>
            <w14:bevel/>
          </w14:textOutline>
        </w:rPr>
        <w:t>Monnet</w:t>
      </w:r>
      <w:proofErr w:type="spellEnd"/>
      <w:r w:rsidRPr="00F42865">
        <w:rPr>
          <w14:textOutline w14:w="0" w14:cap="flat" w14:cmpd="sng" w14:algn="ctr">
            <w14:noFill/>
            <w14:prstDash w14:val="solid"/>
            <w14:bevel/>
          </w14:textOutline>
        </w:rPr>
        <w:t>-házban végzi munkáját;</w:t>
      </w:r>
    </w:p>
    <w:p w:rsidR="009A7231" w:rsidRDefault="009A7231" w:rsidP="008E7320">
      <w:pPr>
        <w:pStyle w:val="NormalHanging12a"/>
        <w:widowControl/>
      </w:pPr>
      <w:proofErr w:type="gramStart"/>
      <w:r w:rsidRPr="00F42865">
        <w:t>4</w:t>
      </w:r>
      <w:r w:rsidR="0049447E">
        <w:t>6</w:t>
      </w:r>
      <w:r w:rsidRPr="00F42865">
        <w:t>.</w:t>
      </w:r>
      <w:r w:rsidRPr="00F42865">
        <w:tab/>
      </w:r>
      <w:proofErr w:type="spellStart"/>
      <w:r w:rsidRPr="00F42865">
        <w:t>megjegyzi</w:t>
      </w:r>
      <w:proofErr w:type="spellEnd"/>
      <w:r w:rsidRPr="00F42865">
        <w:t>, hogy a DG COMM fő feladatai közé tartozik a médiával való együttműködés, a Parlament munkájának információkkal való segítése, bemutatása és láthatóságának növelése, a Parlament ismertségének növelése a polgárok, az érdekelt felek és a véleményformálók körében a tagállamokban található kapcsolattartó irodákon keresztül, a polgárokkal való kapcsolattartás előmozdítása kibővített látogatói projektek, rendezvények és tájékoztató kampányok, valamint a közösségi médiában való jelenléte révén, továbbá szakértelem biztosítása a képviselők és a képviselőcsoportok számára olyan témákban,</w:t>
      </w:r>
      <w:proofErr w:type="gramEnd"/>
      <w:r w:rsidRPr="00F42865">
        <w:t xml:space="preserve"> </w:t>
      </w:r>
      <w:proofErr w:type="gramStart"/>
      <w:r w:rsidRPr="00F42865">
        <w:t>mint</w:t>
      </w:r>
      <w:proofErr w:type="gramEnd"/>
      <w:r w:rsidRPr="00F42865">
        <w:t xml:space="preserve"> a médiafigyelés és a közvélemény-kutatás, valamint a dezinformáció ellen minden eszközzel való küzdelem, különösen a választások előtt;</w:t>
      </w:r>
    </w:p>
    <w:p w:rsidR="00F42865" w:rsidRPr="00700996" w:rsidRDefault="00F42865" w:rsidP="008E7320">
      <w:pPr>
        <w:pStyle w:val="NormalHanging12a"/>
        <w:widowControl/>
      </w:pPr>
      <w:r w:rsidRPr="00700996">
        <w:t>4</w:t>
      </w:r>
      <w:r w:rsidR="0049447E">
        <w:t>7</w:t>
      </w:r>
      <w:r w:rsidRPr="00700996">
        <w:t>.</w:t>
      </w:r>
      <w:r w:rsidRPr="00700996">
        <w:tab/>
        <w:t xml:space="preserve">hangsúlyozza, hogy a Parlamentnek és más uniós intézményeknek megfelelő forrásokkal kell rendelkezniük ahhoz, hogy megóvják információs terüket az információmanipulációs kampányokkal szemben, teljes </w:t>
      </w:r>
      <w:proofErr w:type="gramStart"/>
      <w:r w:rsidRPr="00700996">
        <w:t>mértékben tiszteletben</w:t>
      </w:r>
      <w:proofErr w:type="gramEnd"/>
      <w:r w:rsidRPr="00700996">
        <w:t xml:space="preserve"> tartva az uniós értékeket;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4</w:t>
      </w:r>
      <w:r w:rsidR="0049447E">
        <w:rPr>
          <w14:textOutline w14:w="0" w14:cap="flat" w14:cmpd="sng" w14:algn="ctr">
            <w14:noFill/>
            <w14:prstDash w14:val="solid"/>
            <w14:bevel/>
          </w14:textOutline>
        </w:rPr>
        <w:t>8</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DG COMM végleges előirányzatainak összege 2022-ben 121 235 650 EUR volt, amely a Parlament költségvetésének 5,6%-át teszi ki; kiemeli, hogy ebből az összegből összesen 121 146 177 EUR-t kötöttek le; üdvözli az előirányzatok nagymértékű felhasználását;</w:t>
      </w:r>
    </w:p>
    <w:p w:rsidR="009A7231" w:rsidRPr="00F42865" w:rsidRDefault="0049447E" w:rsidP="008E7320">
      <w:pPr>
        <w:pStyle w:val="NormalHanging12a"/>
        <w:widowControl/>
      </w:pPr>
      <w:r>
        <w:t>49</w:t>
      </w:r>
      <w:r w:rsidR="009A7231" w:rsidRPr="00F42865">
        <w:t>.</w:t>
      </w:r>
      <w:r w:rsidR="009A7231" w:rsidRPr="00F42865">
        <w:tab/>
      </w:r>
      <w:proofErr w:type="spellStart"/>
      <w:r w:rsidR="009A7231" w:rsidRPr="00F42865">
        <w:t>megjegyzi</w:t>
      </w:r>
      <w:proofErr w:type="spellEnd"/>
      <w:r w:rsidR="009A7231" w:rsidRPr="00F42865">
        <w:t xml:space="preserve">, hogy a DG COMM tevékenységei összetettek; </w:t>
      </w:r>
      <w:proofErr w:type="spellStart"/>
      <w:r w:rsidR="009A7231" w:rsidRPr="00F42865">
        <w:t>megjegyzi</w:t>
      </w:r>
      <w:proofErr w:type="spellEnd"/>
      <w:r w:rsidR="009A7231" w:rsidRPr="00F42865">
        <w:t>, hogy láthatóbbá kell tenni az Európai Parlament munkáját, és növelni kell a polgároknak a Parlament intézményébe vetett bizalmát, amihez szükség lenne a DG COMM költségvetésének növelésére;</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50</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kiemeli, hogy 2022 első négy hónapjában a DG COMM költségvetésének végrehajtására még mindig hatással volt a Covid19-világjárvány, különösen a látogatócsoportok és a látogatói létesítmények tekintetében;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 tevékenységek felfüggesztése által okozott többlet nagy részét átcsoportosították a Parlament más szervezeti egységeihez más prioritások finanszírozása és az infláció személyzeti kiadásokra gyakorolt hatásának kezelése érdekében;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COMM számos tevékenységét, például az audiovizuális szolgáltatásokat szintén súlyosan érintették a jelentős áremelkedések;</w:t>
      </w:r>
      <w:proofErr w:type="gramEnd"/>
    </w:p>
    <w:p w:rsidR="009A7231" w:rsidRPr="00F42865" w:rsidRDefault="0049447E" w:rsidP="008E7320">
      <w:pPr>
        <w:pStyle w:val="NormalHanging12a"/>
        <w:widowControl/>
      </w:pPr>
      <w:proofErr w:type="gramStart"/>
      <w:r>
        <w:lastRenderedPageBreak/>
        <w:t>51</w:t>
      </w:r>
      <w:r w:rsidR="009A7231" w:rsidRPr="00F42865">
        <w:t>.</w:t>
      </w:r>
      <w:r w:rsidR="009A7231" w:rsidRPr="00F42865">
        <w:tab/>
      </w:r>
      <w:proofErr w:type="spellStart"/>
      <w:r w:rsidR="009A7231" w:rsidRPr="00F42865">
        <w:t>megjegyzi</w:t>
      </w:r>
      <w:proofErr w:type="spellEnd"/>
      <w:r w:rsidR="009A7231" w:rsidRPr="00F42865">
        <w:t>, hogy 2022. március 10-én az elnök „a Covid19 terjedésének korlátozását célzó biztonsági intézkedésekről” szóló felülvizsgált határozatot adott ki, amelynek értelmében több tevékenység esetében visszaállították a fizikai jelenlétet, például újból fogadtak látogatócsoportokat; üdvözli azt a döntést, amely szerint 2022-ben a szponzorált látogatócsoportok utazási, szállás-, étkezési és kisebb helyi kiadásaira fizetett pénzügyi hozzájárulásokat 10%-</w:t>
      </w:r>
      <w:proofErr w:type="spellStart"/>
      <w:r w:rsidR="009A7231" w:rsidRPr="00F42865">
        <w:t>kal</w:t>
      </w:r>
      <w:proofErr w:type="spellEnd"/>
      <w:r w:rsidR="009A7231" w:rsidRPr="00F42865">
        <w:t xml:space="preserve"> növelik; felhívja az Elnökséget, hogy vonja vissza azon határozatát, hogy a szponzorált látogatókra vonatkozó éves kvótát képviselőnként</w:t>
      </w:r>
      <w:proofErr w:type="gramEnd"/>
      <w:r w:rsidR="009A7231" w:rsidRPr="00F42865">
        <w:t xml:space="preserve"> </w:t>
      </w:r>
      <w:proofErr w:type="gramStart"/>
      <w:r w:rsidR="009A7231" w:rsidRPr="00F42865">
        <w:t>110-ről 100-ra, a választási években pedig 55-ről 50-re csökkenti; kiemeli, hogy a fel nem használt kvóta 2020-ról 2022-re, 2023-ra és 2024-re történő átviteléről szóló határozat változatlanul érvényes; ragaszkodik ahhoz, hogy az Elnökség törölje az engedélyezett csoportvezetők listájáról az akkreditált parlamenti asszisztenseket, és csak a szponzorált csoport egy tagja vagy egy szakember, például kifizető ügynökség vagy utazási iroda tölthesse be ezt a szerepet, annak érdekében, hogy az akkreditált parlamenti asszisztensek ne legyenek kénytelenek vállalni a pénzügyi felelősséget, ami jelentős</w:t>
      </w:r>
      <w:proofErr w:type="gramEnd"/>
      <w:r w:rsidR="009A7231" w:rsidRPr="00F42865">
        <w:t xml:space="preserve"> </w:t>
      </w:r>
      <w:proofErr w:type="gramStart"/>
      <w:r w:rsidR="009A7231" w:rsidRPr="00F42865">
        <w:t>összegeket</w:t>
      </w:r>
      <w:proofErr w:type="gramEnd"/>
      <w:r w:rsidR="009A7231" w:rsidRPr="00F42865">
        <w:t xml:space="preserve"> tehet ki;</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az uniós energiaválságot követően az utazások és étkezések ára jelentősen emelkedett; tudomásul veszi a szponzorált látogatócsoportoknak nyújtott támogatások kifizetésére vonatkozó szabályok tervezett felülvizsgálatát;</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53</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hogy a Covid19-világjárvánnyal kapcsolatos korlátozások tagállamok általi fokozatos megszüntetése lehetővé tette az EP kapcsolattartó irodái számára, hogy rendes körülmények között </w:t>
      </w:r>
      <w:proofErr w:type="spellStart"/>
      <w:r w:rsidR="009A7231" w:rsidRPr="00F42865">
        <w:rPr>
          <w14:textOutline w14:w="0" w14:cap="flat" w14:cmpd="sng" w14:algn="ctr">
            <w14:noFill/>
            <w14:prstDash w14:val="solid"/>
            <w14:bevel/>
          </w14:textOutline>
        </w:rPr>
        <w:t>újraindítsák</w:t>
      </w:r>
      <w:proofErr w:type="spellEnd"/>
      <w:r w:rsidR="009A7231" w:rsidRPr="00F42865">
        <w:rPr>
          <w14:textOutline w14:w="0" w14:cap="flat" w14:cmpd="sng" w14:algn="ctr">
            <w14:noFill/>
            <w14:prstDash w14:val="solid"/>
            <w14:bevel/>
          </w14:textOutline>
        </w:rPr>
        <w:t xml:space="preserve"> tevékenységüket, amelyet szisztematikusan hibrid elemekkel bővítettek; kiemeli, hogy az EP kapcsolattartó irodáiban számos, az ifjúság európai évéhez kapcsolódó tevékenységet szerveztek;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tagállamokban a képviselőket rendszeresen meghívják a médiával, az érdekelt felekkel, a civil társadalmi szervezetekkel és a fiatalok közösségével tartott rendezvényekre és tevékenységekre;</w:t>
      </w:r>
      <w:proofErr w:type="gramEnd"/>
      <w:r w:rsidR="009A7231" w:rsidRPr="00F42865">
        <w:rPr>
          <w14:textOutline w14:w="0" w14:cap="flat" w14:cmpd="sng" w14:algn="ctr">
            <w14:noFill/>
            <w14:prstDash w14:val="solid"/>
            <w14:bevel/>
          </w14:textOutline>
        </w:rPr>
        <w:t xml:space="preserve"> </w:t>
      </w:r>
      <w:proofErr w:type="spellStart"/>
      <w:proofErr w:type="gramStart"/>
      <w:r w:rsidR="009A7231" w:rsidRPr="00F42865">
        <w:rPr>
          <w14:textOutline w14:w="0" w14:cap="flat" w14:cmpd="sng" w14:algn="ctr">
            <w14:noFill/>
            <w14:prstDash w14:val="solid"/>
            <w14:bevel/>
          </w14:textOutline>
        </w:rPr>
        <w:t>megjegyzi</w:t>
      </w:r>
      <w:proofErr w:type="spellEnd"/>
      <w:proofErr w:type="gramEnd"/>
      <w:r w:rsidR="009A7231" w:rsidRPr="00F42865">
        <w:rPr>
          <w14:textOutline w14:w="0" w14:cap="flat" w14:cmpd="sng" w14:algn="ctr">
            <w14:noFill/>
            <w14:prstDash w14:val="solid"/>
            <w14:bevel/>
          </w14:textOutline>
        </w:rPr>
        <w:t>, hogy a kapcsolattartó irodák a képviselők harmadik felek rendezvényein és tevékenységeiben való részvételét is előmozdítják;</w:t>
      </w:r>
    </w:p>
    <w:p w:rsidR="009A7231" w:rsidRPr="00F42865" w:rsidRDefault="0049447E" w:rsidP="008E7320">
      <w:pPr>
        <w:pStyle w:val="NormalHanging12a"/>
        <w:widowControl/>
      </w:pPr>
      <w:proofErr w:type="gramStart"/>
      <w:r>
        <w:t>54</w:t>
      </w:r>
      <w:r w:rsidR="009A7231" w:rsidRPr="00F42865">
        <w:t>.</w:t>
      </w:r>
      <w:r w:rsidR="009A7231" w:rsidRPr="00F42865">
        <w:tab/>
        <w:t>tudomásul veszi, hogy a képviselők a világjárvány miatt alkalmazandó rendkívüli intézkedések miatt lehetőséget kaptak arra, hogy a plenáris vitákban a megválasztásuk szerinti tagállamban található EP kapcsolattartó irodából vegyenek részt, amelyet a DG COMM intézkedései támogattak; üdvözli a DG COMM arra irányuló fokozott erőfeszítéseit, hogy új technológiákat használjon fel a képviselők munkájának megkönnyítésére a Covid19-világjárvány idején; elismeri, hogy a nemzeti médiumoknak a Parlament kommunikációs tevékenységeihez való távoli hozzáférése lehetőségeket nyitott az uniós polgárokkal</w:t>
      </w:r>
      <w:proofErr w:type="gramEnd"/>
      <w:r w:rsidR="009A7231" w:rsidRPr="00F42865">
        <w:t xml:space="preserve"> való </w:t>
      </w:r>
      <w:proofErr w:type="gramStart"/>
      <w:r w:rsidR="009A7231" w:rsidRPr="00F42865">
        <w:t>interakcióra</w:t>
      </w:r>
      <w:proofErr w:type="gramEnd"/>
      <w:r w:rsidR="009A7231" w:rsidRPr="00F42865">
        <w:t>;</w:t>
      </w:r>
    </w:p>
    <w:p w:rsidR="009A7231" w:rsidRDefault="0049447E" w:rsidP="008E7320">
      <w:pPr>
        <w:widowControl/>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55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hogy a DG COMM 2022-ben befejezte a 2024-es európai választásokra irányuló előkészítő munkájának nagy részét;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2022-ben a Parlament Elnöksége jóváhagyta a 2024-es választásokra vonatkozó kommunikációs stratégiát;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2022 közepén páneurópai pályázati felhívást tettek közzé, amelynek eredményeként 19 vissza nem térítendő támogatást ítéltek oda, valamint kapacitásépítési intézkedéseket és/vagy a polgárok bevonására irányuló tevékenységeket </w:t>
      </w:r>
      <w:proofErr w:type="gramStart"/>
      <w:r w:rsidR="009A7231" w:rsidRPr="00F42865">
        <w:rPr>
          <w14:textOutline w14:w="0" w14:cap="flat" w14:cmpd="sng" w14:algn="ctr">
            <w14:noFill/>
            <w14:prstDash w14:val="solid"/>
            <w14:bevel/>
          </w14:textOutline>
        </w:rPr>
        <w:t>finanszíroztak</w:t>
      </w:r>
      <w:proofErr w:type="gramEnd"/>
      <w:r w:rsidR="009A7231" w:rsidRPr="00F42865">
        <w:rPr>
          <w14:textOutline w14:w="0" w14:cap="flat" w14:cmpd="sng" w14:algn="ctr">
            <w14:noFill/>
            <w14:prstDash w14:val="solid"/>
            <w14:bevel/>
          </w14:textOutline>
        </w:rPr>
        <w:t xml:space="preserve"> az európai választások támogatása érdekében;</w:t>
      </w:r>
    </w:p>
    <w:p w:rsidR="00F42865" w:rsidRPr="0049447E" w:rsidRDefault="00F42865" w:rsidP="008E7320">
      <w:pPr>
        <w:widowControl/>
        <w:spacing w:after="240"/>
        <w:ind w:left="567" w:hanging="567"/>
        <w:rPr>
          <w:szCs w:val="24"/>
          <w14:textOutline w14:w="0" w14:cap="flat" w14:cmpd="sng" w14:algn="ctr">
            <w14:noFill/>
            <w14:prstDash w14:val="solid"/>
            <w14:bevel/>
          </w14:textOutline>
        </w:rPr>
      </w:pPr>
      <w:r w:rsidRPr="0049447E">
        <w:t>5</w:t>
      </w:r>
      <w:r w:rsidR="0049447E">
        <w:t>6</w:t>
      </w:r>
      <w:r w:rsidRPr="0049447E">
        <w:t>.</w:t>
      </w:r>
      <w:r w:rsidRPr="0049447E">
        <w:tab/>
        <w:t>üdvözli a</w:t>
      </w:r>
      <w:r w:rsidR="0049447E">
        <w:t xml:space="preserve">z európai </w:t>
      </w:r>
      <w:r w:rsidRPr="0049447E">
        <w:t>tömegtájékoztatás szabadságáról szóló rendelet</w:t>
      </w:r>
      <w:r w:rsidR="0049447E">
        <w:t xml:space="preserve"> elfogadását</w:t>
      </w:r>
      <w:r w:rsidRPr="0049447E">
        <w:t xml:space="preserve">, amelynek célja, hogy új szabályokat vezessen be a médiapluralizmus és -függetlenség Unió-szerte történő előmozdítása érdekében; úgy véli, hogy ez egy újabb eszköz, amely az Unió rendelkezésére áll az Unió destabilizálását célzó, külföldi </w:t>
      </w:r>
      <w:r w:rsidRPr="0049447E">
        <w:lastRenderedPageBreak/>
        <w:t>információmanipulációra és beavatkozásra irányuló szisztematikus kampányok elleni folyamatos küzdelme során;</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5</w:t>
      </w:r>
      <w:r w:rsidR="0049447E">
        <w:rPr>
          <w14:textOutline w14:w="0" w14:cap="flat" w14:cmpd="sng" w14:algn="ctr">
            <w14:noFill/>
            <w14:prstDash w14:val="solid"/>
            <w14:bevel/>
          </w14:textOutline>
        </w:rPr>
        <w:t>7</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az Európa-élményközpontok olyan pozitív fellépések, amelyek előmozdítják az Unió munkáját és bemutatják az uniós szakpolitikákat a polgároknak; megelégedéssel veszi tudomásul, hogy az Európa-élményközpontokban tett látogatások száma az elmúlt két évben nőtt;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havonta több ezer látogató keresi fel az Európa-élményközpontot minden évben;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2022-es inflációs válság ellenére két új Európa-élményközpontot nyitottak meg (Párizsban és Rómában), ami lehetővé tette a kapcsolattartó irodák számára különféle elérési lehetőségek kihasználását és hálózatuk</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bővítését</w:t>
      </w:r>
      <w:proofErr w:type="gramEnd"/>
      <w:r w:rsidRPr="00F42865">
        <w:rPr>
          <w14:textOutline w14:w="0" w14:cap="flat" w14:cmpd="sng" w14:algn="ctr">
            <w14:noFill/>
            <w14:prstDash w14:val="solid"/>
            <w14:bevel/>
          </w14:textOutline>
        </w:rPr>
        <w:t xml:space="preserve">;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2022 végén az Európa-élményközpontok kiépítésére vonatkozó célkitűzések több mint 80%-a teljesült;</w:t>
      </w:r>
    </w:p>
    <w:p w:rsidR="009A7231" w:rsidRDefault="009A7231" w:rsidP="008E7320">
      <w:pPr>
        <w:pStyle w:val="NormalHanging12a"/>
        <w:widowControl/>
      </w:pPr>
      <w:proofErr w:type="gramStart"/>
      <w:r w:rsidRPr="00F42865">
        <w:t>5</w:t>
      </w:r>
      <w:r w:rsidR="0049447E">
        <w:t>8</w:t>
      </w:r>
      <w:r w:rsidRPr="00F42865">
        <w:t>.</w:t>
      </w:r>
      <w:r w:rsidRPr="00F42865">
        <w:tab/>
        <w:t>emlékeztet arra a folyamatos küzdelemre, amelyben az Európai Unió is szerepet vállal az európai értékek védelme és demokratikus folyamataink integritásának fenntartása érdekében; üdvözli a Parlament által e célok elérése érdekében tett intézkedéseket, küzdelmet folytatva a dezinformáció és az információmanipuláció ellen; a közelgő európai választások fényében felszólít ezen intézkedések megerősítésére, és mindenekelőtt felhívja a DG COMM-</w:t>
      </w:r>
      <w:proofErr w:type="spellStart"/>
      <w:r w:rsidRPr="00F42865">
        <w:t>ot</w:t>
      </w:r>
      <w:proofErr w:type="spellEnd"/>
      <w:r w:rsidRPr="00F42865">
        <w:t>, hogy – különösen a választások fényében – folytassa a dezinformáció és az információmanipuláció elleni fellépésre irányuló hatékony stratégiák kidolgozását</w:t>
      </w:r>
      <w:proofErr w:type="gramEnd"/>
      <w:r w:rsidRPr="00F42865">
        <w:t xml:space="preserve"> </w:t>
      </w:r>
      <w:proofErr w:type="gramStart"/>
      <w:r w:rsidRPr="00F42865">
        <w:t>és</w:t>
      </w:r>
      <w:proofErr w:type="gramEnd"/>
      <w:r w:rsidRPr="00F42865">
        <w:t xml:space="preserve"> végrehajtását; kiemeli, hogy a dezinformációval szembeni egyik leghatásosabb eszköz a Parlament tevékenységeivel kapcsolatos pozitív és tényeken alapuló kommunikáció;</w:t>
      </w:r>
    </w:p>
    <w:p w:rsidR="00F42865" w:rsidRPr="00700996" w:rsidRDefault="0049447E" w:rsidP="008E7320">
      <w:pPr>
        <w:pStyle w:val="NormalHanging12a"/>
        <w:widowControl/>
      </w:pPr>
      <w:r w:rsidRPr="00700996">
        <w:t>59</w:t>
      </w:r>
      <w:r w:rsidR="00F42865" w:rsidRPr="00700996">
        <w:t>.</w:t>
      </w:r>
      <w:r w:rsidR="00F42865" w:rsidRPr="00700996">
        <w:tab/>
        <w:t xml:space="preserve">úgy véli, nem megengedhető, hogy a Parlament erőforrásaihoz, például videofelvevő-stúdiókhoz vagy más kommunikációs platformokhoz való hozzáférés biztosítását az uniós értékek aláásására vagy ellenséges </w:t>
      </w:r>
      <w:proofErr w:type="gramStart"/>
      <w:r w:rsidR="00F42865" w:rsidRPr="00700996">
        <w:t>információk</w:t>
      </w:r>
      <w:proofErr w:type="gramEnd"/>
      <w:r w:rsidR="00F42865" w:rsidRPr="00700996">
        <w:t xml:space="preserve"> tekintélyelvű rendszerek általi terjesztésére használják fel;</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Személyzeti Főigazgatóság</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emlékeztet arra, hogy a Személyzeti Főigazgatóság (DG PERS) felelős a Parlament emberi erőforrásainak megfelelő és hatékony kezeléséért, és biztosítja, hogy a képviselőket magasan képzett munkaerő támogassa annak érdekében, hogy megbízatásukat megfelelően teljesíthessék;</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w:t>
      </w:r>
      <w:r w:rsidR="00D56F20">
        <w:rPr>
          <w14:textOutline w14:w="0" w14:cap="flat" w14:cmpd="sng" w14:algn="ctr">
            <w14:noFill/>
            <w14:prstDash w14:val="solid"/>
            <w14:bevel/>
          </w14:textOutline>
        </w:rPr>
        <w:t>1</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PERS végleges előirányzatainak összege 2022-ben 1 090 141 584 EUR volt, amely a Parlament költségvetésének 50,4%-át teszi ki; kiemeli, hogy ebből az összegből összesen 1 087 939 413 EUR-t kötöttek le; üdvözli az előirányzatok nagymértékű felhasználását;</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6</w:t>
      </w:r>
      <w:r w:rsidR="00D56F20">
        <w:rPr>
          <w14:textOutline w14:w="0" w14:cap="flat" w14:cmpd="sng" w14:algn="ctr">
            <w14:noFill/>
            <w14:prstDash w14:val="solid"/>
            <w14:bevel/>
          </w14:textOutline>
        </w:rPr>
        <w:t>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2022-ben a Parlament kevesebb tisztviselőt vett fel az Európai Személyzeti Felvételi Hivatal (EPSO) által szervezett versenyvizsgák (48 tisztviselő), mint a Parlament által irányított belső és nyílt versenyvizsgák (139 tisztviselő) keretében; sajnálatát fejezi ki amiatt, hogy az EPSO különböző problémákkal szembesült az online vizsgák felügyelete és a versenyvizsgák nyelvhasználati szabályai terén; elismeri a DG PERS és más főigazgatóságok által a tehetségek vonzása és megtartása terén tapasztalt általános nehézségeket, ami hatással van a parlamenti munkaerő teljesítményére;</w:t>
      </w:r>
      <w:proofErr w:type="gramEnd"/>
      <w:r w:rsidR="009A7231" w:rsidRPr="00F42865">
        <w:rPr>
          <w14:textOutline w14:w="0" w14:cap="flat" w14:cmpd="sng" w14:algn="ctr">
            <w14:noFill/>
            <w14:prstDash w14:val="solid"/>
            <w14:bevel/>
          </w14:textOutline>
        </w:rPr>
        <w:t xml:space="preserve"> hatékonyabb, </w:t>
      </w:r>
      <w:proofErr w:type="spellStart"/>
      <w:r w:rsidR="009A7231" w:rsidRPr="00F42865">
        <w:rPr>
          <w14:textOutline w14:w="0" w14:cap="flat" w14:cmpd="sng" w14:algn="ctr">
            <w14:noFill/>
            <w14:prstDash w14:val="solid"/>
            <w14:bevel/>
          </w14:textOutline>
        </w:rPr>
        <w:t>célzottabb</w:t>
      </w:r>
      <w:proofErr w:type="spellEnd"/>
      <w:r w:rsidR="009A7231" w:rsidRPr="00F42865">
        <w:rPr>
          <w14:textOutline w14:w="0" w14:cap="flat" w14:cmpd="sng" w14:algn="ctr">
            <w14:noFill/>
            <w14:prstDash w14:val="solid"/>
            <w14:bevel/>
          </w14:textOutline>
        </w:rPr>
        <w:t xml:space="preserve"> és rövidebb kiválasztási eljárásokat szorgalmaz, amelyek növelnék a </w:t>
      </w:r>
      <w:proofErr w:type="gramStart"/>
      <w:r w:rsidR="009A7231" w:rsidRPr="00F42865">
        <w:rPr>
          <w14:textOutline w14:w="0" w14:cap="flat" w14:cmpd="sng" w14:algn="ctr">
            <w14:noFill/>
            <w14:prstDash w14:val="solid"/>
            <w14:bevel/>
          </w14:textOutline>
        </w:rPr>
        <w:t>Parlament</w:t>
      </w:r>
      <w:proofErr w:type="gramEnd"/>
      <w:r w:rsidR="009A7231" w:rsidRPr="00F42865">
        <w:rPr>
          <w14:textOutline w14:w="0" w14:cap="flat" w14:cmpd="sng" w14:algn="ctr">
            <w14:noFill/>
            <w14:prstDash w14:val="solid"/>
            <w14:bevel/>
          </w14:textOutline>
        </w:rPr>
        <w:t xml:space="preserve"> mint munkáltató vonzerejét, és lehetővé tennék a főigazgatóságok számára, hogy gyorsan felvegyék a munkájuk támogatásához szükséges szakmai profillal rendelkező munkatársakat;</w:t>
      </w:r>
    </w:p>
    <w:p w:rsidR="009A7231" w:rsidRPr="00F42865" w:rsidRDefault="0049447E" w:rsidP="008E7320">
      <w:pPr>
        <w:pStyle w:val="NormalHanging12a"/>
        <w:widowControl/>
      </w:pPr>
      <w:proofErr w:type="gramStart"/>
      <w:r>
        <w:lastRenderedPageBreak/>
        <w:t>6</w:t>
      </w:r>
      <w:r w:rsidR="00D56F20">
        <w:t>3</w:t>
      </w:r>
      <w:r w:rsidR="009A7231" w:rsidRPr="00F42865">
        <w:t>.</w:t>
      </w:r>
      <w:r w:rsidR="009A7231" w:rsidRPr="00F42865">
        <w:tab/>
        <w:t xml:space="preserve">kiemeli, hogy a méltányos földrajzi egyensúly biztosítása fontos része egy valóban európai közszolgáltatás létrehozásának, és </w:t>
      </w:r>
      <w:proofErr w:type="spellStart"/>
      <w:r w:rsidR="009A7231" w:rsidRPr="00F42865">
        <w:t>megjegyzi</w:t>
      </w:r>
      <w:proofErr w:type="spellEnd"/>
      <w:r w:rsidR="009A7231" w:rsidRPr="00F42865">
        <w:t xml:space="preserve">, hogy az évek során a Parlament számos intézkedést hozott e tekintetben; </w:t>
      </w:r>
      <w:proofErr w:type="spellStart"/>
      <w:r w:rsidR="009A7231" w:rsidRPr="00F42865">
        <w:t>megjegyzi</w:t>
      </w:r>
      <w:proofErr w:type="spellEnd"/>
      <w:r w:rsidR="009A7231" w:rsidRPr="00F42865">
        <w:t xml:space="preserve">, hogy még van lehetőség fejlődésre; </w:t>
      </w:r>
      <w:proofErr w:type="spellStart"/>
      <w:r w:rsidR="009A7231" w:rsidRPr="00F42865">
        <w:t>megjegyzi</w:t>
      </w:r>
      <w:proofErr w:type="spellEnd"/>
      <w:r w:rsidR="009A7231" w:rsidRPr="00F42865">
        <w:t>, hogy az Elnökség létrehozta az állampolgárság szerinti versenyvizsgák szervezésének jogi keretét, és úgy határozott, hogy megszervezi az első ilyen versenyvizsgát; kiemeli, hogy a versenyvizsgáknak mindig az adott személy szakmai képzettségén kell alapulniuk, korra, nemre, hitre való tekintet nélkül;</w:t>
      </w:r>
      <w:proofErr w:type="gramEnd"/>
    </w:p>
    <w:p w:rsidR="009A7231" w:rsidRPr="00F42865" w:rsidRDefault="0049447E" w:rsidP="008E7320">
      <w:pPr>
        <w:pStyle w:val="NormalHanging12a"/>
        <w:widowControl/>
      </w:pPr>
      <w:proofErr w:type="gramStart"/>
      <w:r>
        <w:t>6</w:t>
      </w:r>
      <w:r w:rsidR="00D56F20">
        <w:t>4</w:t>
      </w:r>
      <w:r w:rsidR="009A7231" w:rsidRPr="00F42865">
        <w:t>.</w:t>
      </w:r>
      <w:r w:rsidR="009A7231" w:rsidRPr="00F42865">
        <w:tab/>
        <w:t>emlékeztet arra, hogy a nemek közötti egyensúly tekintetében az Elnökség 2020. január 13-án a Parlament igazgatásának felső- és középvezetői szintjére vonatkozó új és ambiciózusabb, 2024-ig elérendő célokat hagyott jóvá, amelyek szerint az osztályvezetői álláshelyek 50%-át, az igazgatói álláshelyek 50%-át és a főigazgatói álláshelyek 40%-át nőknek kell betölteniük; emlékeztet arra, hogy ezt követően az Elnökség 2020. július 6-án kidolgozta és jóváhagyta a 2021–2022 közötti időszakra szóló, a nemek közötti egyenlőségre vonatkozó cselekvési tervet, amely e célok végrehajtásának megkönnyítésére,</w:t>
      </w:r>
      <w:proofErr w:type="gramEnd"/>
      <w:r w:rsidR="009A7231" w:rsidRPr="00F42865">
        <w:t xml:space="preserve"> </w:t>
      </w:r>
      <w:proofErr w:type="gramStart"/>
      <w:r w:rsidR="009A7231" w:rsidRPr="00F42865">
        <w:t>valamint</w:t>
      </w:r>
      <w:proofErr w:type="gramEnd"/>
      <w:r w:rsidR="009A7231" w:rsidRPr="00F42865">
        <w:t xml:space="preserve"> a Parlament valamennyi tevékenységében a nemek közötti egyenlőség általános érvényesítésére irányul; </w:t>
      </w:r>
      <w:proofErr w:type="spellStart"/>
      <w:r w:rsidR="009A7231" w:rsidRPr="00F42865">
        <w:t>megjegyzi</w:t>
      </w:r>
      <w:proofErr w:type="spellEnd"/>
      <w:r w:rsidR="009A7231" w:rsidRPr="00F42865">
        <w:t>, hogy 2022-ben a főigazgatói álláshelyek 28,6%-át töltötték be nők, és üdvözli, hogy az igazgatói álláshelyek 50,8%-át és az osztályvezetői álláshelyek 43,5%-át töltötték be nők;</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6</w:t>
      </w:r>
      <w:r w:rsidR="00D56F20">
        <w:rPr>
          <w14:textOutline w14:w="0" w14:cap="flat" w14:cmpd="sng" w14:algn="ctr">
            <w14:noFill/>
            <w14:prstDash w14:val="solid"/>
            <w14:bevel/>
          </w14:textOutline>
        </w:rPr>
        <w:t>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elismeri, hogy számos főigazgatóság aggodalmát fejezte ki a tehetségek és a Parlament alapvető tevékenységeinek ellátásához nélkülözhetetlen speciális profillal rendelkező jelöltek Parlamenthez vonzásával kapcsolatban;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az esetleges </w:t>
      </w:r>
      <w:proofErr w:type="spellStart"/>
      <w:r w:rsidR="009A7231" w:rsidRPr="00F42865">
        <w:rPr>
          <w14:textOutline w14:w="0" w14:cap="flat" w14:cmpd="sng" w14:algn="ctr">
            <w14:noFill/>
            <w14:prstDash w14:val="solid"/>
            <w14:bevel/>
          </w14:textOutline>
        </w:rPr>
        <w:t>internalizálás</w:t>
      </w:r>
      <w:proofErr w:type="spellEnd"/>
      <w:r w:rsidR="009A7231" w:rsidRPr="00F42865">
        <w:rPr>
          <w14:textOutline w14:w="0" w14:cap="flat" w14:cmpd="sng" w14:algn="ctr">
            <w14:noFill/>
            <w14:prstDash w14:val="solid"/>
            <w14:bevel/>
          </w14:textOutline>
        </w:rPr>
        <w:t xml:space="preserve"> során csak az alapvető szolgáltatások vehetők figyelembe;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egyes szolgáltatásokat külső szolgáltatók végeznek, mivel azok sajátos jellegüknél fogva nem felelnek meg az </w:t>
      </w:r>
      <w:proofErr w:type="spellStart"/>
      <w:r w:rsidR="009A7231" w:rsidRPr="00F42865">
        <w:rPr>
          <w14:textOutline w14:w="0" w14:cap="flat" w14:cmpd="sng" w14:algn="ctr">
            <w14:noFill/>
            <w14:prstDash w14:val="solid"/>
            <w14:bevel/>
          </w14:textOutline>
        </w:rPr>
        <w:t>internalizálás</w:t>
      </w:r>
      <w:proofErr w:type="spellEnd"/>
      <w:r w:rsidR="009A7231" w:rsidRPr="00F42865">
        <w:rPr>
          <w14:textOutline w14:w="0" w14:cap="flat" w14:cmpd="sng" w14:algn="ctr">
            <w14:noFill/>
            <w14:prstDash w14:val="solid"/>
            <w14:bevel/>
          </w14:textOutline>
        </w:rPr>
        <w:t xml:space="preserve"> feltételeinek; ezért azon a véleményen van, hogy az e feltételeknek nem megfelelő szolgáltatások </w:t>
      </w:r>
      <w:proofErr w:type="spellStart"/>
      <w:r w:rsidR="009A7231" w:rsidRPr="00F42865">
        <w:rPr>
          <w14:textOutline w14:w="0" w14:cap="flat" w14:cmpd="sng" w14:algn="ctr">
            <w14:noFill/>
            <w14:prstDash w14:val="solid"/>
            <w14:bevel/>
          </w14:textOutline>
        </w:rPr>
        <w:t>internalizálását</w:t>
      </w:r>
      <w:proofErr w:type="spellEnd"/>
      <w:r w:rsidR="009A7231" w:rsidRPr="00F42865">
        <w:rPr>
          <w14:textOutline w14:w="0" w14:cap="flat" w14:cmpd="sng" w14:algn="ctr">
            <w14:noFill/>
            <w14:prstDash w14:val="solid"/>
            <w14:bevel/>
          </w14:textOutline>
        </w:rPr>
        <w:t xml:space="preserve"> az irányító szerveknek</w:t>
      </w:r>
      <w:proofErr w:type="gramEnd"/>
      <w:r w:rsidR="009A7231" w:rsidRPr="00F42865">
        <w:rPr>
          <w14:textOutline w14:w="0" w14:cap="flat" w14:cmpd="sng" w14:algn="ctr">
            <w14:noFill/>
            <w14:prstDash w14:val="solid"/>
            <w14:bevel/>
          </w14:textOutline>
        </w:rPr>
        <w:t xml:space="preserve"> </w:t>
      </w:r>
      <w:proofErr w:type="gramStart"/>
      <w:r w:rsidR="009A7231" w:rsidRPr="00F42865">
        <w:rPr>
          <w14:textOutline w14:w="0" w14:cap="flat" w14:cmpd="sng" w14:algn="ctr">
            <w14:noFill/>
            <w14:prstDash w14:val="solid"/>
            <w14:bevel/>
          </w14:textOutline>
        </w:rPr>
        <w:t>nem</w:t>
      </w:r>
      <w:proofErr w:type="gramEnd"/>
      <w:r w:rsidR="009A7231" w:rsidRPr="00F42865">
        <w:rPr>
          <w14:textOutline w14:w="0" w14:cap="flat" w14:cmpd="sng" w14:algn="ctr">
            <w14:noFill/>
            <w14:prstDash w14:val="solid"/>
            <w14:bevel/>
          </w14:textOutline>
        </w:rPr>
        <w:t xml:space="preserve"> kellene mérlegelniük;</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6</w:t>
      </w:r>
      <w:r w:rsidR="00D56F20">
        <w:rPr>
          <w14:textOutline w14:w="0" w14:cap="flat" w14:cmpd="sng" w14:algn="ctr">
            <w14:noFill/>
            <w14:prstDash w14:val="solid"/>
            <w14:bevel/>
          </w14:textOutline>
        </w:rPr>
        <w:t>6</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üdvözli a DG PERS által az akkreditált parlamenti asszisztensek tekintetében végzett munkát; kiemeli, hogy a DG PERS információs szolgálata 85 tájékoztató előadást szervezett tisztviselők, ideiglenes alkalmazottak és szerződéses alkalmazottak, valamint akkreditált parlamenti asszisztensek számára, továbbá a nyugdíjazásról szóló hat </w:t>
      </w:r>
      <w:proofErr w:type="spellStart"/>
      <w:r w:rsidR="009A7231" w:rsidRPr="00F42865">
        <w:rPr>
          <w14:textOutline w14:w="0" w14:cap="flat" w14:cmpd="sng" w14:algn="ctr">
            <w14:noFill/>
            <w14:prstDash w14:val="solid"/>
            <w14:bevel/>
          </w14:textOutline>
        </w:rPr>
        <w:t>webináriumot</w:t>
      </w:r>
      <w:proofErr w:type="spellEnd"/>
      <w:r w:rsidR="009A7231" w:rsidRPr="00F42865">
        <w:rPr>
          <w14:textOutline w14:w="0" w14:cap="flat" w14:cmpd="sng" w14:algn="ctr">
            <w14:noFill/>
            <w14:prstDash w14:val="solid"/>
            <w14:bevel/>
          </w14:textOutline>
        </w:rPr>
        <w:t xml:space="preserve"> és az új képviselői gyakornokoknak szóló 14 tájékoztató előadást; üdvözli az APA Front Office Osztálynak az akkreditált parlamenti asszisztensek felvételével és szerződéseinek kezelésével kapcsolatban végzett munkáját, valamint azt, hogy az kapcsolattartó</w:t>
      </w:r>
      <w:proofErr w:type="gramEnd"/>
      <w:r w:rsidR="009A7231" w:rsidRPr="00F42865">
        <w:rPr>
          <w14:textOutline w14:w="0" w14:cap="flat" w14:cmpd="sng" w14:algn="ctr">
            <w14:noFill/>
            <w14:prstDash w14:val="solid"/>
            <w14:bevel/>
          </w14:textOutline>
        </w:rPr>
        <w:t xml:space="preserve"> pontként működik minden vonatkozó kérdés és eljárás tekintetében;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ez az osztály 12 405 </w:t>
      </w:r>
      <w:proofErr w:type="gramStart"/>
      <w:r w:rsidR="009A7231" w:rsidRPr="00F42865">
        <w:rPr>
          <w14:textOutline w14:w="0" w14:cap="flat" w14:cmpd="sng" w14:algn="ctr">
            <w14:noFill/>
            <w14:prstDash w14:val="solid"/>
            <w14:bevel/>
          </w14:textOutline>
        </w:rPr>
        <w:t>információ</w:t>
      </w:r>
      <w:proofErr w:type="gramEnd"/>
      <w:r w:rsidR="009A7231" w:rsidRPr="00F42865">
        <w:rPr>
          <w14:textOutline w14:w="0" w14:cap="flat" w14:cmpd="sng" w14:algn="ctr">
            <w14:noFill/>
            <w14:prstDash w14:val="solid"/>
            <w14:bevel/>
          </w14:textOutline>
        </w:rPr>
        <w:t>kérésre válaszolt, többek között a felvétel, a szerződésmódosítás, a szerződéshosszabbítás, a felmondás és a munkaviszony megszüntetése témájában; megelégedéssel veszi tudomásul, hogy az akkreditált parlamenti asszisztensek szerződéseinek 100%-át 10 munkanapon belül készítették el;</w:t>
      </w:r>
    </w:p>
    <w:p w:rsidR="009A7231" w:rsidRPr="00F42865" w:rsidRDefault="0049447E" w:rsidP="008E7320">
      <w:pPr>
        <w:pStyle w:val="NormalHanging12a"/>
        <w:widowControl/>
      </w:pPr>
      <w:r>
        <w:t>6</w:t>
      </w:r>
      <w:r w:rsidR="00D56F20">
        <w:t>7</w:t>
      </w:r>
      <w:r w:rsidR="009A7231" w:rsidRPr="00F42865">
        <w:t>.</w:t>
      </w:r>
      <w:r w:rsidR="009A7231" w:rsidRPr="00F42865">
        <w:tab/>
        <w:t xml:space="preserve">megelégedéssel veszi tudomásul, hogy a 2021. évi mentesítési állásfoglalásban foglaltaknak megfelelően az Elnökség a 2023. július 10-i ülésén kérte, hogy vezessék be a képviselők és az akkreditált parlamenti </w:t>
      </w:r>
      <w:proofErr w:type="gramStart"/>
      <w:r w:rsidR="009A7231" w:rsidRPr="00F42865">
        <w:t>asszisztensek</w:t>
      </w:r>
      <w:proofErr w:type="gramEnd"/>
      <w:r w:rsidR="009A7231" w:rsidRPr="00F42865">
        <w:t xml:space="preserve"> közötti szerződés megegyezés alapján történő megszüntetésének lehetőségét olyan esetekben, amikor az akkreditált parlamenti asszisztens szerződését nem bizalomvesztés, hanem más okok miatt kell megszüntetni;</w:t>
      </w:r>
    </w:p>
    <w:p w:rsidR="009A7231" w:rsidRPr="00F42865" w:rsidRDefault="0049447E" w:rsidP="008E7320">
      <w:pPr>
        <w:pStyle w:val="NormalHanging12a"/>
        <w:widowControl/>
      </w:pPr>
      <w:proofErr w:type="gramStart"/>
      <w:r>
        <w:t>6</w:t>
      </w:r>
      <w:r w:rsidR="00D56F20">
        <w:t>8</w:t>
      </w:r>
      <w:r w:rsidR="009A7231" w:rsidRPr="00F42865">
        <w:t>.</w:t>
      </w:r>
      <w:r w:rsidR="009A7231" w:rsidRPr="00F42865">
        <w:tab/>
      </w:r>
      <w:r w:rsidR="00F42865" w:rsidRPr="0049447E">
        <w:t xml:space="preserve">elismeri, hogy az akkreditált parlamenti asszisztensek munkája a képviselők és így a Parlament munkájának szerves részét képezi, és fontos szerepet játszik az Európai Unió </w:t>
      </w:r>
      <w:r w:rsidR="00F42865" w:rsidRPr="0049447E">
        <w:lastRenderedPageBreak/>
        <w:t xml:space="preserve">jogalkotási eljárásaiban; </w:t>
      </w:r>
      <w:proofErr w:type="spellStart"/>
      <w:r w:rsidR="00F42865" w:rsidRPr="0049447E">
        <w:t>megjegyzi</w:t>
      </w:r>
      <w:proofErr w:type="spellEnd"/>
      <w:r w:rsidR="00F42865" w:rsidRPr="0049447E">
        <w:t>, hogy az akkreditált parlamenti asszisztensek statútumának 2009-es elfogadását követő évek során a munkájuk elismertsége fokozatosan nőtt; tudomásul veszi a Parlament arra irányuló erőfeszítéseit, hogy az akkreditált parlamenti asszisztensek támogatására szolgáló keretet hozzon létre; felhívja az Elnökség</w:t>
      </w:r>
      <w:r w:rsidR="00D56F20">
        <w:t>e</w:t>
      </w:r>
      <w:r w:rsidR="00F42865" w:rsidRPr="0049447E">
        <w:t>t és a Parlament igazgatását, hogy rendszeresen és hivatalosan konzultáljon az akkreditált</w:t>
      </w:r>
      <w:proofErr w:type="gramEnd"/>
      <w:r w:rsidR="00F42865" w:rsidRPr="0049447E">
        <w:t xml:space="preserve"> parlamenti </w:t>
      </w:r>
      <w:proofErr w:type="gramStart"/>
      <w:r w:rsidR="00F42865" w:rsidRPr="0049447E">
        <w:t>asszisztensek</w:t>
      </w:r>
      <w:proofErr w:type="gramEnd"/>
      <w:r w:rsidR="00F42865" w:rsidRPr="0049447E">
        <w:t xml:space="preserve"> bizottságával az akkreditált parlamenti asszisztensek jogait közvetlenül érintő felülvizsgálatokról és reformokról; felszólít a hatályos szabályok megfelelő betartására; felkéri a Parlament igazgatását, hogy vizsgálja meg annak lehetőségét, hogy az akkreditált parlamenti asszisztensek szerződései tartalmazzanak felmondási időt arra az esetre, ha az európai parlamenti képviselők – önkéntesen vagy nem önkéntesen – váratlanul távoznak</w:t>
      </w:r>
      <w:r w:rsidR="009A7231" w:rsidRPr="00F42865">
        <w:t>;</w:t>
      </w:r>
    </w:p>
    <w:p w:rsidR="009A7231" w:rsidRPr="00F42865" w:rsidRDefault="00D56F20" w:rsidP="008E7320">
      <w:pPr>
        <w:pStyle w:val="NormalHanging12a"/>
        <w:widowControl/>
      </w:pPr>
      <w:proofErr w:type="gramStart"/>
      <w:r>
        <w:t>69</w:t>
      </w:r>
      <w:r w:rsidR="009A7231" w:rsidRPr="00F42865">
        <w:t>.</w:t>
      </w:r>
      <w:r w:rsidR="009A7231" w:rsidRPr="00F42865">
        <w:tab/>
      </w:r>
      <w:proofErr w:type="spellStart"/>
      <w:r w:rsidR="009A7231" w:rsidRPr="00F42865">
        <w:t>megjegyzi</w:t>
      </w:r>
      <w:proofErr w:type="spellEnd"/>
      <w:r w:rsidR="009A7231" w:rsidRPr="00F42865">
        <w:t xml:space="preserve">, hogy az akkreditált parlamenti asszisztensek részt vesznek a Parlament három munkahelyszínére irányuló hivatalos kiküldetéseken; </w:t>
      </w:r>
      <w:proofErr w:type="spellStart"/>
      <w:r w:rsidR="009A7231" w:rsidRPr="00F42865">
        <w:t>megjegyzi</w:t>
      </w:r>
      <w:proofErr w:type="spellEnd"/>
      <w:r w:rsidR="009A7231" w:rsidRPr="00F42865">
        <w:t xml:space="preserve">, hogy az Elnökség 2023. december 11-én elfogadta „Az Európai Unió egyéb </w:t>
      </w:r>
      <w:proofErr w:type="spellStart"/>
      <w:r w:rsidR="009A7231" w:rsidRPr="00F42865">
        <w:t>alkalmazottaira</w:t>
      </w:r>
      <w:proofErr w:type="spellEnd"/>
      <w:r w:rsidR="009A7231" w:rsidRPr="00F42865">
        <w:t xml:space="preserve"> vonatkozó alkalmazási feltételek VII. címének végrehajtási intézkedései” módosításait, amelyek az akkreditált parlamenti asszisztensek alkalmazását szabályozzák; </w:t>
      </w:r>
      <w:proofErr w:type="spellStart"/>
      <w:r w:rsidR="009A7231" w:rsidRPr="00F42865">
        <w:t>megjegyzi</w:t>
      </w:r>
      <w:proofErr w:type="spellEnd"/>
      <w:r w:rsidR="009A7231" w:rsidRPr="00F42865">
        <w:t>, hogy e határozat alapján a Parlament tisztviselőinek és egyéb alkalmazottainak kiküldetéseire alkalmazandó szabályok értelemszerűen alkalmazandók az akkreditált parlamenti asszisztensekre</w:t>
      </w:r>
      <w:proofErr w:type="gramEnd"/>
      <w:r w:rsidR="009A7231" w:rsidRPr="00F42865">
        <w:t xml:space="preserve"> </w:t>
      </w:r>
      <w:proofErr w:type="gramStart"/>
      <w:r w:rsidR="009A7231" w:rsidRPr="00F42865">
        <w:t xml:space="preserve">is; </w:t>
      </w:r>
      <w:proofErr w:type="spellStart"/>
      <w:r w:rsidR="009A7231" w:rsidRPr="00F42865">
        <w:t>megjegyzi</w:t>
      </w:r>
      <w:proofErr w:type="spellEnd"/>
      <w:r w:rsidR="009A7231" w:rsidRPr="00F42865">
        <w:t xml:space="preserve">, hogy amennyiben az akkreditált parlamenti asszisztensek érvényes kiküldetési megbízással rendelkeznek arra, hogy az Európai Parlament plenáris ülései alatt Strasbourgba utazzanak, bérelt vonattal utazhatnak oda; </w:t>
      </w:r>
      <w:proofErr w:type="spellStart"/>
      <w:r w:rsidR="009A7231" w:rsidRPr="00F42865">
        <w:t>megjegyzi</w:t>
      </w:r>
      <w:proofErr w:type="spellEnd"/>
      <w:r w:rsidR="009A7231" w:rsidRPr="00F42865">
        <w:t>, hogy a bérelt Eurostar-vonatok telítettsége esetén az akkreditált parlamenti asszisztensek számára lényegesen rosszabb és megbízhatatlanabb utazási lehetőségeket kínálnak, mint a Parlament egyéb alkalmazottainak; felhívja a Parlamentet, hogy vizsgálja meg egy további vonat bérlésének szükségességét; megismétli, hogy a parlamenti képviselőket a strasbourgi ülésekre</w:t>
      </w:r>
      <w:proofErr w:type="gramEnd"/>
      <w:r w:rsidR="009A7231" w:rsidRPr="00F42865">
        <w:t xml:space="preserve"> kísérő akkreditált parlamenti </w:t>
      </w:r>
      <w:proofErr w:type="gramStart"/>
      <w:r w:rsidR="009A7231" w:rsidRPr="00F42865">
        <w:t>asszisztenseknek</w:t>
      </w:r>
      <w:proofErr w:type="gramEnd"/>
      <w:r w:rsidR="009A7231" w:rsidRPr="00F42865">
        <w:t xml:space="preserve"> kiküldetési megbízással kell rendelkezniük, és az alkalmazandó szabályoknak megfelelően térítést kell kapniuk;</w:t>
      </w:r>
    </w:p>
    <w:p w:rsidR="009A7231" w:rsidRPr="00F42865" w:rsidRDefault="0049447E" w:rsidP="008E7320">
      <w:pPr>
        <w:pStyle w:val="NormalHanging12a"/>
        <w:widowControl/>
      </w:pPr>
      <w:proofErr w:type="gramStart"/>
      <w:r>
        <w:t>7</w:t>
      </w:r>
      <w:r w:rsidR="00D56F20">
        <w:t>0</w:t>
      </w:r>
      <w:r w:rsidR="009A7231" w:rsidRPr="00F42865">
        <w:t>.</w:t>
      </w:r>
      <w:r w:rsidR="009A7231" w:rsidRPr="00F42865">
        <w:tab/>
      </w:r>
      <w:proofErr w:type="spellStart"/>
      <w:r w:rsidR="00F42865" w:rsidRPr="0049447E">
        <w:t>megjegyzi</w:t>
      </w:r>
      <w:proofErr w:type="spellEnd"/>
      <w:r w:rsidR="00F42865" w:rsidRPr="0049447E">
        <w:t xml:space="preserve">, hogy a három munkahelyszínen kívüli bizottsági kiküldetésekre alkalmazandó szabályokról szóló elnökségi határozat, amelyet az Elnökök Értekezletén és az Elnökségben 2011 áprilisában, illetve 2011 novemberében folytatott megbeszéléseket követően 2011 novemberében módosítottak, jelenleg nem teszi lehetővé, hogy az akkreditált parlamenti asszisztensek a hivatalos parlamenti küldöttségek és bizottsági kiküldetések során elkísérjék a képviselőket; </w:t>
      </w:r>
      <w:proofErr w:type="spellStart"/>
      <w:r w:rsidR="00F42865" w:rsidRPr="0049447E">
        <w:t>megjegyzi</w:t>
      </w:r>
      <w:proofErr w:type="spellEnd"/>
      <w:r w:rsidR="00F42865" w:rsidRPr="0049447E">
        <w:t>, hogy az akkreditált parlamenti asszisztensek európai parlamenti küldetésekben való nem hivatalos részvételének engedélyezése komoly</w:t>
      </w:r>
      <w:proofErr w:type="gramEnd"/>
      <w:r w:rsidR="00F42865" w:rsidRPr="0049447E">
        <w:t xml:space="preserve"> </w:t>
      </w:r>
      <w:proofErr w:type="gramStart"/>
      <w:r w:rsidR="00F42865" w:rsidRPr="0049447E">
        <w:t>reputációs kockázatot jelent a Parlament számára, és sajátos kihívásokat támaszt a biztosításukkal kapcsolatban; emlékeztet arra, hogy az európai parlamenti képviselőket már elkísérik a képviselőcsoportok képviselői ezeken a kiküldetéseken, de rámutat arra, hogy az akkreditált parlamenti asszisztensek által a kiküldetések során nyújtott technikai támogatás kulcsfontosságú a részt vevő képviselők számára; megismétli azt a régi keletű kérését, hogy bizonyos, még meghatározandó feltételek mellett tegyék lehetővé az akkreditált parlamenti asszisztensek számára, hogy a három munkahelyszínen kívüli</w:t>
      </w:r>
      <w:proofErr w:type="gramEnd"/>
      <w:r w:rsidR="00F42865" w:rsidRPr="0049447E">
        <w:t xml:space="preserve"> hivatalos parlamenti küldöttségek és kiküldetések során elkísérjék a képviselőket, amint azt több mentesítési állásfoglalás is kérte; sürgeti az Elnökséget és az Elnökök Értekezletét, hogy pozitívan </w:t>
      </w:r>
      <w:proofErr w:type="gramStart"/>
      <w:r w:rsidR="00F42865" w:rsidRPr="0049447E">
        <w:t>reagáljanak</w:t>
      </w:r>
      <w:proofErr w:type="gramEnd"/>
      <w:r w:rsidR="00F42865" w:rsidRPr="0049447E">
        <w:t xml:space="preserve"> erre a kérésre;</w:t>
      </w:r>
    </w:p>
    <w:p w:rsidR="009A7231" w:rsidRPr="00F42865" w:rsidRDefault="0049447E" w:rsidP="008E7320">
      <w:pPr>
        <w:pStyle w:val="NormalHanging12a"/>
        <w:widowControl/>
      </w:pPr>
      <w:proofErr w:type="gramStart"/>
      <w:r>
        <w:t>7</w:t>
      </w:r>
      <w:r w:rsidR="00D56F20">
        <w:t>1</w:t>
      </w:r>
      <w:r w:rsidR="009A7231" w:rsidRPr="00F42865">
        <w:t>.</w:t>
      </w:r>
      <w:r w:rsidR="009A7231" w:rsidRPr="00F42865">
        <w:tab/>
        <w:t xml:space="preserve">emlékeztet arra, hogy az akkreditált parlamenti asszisztensek – tapasztalataik és képzettségük ellenére – nem vehetnek részt az Európai Parlament belső versenyvizsgáin; felkéri az Elnökséget, hogy vizsgálja meg annak lehetőségét, hogy </w:t>
      </w:r>
      <w:r w:rsidR="009A7231" w:rsidRPr="00F42865">
        <w:lastRenderedPageBreak/>
        <w:t xml:space="preserve">méltányos alapon és az illetékes főigazgatóságok által meghatározott kritériumok alapján ugyanazon lehetőségeket biztosítsa az akkreditált parlamenti asszisztensek számára, hogy a még meghatározandó feltételek mellett, az Európai Parlament személyzetével egyenrangúan vehessenek részt a belső versenyvizsgákon; </w:t>
      </w:r>
      <w:proofErr w:type="spellStart"/>
      <w:r w:rsidR="009A7231" w:rsidRPr="00F42865">
        <w:t>megjegyzi</w:t>
      </w:r>
      <w:proofErr w:type="spellEnd"/>
      <w:r w:rsidR="009A7231" w:rsidRPr="00F42865">
        <w:t>, hogy az évek során szerzett tapasztalatok</w:t>
      </w:r>
      <w:proofErr w:type="gramEnd"/>
      <w:r w:rsidR="009A7231" w:rsidRPr="00F42865">
        <w:t xml:space="preserve"> révén az akkreditált parlamenti asszisztensek alapos ismeretekre tesznek szert az európai parlamenti képviselők mandátumának gyakorlásával kapcsolatos apró politikai és technikai részletekről, valamint az </w:t>
      </w:r>
      <w:proofErr w:type="gramStart"/>
      <w:r w:rsidR="009A7231" w:rsidRPr="00F42865">
        <w:t>Unió különböző</w:t>
      </w:r>
      <w:proofErr w:type="gramEnd"/>
      <w:r w:rsidR="009A7231" w:rsidRPr="00F42865">
        <w:t xml:space="preserve"> jogi eljárásairól; hangsúlyozza, hogy az akkreditált parlamenti asszisztenseknek a Parlament belső struktúráiba való erőteljesebb bevonása következtében a munkaerő inkluzívabb, sokszínűbb, földrajzi eloszlását tekintve pedig kiegyensúlyozottabb lehetne; kiemeli a tudás megőrzésének és átadásának fontosságát az Európai Parlamenten belül a belső munkamódszereket illetően;</w:t>
      </w:r>
    </w:p>
    <w:p w:rsidR="009A7231" w:rsidRPr="00F42865" w:rsidRDefault="0049447E" w:rsidP="008E7320">
      <w:pPr>
        <w:pStyle w:val="NormalHanging12a"/>
        <w:widowControl/>
      </w:pPr>
      <w:r>
        <w:t>7</w:t>
      </w:r>
      <w:r w:rsidR="00D56F20">
        <w:t>2</w:t>
      </w:r>
      <w:r w:rsidR="009A7231" w:rsidRPr="00F42865">
        <w:t>.</w:t>
      </w:r>
      <w:r w:rsidR="009A7231" w:rsidRPr="00F42865">
        <w:tab/>
      </w:r>
      <w:proofErr w:type="spellStart"/>
      <w:r w:rsidR="009A7231" w:rsidRPr="00F42865">
        <w:t>megjegyzi</w:t>
      </w:r>
      <w:proofErr w:type="spellEnd"/>
      <w:r w:rsidR="009A7231" w:rsidRPr="00F42865">
        <w:t xml:space="preserve">, hogy az akkreditált parlamenti </w:t>
      </w:r>
      <w:proofErr w:type="gramStart"/>
      <w:r w:rsidR="009A7231" w:rsidRPr="00F42865">
        <w:t>asszisztensek</w:t>
      </w:r>
      <w:proofErr w:type="gramEnd"/>
      <w:r w:rsidR="009A7231" w:rsidRPr="00F42865">
        <w:t xml:space="preserve"> esetében alkalmazandó várakozási időszak legalább kétszer olyan hosszú, mint az európai parlamenti képviselők esetében; megbeszélésre hív fel az Európai Parlament </w:t>
      </w:r>
      <w:proofErr w:type="spellStart"/>
      <w:r w:rsidR="009A7231" w:rsidRPr="00F42865">
        <w:t>alkalmazottaira</w:t>
      </w:r>
      <w:proofErr w:type="spellEnd"/>
      <w:r w:rsidR="009A7231" w:rsidRPr="00F42865">
        <w:t xml:space="preserve"> vonatkozó várakozási időszak harmonizációjával kapcsolatban;</w:t>
      </w:r>
    </w:p>
    <w:p w:rsidR="009A7231" w:rsidRPr="00F42865" w:rsidRDefault="009A7231" w:rsidP="008E7320">
      <w:pPr>
        <w:pStyle w:val="NormalHanging12a"/>
        <w:widowControl/>
      </w:pPr>
      <w:proofErr w:type="gramStart"/>
      <w:r w:rsidRPr="00F42865">
        <w:t>7</w:t>
      </w:r>
      <w:r w:rsidR="00D56F20">
        <w:t>3</w:t>
      </w:r>
      <w:r w:rsidRPr="00F42865">
        <w:t>.</w:t>
      </w:r>
      <w:r w:rsidRPr="00F42865">
        <w:tab/>
        <w:t>üdvözli az akkreditált parlamenti asszisztensek foglalkoztatására irányadó szabályok felülvizsgálata terén elért előrehaladást; üdvözli azt a pozitív hatású harmonizációt, amelyet a határozat jelent a személyzet számára; üdvözli az akkreditált parlamenti asszisztensek és az európai parlamenti képviselők közötti szerződés közös megegyezéssel történő megszüntetéséről szóló megállapodást; üdvözli az akkreditált parlamenti asszisztensek és a személyzet kiküldetési juttatásaira vonatkozó szabályok összehangolását; üdvözli az akkreditált parlamenti asszisztensek számára a munkába álláskor kötelező</w:t>
      </w:r>
      <w:proofErr w:type="gramEnd"/>
      <w:r w:rsidRPr="00F42865">
        <w:t xml:space="preserve"> </w:t>
      </w:r>
      <w:proofErr w:type="gramStart"/>
      <w:r w:rsidRPr="00F42865">
        <w:t xml:space="preserve">képzés felülvizsgálatát; üdvözli az akkreditált parlamenti asszisztensekre vonatkozó, anyasággal kapcsolatos szabályok annak érdekében történő felülvizsgálatát, hogy az európai parlamenti képviselők hatékonyabban használják fel erőforrásaikat; elismerését fejezi ki az Európai Parlament Elnökségének, amiért az elmúlt években befogadta az Európai Parlament plenáris ülésének kéréseit és az akkreditált parlamenti asszisztensek bizottságának észrevételeit; arra </w:t>
      </w:r>
      <w:proofErr w:type="spellStart"/>
      <w:r w:rsidRPr="00F42865">
        <w:t>ösztönzi</w:t>
      </w:r>
      <w:proofErr w:type="spellEnd"/>
      <w:r w:rsidRPr="00F42865">
        <w:t xml:space="preserve"> az EP Elnökségét, hogy folytassa ezt a konstruktív munkát az akkreditált parlamenti asszisztensek bizottságával más függőben lévő</w:t>
      </w:r>
      <w:proofErr w:type="gramEnd"/>
      <w:r w:rsidRPr="00F42865">
        <w:t xml:space="preserve"> </w:t>
      </w:r>
      <w:proofErr w:type="gramStart"/>
      <w:r w:rsidRPr="00F42865">
        <w:t>kérdésekben</w:t>
      </w:r>
      <w:proofErr w:type="gramEnd"/>
      <w:r w:rsidRPr="00F42865">
        <w:t xml:space="preserve"> is;</w:t>
      </w:r>
    </w:p>
    <w:p w:rsidR="002A1BC5" w:rsidRPr="00F42865" w:rsidRDefault="009A7231" w:rsidP="008E7320">
      <w:pPr>
        <w:pStyle w:val="NormalHanging12a"/>
        <w:widowControl/>
      </w:pPr>
      <w:r w:rsidRPr="00F42865">
        <w:t>7</w:t>
      </w:r>
      <w:r w:rsidR="00D56F20">
        <w:t>4</w:t>
      </w:r>
      <w:r w:rsidRPr="00F42865">
        <w:t>.</w:t>
      </w:r>
      <w:r w:rsidRPr="00F42865">
        <w:tab/>
        <w:t xml:space="preserve">az európai parlamenti tevékenységek átláthatóságának és elszámoltathatóságának megerősítése, valamint a források igazságos elosztásának előmozdítása érdekében a parlamenti </w:t>
      </w:r>
      <w:proofErr w:type="gramStart"/>
      <w:r w:rsidRPr="00F42865">
        <w:t>asszisztensek</w:t>
      </w:r>
      <w:proofErr w:type="gramEnd"/>
      <w:r w:rsidRPr="00F42865">
        <w:t xml:space="preserve">, valamint az általános felső határok és a költségvetés tekintetében a következő módosításokat javasoljuk: </w:t>
      </w:r>
    </w:p>
    <w:p w:rsidR="002A1BC5" w:rsidRPr="00F42865" w:rsidRDefault="009A7231" w:rsidP="00F42865">
      <w:pPr>
        <w:pStyle w:val="NormalHanging12a"/>
        <w:widowControl/>
        <w:ind w:left="1134"/>
      </w:pPr>
      <w:r w:rsidRPr="00F42865">
        <w:t xml:space="preserve">1. </w:t>
      </w:r>
      <w:r w:rsidR="002A1BC5" w:rsidRPr="00F42865">
        <w:tab/>
      </w:r>
      <w:r w:rsidRPr="00F42865">
        <w:t xml:space="preserve">A parlamenti </w:t>
      </w:r>
      <w:proofErr w:type="gramStart"/>
      <w:r w:rsidRPr="00F42865">
        <w:t>asszisztensek</w:t>
      </w:r>
      <w:proofErr w:type="gramEnd"/>
      <w:r w:rsidRPr="00F42865">
        <w:t xml:space="preserve"> (akkreditált parlamenti asszisztensek) alkalmazására szánt minimális költségvetési juttatást legalább 35%-</w:t>
      </w:r>
      <w:proofErr w:type="spellStart"/>
      <w:r w:rsidRPr="00F42865">
        <w:t>ban</w:t>
      </w:r>
      <w:proofErr w:type="spellEnd"/>
      <w:r w:rsidRPr="00F42865">
        <w:t xml:space="preserve"> kell meghatározni. </w:t>
      </w:r>
    </w:p>
    <w:p w:rsidR="002A1BC5" w:rsidRPr="00F42865" w:rsidRDefault="009A7231" w:rsidP="00F42865">
      <w:pPr>
        <w:pStyle w:val="NormalHanging12a"/>
        <w:widowControl/>
        <w:ind w:left="1134"/>
      </w:pPr>
      <w:r w:rsidRPr="00F42865">
        <w:t xml:space="preserve">2. </w:t>
      </w:r>
      <w:r w:rsidR="002A1BC5" w:rsidRPr="00F42865">
        <w:tab/>
      </w:r>
      <w:r w:rsidRPr="00F42865">
        <w:t>Az egyéb kedvezményezettek számára elkülönített maximális költségvetési juttatás felső határát 65%-</w:t>
      </w:r>
      <w:proofErr w:type="spellStart"/>
      <w:r w:rsidRPr="00F42865">
        <w:t>ban</w:t>
      </w:r>
      <w:proofErr w:type="spellEnd"/>
      <w:r w:rsidRPr="00F42865">
        <w:t xml:space="preserve"> kell megállapítani, amely a következőképpen oszlik meg: </w:t>
      </w:r>
    </w:p>
    <w:p w:rsidR="002A1BC5" w:rsidRPr="00F42865" w:rsidRDefault="009A7231" w:rsidP="00F42865">
      <w:pPr>
        <w:pStyle w:val="NormalHanging12a"/>
        <w:widowControl/>
        <w:ind w:left="1701"/>
      </w:pPr>
      <w:proofErr w:type="gramStart"/>
      <w:r w:rsidRPr="00F42865">
        <w:t>a</w:t>
      </w:r>
      <w:proofErr w:type="gramEnd"/>
      <w:r w:rsidRPr="00F42865">
        <w:t xml:space="preserve">) </w:t>
      </w:r>
      <w:r w:rsidR="002A1BC5" w:rsidRPr="00F42865">
        <w:tab/>
      </w:r>
      <w:r w:rsidRPr="00F42865">
        <w:t>a szolgáltatók legfeljebb 25%-</w:t>
      </w:r>
      <w:proofErr w:type="spellStart"/>
      <w:r w:rsidRPr="00F42865">
        <w:t>os</w:t>
      </w:r>
      <w:proofErr w:type="spellEnd"/>
      <w:r w:rsidRPr="00F42865">
        <w:t xml:space="preserve"> költségvetési juttatást kaphatnak; </w:t>
      </w:r>
    </w:p>
    <w:p w:rsidR="002A1BC5" w:rsidRPr="00F42865" w:rsidRDefault="009A7231" w:rsidP="00F42865">
      <w:pPr>
        <w:pStyle w:val="NormalHanging12a"/>
        <w:widowControl/>
        <w:ind w:left="1701"/>
      </w:pPr>
      <w:r w:rsidRPr="00F42865">
        <w:t xml:space="preserve">b) </w:t>
      </w:r>
      <w:r w:rsidR="002A1BC5" w:rsidRPr="00F42865">
        <w:tab/>
      </w:r>
      <w:r w:rsidRPr="00F42865">
        <w:t xml:space="preserve">a helyi </w:t>
      </w:r>
      <w:proofErr w:type="gramStart"/>
      <w:r w:rsidRPr="00F42865">
        <w:t>asszisztensek</w:t>
      </w:r>
      <w:proofErr w:type="gramEnd"/>
      <w:r w:rsidRPr="00F42865">
        <w:t xml:space="preserve"> legfeljebb 25%-</w:t>
      </w:r>
      <w:proofErr w:type="spellStart"/>
      <w:r w:rsidRPr="00F42865">
        <w:t>os</w:t>
      </w:r>
      <w:proofErr w:type="spellEnd"/>
      <w:r w:rsidRPr="00F42865">
        <w:t xml:space="preserve"> költségvetési juttatást kaphatnak; </w:t>
      </w:r>
    </w:p>
    <w:p w:rsidR="009A7231" w:rsidRPr="00F42865" w:rsidRDefault="009A7231" w:rsidP="00F42865">
      <w:pPr>
        <w:pStyle w:val="NormalHanging12a"/>
        <w:widowControl/>
        <w:ind w:left="1701"/>
      </w:pPr>
      <w:r w:rsidRPr="00F42865">
        <w:t xml:space="preserve">c) </w:t>
      </w:r>
      <w:r w:rsidR="002A1BC5" w:rsidRPr="00F42865">
        <w:tab/>
      </w:r>
      <w:r w:rsidRPr="00F42865">
        <w:t>a gyakornokok legfeljebb 15%-</w:t>
      </w:r>
      <w:proofErr w:type="spellStart"/>
      <w:r w:rsidRPr="00F42865">
        <w:t>os</w:t>
      </w:r>
      <w:proofErr w:type="spellEnd"/>
      <w:r w:rsidRPr="00F42865">
        <w:t xml:space="preserve"> költségvetési juttatást kaphatnak;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lastRenderedPageBreak/>
        <w:t>7</w:t>
      </w:r>
      <w:r w:rsidR="00D56F20">
        <w:rPr>
          <w14:textOutline w14:w="0" w14:cap="flat" w14:cmpd="sng" w14:algn="ctr">
            <w14:noFill/>
            <w14:prstDash w14:val="solid"/>
            <w14:bevel/>
          </w14:textOutline>
        </w:rPr>
        <w:t>5</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 2022-ben lezárult két </w:t>
      </w:r>
      <w:proofErr w:type="spellStart"/>
      <w:r w:rsidRPr="00F42865">
        <w:rPr>
          <w14:textOutline w14:w="0" w14:cap="flat" w14:cmpd="sng" w14:algn="ctr">
            <w14:noFill/>
            <w14:prstDash w14:val="solid"/>
            <w14:bevel/>
          </w14:textOutline>
        </w:rPr>
        <w:t>Schuman</w:t>
      </w:r>
      <w:proofErr w:type="spellEnd"/>
      <w:r w:rsidRPr="00F42865">
        <w:rPr>
          <w14:textOutline w14:w="0" w14:cap="flat" w14:cmpd="sng" w14:algn="ctr">
            <w14:noFill/>
            <w14:prstDash w14:val="solid"/>
            <w14:bevel/>
          </w14:textOutline>
        </w:rPr>
        <w:t xml:space="preserve"> munkaerő-felvételi és -fejlesztési programot követően a felvehető állományba bekerült jelöltek 16%-át vették fel 2022-ben; kiemeli, hogy ez az intézkedés 16 különböző tagállamból 50 sikeres pályázó felvételét eredményezte;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e tagállamok közül kilenc olyan tagállam, amelyből korábban kevés vagy igen kevés alkalmazott érkezett, most nagyobb arányban képviseltette magát, és ezen országok a sikeres pályázók 70%-át adják; kiemeli a volt parlamenti gyakornokokból álló öregdiák-hálózat létrehozását, amelyet a főtitkár 2022 végén hagyott</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jóvá</w:t>
      </w:r>
      <w:proofErr w:type="gramEnd"/>
      <w:r w:rsidRPr="00F42865">
        <w:rPr>
          <w14:textOutline w14:w="0" w14:cap="flat" w14:cmpd="sng" w14:algn="ctr">
            <w14:noFill/>
            <w14:prstDash w14:val="solid"/>
            <w14:bevel/>
          </w14:textOutline>
        </w:rPr>
        <w: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7</w:t>
      </w:r>
      <w:r w:rsidR="00D56F20">
        <w:rPr>
          <w14:textOutline w14:w="0" w14:cap="flat" w14:cmpd="sng" w14:algn="ctr">
            <w14:noFill/>
            <w14:prstDash w14:val="solid"/>
            <w14:bevel/>
          </w14:textOutline>
        </w:rPr>
        <w:t>6</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üdvözli, hogy a DG PERS végrehajtotta a fogyatékossággal élő pályázókra vonatkozó pozitív cselekvési programot, ami a korábbi évekhez képest jóval több pályázatot eredményezett;</w:t>
      </w:r>
    </w:p>
    <w:p w:rsidR="009A7231" w:rsidRPr="00F42865" w:rsidRDefault="009A7231" w:rsidP="008E7320">
      <w:pPr>
        <w:pStyle w:val="NormalHanging12a"/>
        <w:widowControl/>
      </w:pPr>
      <w:proofErr w:type="gramStart"/>
      <w:r w:rsidRPr="00F42865">
        <w:t>7</w:t>
      </w:r>
      <w:r w:rsidR="00D56F20">
        <w:t>7</w:t>
      </w:r>
      <w:r w:rsidRPr="00F42865">
        <w:t>.</w:t>
      </w:r>
      <w:r w:rsidRPr="00F42865">
        <w:tab/>
        <w:t xml:space="preserve">emlékeztet a főtitkárnak a parlamenti távmunkára vonatkozó, a Parlament Főtitkárságára alkalmazandó új szabályokról szóló, 2022. novemberi határozatára; emlékeztet arra, hogy a képviselők és a képviselőcsoportok dönthetnek úgy is, hogy az e határozatban előírt távmunkaszabályokat alkalmazzák; </w:t>
      </w:r>
      <w:proofErr w:type="spellStart"/>
      <w:r w:rsidRPr="00F42865">
        <w:t>megjegyzi</w:t>
      </w:r>
      <w:proofErr w:type="spellEnd"/>
      <w:r w:rsidRPr="00F42865">
        <w:t>, hogy a hibrid munkakörnyezet kiegyensúlyozott használata előnyös és produktív, és ezért üdvözli a távmunkavégzési lehetőségek fenntartására vonatkozó határozatot; emlékeztet arra, hogy a fizikai jelenlét mindig kulcsfontosságú minden parlamenti folyamat valamennyi szereplőjének hatékony és</w:t>
      </w:r>
      <w:proofErr w:type="gramEnd"/>
      <w:r w:rsidRPr="00F42865">
        <w:t xml:space="preserve"> </w:t>
      </w:r>
      <w:proofErr w:type="gramStart"/>
      <w:r w:rsidRPr="00F42865">
        <w:t>eredményes</w:t>
      </w:r>
      <w:proofErr w:type="gramEnd"/>
      <w:r w:rsidRPr="00F42865">
        <w:t xml:space="preserve"> együttműködése szempontjából;</w:t>
      </w:r>
    </w:p>
    <w:p w:rsidR="009A7231" w:rsidRPr="00F42865" w:rsidRDefault="009A7231" w:rsidP="008E7320">
      <w:pPr>
        <w:pStyle w:val="NormalHanging12a"/>
        <w:widowControl/>
      </w:pPr>
      <w:proofErr w:type="gramStart"/>
      <w:r w:rsidRPr="00F42865">
        <w:t>7</w:t>
      </w:r>
      <w:r w:rsidR="00D56F20">
        <w:t>8</w:t>
      </w:r>
      <w:r w:rsidRPr="00F42865">
        <w:t>.</w:t>
      </w:r>
      <w:r w:rsidRPr="00F42865">
        <w:tab/>
        <w:t xml:space="preserve">szorgalmazza, hogy végezzenek elemzést az új munkamódszerekről annak érdekében, hogy össze lehessen egyeztetni a Parlament igazgatásának igényeit (beleértve a csoportkohéziót, a belső kommunikációt és az újonnan érkezők beilleszkedését), amelyek pozitív hatással lennének a Parlament teljesítményére, a Parlament mint munkáltató </w:t>
      </w:r>
      <w:proofErr w:type="spellStart"/>
      <w:r w:rsidRPr="00F42865">
        <w:t>vonzerejével</w:t>
      </w:r>
      <w:proofErr w:type="spellEnd"/>
      <w:r w:rsidRPr="00F42865">
        <w:t xml:space="preserve">; tudomásul veszi annak a lehetőségnek a bevezetését, hogy a személyzet évente öt napon keresztül külföldről </w:t>
      </w:r>
      <w:proofErr w:type="spellStart"/>
      <w:r w:rsidRPr="00F42865">
        <w:t>távmunkázhasson</w:t>
      </w:r>
      <w:proofErr w:type="spellEnd"/>
      <w:r w:rsidRPr="00F42865">
        <w:t xml:space="preserve">; </w:t>
      </w:r>
      <w:proofErr w:type="spellStart"/>
      <w:r w:rsidRPr="00F42865">
        <w:t>megjegyzi</w:t>
      </w:r>
      <w:proofErr w:type="spellEnd"/>
      <w:r w:rsidRPr="00F42865">
        <w:t>, hogy a Covid19-világjárvánnyal kapcsolatos intézkedések némelyike módosította az egyes szervezeti egységek munkakörülményeit;</w:t>
      </w:r>
      <w:proofErr w:type="gramEnd"/>
      <w:r w:rsidRPr="00F42865">
        <w:t xml:space="preserve"> </w:t>
      </w:r>
      <w:proofErr w:type="gramStart"/>
      <w:r w:rsidRPr="00F42865">
        <w:t>felszólít</w:t>
      </w:r>
      <w:proofErr w:type="gramEnd"/>
      <w:r w:rsidRPr="00F42865">
        <w:t xml:space="preserve"> az új munkamódszerek proaktív nyomon követésére és értékelésére, hogy a személyzet jólléte és elégedettsége ne csorbuljon;</w:t>
      </w:r>
    </w:p>
    <w:p w:rsidR="009A7231" w:rsidRDefault="00D56F20" w:rsidP="008E7320">
      <w:pPr>
        <w:pStyle w:val="NormalHanging12a"/>
        <w:widowControl/>
      </w:pPr>
      <w:proofErr w:type="gramStart"/>
      <w:r>
        <w:t>79</w:t>
      </w:r>
      <w:r w:rsidR="009A7231" w:rsidRPr="00F42865">
        <w:t>.</w:t>
      </w:r>
      <w:r w:rsidR="009A7231" w:rsidRPr="00F42865">
        <w:tab/>
        <w:t xml:space="preserve">megállapítja, hogy a 8. parlamenti ciklus azon 459 képviselője közül, akiket nem választottak újra 2019-ben, csak egy nyújtott be értesítést a Parlamentnek a mandátumot követő munkaviszonyról (magatartási kódex, 6. cikk); üdvözli, hogy a volt képviselőknek a mandátumuk lejártát követő hat hónapon belül tilos lobbitevékenységet folytatniuk, és hogy a be nem tartás esetére eljárást vezetnek be; </w:t>
      </w:r>
      <w:proofErr w:type="spellStart"/>
      <w:r w:rsidR="009A7231" w:rsidRPr="00F42865">
        <w:t>helyesli</w:t>
      </w:r>
      <w:proofErr w:type="spellEnd"/>
      <w:r w:rsidR="009A7231" w:rsidRPr="00F42865">
        <w:t>, hogy a mandátumuk lejártát követő hat hónapos időszakon belül a volt képviselők számára már nem lehet lobbistáknak szóló belépőkártyát kiadni, és hogy a volt képviselői belépőkártyát deaktiválják,</w:t>
      </w:r>
      <w:proofErr w:type="gramEnd"/>
      <w:r w:rsidR="009A7231" w:rsidRPr="00F42865">
        <w:t xml:space="preserve"> </w:t>
      </w:r>
      <w:proofErr w:type="gramStart"/>
      <w:r w:rsidR="009A7231" w:rsidRPr="00F42865">
        <w:t>ha</w:t>
      </w:r>
      <w:proofErr w:type="gramEnd"/>
      <w:r w:rsidR="009A7231" w:rsidRPr="00F42865">
        <w:t xml:space="preserve"> ezen időszak után adnak ki lobbistáknak szóló belépőkártyát a volt képviselőnek; megállapítja, hogy 2022-ben a megszűnt szolgálati jogviszonyú 199 tisztviselő közül 65 kért engedélyt valamely tevékenység végzésére a szolgálati jogviszony megszűnését követően (a személyzeti szabályzat 16. cikke); felhívja a Parlamentet, hogy állapítson meg szigorúbb szabályokat a volt képviselőket és tisztviselőket érintő forgóajtó-jelenség kapcsán;</w:t>
      </w:r>
    </w:p>
    <w:p w:rsidR="00F42865" w:rsidRPr="00700996" w:rsidRDefault="0049447E" w:rsidP="008E7320">
      <w:pPr>
        <w:pStyle w:val="NormalHanging12a"/>
        <w:widowControl/>
      </w:pPr>
      <w:r w:rsidRPr="00700996">
        <w:t>8</w:t>
      </w:r>
      <w:r w:rsidR="00D56F20">
        <w:t>0</w:t>
      </w:r>
      <w:r w:rsidR="00F42865" w:rsidRPr="00700996">
        <w:t>.</w:t>
      </w:r>
      <w:r w:rsidR="00F42865" w:rsidRPr="00700996">
        <w:tab/>
        <w:t xml:space="preserve">határozottan úgy véli, hogy a rendezvények és utazások szponzorálása soha nem szolgálhat eszközként az uniós értékek veszélyeztetésére vagy ellenséges </w:t>
      </w:r>
      <w:proofErr w:type="gramStart"/>
      <w:r w:rsidR="00F42865" w:rsidRPr="00700996">
        <w:t>információk</w:t>
      </w:r>
      <w:proofErr w:type="gramEnd"/>
      <w:r w:rsidR="00F42865" w:rsidRPr="00700996">
        <w:t xml:space="preserve"> tekintélyelvű rendszerek általi terjesztésére; megismétli az EP-képviselők külföldi országok és szervezetek által fizetett utazásaira vonatkozó szabályok szigorítására </w:t>
      </w:r>
      <w:r w:rsidR="00F42865" w:rsidRPr="00700996">
        <w:lastRenderedPageBreak/>
        <w:t>irányuló felhívását; úgy véli, hogy hasonló szabályokat kell megállapítani az akkreditált parlamenti asszisztensek és a képviselőcsoportok személyzete által tett utazásokra is;</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Infrastrukturális és Logisztikai Főigazgatóság</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8</w:t>
      </w:r>
      <w:r w:rsidR="00D56F20">
        <w:rPr>
          <w14:textOutline w14:w="0" w14:cap="flat" w14:cmpd="sng" w14:algn="ctr">
            <w14:noFill/>
            <w14:prstDash w14:val="solid"/>
            <w14:bevel/>
          </w14:textOutline>
        </w:rPr>
        <w:t>1</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emlékeztet arra, hogy az Infrastrukturális és Logisztikai Főigazgatóság (DG INLO) 1,3</w:t>
      </w:r>
      <w:r w:rsidR="002A1BC5" w:rsidRPr="00F42865">
        <w:rPr>
          <w14:textOutline w14:w="0" w14:cap="flat" w14:cmpd="sng" w14:algn="ctr">
            <w14:noFill/>
            <w14:prstDash w14:val="solid"/>
            <w14:bevel/>
          </w14:textOutline>
        </w:rPr>
        <w:t> </w:t>
      </w:r>
      <w:r w:rsidR="009A7231" w:rsidRPr="00F42865">
        <w:rPr>
          <w14:textOutline w14:w="0" w14:cap="flat" w14:cmpd="sng" w14:algn="ctr">
            <w14:noFill/>
            <w14:prstDash w14:val="solid"/>
            <w14:bevel/>
          </w14:textOutline>
        </w:rPr>
        <w:t xml:space="preserve">millió m²-re kiterjedő létesítményeket kezel Brüsszelben, Luxembourgban és Strasbourgban, valamint a kapcsolattartó irodákat és az </w:t>
      </w:r>
      <w:proofErr w:type="spellStart"/>
      <w:r w:rsidR="009A7231" w:rsidRPr="00F42865">
        <w:rPr>
          <w14:textOutline w14:w="0" w14:cap="flat" w14:cmpd="sng" w14:algn="ctr">
            <w14:noFill/>
            <w14:prstDash w14:val="solid"/>
            <w14:bevel/>
          </w14:textOutline>
        </w:rPr>
        <w:t>Europa</w:t>
      </w:r>
      <w:proofErr w:type="spellEnd"/>
      <w:r w:rsidR="009A7231" w:rsidRPr="00F42865">
        <w:rPr>
          <w14:textOutline w14:w="0" w14:cap="flat" w14:cmpd="sng" w14:algn="ctr">
            <w14:noFill/>
            <w14:prstDash w14:val="solid"/>
            <w14:bevel/>
          </w14:textOutline>
        </w:rPr>
        <w:t xml:space="preserve"> </w:t>
      </w:r>
      <w:proofErr w:type="spellStart"/>
      <w:r w:rsidR="009A7231" w:rsidRPr="00F42865">
        <w:rPr>
          <w14:textOutline w14:w="0" w14:cap="flat" w14:cmpd="sng" w14:algn="ctr">
            <w14:noFill/>
            <w14:prstDash w14:val="solid"/>
            <w14:bevel/>
          </w14:textOutline>
        </w:rPr>
        <w:t>Experience</w:t>
      </w:r>
      <w:proofErr w:type="spellEnd"/>
      <w:r w:rsidR="009A7231" w:rsidRPr="00F42865">
        <w:rPr>
          <w14:textOutline w14:w="0" w14:cap="flat" w14:cmpd="sng" w14:algn="ctr">
            <w14:noFill/>
            <w14:prstDash w14:val="solid"/>
            <w14:bevel/>
          </w14:textOutline>
        </w:rPr>
        <w:t xml:space="preserve"> létesítményeket a tagállamokban;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 DG INLO étkeztetést és közlekedést is biztosít, valamint kezeli és felszereli a Parlament irodáit és üléstermeit;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2022. december 31-én 652 alkalmazottja volt, amelyből 267 tisztviselő, 47 ideiglenes és 338 szerződéses alkalmazott volt;</w:t>
      </w:r>
      <w:proofErr w:type="gramEnd"/>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8</w:t>
      </w:r>
      <w:r w:rsidR="00D56F20">
        <w:rPr>
          <w14:textOutline w14:w="0" w14:cap="flat" w14:cmpd="sng" w14:algn="ctr">
            <w14:noFill/>
            <w14:prstDash w14:val="solid"/>
            <w14:bevel/>
          </w14:textOutline>
        </w:rPr>
        <w:t>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INLO végleges előirányzatai 2022-ben 271 191 093 EUR-t tettek ki, ami a Parlament költségvetésének 12,5%-át teszi ki; kiemeli, hogy ebből az összegből összesen 269 189 287 </w:t>
      </w:r>
      <w:r w:rsidR="000F66D6" w:rsidRPr="00F42865">
        <w:rPr>
          <w14:textOutline w14:w="0" w14:cap="flat" w14:cmpd="sng" w14:algn="ctr">
            <w14:noFill/>
            <w14:prstDash w14:val="solid"/>
            <w14:bevel/>
          </w14:textOutline>
        </w:rPr>
        <w:t xml:space="preserve">EUR-t </w:t>
      </w:r>
      <w:r w:rsidR="009A7231" w:rsidRPr="00F42865">
        <w:rPr>
          <w14:textOutline w14:w="0" w14:cap="flat" w14:cmpd="sng" w14:algn="ctr">
            <w14:noFill/>
            <w14:prstDash w14:val="solid"/>
            <w14:bevel/>
          </w14:textOutline>
        </w:rPr>
        <w:t>kötöttek le; üdvözli az előirányzatok nagymértékű felhasználását; tudomásul veszi, hogy azok a költségvetési tételek, amelyek felhasználási aránya 95%-</w:t>
      </w:r>
      <w:proofErr w:type="spellStart"/>
      <w:r w:rsidR="009A7231" w:rsidRPr="00F42865">
        <w:rPr>
          <w14:textOutline w14:w="0" w14:cap="flat" w14:cmpd="sng" w14:algn="ctr">
            <w14:noFill/>
            <w14:prstDash w14:val="solid"/>
            <w14:bevel/>
          </w14:textOutline>
        </w:rPr>
        <w:t>nál</w:t>
      </w:r>
      <w:proofErr w:type="spellEnd"/>
      <w:r w:rsidR="009A7231" w:rsidRPr="00F42865">
        <w:rPr>
          <w14:textOutline w14:w="0" w14:cap="flat" w14:cmpd="sng" w14:algn="ctr">
            <w14:noFill/>
            <w14:prstDash w14:val="solid"/>
            <w14:bevel/>
          </w14:textOutline>
        </w:rPr>
        <w:t xml:space="preserve"> alacsonyabb volt, a mobilitás és a járművek beszerzésére vonatkozó sikertelen pályázati felhívás területén jelentkeztek, valamint amiatt, hogy a Covid19-világjárvány miatt a vártnál kevesebb belső ülést tartottak, így a kapcsolódó kiadások csökkentek;</w:t>
      </w:r>
      <w:proofErr w:type="gramEnd"/>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8</w:t>
      </w:r>
      <w:r w:rsidR="00D56F20">
        <w:rPr>
          <w14:textOutline w14:w="0" w14:cap="flat" w14:cmpd="sng" w14:algn="ctr">
            <w14:noFill/>
            <w14:prstDash w14:val="solid"/>
            <w14:bevel/>
          </w14:textOutline>
        </w:rPr>
        <w:t>3</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hogy a „Parlament 2019 utáni ingatlanstratégiája” keretet biztosít a jövőbeli döntésekhez, és hozzájárul a Parlament ingatlanportfóliójának konszolidálásához, úgy, hogy közben a létesítményeket a megváltozott üléstípusokhoz igazítja, az Európa </w:t>
      </w:r>
      <w:proofErr w:type="spellStart"/>
      <w:r w:rsidR="009A7231" w:rsidRPr="00F42865">
        <w:rPr>
          <w14:textOutline w14:w="0" w14:cap="flat" w14:cmpd="sng" w14:algn="ctr">
            <w14:noFill/>
            <w14:prstDash w14:val="solid"/>
            <w14:bevel/>
          </w14:textOutline>
        </w:rPr>
        <w:t>Experience</w:t>
      </w:r>
      <w:proofErr w:type="spellEnd"/>
      <w:r w:rsidR="009A7231" w:rsidRPr="00F42865">
        <w:rPr>
          <w14:textOutline w14:w="0" w14:cap="flat" w14:cmpd="sng" w14:algn="ctr">
            <w14:noFill/>
            <w14:prstDash w14:val="solid"/>
            <w14:bevel/>
          </w14:textOutline>
        </w:rPr>
        <w:t xml:space="preserve"> központok fokozatos kiépítésével helyi szinten megjelenik és közelebb kerül a polgárokhoz, fokozza a Parlament épületeinek biztonságát, és megvalósítja a központi épületek összekapcsolását;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jelenlegi ingatlanstratégiában említett politikák és fellépések többsége vagy lezárult, vagy jól halad;</w:t>
      </w:r>
      <w:proofErr w:type="gramEnd"/>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8</w:t>
      </w:r>
      <w:r w:rsidR="00D56F20">
        <w:rPr>
          <w14:textOutline w14:w="0" w14:cap="flat" w14:cmpd="sng" w14:algn="ctr">
            <w14:noFill/>
            <w14:prstDash w14:val="solid"/>
            <w14:bevel/>
          </w14:textOutline>
        </w:rPr>
        <w:t>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hangsúlyozza, hogy hatékony és eredményorientált létesítménykezelésre van szükség a Parlament épületeiben; elégedettségének ad hangot a 2022. évi épületértékelési eredményekkel kapcsolatban, amelyeket 2022 júniusában épületbizonyítványok formájában tártak az Elnökség elé, és amelyekben az energiahatékonyság beltéri környezetminőségi mutatója (EPIQR) csak 0,1 volt, ami tanúsítja azok általános kiváló állapotát, és tanúbizonyságot tesz a Parlament illetékes szolgálatai által a Parlament ingatlanportfóliójának életciklus-menedzsmentjére összpontosító integrált eszközkezelési stratégia keretében</w:t>
      </w:r>
      <w:proofErr w:type="gramEnd"/>
      <w:r w:rsidR="009A7231" w:rsidRPr="00F42865">
        <w:rPr>
          <w14:textOutline w14:w="0" w14:cap="flat" w14:cmpd="sng" w14:algn="ctr">
            <w14:noFill/>
            <w14:prstDash w14:val="solid"/>
            <w14:bevel/>
          </w14:textOutline>
        </w:rPr>
        <w:t xml:space="preserve"> végzett hatékony megelőző és </w:t>
      </w:r>
      <w:proofErr w:type="gramStart"/>
      <w:r w:rsidR="009A7231" w:rsidRPr="00F42865">
        <w:rPr>
          <w14:textOutline w14:w="0" w14:cap="flat" w14:cmpd="sng" w14:algn="ctr">
            <w14:noFill/>
            <w14:prstDash w14:val="solid"/>
            <w14:bevel/>
          </w14:textOutline>
        </w:rPr>
        <w:t>korrekciós</w:t>
      </w:r>
      <w:proofErr w:type="gramEnd"/>
      <w:r w:rsidR="009A7231" w:rsidRPr="00F42865">
        <w:rPr>
          <w14:textOutline w14:w="0" w14:cap="flat" w14:cmpd="sng" w14:algn="ctr">
            <w14:noFill/>
            <w14:prstDash w14:val="solid"/>
            <w14:bevel/>
          </w14:textOutline>
        </w:rPr>
        <w:t xml:space="preserve"> karbantartásról és fenntartási programozásról, amelyet az Elnökség 2021. március 8-án fogadott el;</w:t>
      </w:r>
    </w:p>
    <w:p w:rsidR="009A7231" w:rsidRPr="00F42865" w:rsidRDefault="00D56F20" w:rsidP="008E7320">
      <w:pPr>
        <w:pStyle w:val="NormalHanging12a"/>
        <w:widowControl/>
      </w:pPr>
      <w:proofErr w:type="gramStart"/>
      <w:r>
        <w:t>85</w:t>
      </w:r>
      <w:r w:rsidR="009A7231" w:rsidRPr="00F42865">
        <w:t>.</w:t>
      </w:r>
      <w:r w:rsidR="009A7231" w:rsidRPr="00F42865">
        <w:tab/>
        <w:t xml:space="preserve">üdvözli a DG INLO elkötelezettségét a környezeti szempontból fenntartható megoldások bevezetése mellett; </w:t>
      </w:r>
      <w:proofErr w:type="spellStart"/>
      <w:r w:rsidR="009A7231" w:rsidRPr="00F42865">
        <w:t>megjegyzi</w:t>
      </w:r>
      <w:proofErr w:type="spellEnd"/>
      <w:r w:rsidR="009A7231" w:rsidRPr="00F42865">
        <w:t>, hogy 2022-ben a Parlament energiafelhasználásának több mint 19%-át megújuló energiaforrásokból állította elő; üdvözli a strasbourgi helyszíni villamosenergia-termelésről 2022-ben készült tanulmányt és azt követően 1</w:t>
      </w:r>
      <w:r w:rsidR="000F66D6" w:rsidRPr="00F42865">
        <w:t> </w:t>
      </w:r>
      <w:r w:rsidR="009A7231" w:rsidRPr="00F42865">
        <w:t xml:space="preserve">400 m2 területű </w:t>
      </w:r>
      <w:proofErr w:type="spellStart"/>
      <w:r w:rsidR="009A7231" w:rsidRPr="00F42865">
        <w:t>fotovoltaikus</w:t>
      </w:r>
      <w:proofErr w:type="spellEnd"/>
      <w:r w:rsidR="009A7231" w:rsidRPr="00F42865">
        <w:t xml:space="preserve"> panelek folyamatban lévő telepítését a PFLIMLIN, DE MADARIAGA, és CHURCHILL épületekre; hangsúlyozza, hogy amikor épületei többnyire üresek, a Parlament megoszthatná ezt az energiát Strasbourg városával; felkéri az Elnökséget annak megfontolására,</w:t>
      </w:r>
      <w:proofErr w:type="gramEnd"/>
      <w:r w:rsidR="009A7231" w:rsidRPr="00F42865">
        <w:t xml:space="preserve"> hogy a tetők felületét külső felhasználók számára bérbe adja napelemek telepítése céljából, és </w:t>
      </w:r>
      <w:proofErr w:type="gramStart"/>
      <w:r w:rsidR="009A7231" w:rsidRPr="00F42865">
        <w:t>ezáltal</w:t>
      </w:r>
      <w:proofErr w:type="gramEnd"/>
      <w:r w:rsidR="009A7231" w:rsidRPr="00F42865">
        <w:t xml:space="preserve"> további bevételi forrásként használja fel azt a Parlament számára;</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8</w:t>
      </w:r>
      <w:r w:rsidR="00D56F20">
        <w:rPr>
          <w14:textOutline w14:w="0" w14:cap="flat" w14:cmpd="sng" w14:algn="ctr">
            <w14:noFill/>
            <w14:prstDash w14:val="solid"/>
            <w14:bevel/>
          </w14:textOutline>
        </w:rPr>
        <w:t>6</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tudomásul veszi a luxembourgi ADENAUER épület keleti szárnyának 2022. május 10-i felavatását, amely a nyugati szárny 2024-es befejezését követően egyetlen épületbe tömöríti a Parlament Luxembourgban található valamennyi szolgálatát;</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D56F20">
        <w:rPr>
          <w14:textOutline w14:w="0" w14:cap="flat" w14:cmpd="sng" w14:algn="ctr">
            <w14:noFill/>
            <w14:prstDash w14:val="solid"/>
            <w14:bevel/>
          </w14:textOutline>
        </w:rPr>
        <w:t>7</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a 15 látogatói szemináriumterem, a többcélú agora és a </w:t>
      </w:r>
      <w:proofErr w:type="spellStart"/>
      <w:r w:rsidR="009A7231" w:rsidRPr="00F42865">
        <w:rPr>
          <w14:textOutline w14:w="0" w14:cap="flat" w14:cmpd="sng" w14:algn="ctr">
            <w14:noFill/>
            <w14:prstDash w14:val="solid"/>
            <w14:bevel/>
          </w14:textOutline>
        </w:rPr>
        <w:t>Szaharov</w:t>
      </w:r>
      <w:proofErr w:type="spellEnd"/>
      <w:r w:rsidR="009A7231" w:rsidRPr="00F42865">
        <w:rPr>
          <w14:textOutline w14:w="0" w14:cap="flat" w14:cmpd="sng" w14:algn="ctr">
            <w14:noFill/>
            <w14:prstDash w14:val="solid"/>
            <w14:bevel/>
          </w14:textOutline>
        </w:rPr>
        <w:t xml:space="preserve"> </w:t>
      </w:r>
      <w:proofErr w:type="spellStart"/>
      <w:r w:rsidR="009A7231" w:rsidRPr="00F42865">
        <w:rPr>
          <w14:textOutline w14:w="0" w14:cap="flat" w14:cmpd="sng" w14:algn="ctr">
            <w14:noFill/>
            <w14:prstDash w14:val="solid"/>
            <w14:bevel/>
          </w14:textOutline>
        </w:rPr>
        <w:t>Lounge</w:t>
      </w:r>
      <w:proofErr w:type="spellEnd"/>
      <w:r w:rsidR="009A7231" w:rsidRPr="00F42865">
        <w:rPr>
          <w14:textOutline w14:w="0" w14:cap="flat" w14:cmpd="sng" w14:algn="ctr">
            <w14:noFill/>
            <w14:prstDash w14:val="solid"/>
            <w14:bevel/>
          </w14:textOutline>
        </w:rPr>
        <w:t xml:space="preserve"> megnyitását a ZWEIG épületben, ami hozzá fog járulni az Európai Parlament brüsszeli látogatóinak élményéhez; tudomásul veszi a ZWEIG épületet a Régiók Bizottsága és az Európai Gazdasági és Szociális Bizottság épületével összekötő átjáró befejezését;</w:t>
      </w:r>
    </w:p>
    <w:p w:rsidR="009A7231" w:rsidRPr="00F42865" w:rsidRDefault="0049447E" w:rsidP="008E7320">
      <w:pPr>
        <w:pStyle w:val="NormalHanging12a"/>
        <w:widowControl/>
      </w:pPr>
      <w:proofErr w:type="gramStart"/>
      <w:r>
        <w:t>8</w:t>
      </w:r>
      <w:r w:rsidR="00D56F20">
        <w:t>8</w:t>
      </w:r>
      <w:r w:rsidR="009A7231" w:rsidRPr="00F42865">
        <w:t>.</w:t>
      </w:r>
      <w:r w:rsidR="009A7231" w:rsidRPr="00F42865">
        <w:tab/>
        <w:t>üdvözli a Parlament arra irányuló erőfeszítéseit, hogy ösztönözze a személyzetet, hogy a munkába járáshoz használjon fenntartható közlekedési eszközöket, több klasszikus és elektromos kerékpár ingyenes rendelkezésre bocsátása, valamint a tömegközlekedési jegyek ára egy részének visszatérítése révén, a parkolókhoz való hozzáférés korlátozásáért cserébe; üdvözli a brüsszeli tömegközlekedési bérletek árának 90%-</w:t>
      </w:r>
      <w:proofErr w:type="spellStart"/>
      <w:r w:rsidR="009A7231" w:rsidRPr="00F42865">
        <w:t>os</w:t>
      </w:r>
      <w:proofErr w:type="spellEnd"/>
      <w:r w:rsidR="009A7231" w:rsidRPr="00F42865">
        <w:t xml:space="preserve"> csökkentését biztosító új rendszert, amelynek eredményeként a Parlament által társfinanszírozott bérleteket használó alkalmazottak száma 26,57%-</w:t>
      </w:r>
      <w:proofErr w:type="spellStart"/>
      <w:r w:rsidR="009A7231" w:rsidRPr="00F42865">
        <w:t>kal</w:t>
      </w:r>
      <w:proofErr w:type="spellEnd"/>
      <w:r w:rsidR="009A7231" w:rsidRPr="00F42865">
        <w:t xml:space="preserve"> nőtt;</w:t>
      </w:r>
      <w:proofErr w:type="gramEnd"/>
    </w:p>
    <w:p w:rsidR="009A7231" w:rsidRPr="00F42865" w:rsidRDefault="00D56F20" w:rsidP="008E7320">
      <w:pPr>
        <w:pStyle w:val="NormalHanging12a"/>
        <w:widowControl/>
      </w:pPr>
      <w:r>
        <w:t>89</w:t>
      </w:r>
      <w:r w:rsidR="009A7231" w:rsidRPr="00F42865">
        <w:t>.</w:t>
      </w:r>
      <w:r w:rsidR="009A7231" w:rsidRPr="00F42865">
        <w:tab/>
        <w:t>üdvözli annak lehetőségét, hogy a személyzet hagyományos és elektromos kerékpárokat bérelhessen a strasbourgi ülések ideje alatt; üdvözli a kerékpárállomány bővítését; sajnálja, hogy a gyakorlatban a kerékpárokat már napokkal előre teljesen lefoglalják; felhívja a Parlamentet, hogy vizsgálja meg annak lehetőségét, hogy Strasbourgban több bérelhető kerékpárt biztosítsanak, és hosszabbítsák meg az átvételi határidőket, hogy kielégítsék a képviselők és a személyzet igényeit, és hozzájáruljanak a fenntartható mobilitás fokozásához;</w:t>
      </w:r>
    </w:p>
    <w:p w:rsidR="009A7231" w:rsidRDefault="0049447E" w:rsidP="008E7320">
      <w:pPr>
        <w:pStyle w:val="NormalHanging12a"/>
        <w:widowControl/>
      </w:pPr>
      <w:r>
        <w:t>9</w:t>
      </w:r>
      <w:r w:rsidR="00D56F20">
        <w:t>0</w:t>
      </w:r>
      <w:r w:rsidR="009A7231" w:rsidRPr="00F42865">
        <w:t>.</w:t>
      </w:r>
      <w:r w:rsidR="009A7231" w:rsidRPr="00F42865">
        <w:tab/>
        <w:t xml:space="preserve">üdvözli, hogy a személyszállítási szolgáltatási flottában a kibocsátásmentes vagy hálózatról tölthető </w:t>
      </w:r>
      <w:proofErr w:type="gramStart"/>
      <w:r w:rsidR="009A7231" w:rsidRPr="00F42865">
        <w:t>hibrid</w:t>
      </w:r>
      <w:proofErr w:type="gramEnd"/>
      <w:r w:rsidR="009A7231" w:rsidRPr="00F42865">
        <w:t xml:space="preserve"> elektromos autók aránya a 2021. évi 81%-</w:t>
      </w:r>
      <w:proofErr w:type="spellStart"/>
      <w:r w:rsidR="009A7231" w:rsidRPr="00F42865">
        <w:t>ról</w:t>
      </w:r>
      <w:proofErr w:type="spellEnd"/>
      <w:r w:rsidR="009A7231" w:rsidRPr="00F42865">
        <w:t xml:space="preserve"> 2022-re 97%-</w:t>
      </w:r>
      <w:proofErr w:type="spellStart"/>
      <w:r w:rsidR="009A7231" w:rsidRPr="00F42865">
        <w:t>ra</w:t>
      </w:r>
      <w:proofErr w:type="spellEnd"/>
      <w:r w:rsidR="009A7231" w:rsidRPr="00F42865">
        <w:t xml:space="preserve"> emelkedett;</w:t>
      </w:r>
    </w:p>
    <w:p w:rsidR="00F42865" w:rsidRPr="00700996" w:rsidRDefault="0049447E" w:rsidP="008E7320">
      <w:pPr>
        <w:pStyle w:val="NormalHanging12a"/>
        <w:widowControl/>
      </w:pPr>
      <w:r w:rsidRPr="00700996">
        <w:t>9</w:t>
      </w:r>
      <w:r w:rsidR="00D56F20">
        <w:t>1</w:t>
      </w:r>
      <w:r w:rsidR="00F42865" w:rsidRPr="00700996">
        <w:t>.</w:t>
      </w:r>
      <w:r w:rsidR="00F42865" w:rsidRPr="00700996">
        <w:tab/>
        <w:t>rámutat, hogy 2022-ben a Brüsszel és Strasbourg között a plenáris ülésekre ingajáratban közlekedő járműveken rendelkezésre álló ülőhelyek egy jelentős hányada üresen maradt</w:t>
      </w:r>
      <w:r w:rsidR="00D56F20">
        <w:t>;</w:t>
      </w:r>
      <w:r w:rsidR="00F42865" w:rsidRPr="00700996">
        <w:t xml:space="preserve"> ismételten felhívja a Parlamentet, hogy bővítse a felhasználói csoportot, és tegye lehetővé a Parlament személyzete számára, hogy képviselő jelenléte nélkül is utazhassanak Strasbourgba és vissza a szolgálati járműflottával, egyúttal gondoskodjon a képviselők helyének biztosításáról;</w:t>
      </w:r>
    </w:p>
    <w:p w:rsidR="009A7231" w:rsidRPr="00F42865" w:rsidRDefault="0049447E"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w:t>
      </w:r>
      <w:r w:rsidR="00D56F20">
        <w:rPr>
          <w14:textOutline w14:w="0" w14:cap="flat" w14:cmpd="sng" w14:algn="ctr">
            <w14:noFill/>
            <w14:prstDash w14:val="solid"/>
            <w14:bevel/>
          </w14:textOutline>
        </w:rPr>
        <w:t>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elismeri a Parlament EMAS-tanúsításának fontosságát és hozzáadott értékét a fenntartható környezet és a körforgásos gazdaság intézményi megközelítése tekintetében; tudomásul veszi az igazgatás által e célból hozott víztakarékossági és hulladékgazdálkodási intézkedéseket;</w:t>
      </w:r>
    </w:p>
    <w:p w:rsidR="009A7231" w:rsidRPr="00F42865" w:rsidRDefault="0049447E" w:rsidP="008E7320">
      <w:pPr>
        <w:pStyle w:val="NormalHanging12a"/>
        <w:widowControl/>
      </w:pPr>
      <w:proofErr w:type="gramStart"/>
      <w:r w:rsidRPr="00700996">
        <w:t>9</w:t>
      </w:r>
      <w:r w:rsidR="00D56F20">
        <w:t>3</w:t>
      </w:r>
      <w:r w:rsidR="009A7231" w:rsidRPr="00700996">
        <w:t>.</w:t>
      </w:r>
      <w:r w:rsidR="009A7231" w:rsidRPr="00700996">
        <w:tab/>
      </w:r>
      <w:r w:rsidR="00F42865" w:rsidRPr="00700996">
        <w:t>tudomásul veszi az Elnökség 2019. október 23-i egyhangú határozatát, amely szerint jóváhagyja egy IDEA-műhely létrehozását, amelynek célja új, innovatív megoldások tesztelése az irodák és a létesítménygazdálkodás területén; üdvözli egy állandó innovációs laboratórium létrehozását, amely megtakarításokat eredményezhet a jövőbeli felújítási projektekben, és felszólít egy külön költségvetési sor létrehozására; rámutat, hogy az IDEA-műhelynek a képviselők rendelkezésére kellene állnia, és kéri, hogy ennek kapcsán tájékoztassák a képviselőket a jövőben bevezetendő innovációkról és kipróbált megoldásokról,</w:t>
      </w:r>
      <w:proofErr w:type="gramEnd"/>
      <w:r w:rsidR="00F42865" w:rsidRPr="00700996">
        <w:t xml:space="preserve"> </w:t>
      </w:r>
      <w:proofErr w:type="gramStart"/>
      <w:r w:rsidR="00F42865" w:rsidRPr="00700996">
        <w:t xml:space="preserve">valamint azokról, amelyek megvalósítása nem folytatódik, ennek okaival együtt; úgy véli, hogy az IDEA-műhely egyik prioritásának egy olyan innovatív építészeti megoldást kellene tekinteni, amely jobban kihasználja a képviselők </w:t>
      </w:r>
      <w:r w:rsidR="00F42865" w:rsidRPr="00700996">
        <w:lastRenderedPageBreak/>
        <w:t>irodáiban található, használaton kívüli zuhanyzók által elfoglalt területet; felhívja az Elnökség épületekkel és a Parlament igazgatásával foglalkozó munkacsoportját, hogy biztosítson nagyobb átláthatóságot az IDEA-műhely költségvetése tekintetében, és rendszeresen terjessze a Költségvetési Ellenőrző Bizottság elé az innovatív megoldások listáját, azok költségeit és a kapott</w:t>
      </w:r>
      <w:proofErr w:type="gramEnd"/>
      <w:r w:rsidR="00F42865" w:rsidRPr="00700996">
        <w:t xml:space="preserve"> </w:t>
      </w:r>
      <w:proofErr w:type="gramStart"/>
      <w:r w:rsidR="00F42865" w:rsidRPr="00700996">
        <w:t>visszajelzéseket</w:t>
      </w:r>
      <w:proofErr w:type="gramEnd"/>
      <w:r w:rsidR="00F42865" w:rsidRPr="00700996">
        <w:t>, valamint a megvalósítás esetén elérhető megtakarítást</w:t>
      </w:r>
      <w:r w:rsidR="009A7231" w:rsidRPr="00F42865">
        <w: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a mindhárom munkahelyszínen, valamint az EP kapcsolattartó irodáiban és az </w:t>
      </w:r>
      <w:proofErr w:type="spellStart"/>
      <w:r w:rsidR="009A7231" w:rsidRPr="00F42865">
        <w:rPr>
          <w14:textOutline w14:w="0" w14:cap="flat" w14:cmpd="sng" w14:algn="ctr">
            <w14:noFill/>
            <w14:prstDash w14:val="solid"/>
            <w14:bevel/>
          </w14:textOutline>
        </w:rPr>
        <w:t>Europa</w:t>
      </w:r>
      <w:proofErr w:type="spellEnd"/>
      <w:r w:rsidR="009A7231" w:rsidRPr="00F42865">
        <w:rPr>
          <w14:textOutline w14:w="0" w14:cap="flat" w14:cmpd="sng" w14:algn="ctr">
            <w14:noFill/>
            <w14:prstDash w14:val="solid"/>
            <w14:bevel/>
          </w14:textOutline>
        </w:rPr>
        <w:t xml:space="preserve"> </w:t>
      </w:r>
      <w:proofErr w:type="spellStart"/>
      <w:r w:rsidR="009A7231" w:rsidRPr="00F42865">
        <w:rPr>
          <w14:textOutline w14:w="0" w14:cap="flat" w14:cmpd="sng" w14:algn="ctr">
            <w14:noFill/>
            <w14:prstDash w14:val="solid"/>
            <w14:bevel/>
          </w14:textOutline>
        </w:rPr>
        <w:t>Experience</w:t>
      </w:r>
      <w:proofErr w:type="spellEnd"/>
      <w:r w:rsidR="009A7231" w:rsidRPr="00F42865">
        <w:rPr>
          <w14:textOutline w14:w="0" w14:cap="flat" w14:cmpd="sng" w14:algn="ctr">
            <w14:noFill/>
            <w14:prstDash w14:val="solid"/>
            <w14:bevel/>
          </w14:textOutline>
        </w:rPr>
        <w:t xml:space="preserve"> központokban végrehajtott, akadálymentesítéssel kapcsolatos különböző projekteket és munkálatokat, amelyek célja az alkalmazandó szabályozási keretnek való teljes megfelelés biztosítása, összhangban a Parlament azon kötelezettségvállalásával, hogy akadálymentes és mindenki számára hozzáférhető intézmény legyen;</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elismeri, hogy Oroszország Ukrajna elleni </w:t>
      </w:r>
      <w:proofErr w:type="gramStart"/>
      <w:r w:rsidR="009A7231" w:rsidRPr="00F42865">
        <w:rPr>
          <w14:textOutline w14:w="0" w14:cap="flat" w14:cmpd="sng" w14:algn="ctr">
            <w14:noFill/>
            <w14:prstDash w14:val="solid"/>
            <w14:bevel/>
          </w14:textOutline>
        </w:rPr>
        <w:t>agresszív</w:t>
      </w:r>
      <w:proofErr w:type="gramEnd"/>
      <w:r w:rsidR="009A7231" w:rsidRPr="00F42865">
        <w:rPr>
          <w14:textOutline w14:w="0" w14:cap="flat" w14:cmpd="sng" w14:algn="ctr">
            <w14:noFill/>
            <w14:prstDash w14:val="solid"/>
            <w14:bevel/>
          </w14:textOutline>
        </w:rPr>
        <w:t xml:space="preserve"> háborúja és az energiaválság miatt az ellátási lánc zavarai és a nyersanyaghiány miatt a DG INLO kénytelen volt projektjeit felülvizsgálni és költségvetését kiigazítani;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az energiaköltségvetés ebből eredő hiánya miatt a DG INLO-</w:t>
      </w:r>
      <w:proofErr w:type="spellStart"/>
      <w:r w:rsidR="009A7231" w:rsidRPr="00F42865">
        <w:rPr>
          <w14:textOutline w14:w="0" w14:cap="flat" w14:cmpd="sng" w14:algn="ctr">
            <w14:noFill/>
            <w14:prstDash w14:val="solid"/>
            <w14:bevel/>
          </w14:textOutline>
        </w:rPr>
        <w:t>nak</w:t>
      </w:r>
      <w:proofErr w:type="spellEnd"/>
      <w:r w:rsidR="009A7231" w:rsidRPr="00F42865">
        <w:rPr>
          <w14:textOutline w14:w="0" w14:cap="flat" w14:cmpd="sng" w14:algn="ctr">
            <w14:noFill/>
            <w14:prstDash w14:val="solid"/>
            <w14:bevel/>
          </w14:textOutline>
        </w:rPr>
        <w:t xml:space="preserve"> be kellett fagyasztania vagy fel kellett függesztenie néhány projektet az erőteljes áremelkedés kezeléséhez szükséges források felszabadítása érdekében; </w:t>
      </w:r>
    </w:p>
    <w:p w:rsidR="009A7231" w:rsidRPr="00F42865" w:rsidRDefault="009A7231" w:rsidP="008E7320">
      <w:pPr>
        <w:pStyle w:val="NormalHanging12a"/>
        <w:widowControl/>
      </w:pPr>
      <w:r w:rsidRPr="00F42865">
        <w:t>9</w:t>
      </w:r>
      <w:r w:rsidR="00D56F20">
        <w:t>6</w:t>
      </w:r>
      <w:r w:rsidRPr="00F42865">
        <w:t>.</w:t>
      </w:r>
      <w:r w:rsidRPr="00F42865">
        <w:tab/>
        <w:t xml:space="preserve">tudomásul veszi a Parlament energiafogyasztásának csökkentése érdekében végrehajtott intézkedéseket, például az irodahelyiségek maximális fűtési hőmérsékletének csökkentését és a </w:t>
      </w:r>
      <w:proofErr w:type="gramStart"/>
      <w:r w:rsidRPr="00F42865">
        <w:t>minimális</w:t>
      </w:r>
      <w:proofErr w:type="gramEnd"/>
      <w:r w:rsidRPr="00F42865">
        <w:t xml:space="preserve"> hűtési hőmérséklet növelését, a fűtési és hűtési rendszerek hétvégi és munkaszüneti napokon történő kikapcsolását, az épület homlokzatai világításának tompítását és a beltéri világítás szintjének csökkentését; elismeri, hogy az intézkedéseket az energiaválság alakulásával párhuzamosan újra kell értékelni, és mindig biztosítani kell a személyzet jóllétét;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9</w:t>
      </w:r>
      <w:r w:rsidR="00D56F20">
        <w:rPr>
          <w14:textOutline w14:w="0" w14:cap="flat" w14:cmpd="sng" w14:algn="ctr">
            <w14:noFill/>
            <w14:prstDash w14:val="solid"/>
            <w14:bevel/>
          </w14:textOutline>
        </w:rPr>
        <w:t>7</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elismeri, hogy az igazgatás által a 2022. májusi és októberi vonatkozó elnökségi határozatokat követően bevezetett különböző intézkedések 2022 májusa és 2023 októbere között az energiafogyasztás jelentős, 10,5 millió EUR megtakarítást jelentő csökkenését eredményezték; megállapítja, hogy Brüsszelben és Strasbourgban is különbségek vannak az épületek között:</w:t>
      </w:r>
    </w:p>
    <w:p w:rsidR="009A7231" w:rsidRPr="00F42865" w:rsidRDefault="009A7231" w:rsidP="008E7320">
      <w:pPr>
        <w:pStyle w:val="NormalHanging12a"/>
        <w:widowControl/>
      </w:pPr>
      <w:r w:rsidRPr="00F42865">
        <w:t>9</w:t>
      </w:r>
      <w:r w:rsidR="00D56F20">
        <w:t>8</w:t>
      </w:r>
      <w:r w:rsidRPr="00F42865">
        <w:t>.</w:t>
      </w:r>
      <w:r w:rsidRPr="00F42865">
        <w:tab/>
        <w:t xml:space="preserve">tudomásul veszi, hogy 2022 folyamán a DG INLO folytatta a Parlament 2019 utáni ingatlanstratégiájának végrehajtását; tudomásul veszi a </w:t>
      </w:r>
      <w:proofErr w:type="spellStart"/>
      <w:r w:rsidRPr="00F42865">
        <w:t>Trèves</w:t>
      </w:r>
      <w:proofErr w:type="spellEnd"/>
      <w:r w:rsidRPr="00F42865">
        <w:t xml:space="preserve"> II. épület megvásárlásának hozzájárulását e stratégia végrehajtásához és a Parlament ingatlanainak </w:t>
      </w:r>
      <w:proofErr w:type="gramStart"/>
      <w:r w:rsidRPr="00F42865">
        <w:t>konszolidációjához</w:t>
      </w:r>
      <w:proofErr w:type="gramEnd"/>
      <w:r w:rsidRPr="00F42865">
        <w:t xml:space="preserve">, különösen azzal a szándékkal, hogy lehetővé tegyék a Parlament brüsszeli központi épületeinek összekapcsolhatóságát; kéri a </w:t>
      </w:r>
      <w:proofErr w:type="spellStart"/>
      <w:r w:rsidRPr="00F42865">
        <w:t>Trèves</w:t>
      </w:r>
      <w:proofErr w:type="spellEnd"/>
      <w:r w:rsidRPr="00F42865">
        <w:t xml:space="preserve"> I. és </w:t>
      </w:r>
      <w:proofErr w:type="spellStart"/>
      <w:r w:rsidRPr="00F42865">
        <w:t>Trèves</w:t>
      </w:r>
      <w:proofErr w:type="spellEnd"/>
      <w:r w:rsidRPr="00F42865">
        <w:t xml:space="preserve"> II. épületeknek a brüsszeli központi épületekkel való összekapcsolására vonatkozó ütemterv megállapítását;</w:t>
      </w:r>
    </w:p>
    <w:p w:rsidR="009A7231" w:rsidRPr="00F42865" w:rsidRDefault="00D56F20" w:rsidP="008E7320">
      <w:pPr>
        <w:pStyle w:val="NormalHanging12a"/>
        <w:widowControl/>
      </w:pPr>
      <w:proofErr w:type="gramStart"/>
      <w:r>
        <w:t>99</w:t>
      </w:r>
      <w:r w:rsidR="009A7231" w:rsidRPr="00F42865">
        <w:t>.</w:t>
      </w:r>
      <w:r w:rsidR="009A7231" w:rsidRPr="00700996">
        <w:tab/>
      </w:r>
      <w:r w:rsidR="00F42865" w:rsidRPr="00700996">
        <w:t>elismerését fejezi ki a Parlamentnek a brüsszeli épületekben 2017 és 2022 között elvégzett akadálymentesítési munkálatokért, amelyek költségei összesen 3,3 millió EUR-t tettek ki</w:t>
      </w:r>
      <w:r w:rsidR="00F42865" w:rsidRPr="00700996">
        <w:rPr>
          <w:rStyle w:val="FootnoteReference"/>
        </w:rPr>
        <w:footnoteReference w:id="11"/>
      </w:r>
      <w:r w:rsidR="00F42865" w:rsidRPr="00700996">
        <w:t xml:space="preserve">; üdvözli, hogy a SPAAK épületben a plenáris ülésterem látogatók számára fenntartott területén lévő karzat immár a csökkent mozgásképességű személyek számára is hozzáférhető; emlékeztet arra, hogy az Unió élen jár abban, hogy minden polgára számára elősegítse az </w:t>
      </w:r>
      <w:proofErr w:type="spellStart"/>
      <w:r w:rsidR="00F42865" w:rsidRPr="00700996">
        <w:t>inkluzivitást</w:t>
      </w:r>
      <w:proofErr w:type="spellEnd"/>
      <w:r w:rsidR="00F42865" w:rsidRPr="00700996">
        <w:t xml:space="preserve"> és az egyenlőséget; emlékeztet arra, hogy az </w:t>
      </w:r>
      <w:r w:rsidR="00F42865" w:rsidRPr="00700996">
        <w:lastRenderedPageBreak/>
        <w:t>uniós intézmények látogatása során minden uniós polgár számára egyenlő hozzáférést kell biztosítani;</w:t>
      </w:r>
      <w:proofErr w:type="gramEnd"/>
      <w:r w:rsidR="00F42865" w:rsidRPr="00700996">
        <w:t xml:space="preserve"> </w:t>
      </w:r>
      <w:proofErr w:type="gramStart"/>
      <w:r w:rsidR="00F42865" w:rsidRPr="00700996">
        <w:t>felszólítja</w:t>
      </w:r>
      <w:proofErr w:type="gramEnd"/>
      <w:r w:rsidR="00F42865" w:rsidRPr="00700996">
        <w:t xml:space="preserve"> a Parlamentet, hogy végezze el a fogyatékossággal élő látogatók igényeinek elemzését, és kéri a megfelelő intézkedések végrehajtását</w:t>
      </w:r>
      <w:r w:rsidR="009A7231" w:rsidRPr="00F42865">
        <w:t>;</w:t>
      </w:r>
    </w:p>
    <w:p w:rsidR="009A7231" w:rsidRPr="00F42865" w:rsidRDefault="00D56F20" w:rsidP="008E7320">
      <w:pPr>
        <w:pStyle w:val="NormalHanging12a"/>
        <w:widowControl/>
      </w:pPr>
      <w:proofErr w:type="gramStart"/>
      <w:r>
        <w:t>100</w:t>
      </w:r>
      <w:r w:rsidR="009A7231" w:rsidRPr="00F42865">
        <w:t>.</w:t>
      </w:r>
      <w:r w:rsidR="009A7231" w:rsidRPr="00F42865">
        <w:tab/>
        <w:t xml:space="preserve">tudomásul veszi a 2022. július 6-i kiegészítő ülés elnökségi jegyzőkönyvét, amelyen az Elnökség tudomásul vette és jóváhagyta a SPAAK épület felújítására vonatkozó nemzetközi építészeti tervezési versenytárgyalás eredményeit; </w:t>
      </w:r>
      <w:proofErr w:type="spellStart"/>
      <w:r w:rsidR="009A7231" w:rsidRPr="00F42865">
        <w:t>megjegyzi</w:t>
      </w:r>
      <w:proofErr w:type="spellEnd"/>
      <w:r w:rsidR="009A7231" w:rsidRPr="00F42865">
        <w:t xml:space="preserve">, hogy az Elnökség 5 pályázót díjazott; </w:t>
      </w:r>
      <w:proofErr w:type="spellStart"/>
      <w:r w:rsidR="009A7231" w:rsidRPr="00F42865">
        <w:t>megjegyzi</w:t>
      </w:r>
      <w:proofErr w:type="spellEnd"/>
      <w:r w:rsidR="009A7231" w:rsidRPr="00F42865">
        <w:t>, hogy 2022-ben nem született más döntés ebben a témában, és ezért nem voltak pénzügyi következmények, ugyanakkor hangsúlyozza, hogy egyre sürgetőbb a felújítási munkálatok mielőbbi megkezdése; kiemeli, hogy 2024. február 14-én bizottsági szinten jóváhagyták a felújítási munkálatok megkezdésére vonatkozó végleges</w:t>
      </w:r>
      <w:proofErr w:type="gramEnd"/>
      <w:r w:rsidR="009A7231" w:rsidRPr="00F42865">
        <w:t xml:space="preserve"> </w:t>
      </w:r>
      <w:proofErr w:type="gramStart"/>
      <w:r w:rsidR="009A7231" w:rsidRPr="00F42865">
        <w:t xml:space="preserve">terveket, tekintettel az épület romló állapotára; hangsúlyozza, hogy a jelenlegi épület nagyon alacsony energiahatékonysági besorolású, és hiányzik belőle az adott célnak való megfeleléshez szükséges rugalmasság; kiemeli, hogy az Európai Parlamentnek saját ingatlanportfóliójával előfutárnak kellene lennie az energiahatékonyság és a fenntarthatóság tekintetében, hogy biztosítsa a polgárok támogatását a zöld megállapodás célkitűzéseihez; </w:t>
      </w:r>
      <w:proofErr w:type="spellStart"/>
      <w:r w:rsidR="009A7231" w:rsidRPr="00F42865">
        <w:t>megjegyzi</w:t>
      </w:r>
      <w:proofErr w:type="spellEnd"/>
      <w:r w:rsidR="009A7231" w:rsidRPr="00F42865">
        <w:t>, hogy a felújítás jelentős, évi több millió eurós költségmegtakarítást eredményezne, és emellett segítene megfelelni a jövőbeli európai energiahatékonysági</w:t>
      </w:r>
      <w:proofErr w:type="gramEnd"/>
      <w:r w:rsidR="009A7231" w:rsidRPr="00F42865">
        <w:t xml:space="preserve"> </w:t>
      </w:r>
      <w:proofErr w:type="gramStart"/>
      <w:r w:rsidR="009A7231" w:rsidRPr="00F42865">
        <w:t>irányelv</w:t>
      </w:r>
      <w:proofErr w:type="gramEnd"/>
      <w:r w:rsidR="009A7231" w:rsidRPr="00F42865">
        <w:t xml:space="preserve"> és az épületek energiahatékonyságáról szóló irányelv követelményeinek; </w:t>
      </w:r>
    </w:p>
    <w:p w:rsidR="009A7231" w:rsidRPr="00F42865" w:rsidRDefault="00D56F20" w:rsidP="008E7320">
      <w:pPr>
        <w:pStyle w:val="NormalHanging12a"/>
        <w:widowControl/>
      </w:pPr>
      <w:r>
        <w:t>101</w:t>
      </w:r>
      <w:r w:rsidR="009A7231" w:rsidRPr="00F42865">
        <w:t>.</w:t>
      </w:r>
      <w:r w:rsidR="009A7231" w:rsidRPr="00F42865">
        <w:tab/>
        <w:t xml:space="preserve">tudomásul veszi továbbá a 2022. július 6-i elnökségi határozatot, amely jóváhagyja a strasbourgi székhelyre vonatkozó épületstratégiát, amely a fogadó- és szálláskapacitás növelésére, a parlamenti épületek kihasználásának optimalizálására, az akadálymentesség javítására és a személyzeti </w:t>
      </w:r>
      <w:proofErr w:type="gramStart"/>
      <w:r w:rsidR="009A7231" w:rsidRPr="00F42865">
        <w:t>funkciók</w:t>
      </w:r>
      <w:proofErr w:type="gramEnd"/>
      <w:r w:rsidR="009A7231" w:rsidRPr="00F42865">
        <w:t xml:space="preserve"> megszilárdítására összpontosít;</w:t>
      </w:r>
    </w:p>
    <w:p w:rsidR="009A7231" w:rsidRPr="00F42865" w:rsidRDefault="00D56F20" w:rsidP="008E7320">
      <w:pPr>
        <w:pStyle w:val="NormalHanging12a"/>
        <w:widowControl/>
      </w:pPr>
      <w:proofErr w:type="gramStart"/>
      <w:r>
        <w:t>102</w:t>
      </w:r>
      <w:r w:rsidR="009A7231" w:rsidRPr="00F42865">
        <w:t>.</w:t>
      </w:r>
      <w:r w:rsidR="009A7231" w:rsidRPr="00F42865">
        <w:tab/>
      </w:r>
      <w:proofErr w:type="spellStart"/>
      <w:r w:rsidR="009A7231" w:rsidRPr="00F42865">
        <w:t>megjegyzi</w:t>
      </w:r>
      <w:proofErr w:type="spellEnd"/>
      <w:r w:rsidR="009A7231" w:rsidRPr="00F42865">
        <w:t xml:space="preserve">, hogy a </w:t>
      </w:r>
      <w:proofErr w:type="spellStart"/>
      <w:r w:rsidR="009A7231" w:rsidRPr="00F42865">
        <w:t>Spinelli</w:t>
      </w:r>
      <w:proofErr w:type="spellEnd"/>
      <w:r w:rsidR="009A7231" w:rsidRPr="00F42865">
        <w:t xml:space="preserve"> épület -1. szintjén a Parlament önkiszolgáló étkezdéje gyakran túlzsúfolt csúcsidőben, ami hosszú sorokat és várakozási időket eredményez; felhívja az Elnökséget annak megfontolására, hogy korlátozásokat vezessenek be a külső látogatóknak és látogatócsoportoknak a Parlament fő épületeiben található étkezdékbe való belépésére vonatkozóan; aggodalmát fejezi ki a nem kielégítő ár/minőség arány és különösen a megfizethető vegetáriánus választék hiánya miatt; kéri az igazgatást, hogy javasoljon megoldásokat a helyzet orvoslására;</w:t>
      </w:r>
      <w:proofErr w:type="gramEnd"/>
    </w:p>
    <w:p w:rsidR="009A7231" w:rsidRPr="00F42865" w:rsidRDefault="00D56F20" w:rsidP="008E7320">
      <w:pPr>
        <w:pStyle w:val="NormalHanging12a"/>
        <w:widowControl/>
      </w:pPr>
      <w:r>
        <w:t>103</w:t>
      </w:r>
      <w:r w:rsidR="009A7231" w:rsidRPr="00F42865">
        <w:t>.</w:t>
      </w:r>
      <w:r w:rsidR="009A7231" w:rsidRPr="00F42865">
        <w:tab/>
      </w:r>
      <w:proofErr w:type="spellStart"/>
      <w:r w:rsidR="009A7231" w:rsidRPr="00F42865">
        <w:t>megjegyzi</w:t>
      </w:r>
      <w:proofErr w:type="spellEnd"/>
      <w:r w:rsidR="009A7231" w:rsidRPr="00F42865">
        <w:t>, hogy 2022-ben, a Covid19-cel kapcsolatos kapacitáskorlátozások feloldását követően a hétfőnként Brüsszelből Strasbourgba közlekedő szolgálati flottában 250 ülőhelyet biztosítottak, és hogy 2022-ben ülésszakonként átlagosan 162 ülőhelyet vettek igénybe, azaz a flottában rendelkezésre álló helyek 65%-át; ismételten felszólítja a Parlament igazgatását, hogy a források pazarlásának elkerülése érdekében bővítse a helyek kihasználásának lehetőségét, ugyanakkor gondoskodjon a képviselői helyek biztosításáról;</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Fordítási Főigazgatóság</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emlékeztet arra, hogy a Fordítási Főigazgatóság (DG TRAD) felelős a magas színvonalú többnyelvű jogalkotásért és egyéb nyelvi szolgáltatásokért az Európai Parlament, a Parlament szolgálatai és az Unió valamennyi polgára számára, a teljes mértékben erőforrás-hatékony többnyelvűség elve alapján;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2022. december 31-én a főigazgatóságnak 1</w:t>
      </w:r>
      <w:r w:rsidR="000F66D6" w:rsidRPr="00F42865">
        <w:rPr>
          <w14:textOutline w14:w="0" w14:cap="flat" w14:cmpd="sng" w14:algn="ctr">
            <w14:noFill/>
            <w14:prstDash w14:val="solid"/>
            <w14:bevel/>
          </w14:textOutline>
        </w:rPr>
        <w:t> </w:t>
      </w:r>
      <w:r w:rsidR="009A7231" w:rsidRPr="00F42865">
        <w:rPr>
          <w14:textOutline w14:w="0" w14:cap="flat" w14:cmpd="sng" w14:algn="ctr">
            <w14:noFill/>
            <w14:prstDash w14:val="solid"/>
            <w14:bevel/>
          </w14:textOutline>
        </w:rPr>
        <w:t>109 alkalmazottja volt, amelyből 945 tisztviselő, 97 ideiglenes alkalmazott, 66 szerződéses alkalmazott és egy ügynökségi alkalmazott volt;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105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TRAD végleges előirányzatai 2022-ben 17 105 500 EUR-t tettek ki, ami a Parlament költségvetésének 0,8%-át teszi ki; kiemeli, hogy ebből az összegből összesen 16 834 967 </w:t>
      </w:r>
      <w:r w:rsidR="000F66D6" w:rsidRPr="00F42865">
        <w:rPr>
          <w14:textOutline w14:w="0" w14:cap="flat" w14:cmpd="sng" w14:algn="ctr">
            <w14:noFill/>
            <w14:prstDash w14:val="solid"/>
            <w14:bevel/>
          </w14:textOutline>
        </w:rPr>
        <w:t xml:space="preserve">EUR-t </w:t>
      </w:r>
      <w:r w:rsidR="009A7231" w:rsidRPr="00F42865">
        <w:rPr>
          <w14:textOutline w14:w="0" w14:cap="flat" w14:cmpd="sng" w14:algn="ctr">
            <w14:noFill/>
            <w14:prstDash w14:val="solid"/>
            <w14:bevel/>
          </w14:textOutline>
        </w:rPr>
        <w:t>kötöttek le; üdvözli az előirányzatok nagymértékű felhasználását;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10</w:t>
      </w:r>
      <w:r w:rsidR="00D56F20">
        <w:rPr>
          <w14:textOutline w14:w="0" w14:cap="flat" w14:cmpd="sng" w14:algn="ctr">
            <w14:noFill/>
            <w14:prstDash w14:val="solid"/>
            <w14:bevel/>
          </w14:textOutline>
        </w:rPr>
        <w:t>6</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üdvözli a DG TRAD magas színvonalú nyelvi szolgáltatások időben történő biztosítása iránti elkötelezettségét; elégedetten állapítja meg, hogy 2022-ben több mint 2,89 millió bruttó oldalt fordítottak le, ami 2021-hez képest 26%-</w:t>
      </w:r>
      <w:proofErr w:type="spellStart"/>
      <w:r w:rsidRPr="00F42865">
        <w:rPr>
          <w14:textOutline w14:w="0" w14:cap="flat" w14:cmpd="sng" w14:algn="ctr">
            <w14:noFill/>
            <w14:prstDash w14:val="solid"/>
            <w14:bevel/>
          </w14:textOutline>
        </w:rPr>
        <w:t>os</w:t>
      </w:r>
      <w:proofErr w:type="spellEnd"/>
      <w:r w:rsidRPr="00F42865">
        <w:rPr>
          <w14:textOutline w14:w="0" w14:cap="flat" w14:cmpd="sng" w14:algn="ctr">
            <w14:noFill/>
            <w14:prstDash w14:val="solid"/>
            <w14:bevel/>
          </w14:textOutline>
        </w:rPr>
        <w:t xml:space="preserve"> növekedést jelent; megelégedéssel veszi tudomásul, hogy a munka túlnyomó többségét időben teljesítették (98,5% rendes körülmények között, 98,6% pedig olyan esetekben, amikor a kérelmek nem feleltek meg a szabályoknak);</w:t>
      </w:r>
      <w:proofErr w:type="gramEnd"/>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10</w:t>
      </w:r>
      <w:r w:rsidR="00D56F20">
        <w:rPr>
          <w14:textOutline w14:w="0" w14:cap="flat" w14:cmpd="sng" w14:algn="ctr">
            <w14:noFill/>
            <w14:prstDash w14:val="solid"/>
            <w14:bevel/>
          </w14:textOutline>
        </w:rPr>
        <w:t>7</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üdvözli, hogy a DG TRAD polgárközeli nyelvezetű tartalmakat állított elő és terjesztett, mivel a Parlament megközelítése az, hogy az Unió 24 hivatalos nyelvén az emberek igényeihez igazított világos nyelvezetet alkalmazzon; üdvözli egy ukrán nyelvi csapat létrehozását, amely nyelvi szolgáltatásokat nyújt ukrán nyelven, beleértve a fordításokat, a hanganyagokat és egy erre a célra létrehozott weboldal feliratait;</w:t>
      </w:r>
    </w:p>
    <w:p w:rsidR="00D56F20" w:rsidRPr="00700996" w:rsidRDefault="00D56F20" w:rsidP="00D56F20">
      <w:pPr>
        <w:widowControl/>
        <w:spacing w:after="240"/>
        <w:ind w:left="567" w:hanging="567"/>
        <w:rPr>
          <w:szCs w:val="24"/>
          <w14:textOutline w14:w="0" w14:cap="flat" w14:cmpd="sng" w14:algn="ctr">
            <w14:noFill/>
            <w14:prstDash w14:val="solid"/>
            <w14:bevel/>
          </w14:textOutline>
        </w:rPr>
      </w:pPr>
      <w:proofErr w:type="gramStart"/>
      <w:r w:rsidRPr="00700996">
        <w:t>108.</w:t>
      </w:r>
      <w:r w:rsidRPr="00700996">
        <w:tab/>
        <w:t xml:space="preserve">emlékeztet arra, hogy a siket közösség 2016 óta kéri, hogy a petíciókat az EU nemzeti jelnyelvein nyújthassák be a Parlamenthez; hangsúlyozza, hogy az intézkedés lehetővé tenné a siket közösség számára, hogy éljen petíciós jogával, amely valamennyi európai polgár egyik alapvető joga, és amelyet mind a Szerződés, mind az </w:t>
      </w:r>
      <w:r>
        <w:t xml:space="preserve">Európai Unió </w:t>
      </w:r>
      <w:r w:rsidRPr="00700996">
        <w:t>Alapjogi Chart</w:t>
      </w:r>
      <w:r>
        <w:t>ája</w:t>
      </w:r>
      <w:r w:rsidRPr="00700996">
        <w:t xml:space="preserve"> rögzít; tudomásul veszi a DG LINC és a DG ITEC által a leghatékonyabb, minimális költségekkel járó megoldásról készített elemzést, amelyet 2020 májusában továbbítottak a Petíciós Bizottságnak; felhívja az igazgatást, hogy fogadja el ezt a megoldást,</w:t>
      </w:r>
      <w:proofErr w:type="gramEnd"/>
      <w:r w:rsidRPr="00700996">
        <w:t xml:space="preserve"> és könnyítse meg a </w:t>
      </w:r>
      <w:proofErr w:type="gramStart"/>
      <w:r w:rsidRPr="00700996">
        <w:t>petíciók</w:t>
      </w:r>
      <w:proofErr w:type="gramEnd"/>
      <w:r w:rsidRPr="00700996">
        <w:t xml:space="preserve"> benyújtását az EU nemzeti jelnyelvein a petíciós portálon keresztül;</w:t>
      </w:r>
    </w:p>
    <w:p w:rsidR="009A7231" w:rsidRDefault="009A7231" w:rsidP="008E7320">
      <w:pPr>
        <w:widowControl/>
        <w:spacing w:after="240"/>
        <w:ind w:left="567" w:hanging="567"/>
        <w:rPr>
          <w14:textOutline w14:w="0" w14:cap="flat" w14:cmpd="sng" w14:algn="ctr">
            <w14:noFill/>
            <w14:prstDash w14:val="solid"/>
            <w14:bevel/>
          </w14:textOutline>
        </w:rPr>
      </w:pPr>
      <w:r w:rsidRPr="00F42865">
        <w:rPr>
          <w14:textOutline w14:w="0" w14:cap="flat" w14:cmpd="sng" w14:algn="ctr">
            <w14:noFill/>
            <w14:prstDash w14:val="solid"/>
            <w14:bevel/>
          </w14:textOutline>
        </w:rPr>
        <w:t>10</w:t>
      </w:r>
      <w:r w:rsidR="00D56F20">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megelégedéssel veszi tudomásul az interkulturális és nyelvi szakemberek számára kiírt, 11 nyelvre kiterjedő nyílt versenyvizsga első fordulójának sikeres befejezését, amelyet a DG TRAD és a DG PERS szervezett; kiemeli, hogy a DG TRAD megkezdte a világos nyelvezetet használó szakembereknek kiírt első nyílt versenyvizsga sikeres pályázóinak felvételét is; üdvözli, hogy az együttműködés jelentősen felgyorsította a naprakész és </w:t>
      </w:r>
      <w:proofErr w:type="spellStart"/>
      <w:r w:rsidRPr="00F42865">
        <w:rPr>
          <w14:textOutline w14:w="0" w14:cap="flat" w14:cmpd="sng" w14:algn="ctr">
            <w14:noFill/>
            <w14:prstDash w14:val="solid"/>
            <w14:bevel/>
          </w14:textOutline>
        </w:rPr>
        <w:t>előretekintő</w:t>
      </w:r>
      <w:proofErr w:type="spell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profillal</w:t>
      </w:r>
      <w:proofErr w:type="gramEnd"/>
      <w:r w:rsidRPr="00F42865">
        <w:rPr>
          <w14:textOutline w14:w="0" w14:cap="flat" w14:cmpd="sng" w14:algn="ctr">
            <w14:noFill/>
            <w14:prstDash w14:val="solid"/>
            <w14:bevel/>
          </w14:textOutline>
        </w:rPr>
        <w:t xml:space="preserve"> rendelkező, magasan képzett tisztviselők felvételét;</w:t>
      </w:r>
    </w:p>
    <w:p w:rsidR="009A7231" w:rsidRPr="00F42865" w:rsidRDefault="009A7231" w:rsidP="008E7320">
      <w:pPr>
        <w:pStyle w:val="NormalHanging12a"/>
        <w:widowControl/>
      </w:pPr>
      <w:proofErr w:type="gramStart"/>
      <w:r w:rsidRPr="00F42865">
        <w:t>1</w:t>
      </w:r>
      <w:r w:rsidR="00D56F20">
        <w:t>1</w:t>
      </w:r>
      <w:r w:rsidRPr="00F42865">
        <w:t>0.</w:t>
      </w:r>
      <w:r w:rsidRPr="00F42865">
        <w:tab/>
        <w:t>emlékeztet arra, hogy az uniós intézmények, szervek és ügynökségek által használt hivatalos nyelveket az 1. rendel</w:t>
      </w:r>
      <w:bookmarkStart w:id="10" w:name="_GoBack"/>
      <w:bookmarkEnd w:id="10"/>
      <w:r w:rsidRPr="00F42865">
        <w:t>et állapítja meg</w:t>
      </w:r>
      <w:r w:rsidRPr="00F42865">
        <w:rPr>
          <w:vertAlign w:val="superscript"/>
        </w:rPr>
        <w:footnoteReference w:id="12"/>
      </w:r>
      <w:r w:rsidRPr="00F42865">
        <w:t>; elismeri, hogy a DG TRAD biztosítja, hogy a Parlament eljárási tartalma az Unió mind a 24 hivatalos és munkanyelvén elérhető legyen; méltányolja a tolmácsok által 2022-ben végzett kiemelkedő munkát, amely biztosította, hogy a nyilvános vitákat lehetőség szerint az EU valamennyi hivatalos nyelvén tolmácsolják; hangsúlyozza, hogy a Parlament eljárási szabályzata értelmében a képviselőknek jogukban áll a 24 hivatalos nyelv bármelyikén felszólalni, ami az európai</w:t>
      </w:r>
      <w:proofErr w:type="gramEnd"/>
      <w:r w:rsidRPr="00F42865">
        <w:t xml:space="preserve"> </w:t>
      </w:r>
      <w:proofErr w:type="gramStart"/>
      <w:r w:rsidRPr="00F42865">
        <w:t>kulturális</w:t>
      </w:r>
      <w:proofErr w:type="gramEnd"/>
      <w:r w:rsidRPr="00F42865">
        <w:t xml:space="preserve"> és nyelvi sokszínűséget tükrözi, és egyben hozzáférhetőbbé és átláthatóbbá teszi az uniós intézményeket az Unió valamennyi polgára számára; </w:t>
      </w:r>
      <w:proofErr w:type="spellStart"/>
      <w:r w:rsidRPr="00F42865">
        <w:t>megjegyzi</w:t>
      </w:r>
      <w:proofErr w:type="spellEnd"/>
      <w:r w:rsidRPr="00F42865">
        <w:t>, hogy különösen egy munkanyelvet gyakran és széles körben használnak a Parlament munkája során; kéri, hogy tartsák tiszteletben a többnyelvűséget, adott esetben annak biztosításával, hogy elegendő személyzet álljon rendelkezésre a fordításhoz és a tolmácsoláshoz;</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lastRenderedPageBreak/>
        <w:t>1</w:t>
      </w:r>
      <w:r w:rsidR="00D56F20">
        <w:rPr>
          <w14:textOutline w14:w="0" w14:cap="flat" w14:cmpd="sng" w14:algn="ctr">
            <w14:noFill/>
            <w14:prstDash w14:val="solid"/>
            <w14:bevel/>
          </w14:textOutline>
        </w:rPr>
        <w:t>11</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kiemeli, hogy a DG TRAD az Európai Parlament nyelvi hatósága, egyrészt azáltal, hogy támogatja a többnyelvű jogszabályok elfogadását, másrészt azáltal, hogy egyértelmű nyelvi normák bevezetésével hozzájárul a képviselőkkel világos nyelven folytatott többnyelvű kommunikációhoz;</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Konferencialogisztikai és -tolmácsolási Főigazgatóság</w:t>
      </w:r>
    </w:p>
    <w:p w:rsidR="009A7231" w:rsidRPr="00F42865" w:rsidRDefault="00D56F20" w:rsidP="008E7320">
      <w:pPr>
        <w:pStyle w:val="NormalHanging12a"/>
        <w:widowControl/>
      </w:pPr>
      <w:r>
        <w:t>112</w:t>
      </w:r>
      <w:r w:rsidR="009A7231" w:rsidRPr="00F42865">
        <w:t>.</w:t>
      </w:r>
      <w:r w:rsidR="009A7231" w:rsidRPr="00F42865">
        <w:tab/>
        <w:t xml:space="preserve">emlékeztet arra, hogy a Konferencialogisztikai és -tolmácsolási Főigazgatóság (DG LINC) felel az ülések és </w:t>
      </w:r>
      <w:proofErr w:type="gramStart"/>
      <w:r w:rsidR="009A7231" w:rsidRPr="00F42865">
        <w:t>konferenciák</w:t>
      </w:r>
      <w:proofErr w:type="gramEnd"/>
      <w:r w:rsidR="009A7231" w:rsidRPr="00F42865">
        <w:t xml:space="preserve"> nyelvi, technikai és logisztikai támogatásáért; </w:t>
      </w:r>
      <w:proofErr w:type="spellStart"/>
      <w:r w:rsidR="009A7231" w:rsidRPr="00F42865">
        <w:t>megjegyzi</w:t>
      </w:r>
      <w:proofErr w:type="spellEnd"/>
      <w:r w:rsidR="009A7231" w:rsidRPr="00F42865">
        <w:t>, hogy 2022. december 31-én 554 alkalmazottja volt, amelyből 443 tisztviselő, 29 ideiglenes és 82 szerződéses alkalmazott volt; hangsúlyozza, hogy a tolmácsolás minősége közvetlen hatással van az Unió polgárai számára közvetített üzenetre;</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113</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LINC végleges előirányzatai 2022-ben 79 569 347 EUR-t tettek ki, ami a Parlament költségvetésének 3,7%-át teszi ki; kiemeli, hogy ebből az összegből összesen 79 282 501 </w:t>
      </w:r>
      <w:r w:rsidR="000F66D6" w:rsidRPr="00F42865">
        <w:rPr>
          <w14:textOutline w14:w="0" w14:cap="flat" w14:cmpd="sng" w14:algn="ctr">
            <w14:noFill/>
            <w14:prstDash w14:val="solid"/>
            <w14:bevel/>
          </w14:textOutline>
        </w:rPr>
        <w:t xml:space="preserve">EUR-t </w:t>
      </w:r>
      <w:r w:rsidR="009A7231" w:rsidRPr="00F42865">
        <w:rPr>
          <w14:textOutline w14:w="0" w14:cap="flat" w14:cmpd="sng" w14:algn="ctr">
            <w14:noFill/>
            <w14:prstDash w14:val="solid"/>
            <w14:bevel/>
          </w14:textOutline>
        </w:rPr>
        <w:t>kötöttek le; üdvözli az előirányzatok nagymértékű felhasználását;</w:t>
      </w:r>
    </w:p>
    <w:p w:rsidR="009A7231" w:rsidRPr="00F42865" w:rsidRDefault="00D56F20" w:rsidP="008E7320">
      <w:pPr>
        <w:pStyle w:val="NormalHanging12a"/>
        <w:widowControl/>
      </w:pPr>
      <w:proofErr w:type="gramStart"/>
      <w:r>
        <w:t>114</w:t>
      </w:r>
      <w:r w:rsidR="009A7231" w:rsidRPr="00F42865">
        <w:t>.</w:t>
      </w:r>
      <w:r w:rsidR="009A7231" w:rsidRPr="00F42865">
        <w:tab/>
        <w:t xml:space="preserve">kiemeli, hogy a DG LINC szolgáltatásai iránti igény 2022 elejétől jelentősen növekedni kezdett, miközben a Covid19-cel kapcsolatos korlátozások még mindig érvényben voltak; elismeri, hogy ez nyomást gyakorolt az erőforrásokra, mivel a közösségi távolságtartás és egyéb korlátozások miatt több tolmácsra, technikai támogatásra és összetett tervezési műveletekre volt szükség; tudomásul veszi, hogy az infláció hatással volt a külső konferenciatolmácsok díjazására; </w:t>
      </w:r>
      <w:proofErr w:type="spellStart"/>
      <w:r w:rsidR="009A7231" w:rsidRPr="00F42865">
        <w:t>megjegyzi</w:t>
      </w:r>
      <w:proofErr w:type="spellEnd"/>
      <w:r w:rsidR="009A7231" w:rsidRPr="00F42865">
        <w:t>, hogy a megnövekedett tolmácsolási költségeket részben enyhítette a brüsszeli strasbourgi plenáris ülések távtolmácsolása; a</w:t>
      </w:r>
      <w:proofErr w:type="gramEnd"/>
      <w:r w:rsidR="009A7231" w:rsidRPr="00F42865">
        <w:t xml:space="preserve"> </w:t>
      </w:r>
      <w:proofErr w:type="gramStart"/>
      <w:r w:rsidR="009A7231" w:rsidRPr="00F42865">
        <w:t>munkakörülmények</w:t>
      </w:r>
      <w:proofErr w:type="gramEnd"/>
      <w:r w:rsidR="009A7231" w:rsidRPr="00F42865">
        <w:t xml:space="preserve"> javítása, elsősorban a jobb hangminőség és a távoli felszólalók tolmácsolási óraszámának és időtartamának korlátozása érdekében;</w:t>
      </w:r>
    </w:p>
    <w:p w:rsidR="009A7231" w:rsidRPr="00F42865" w:rsidRDefault="00D56F20" w:rsidP="008E7320">
      <w:pPr>
        <w:pStyle w:val="NormalHanging12a"/>
        <w:widowControl/>
      </w:pPr>
      <w:proofErr w:type="gramStart"/>
      <w:r>
        <w:t>115</w:t>
      </w:r>
      <w:r w:rsidR="009A7231" w:rsidRPr="00F42865">
        <w:t>.</w:t>
      </w:r>
      <w:r w:rsidR="009A7231" w:rsidRPr="00F42865">
        <w:tab/>
        <w:t xml:space="preserve">tudomásul veszi, hogy a tolmácsok képviselői vitatták a távoli résztvevők tolmácsolására vonatkozó munkakörülményeket a tolmácsok egészségére és jóllétére a hosszú ideig tartó távtolmácsolásnak tulajdonítható hatások, különösen a jelzett hallásproblémák miatt; emlékeztet az európai intézmények által a </w:t>
      </w:r>
      <w:proofErr w:type="spellStart"/>
      <w:r w:rsidR="009A7231" w:rsidRPr="00F42865">
        <w:t>munkavállalóikkal</w:t>
      </w:r>
      <w:proofErr w:type="spellEnd"/>
      <w:r w:rsidR="009A7231" w:rsidRPr="00F42865">
        <w:t xml:space="preserve"> szemben vállalt gondossági kötelezettségre; kiemeli, hogy az ennek eredményeként 2022 nyarán és őszén végrehajtott szervezett fellépés tolmácsolási munkabeszüntetésekhez vezetett, ami hatással volt a távoli felszólalókra; </w:t>
      </w:r>
      <w:proofErr w:type="spellStart"/>
      <w:r w:rsidR="009A7231" w:rsidRPr="00F42865">
        <w:t>megjegyzi</w:t>
      </w:r>
      <w:proofErr w:type="spellEnd"/>
      <w:r w:rsidR="009A7231" w:rsidRPr="00F42865">
        <w:t>, hogy 2022. október 17-én hatályba léptek</w:t>
      </w:r>
      <w:proofErr w:type="gramEnd"/>
      <w:r w:rsidR="009A7231" w:rsidRPr="00F42865">
        <w:t xml:space="preserve"> </w:t>
      </w:r>
      <w:proofErr w:type="gramStart"/>
      <w:r w:rsidR="009A7231" w:rsidRPr="00F42865">
        <w:t>a</w:t>
      </w:r>
      <w:proofErr w:type="gramEnd"/>
      <w:r w:rsidR="009A7231" w:rsidRPr="00F42865">
        <w:t xml:space="preserve"> távoli részvétellel zajló ülésekre vonatkozó ideiglenes tolmácsmunkamegállapodások; </w:t>
      </w:r>
      <w:proofErr w:type="spellStart"/>
      <w:r w:rsidR="009A7231" w:rsidRPr="00F42865">
        <w:t>megjegyzi</w:t>
      </w:r>
      <w:proofErr w:type="spellEnd"/>
      <w:r w:rsidR="009A7231" w:rsidRPr="00F42865">
        <w:t xml:space="preserve">, hogy ezek lehetővé tették a távoli előadók újbóli tolmácsolását, miközben fenntartották a tolmácsok csökkentett heti </w:t>
      </w:r>
      <w:proofErr w:type="spellStart"/>
      <w:r w:rsidR="009A7231" w:rsidRPr="00F42865">
        <w:t>munkaidejét</w:t>
      </w:r>
      <w:proofErr w:type="spellEnd"/>
      <w:r w:rsidR="009A7231" w:rsidRPr="00F42865">
        <w:t xml:space="preserve">, ami a szolgáltatásnyújtás csökkenéséhez vezetett; </w:t>
      </w:r>
      <w:proofErr w:type="spellStart"/>
      <w:r w:rsidR="009A7231" w:rsidRPr="00F42865">
        <w:t>megjegyzi</w:t>
      </w:r>
      <w:proofErr w:type="spellEnd"/>
      <w:r w:rsidR="009A7231" w:rsidRPr="00F42865">
        <w:t>, hogy 2022 végén folyamatban volt az állandó keret létrehozására és a tolmácsolási szolgáltatások teljes körű helyreállítására irányuló szociális párbeszéd, amely 2023-ban zárult le;</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11</w:t>
      </w:r>
      <w:r w:rsidR="00D56F20">
        <w:rPr>
          <w14:textOutline w14:w="0" w14:cap="flat" w14:cmpd="sng" w14:algn="ctr">
            <w14:noFill/>
            <w14:prstDash w14:val="solid"/>
            <w14:bevel/>
          </w14:textOutline>
        </w:rPr>
        <w:t>6</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üdvözli, hogy 2022-ben a DG LINC képes volt visszaállítani a tolmácsolási szolgáltatások nyújtását, miközben alkalmazkodott a kihívást jelentő szabályozási környezethez; megelégedéssel veszi tudomásul, hogy a DG LINC összesen 5</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278 parlamenti ülésen biztosított tolmácsolást, és munkahetenként átlagosan 5</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266 tolmácsolási órát biztosított, szemben a 2021. évi 4</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172 üléssel és 4</w:t>
      </w:r>
      <w:r w:rsidR="000F66D6" w:rsidRPr="00F42865">
        <w:rPr>
          <w14:textOutline w14:w="0" w14:cap="flat" w14:cmpd="sng" w14:algn="ctr">
            <w14:noFill/>
            <w14:prstDash w14:val="solid"/>
            <w14:bevel/>
          </w14:textOutline>
        </w:rPr>
        <w:t> </w:t>
      </w:r>
      <w:r w:rsidRPr="00F42865">
        <w:rPr>
          <w14:textOutline w14:w="0" w14:cap="flat" w14:cmpd="sng" w14:algn="ctr">
            <w14:noFill/>
            <w14:prstDash w14:val="solid"/>
            <w14:bevel/>
          </w14:textOutline>
        </w:rPr>
        <w:t xml:space="preserve">039 </w:t>
      </w:r>
      <w:proofErr w:type="spellStart"/>
      <w:r w:rsidRPr="00F42865">
        <w:rPr>
          <w14:textOutline w14:w="0" w14:cap="flat" w14:cmpd="sng" w14:algn="ctr">
            <w14:noFill/>
            <w14:prstDash w14:val="solid"/>
            <w14:bevel/>
          </w14:textOutline>
        </w:rPr>
        <w:t>munkahetenkénti</w:t>
      </w:r>
      <w:proofErr w:type="spellEnd"/>
      <w:r w:rsidRPr="00F42865">
        <w:rPr>
          <w14:textOutline w14:w="0" w14:cap="flat" w14:cmpd="sng" w14:algn="ctr">
            <w14:noFill/>
            <w14:prstDash w14:val="solid"/>
            <w14:bevel/>
          </w14:textOutline>
        </w:rPr>
        <w:t xml:space="preserve"> tolmácsolásórával;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ez még mindig elmarad a Covid19-válság előtti 2017. és 2018. évi átlagtól;</w:t>
      </w:r>
      <w:proofErr w:type="gramEnd"/>
    </w:p>
    <w:p w:rsidR="009A7231" w:rsidRPr="00F42865" w:rsidRDefault="009A7231" w:rsidP="008E7320">
      <w:pPr>
        <w:pStyle w:val="NormalHanging12a"/>
        <w:widowControl/>
      </w:pPr>
      <w:proofErr w:type="gramStart"/>
      <w:r w:rsidRPr="00F42865">
        <w:lastRenderedPageBreak/>
        <w:t>11</w:t>
      </w:r>
      <w:r w:rsidR="00D56F20">
        <w:t>7</w:t>
      </w:r>
      <w:r w:rsidRPr="00F42865">
        <w:t>.</w:t>
      </w:r>
      <w:r w:rsidRPr="00700996">
        <w:tab/>
      </w:r>
      <w:r w:rsidR="00F42865" w:rsidRPr="00700996">
        <w:t xml:space="preserve">emlékeztet az Európai Unió Alapjogi Chartájának 26. cikkére; megismétli a főtitkárhoz intézett, régóta fennálló kérését, hogy valamennyi plenáris ülés tekintetében vizsgálja meg a nemzetközi jelnyelvi tolmácsolás megvalósíthatóságát, és haladéktalanul hajtsa végre ezt a kérést; úgy véli továbbá, hogy a plenáris üléseknek az egyes tagállamokban használt jelnyelveken történő </w:t>
      </w:r>
      <w:proofErr w:type="spellStart"/>
      <w:r w:rsidR="00F42865" w:rsidRPr="00700996">
        <w:t>továbbközvetítése</w:t>
      </w:r>
      <w:proofErr w:type="spellEnd"/>
      <w:r w:rsidR="00F42865" w:rsidRPr="00700996">
        <w:t xml:space="preserve"> növelné a fogyatékossággal élő személyek részvételét az EU demokratikus folyamatában; kiemeli a digitális eszközök, többek között a mesterséges intelligenciával működő segédeszközök használatának fontosságát;</w:t>
      </w:r>
      <w:proofErr w:type="gramEnd"/>
      <w:r w:rsidR="00F42865" w:rsidRPr="00700996">
        <w:t xml:space="preserve"> hangsúlyozza továbbá, hogy minden fogyatékossággal élő személy számára hozzáférhető </w:t>
      </w:r>
      <w:proofErr w:type="gramStart"/>
      <w:r w:rsidR="00F42865" w:rsidRPr="00700996">
        <w:t>információkat</w:t>
      </w:r>
      <w:proofErr w:type="gramEnd"/>
      <w:r w:rsidR="00F42865" w:rsidRPr="00700996">
        <w:t xml:space="preserve"> kell biztosítani, könnyen olvasható formátumok, piktogramok és új technológiák segítségével;</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Pénzügyi Főigazgatóság</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11</w:t>
      </w:r>
      <w:r w:rsidR="00D56F20">
        <w:rPr>
          <w14:textOutline w14:w="0" w14:cap="flat" w14:cmpd="sng" w14:algn="ctr">
            <w14:noFill/>
            <w14:prstDash w14:val="solid"/>
            <w14:bevel/>
          </w14:textOutline>
        </w:rPr>
        <w:t>8</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emlékeztet arra, hogy a Pénzügyi Főigazgatóság (DG FINS) a Parlament költségvetési és pénzügyekért felelős igazgatási szerve;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2022. december 31-én a főigazgatóságnak 246 alkalmazottja volt, amelyből 149 tisztviselő, 27 ideiglenes alkalmazott, 63 szerződéses alkalmazott és 7 ügynökségi alkalmazott volt;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11</w:t>
      </w:r>
      <w:r w:rsidR="00D56F20">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DG FINS végleges előirányzatai 2022-ben 396 723 134 EUR-t tettek ki, ami a Parlament költségvetésének 18,4%-át teszi ki; kiemeli, hogy ebből az összegből összesen 395 647 243 </w:t>
      </w:r>
      <w:r w:rsidR="000F66D6" w:rsidRPr="00F42865">
        <w:rPr>
          <w14:textOutline w14:w="0" w14:cap="flat" w14:cmpd="sng" w14:algn="ctr">
            <w14:noFill/>
            <w14:prstDash w14:val="solid"/>
            <w14:bevel/>
          </w14:textOutline>
        </w:rPr>
        <w:t xml:space="preserve">EUR-t </w:t>
      </w:r>
      <w:r w:rsidRPr="00F42865">
        <w:rPr>
          <w14:textOutline w14:w="0" w14:cap="flat" w14:cmpd="sng" w14:algn="ctr">
            <w14:noFill/>
            <w14:prstDash w14:val="solid"/>
            <w14:bevel/>
          </w14:textOutline>
        </w:rPr>
        <w:t>kötöttek le; üdvözli az előirányzatok nagymértékű felhasználását;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120</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2022-ben a DG FINS felelősségi körébe tartozó feladatok közül sok többé-kevésbé visszatért a világjárvány előtti szintre;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az ukrajnai háború kézzelfogható hatást gyakorolt a DG FINS tevékenységeire, és </w:t>
      </w:r>
      <w:proofErr w:type="spellStart"/>
      <w:r w:rsidR="009A7231" w:rsidRPr="00F42865">
        <w:rPr>
          <w14:textOutline w14:w="0" w14:cap="flat" w14:cmpd="sng" w14:algn="ctr">
            <w14:noFill/>
            <w14:prstDash w14:val="solid"/>
            <w14:bevel/>
          </w14:textOutline>
        </w:rPr>
        <w:t>rezilienciát</w:t>
      </w:r>
      <w:proofErr w:type="spellEnd"/>
      <w:r w:rsidR="009A7231" w:rsidRPr="00F42865">
        <w:rPr>
          <w14:textOutline w14:w="0" w14:cap="flat" w14:cmpd="sng" w14:algn="ctr">
            <w14:noFill/>
            <w14:prstDash w14:val="solid"/>
            <w14:bevel/>
          </w14:textOutline>
        </w:rPr>
        <w:t xml:space="preserve"> és alkalmazkodóképességet követelt meg annak érdekében, hogy az inflációs sokkhatás kezeléséhez szükséges pénzügyi források mozgósítása és újraelosztása révén biztosítsa bizonyos parlamenti tevékenységek folytonosságát;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121</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üdvözli, hogy az infláció és a kamatlábak jelentős növekedésére, valamint a </w:t>
      </w:r>
      <w:proofErr w:type="gramStart"/>
      <w:r w:rsidR="009A7231" w:rsidRPr="00F42865">
        <w:rPr>
          <w14:textOutline w14:w="0" w14:cap="flat" w14:cmpd="sng" w14:algn="ctr">
            <w14:noFill/>
            <w14:prstDash w14:val="solid"/>
            <w14:bevel/>
          </w14:textOutline>
        </w:rPr>
        <w:t>globális</w:t>
      </w:r>
      <w:proofErr w:type="gramEnd"/>
      <w:r w:rsidR="009A7231" w:rsidRPr="00F42865">
        <w:rPr>
          <w14:textOutline w14:w="0" w14:cap="flat" w14:cmpd="sng" w14:algn="ctr">
            <w14:noFill/>
            <w14:prstDash w14:val="solid"/>
            <w14:bevel/>
          </w14:textOutline>
        </w:rPr>
        <w:t xml:space="preserve"> energiaválságra válaszul a DG FINS szigorította a költségvetési előirányzatok felhasználási szintjének felügyeletét, és rendkívüli intézkedéseket kellett hoznia a Parlament műveletei folytonosságának biztosítása érdekében, többek között számos költségvetési átcsoportosítás és egy 2022. novemberi költségvetés-módosítási kérelem révén;</w:t>
      </w:r>
    </w:p>
    <w:p w:rsidR="009A7231" w:rsidRPr="00F42865" w:rsidRDefault="00D56F20" w:rsidP="008E7320">
      <w:pPr>
        <w:pStyle w:val="NormalHanging12a"/>
        <w:widowControl/>
      </w:pPr>
      <w:proofErr w:type="gramStart"/>
      <w:r>
        <w:t>122</w:t>
      </w:r>
      <w:r w:rsidR="009A7231" w:rsidRPr="00F42865">
        <w:t>.</w:t>
      </w:r>
      <w:r w:rsidR="009A7231" w:rsidRPr="00F42865">
        <w:tab/>
        <w:t>megelégedéssel veszi tudomásul, hogy a DG FINS ki tudta használni folyamatainak hatékonyságát és személyzetének elkötelezettségét a felelősségi körébe tartozó szolgáltatások folytonosságának és az éves munkaprogramjában meghatározott célkitűzések elérésének biztosítása érdekében; tudomásul veszi a képviselők aggodalmait a költségtérítések feldolgozásának indokolatlan késedelmével kapcsolatban, mivel az utazási és tartózkodási költségek visszatérítése átlagosan mintegy 40 napot vesz igénybe; üdvözli, hogy a Parlament folyamatosan korszerűsíti folyamatait annak érdekében, hogy az automatizálás,</w:t>
      </w:r>
      <w:proofErr w:type="gramEnd"/>
      <w:r w:rsidR="009A7231" w:rsidRPr="00F42865">
        <w:t xml:space="preserve"> </w:t>
      </w:r>
      <w:proofErr w:type="gramStart"/>
      <w:r w:rsidR="009A7231" w:rsidRPr="00F42865">
        <w:t>az</w:t>
      </w:r>
      <w:proofErr w:type="gramEnd"/>
      <w:r w:rsidR="009A7231" w:rsidRPr="00F42865">
        <w:t xml:space="preserve"> egyszerűsítés és a </w:t>
      </w:r>
      <w:proofErr w:type="spellStart"/>
      <w:r w:rsidR="009A7231" w:rsidRPr="00F42865">
        <w:t>digitalizáció</w:t>
      </w:r>
      <w:proofErr w:type="spellEnd"/>
      <w:r w:rsidR="009A7231" w:rsidRPr="00F42865">
        <w:t xml:space="preserve"> alkalmazása révén jobb szolgáltatásokat nyújtson a képviselőknek; felszólítja a DG FINS-t a munkafolyamatok további felgyorsítására az eljárások zökkenőmentességének biztosítása érdekében; nevezetesen azáltal, hogy alkalmazottait ellátja a munkaterhelés hatékony kezeléséhez szükséges eszközökkel és szoftverekkel, ezáltal csökkentve a feldolgozási időt;</w:t>
      </w:r>
    </w:p>
    <w:p w:rsidR="009A7231" w:rsidRPr="00F42865" w:rsidRDefault="00D56F20" w:rsidP="008E7320">
      <w:pPr>
        <w:pStyle w:val="NormalHanging12a"/>
        <w:widowControl/>
      </w:pPr>
      <w:proofErr w:type="gramStart"/>
      <w:r>
        <w:lastRenderedPageBreak/>
        <w:t>123</w:t>
      </w:r>
      <w:r w:rsidR="009A7231" w:rsidRPr="00F42865">
        <w:t>.</w:t>
      </w:r>
      <w:r w:rsidR="009A7231" w:rsidRPr="00F42865">
        <w:tab/>
        <w:t>elismeri, hogy a helyi asszisztensek munkája nélkülözhetetlen a képviselők által a választókerületükben végzett tevékenységekhez, és ők jelentik az elsődleges kapcsolattartó pontot a polgárok számára; hangsúlyozza, hogy a helyi asszisztensekre vonatkozó felvételi és szerződéskötési eljárás néhány éve egyre nagyobb kihívást jelent a számtalan adminisztratív követelmény miatt, amelyek kettős ellenőrzést és tisztázatlan követelményeket idéznek elő; hangsúlyozza, hogy a DG FINS-</w:t>
      </w:r>
      <w:proofErr w:type="spellStart"/>
      <w:r w:rsidR="009A7231" w:rsidRPr="00F42865">
        <w:t>nek</w:t>
      </w:r>
      <w:proofErr w:type="spellEnd"/>
      <w:r w:rsidR="009A7231" w:rsidRPr="00F42865">
        <w:t xml:space="preserve"> figyelembe kell vennie, hogy a helyi asszisztensek a nemzeti jogszabályok hatálya alá tartoznak, és ezért kéri a</w:t>
      </w:r>
      <w:proofErr w:type="gramEnd"/>
      <w:r w:rsidR="009A7231" w:rsidRPr="00F42865">
        <w:t xml:space="preserve">z egyes országok irodáit, hogy foglalkozzanak a felvételi eljárással; emlékeztet továbbá arra, hogy a helyi </w:t>
      </w:r>
      <w:proofErr w:type="gramStart"/>
      <w:r w:rsidR="009A7231" w:rsidRPr="00F42865">
        <w:t>asszisztensek</w:t>
      </w:r>
      <w:proofErr w:type="gramEnd"/>
      <w:r w:rsidR="009A7231" w:rsidRPr="00F42865">
        <w:t xml:space="preserve"> önkéntes és politikai tevékenysége az Európai Parlament által meghatározott szabályokon belül gyakran olyan rendszeres elfoglaltságnak minősül, amely nem indokolhatja a szükségtelen ellenőrzéseket;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124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a DG FINS részvételét a politikai struktúrák finanszírozására vonatkozó szabályozási keret változtatásaiban; üdvözli, hogy a DG FINS hozzájárult az Elnökség által 2022 júliusában elfogadott, a képviselőcsoportok finanszírozásával kapcsolatos előirányzatok felhasználására vonatkozó szabályok módosítására irányuló javaslat megfogalmazásához;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módosítás figyelembe veszi a Covid19-világjárványból eredő helyzetet, és kivételesen olyan módszert ír elő, amely lehetővé teszi, hogy a fel nem használt források 2022-ről 2023-ra történő átvitelének felső határát 50% helyet</w:t>
      </w:r>
      <w:proofErr w:type="gramEnd"/>
      <w:r w:rsidR="009A7231" w:rsidRPr="00F42865">
        <w:rPr>
          <w14:textOutline w14:w="0" w14:cap="flat" w14:cmpd="sng" w14:algn="ctr">
            <w14:noFill/>
            <w14:prstDash w14:val="solid"/>
            <w14:bevel/>
          </w14:textOutline>
        </w:rPr>
        <w:t>t 75%-</w:t>
      </w:r>
      <w:proofErr w:type="spellStart"/>
      <w:r w:rsidR="009A7231" w:rsidRPr="00F42865">
        <w:rPr>
          <w14:textOutline w14:w="0" w14:cap="flat" w14:cmpd="sng" w14:algn="ctr">
            <w14:noFill/>
            <w14:prstDash w14:val="solid"/>
            <w14:bevel/>
          </w14:textOutline>
        </w:rPr>
        <w:t>ban</w:t>
      </w:r>
      <w:proofErr w:type="spellEnd"/>
      <w:r w:rsidR="009A7231" w:rsidRPr="00F42865">
        <w:rPr>
          <w14:textOutline w14:w="0" w14:cap="flat" w14:cmpd="sng" w14:algn="ctr">
            <w14:noFill/>
            <w14:prstDash w14:val="solid"/>
            <w14:bevel/>
          </w14:textOutline>
        </w:rPr>
        <w:t xml:space="preserve"> határozzák meg; megelégedéssel veszi tudomásul, hogy a DG FINS részt vett az európai politikai pártok és az európai politikai alapítványok jogállásáról és </w:t>
      </w:r>
      <w:proofErr w:type="gramStart"/>
      <w:r w:rsidR="009A7231" w:rsidRPr="00F42865">
        <w:rPr>
          <w14:textOutline w14:w="0" w14:cap="flat" w14:cmpd="sng" w14:algn="ctr">
            <w14:noFill/>
            <w14:prstDash w14:val="solid"/>
            <w14:bevel/>
          </w14:textOutline>
        </w:rPr>
        <w:t>finanszírozásáról</w:t>
      </w:r>
      <w:proofErr w:type="gramEnd"/>
      <w:r w:rsidR="009A7231" w:rsidRPr="00F42865">
        <w:rPr>
          <w14:textOutline w14:w="0" w14:cap="flat" w14:cmpd="sng" w14:algn="ctr">
            <w14:noFill/>
            <w14:prstDash w14:val="solid"/>
            <w14:bevel/>
          </w14:textOutline>
        </w:rPr>
        <w:t xml:space="preserve"> szóló, 2014. október 22-i 1141/2014/EU, Euratom európai parlamenti és tanácsi rendelet felülvizsgálatával kapcsolatos munkában is</w:t>
      </w:r>
      <w:r w:rsidR="009A7231" w:rsidRPr="00F42865">
        <w:rPr>
          <w:rStyle w:val="FootnoteReference"/>
          <w:szCs w:val="24"/>
        </w:rPr>
        <w:footnoteReference w:id="13"/>
      </w:r>
      <w:r w:rsidR="009A7231" w:rsidRPr="00F42865">
        <w:rPr>
          <w14:textOutline w14:w="0" w14:cap="flat" w14:cmpd="sng" w14:algn="ctr">
            <w14:noFill/>
            <w14:prstDash w14:val="solid"/>
            <w14:bevel/>
          </w14:textOutline>
        </w:rPr>
        <w: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üdvözli a 2022 során a folyamatok digitalizálására tett folyamatos erőfeszítéseket, beleértve az új </w:t>
      </w:r>
      <w:proofErr w:type="gramStart"/>
      <w:r w:rsidR="009A7231" w:rsidRPr="00F42865">
        <w:rPr>
          <w14:textOutline w14:w="0" w14:cap="flat" w14:cmpd="sng" w14:algn="ctr">
            <w14:noFill/>
            <w14:prstDash w14:val="solid"/>
            <w14:bevel/>
          </w14:textOutline>
        </w:rPr>
        <w:t>funkciók</w:t>
      </w:r>
      <w:proofErr w:type="gramEnd"/>
      <w:r w:rsidR="009A7231" w:rsidRPr="00F42865">
        <w:rPr>
          <w14:textOutline w14:w="0" w14:cap="flat" w14:cmpd="sng" w14:algn="ctr">
            <w14:noFill/>
            <w14:prstDash w14:val="solid"/>
            <w14:bevel/>
          </w14:textOutline>
        </w:rPr>
        <w:t xml:space="preserve"> kifejlesztését és az e-Portál alkalmazás átalakítását; megelégedéssel veszi tudomásul, hogy ennek következtében nőtt az alkalmazás felhasználási aránya;</w:t>
      </w:r>
    </w:p>
    <w:p w:rsidR="009A7231" w:rsidRPr="00F42865" w:rsidRDefault="00D56F20" w:rsidP="008E7320">
      <w:pPr>
        <w:pStyle w:val="NormalHanging12a"/>
        <w:widowControl/>
      </w:pPr>
      <w:proofErr w:type="gramStart"/>
      <w:r>
        <w:t>126</w:t>
      </w:r>
      <w:r w:rsidR="009A7231" w:rsidRPr="00F42865">
        <w:t>.</w:t>
      </w:r>
      <w:r w:rsidR="009A7231" w:rsidRPr="00F42865">
        <w:tab/>
        <w:t xml:space="preserve">emlékeztet arra, hogy a hosszú </w:t>
      </w:r>
      <w:proofErr w:type="spellStart"/>
      <w:r w:rsidR="009A7231" w:rsidRPr="00F42865">
        <w:t>Covid</w:t>
      </w:r>
      <w:proofErr w:type="spellEnd"/>
      <w:r w:rsidR="009A7231" w:rsidRPr="00F42865">
        <w:t xml:space="preserve"> tartós gondozást igényel, és még mindig intenzív kutatási tevékenységek tárgyát képezi; </w:t>
      </w:r>
      <w:proofErr w:type="spellStart"/>
      <w:r w:rsidR="009A7231" w:rsidRPr="00F42865">
        <w:t>megjegyzi</w:t>
      </w:r>
      <w:proofErr w:type="spellEnd"/>
      <w:r w:rsidR="009A7231" w:rsidRPr="00F42865">
        <w:t>, hogy az európai parlamenti képviselők, a személyzet és az akkreditált parlamenti asszisztensek között vannak, akik hosszú ideje betegek, akiknek folyamatos segítségre van szükségük; sajnálatát fejezi ki amiatt, hogy a közös betegségbiztosítási rendszer jelenlegi szabályai nem irányoznak elő megfelelő visszatérítéseket, így az érintettekre hatalmas pénzügyi teher hárul; hangsúlyozza, hogy hasonlóan kedvezőtlen feltételek vonatkoznak az autoimmun betegségekben</w:t>
      </w:r>
      <w:proofErr w:type="gramEnd"/>
      <w:r w:rsidR="009A7231" w:rsidRPr="00F42865">
        <w:t xml:space="preserve"> szenvedőkre, akiknek a </w:t>
      </w:r>
      <w:proofErr w:type="gramStart"/>
      <w:r w:rsidR="009A7231" w:rsidRPr="00F42865">
        <w:t>problémáját</w:t>
      </w:r>
      <w:proofErr w:type="gramEnd"/>
      <w:r w:rsidR="009A7231" w:rsidRPr="00F42865">
        <w:t xml:space="preserve"> nem kellőképpen ismerik el; felhívja a DG FINS-t és a PMO-t, hogy módosítsák a visszatérítési szabályokat, hogy azok jobban tükrözzék az igényeiket;</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127</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üdvözli a </w:t>
      </w:r>
      <w:proofErr w:type="gramStart"/>
      <w:r w:rsidR="009A7231" w:rsidRPr="00F42865">
        <w:rPr>
          <w14:textOutline w14:w="0" w14:cap="flat" w14:cmpd="sng" w14:algn="ctr">
            <w14:noFill/>
            <w14:prstDash w14:val="solid"/>
            <w14:bevel/>
          </w14:textOutline>
        </w:rPr>
        <w:t>konkrét</w:t>
      </w:r>
      <w:proofErr w:type="gramEnd"/>
      <w:r w:rsidR="009A7231" w:rsidRPr="00F42865">
        <w:rPr>
          <w14:textOutline w14:w="0" w14:cap="flat" w14:cmpd="sng" w14:algn="ctr">
            <w14:noFill/>
            <w14:prstDash w14:val="solid"/>
            <w14:bevel/>
          </w14:textOutline>
        </w:rPr>
        <w:t xml:space="preserve"> közbeszerzési témákkal, többek között a szerződések árával és a csalás kezelésével foglalkozó munkaülések megtartását; tudomásul veszi a Bizottság e-közbeszerzésen alapuló modelljét támogató összehasonlító és megvalósíthatósági tanulmányokat;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12</w:t>
      </w:r>
      <w:r w:rsidR="00D56F20">
        <w:rPr>
          <w14:textOutline w14:w="0" w14:cap="flat" w14:cmpd="sng" w14:algn="ctr">
            <w14:noFill/>
            <w14:prstDash w14:val="solid"/>
            <w14:bevel/>
          </w14:textOutline>
        </w:rPr>
        <w:t>8</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 DG FINS koordinálja az utazásszervezéssel kapcsolatos, a képviselők és a Parlament valamennyi adminisztratív szolgálatának igényeihez igazított szolgáltatásokat, beleértve az utazási irodát is; üdvözli, hogy a DG FINS az utazási irodával partnerségben erőfeszítéseket tett annak érdekében, hogy automatizálja a </w:t>
      </w:r>
      <w:r w:rsidRPr="00F42865">
        <w:rPr>
          <w14:textOutline w14:w="0" w14:cap="flat" w14:cmpd="sng" w14:algn="ctr">
            <w14:noFill/>
            <w14:prstDash w14:val="solid"/>
            <w14:bevel/>
          </w14:textOutline>
        </w:rPr>
        <w:lastRenderedPageBreak/>
        <w:t xml:space="preserve">képviselők vasúti utazási költségei visszatérítésének kezelését;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2022 volt a második év a jelenlegi ügynökség szerződésének lejárta előtt; megismétli, hogy a kiválasztott új ügynökségnek képesnek kell lennie arra, hogy rugalmasabb és olcsóbb, a piacon</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elérhető</w:t>
      </w:r>
      <w:proofErr w:type="gramEnd"/>
      <w:r w:rsidRPr="00F42865">
        <w:rPr>
          <w14:textOutline w14:w="0" w14:cap="flat" w14:cmpd="sng" w14:algn="ctr">
            <w14:noFill/>
            <w14:prstDash w14:val="solid"/>
            <w14:bevel/>
          </w14:textOutline>
        </w:rPr>
        <w:t xml:space="preserve"> ajánlatokhoz hasonló megoldásokat kínáljon a képviselők számára;</w:t>
      </w:r>
    </w:p>
    <w:p w:rsidR="009A7231" w:rsidRPr="00F42865" w:rsidRDefault="009A7231" w:rsidP="008E7320">
      <w:pPr>
        <w:pStyle w:val="NormalHanging12a"/>
        <w:widowControl/>
      </w:pPr>
      <w:r w:rsidRPr="00F42865">
        <w:t>12</w:t>
      </w:r>
      <w:r w:rsidR="00D56F20">
        <w:t>9</w:t>
      </w:r>
      <w:r w:rsidRPr="00F42865">
        <w:t>.</w:t>
      </w:r>
      <w:r w:rsidRPr="00F42865">
        <w:tab/>
        <w:t xml:space="preserve">aggodalmát fejezi ki amiatt, hogy 2022-ben öt olyan csalásgyanús esetet tártak fel, amikor a képviselők állítólag egy bizonyos közlekedési eszközzel kapcsolatban igényeltek visszatérítést, miközben valójában egy olcsóbbat használtak; </w:t>
      </w:r>
      <w:proofErr w:type="spellStart"/>
      <w:r w:rsidRPr="00F42865">
        <w:t>megjegyzi</w:t>
      </w:r>
      <w:proofErr w:type="spellEnd"/>
      <w:r w:rsidRPr="00F42865">
        <w:t xml:space="preserve">, hogy várhatóan két, összesen 39 807 EUR összegű visszafizettetési felszólítást adnak ki, és hogy a többi, több költségvetési évet érintő üggyel kapcsolatban további vizsgálat folyik, amelyek összege 801 000 </w:t>
      </w:r>
      <w:r w:rsidR="000F66D6" w:rsidRPr="00F42865">
        <w:t xml:space="preserve">EUR-t </w:t>
      </w:r>
      <w:r w:rsidRPr="00F42865">
        <w:t>tehet ki;</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130</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tudomásul veszi, hogy az Elnökség 2022. március 7-i ülésén bejelentették, hogy az Elnökség ad hoc munkacsoportot hoz létre az általános költségtérítéssel kapcsolatban, amelynek feladata az Elnökség 2018. július 2-i határozata működésének értékelése, amely meghatározza az általános költségtérítésből a 9. parlamenti ciklus során szerzett tapasztalatok alapján megtéríthető kiadások listáját;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az Elnökség 2022. október 17-i ülésén elfogadta az Európai Parlament képviselőinek statútumára vonatkozó végrehajtási intézkedéseket módosító csomagját, amely tisztázza az általános költségtérítés</w:t>
      </w:r>
      <w:proofErr w:type="gramEnd"/>
      <w:r w:rsidR="009A7231" w:rsidRPr="00F42865">
        <w:rPr>
          <w14:textOutline w14:w="0" w14:cap="flat" w14:cmpd="sng" w14:algn="ctr">
            <w14:noFill/>
            <w14:prstDash w14:val="solid"/>
            <w14:bevel/>
          </w14:textOutline>
        </w:rPr>
        <w:t xml:space="preserve"> </w:t>
      </w:r>
      <w:proofErr w:type="gramStart"/>
      <w:r w:rsidR="009A7231" w:rsidRPr="00F42865">
        <w:rPr>
          <w14:textOutline w14:w="0" w14:cap="flat" w14:cmpd="sng" w14:algn="ctr">
            <w14:noFill/>
            <w14:prstDash w14:val="solid"/>
            <w14:bevel/>
          </w14:textOutline>
        </w:rPr>
        <w:t>tekintetében a jogosultságra és felhasználásra vonatkozó szabályokat, valamint az átláthatóság növelését és a juttatásokra való jogosultság tekintetében a jogbiztonság növelését célzó intézkedéseket; hangsúlyozza, hogy az ad hoc munkacsoportot felkérték, hogy kellőképpen vegye figyelembe az átláthatóság, az elszámoltathatóság és a képviselők rendelkezésére bocsátott pénzeszközökkel való hatékony és eredményes pénzgazdálkodás szempontjait, szem előtt tartva a parlamenti mandátum szabadságának és függetlenségének elvét, valamint azt a célkitűzést, hogy el kell kerülni a képviselőkre, munkatársaikra</w:t>
      </w:r>
      <w:proofErr w:type="gramEnd"/>
      <w:r w:rsidR="009A7231" w:rsidRPr="00F42865">
        <w:rPr>
          <w14:textOutline w14:w="0" w14:cap="flat" w14:cmpd="sng" w14:algn="ctr">
            <w14:noFill/>
            <w14:prstDash w14:val="solid"/>
            <w14:bevel/>
          </w14:textOutline>
        </w:rPr>
        <w:t xml:space="preserve"> </w:t>
      </w:r>
      <w:proofErr w:type="gramStart"/>
      <w:r w:rsidR="009A7231" w:rsidRPr="00F42865">
        <w:rPr>
          <w14:textOutline w14:w="0" w14:cap="flat" w14:cmpd="sng" w14:algn="ctr">
            <w14:noFill/>
            <w14:prstDash w14:val="solid"/>
            <w14:bevel/>
          </w14:textOutline>
        </w:rPr>
        <w:t>és</w:t>
      </w:r>
      <w:proofErr w:type="gramEnd"/>
      <w:r w:rsidR="009A7231" w:rsidRPr="00F42865">
        <w:rPr>
          <w14:textOutline w14:w="0" w14:cap="flat" w14:cmpd="sng" w14:algn="ctr">
            <w14:noFill/>
            <w14:prstDash w14:val="solid"/>
            <w14:bevel/>
          </w14:textOutline>
        </w:rPr>
        <w:t xml:space="preserve"> a Parlament szolgálataira háruló szükségtelen adminisztratív terheket;</w:t>
      </w:r>
    </w:p>
    <w:p w:rsidR="009A7231" w:rsidRPr="00F42865" w:rsidRDefault="00D56F20" w:rsidP="008E7320">
      <w:pPr>
        <w:pStyle w:val="NormalHanging12a"/>
        <w:widowControl/>
      </w:pPr>
      <w:r>
        <w:t>131</w:t>
      </w:r>
      <w:r w:rsidR="009A7231" w:rsidRPr="00F42865">
        <w:t>.</w:t>
      </w:r>
      <w:r w:rsidR="009A7231" w:rsidRPr="00F42865">
        <w:tab/>
        <w:t>rámutat, hogy 2022-ben 26 képviselő csupán 32 önkéntes nyilatkozatot nyújtott be az általános költségtérítés felhasználásáról, amelyek közül 29 tartalmazott ellenőri jelentést; üdvözli a titkárság arra irányuló erőfeszítéseit, hogy ösztönözze az európai parlamenti képviselőket e lehetőségek fokozottabb kihasználására;</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132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kiemeli, hogy a képviselők az Európai Parlament eljárási szabályzata 11. cikkének (2) bekezdésével összhangban szabadon dokumentálhatják részletesen vagy költségtípusonként, önállóan vagy egy külső ellenőr támogatásával az általános költségtérítés keretében rendelkezésre álló források általuk történő felhasználását, és ezt az információt teljes egészében vagy részben </w:t>
      </w:r>
      <w:proofErr w:type="spellStart"/>
      <w:r w:rsidR="009A7231" w:rsidRPr="00F42865">
        <w:rPr>
          <w14:textOutline w14:w="0" w14:cap="flat" w14:cmpd="sng" w14:algn="ctr">
            <w14:noFill/>
            <w14:prstDash w14:val="solid"/>
            <w14:bevel/>
          </w14:textOutline>
        </w:rPr>
        <w:t>közzétehetik</w:t>
      </w:r>
      <w:proofErr w:type="spellEnd"/>
      <w:r w:rsidR="009A7231" w:rsidRPr="00F42865">
        <w:rPr>
          <w14:textOutline w14:w="0" w14:cap="flat" w14:cmpd="sng" w14:algn="ctr">
            <w14:noFill/>
            <w14:prstDash w14:val="solid"/>
            <w14:bevel/>
          </w14:textOutline>
        </w:rPr>
        <w:t xml:space="preserve"> a Parlament honlapján található online oldalukon; üdvözli, hogy a képviselői statútum alkalmazási szabályai kiegészülnek a költségtípusok egyszerűsített jegyzékével, és hogy elfogadásra került egy olyan módosítás</w:t>
      </w:r>
      <w:proofErr w:type="gramEnd"/>
      <w:r w:rsidR="009A7231" w:rsidRPr="00F42865">
        <w:rPr>
          <w14:textOutline w14:w="0" w14:cap="flat" w14:cmpd="sng" w14:algn="ctr">
            <w14:noFill/>
            <w14:prstDash w14:val="solid"/>
            <w14:bevel/>
          </w14:textOutline>
        </w:rPr>
        <w:t xml:space="preserve"> </w:t>
      </w:r>
      <w:proofErr w:type="gramStart"/>
      <w:r w:rsidR="009A7231" w:rsidRPr="00F42865">
        <w:rPr>
          <w14:textOutline w14:w="0" w14:cap="flat" w14:cmpd="sng" w14:algn="ctr">
            <w14:noFill/>
            <w14:prstDash w14:val="solid"/>
            <w14:bevel/>
          </w14:textOutline>
        </w:rPr>
        <w:t>is</w:t>
      </w:r>
      <w:proofErr w:type="gramEnd"/>
      <w:r w:rsidR="009A7231" w:rsidRPr="00F42865">
        <w:rPr>
          <w14:textOutline w14:w="0" w14:cap="flat" w14:cmpd="sng" w14:algn="ctr">
            <w14:noFill/>
            <w14:prstDash w14:val="solid"/>
            <w14:bevel/>
          </w14:textOutline>
        </w:rPr>
        <w:t>, amely tisztázza a képviselők azon lehetőségét, hogy egyéb juttatások kimerülése esetén igénybe vegyék az általános költségtérítést;</w:t>
      </w:r>
    </w:p>
    <w:p w:rsidR="009A7231" w:rsidRPr="00F42865" w:rsidRDefault="00D56F20" w:rsidP="008E7320">
      <w:pPr>
        <w:pStyle w:val="NormalHanging12a"/>
        <w:widowControl/>
      </w:pPr>
      <w:proofErr w:type="gramStart"/>
      <w:r>
        <w:t>133</w:t>
      </w:r>
      <w:r w:rsidR="009A7231" w:rsidRPr="00F42865">
        <w:t>.</w:t>
      </w:r>
      <w:r w:rsidR="009A7231" w:rsidRPr="00F42865">
        <w:tab/>
        <w:t xml:space="preserve">emlékeztet arra, hogy az OLAF felhatalmazással rendelkezik, hogy kivizsgálja az uniós alkalmazottak és az uniós intézmények tagjai által elkövetett súlyos kötelességszegések gyanúját, beleértve az európai parlamenti képviselők magatartási kódexének esetleges megsértését is; </w:t>
      </w:r>
      <w:proofErr w:type="spellStart"/>
      <w:r w:rsidR="009A7231" w:rsidRPr="00F42865">
        <w:t>megjegyzi</w:t>
      </w:r>
      <w:proofErr w:type="spellEnd"/>
      <w:r w:rsidR="009A7231" w:rsidRPr="00F42865">
        <w:t xml:space="preserve">, hogy 2022-ben nem volt olyan ügy, amellyel kapcsolatban az OLAF hozzáférést kért volna a képviselők irodáihoz vagy e-mail-fiókjaihoz; </w:t>
      </w:r>
      <w:proofErr w:type="spellStart"/>
      <w:r w:rsidR="009A7231" w:rsidRPr="00F42865">
        <w:t>megjegyzi</w:t>
      </w:r>
      <w:proofErr w:type="spellEnd"/>
      <w:r w:rsidR="009A7231" w:rsidRPr="00F42865">
        <w:t>, hogy meg lehetne erősíteni az OLAF parlamenti mandátumát az egyes képviselőkkel kapcsolatos megalapozott gyanú esetén, amennyiben az a vizsgálat szempontjából feltétlenül</w:t>
      </w:r>
      <w:proofErr w:type="gramEnd"/>
      <w:r w:rsidR="009A7231" w:rsidRPr="00F42865">
        <w:t xml:space="preserve"> szükséges és arányos, feltéve, hogy az Európai Unió kiváltságairól és </w:t>
      </w:r>
      <w:r w:rsidR="009A7231" w:rsidRPr="00F42865">
        <w:lastRenderedPageBreak/>
        <w:t xml:space="preserve">mentességeiről szóló 7. jegyzőkönyvben meghatározott mentességek elvével </w:t>
      </w:r>
      <w:proofErr w:type="gramStart"/>
      <w:r w:rsidR="009A7231" w:rsidRPr="00F42865">
        <w:t>összhangban</w:t>
      </w:r>
      <w:proofErr w:type="gramEnd"/>
      <w:r w:rsidR="009A7231" w:rsidRPr="00F42865">
        <w:t xml:space="preserve"> teljes mértékben tiszteletben tartja a titoktartást; ismételten felhívja az Elnökséget, hogy haladéktalanul alakítson ki ilyen eljárást;</w:t>
      </w:r>
    </w:p>
    <w:p w:rsidR="009A7231" w:rsidRPr="00F42865" w:rsidRDefault="00D56F20" w:rsidP="008E7320">
      <w:pPr>
        <w:pStyle w:val="NormalHanging12a"/>
        <w:widowControl/>
      </w:pPr>
      <w:proofErr w:type="gramStart"/>
      <w:r>
        <w:t>134</w:t>
      </w:r>
      <w:r w:rsidR="009A7231" w:rsidRPr="00F42865">
        <w:t>.</w:t>
      </w:r>
      <w:r w:rsidR="009A7231" w:rsidRPr="00F42865">
        <w:tab/>
      </w:r>
      <w:proofErr w:type="spellStart"/>
      <w:r w:rsidR="009A7231" w:rsidRPr="00F42865">
        <w:t>megjegyzi</w:t>
      </w:r>
      <w:proofErr w:type="spellEnd"/>
      <w:r w:rsidR="009A7231" w:rsidRPr="00F42865">
        <w:t xml:space="preserve">, hogy 2022-ben az OLAF 32 olyan ügyet vizsgált, amelyben a képviselők pénzügyi és szociális jogosultságaival, a politikai szervezetek finanszírozásával és a szakmai kötelezettségeknek az alkalmazottak általi teljesítésével kapcsolatos kérdésekben a Parlament érintett volt; hangsúlyozza, hogy az OLAF 14 jelentést adott ki, amelyek közül néhány egynél több ajánlást, 5 pénzügyi ajánlásokat, 5 fegyelmi ajánlásokat, 1 adminisztratív ajánlásokat tartalmazott, 7 pedig semmilyen ajánlást nem tartalmazott; </w:t>
      </w:r>
      <w:proofErr w:type="spellStart"/>
      <w:r w:rsidR="009A7231" w:rsidRPr="00F42865">
        <w:t>megjegyzi</w:t>
      </w:r>
      <w:proofErr w:type="spellEnd"/>
      <w:r w:rsidR="009A7231" w:rsidRPr="00F42865">
        <w:t>, hogy 2022-ben az Európai Ügyészség (EPPO) 4 olyan ügyet vizsgált, amelyben</w:t>
      </w:r>
      <w:proofErr w:type="gramEnd"/>
      <w:r w:rsidR="009A7231" w:rsidRPr="00F42865">
        <w:t xml:space="preserve"> </w:t>
      </w:r>
      <w:proofErr w:type="gramStart"/>
      <w:r w:rsidR="009A7231" w:rsidRPr="00F42865">
        <w:t xml:space="preserve">a képviselők pénzügyi és szociális jogosultságaival, valamint a politikai struktúrák finanszírozásával kapcsolatos kérdésekben a Parlament érintett volt; </w:t>
      </w:r>
      <w:proofErr w:type="spellStart"/>
      <w:r w:rsidR="009A7231" w:rsidRPr="00F42865">
        <w:t>megjegyzi</w:t>
      </w:r>
      <w:proofErr w:type="spellEnd"/>
      <w:r w:rsidR="009A7231" w:rsidRPr="00F42865">
        <w:t>, hogy az EPPO által 2022-ben folytatott vizsgálatok egyike sem zárult le ugyanabban az évben; azt kérdezi az igazgatástól – amennyiben jogilag választ tud adni –, hogy az OLAF által tett ajánlásokat teljes mértékben végrehajtották-e, és a szóban forgó összegeket behajtották-e, valamint hogy a következtetések levonása és a fejlesztések lehetővé tétele érdekében adjon egy érzékeny adatokat nem tartalmazó összefoglalót a vizsgált esetek</w:t>
      </w:r>
      <w:proofErr w:type="gramEnd"/>
      <w:r w:rsidR="009A7231" w:rsidRPr="00F42865">
        <w:t xml:space="preserve"> </w:t>
      </w:r>
      <w:proofErr w:type="gramStart"/>
      <w:r w:rsidR="009A7231" w:rsidRPr="00F42865">
        <w:t>jellegéről</w:t>
      </w:r>
      <w:proofErr w:type="gramEnd"/>
      <w:r w:rsidR="009A7231" w:rsidRPr="00F42865">
        <w:t>;</w:t>
      </w:r>
    </w:p>
    <w:p w:rsidR="009A7231" w:rsidRPr="00700996" w:rsidRDefault="00D56F20"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135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F42865" w:rsidRPr="00700996">
        <w:t>megjegyzi</w:t>
      </w:r>
      <w:proofErr w:type="spellEnd"/>
      <w:r w:rsidR="00F42865" w:rsidRPr="00700996">
        <w:t xml:space="preserve">, hogy a Parlament rendszeresen elutasította az OLAF arra irányuló kérelmeit, hogy ellenőrizzék az európai parlamenti képviselők irodáit, és hozzáférjenek elektronikus szervereikhez és </w:t>
      </w:r>
      <w:proofErr w:type="spellStart"/>
      <w:r w:rsidR="00F42865" w:rsidRPr="00700996">
        <w:t>eszközeikhez</w:t>
      </w:r>
      <w:proofErr w:type="spellEnd"/>
      <w:r w:rsidR="00F42865" w:rsidRPr="00700996">
        <w:t>; kiemeli, hogy a képviselőket védelmét szolgálja, hogy nem vonhatók felelősségre a feladataik ellátása során leadott szavazatokért és kifejtett véleményükért, hogy nem indítható ellenük büntetőeljárás és nem korlátozható a személyes szabadságuk a Parlament ülései idején; emlékeztet arra, hogy az OLAF csak azt követően léphet be a képviselők irodáiba, hogy a Parlament elnöke valamely tagállam</w:t>
      </w:r>
      <w:proofErr w:type="gramEnd"/>
      <w:r w:rsidR="00F42865" w:rsidRPr="00700996">
        <w:t xml:space="preserve"> </w:t>
      </w:r>
      <w:proofErr w:type="gramStart"/>
      <w:r w:rsidR="00F42865" w:rsidRPr="00700996">
        <w:t>illetékes</w:t>
      </w:r>
      <w:proofErr w:type="gramEnd"/>
      <w:r w:rsidR="00F42865" w:rsidRPr="00700996">
        <w:t xml:space="preserve"> hatósága, a legtöbb esetben bíró kérésére engedélyezi a belépést; emlékeztet arra, hogy az OLAF-</w:t>
      </w:r>
      <w:proofErr w:type="spellStart"/>
      <w:r w:rsidR="00F42865" w:rsidRPr="00700996">
        <w:t>nak</w:t>
      </w:r>
      <w:proofErr w:type="spellEnd"/>
      <w:r w:rsidR="00F42865" w:rsidRPr="00700996">
        <w:t xml:space="preserve"> tiszteletben kell tartania ezeket a korlátokat feladatai ellátása és vizsgálatai során, és hangsúlyozza, hogy az állítólagos hivatali visszaélés nem használható fel ürügyként a közvetlen hozzáférés kérelmezésére;</w:t>
      </w:r>
    </w:p>
    <w:p w:rsidR="009A7231" w:rsidRPr="00F42865" w:rsidRDefault="009A7231" w:rsidP="008E7320">
      <w:pPr>
        <w:pStyle w:val="NormalHanging12a"/>
        <w:widowControl/>
      </w:pPr>
      <w:r w:rsidRPr="00F42865">
        <w:t>13</w:t>
      </w:r>
      <w:r w:rsidR="00D56F20">
        <w:t>6</w:t>
      </w:r>
      <w:r w:rsidRPr="00F42865">
        <w:t>.</w:t>
      </w:r>
      <w:r w:rsidRPr="00F42865">
        <w:tab/>
        <w:t xml:space="preserve">sajnálatát fejezi ki amiatt, hogy annak ellenére, hogy a képviselők az elmúlt tizenkét évben legalább 25 alkalommal megsértették a magatartási </w:t>
      </w:r>
      <w:proofErr w:type="gramStart"/>
      <w:r w:rsidRPr="00F42865">
        <w:t>kódexet</w:t>
      </w:r>
      <w:proofErr w:type="gramEnd"/>
      <w:r w:rsidRPr="00F42865">
        <w:t>, a Parlament elnökei egyetlen alkalommal sem szabtak ki pénzügyi szankciót egyetlen képviselőre sem; felhívja az elnököt, hogy a szankciók visszatartó erejének biztosítása érdekében fontolja meg pénzügyi szankciók alkalmazását, amennyiben bebizonyosodik, hogy a képviselők megsértették a magatartási kódexet;</w:t>
      </w:r>
    </w:p>
    <w:p w:rsidR="009A7231" w:rsidRPr="00F42865" w:rsidRDefault="009A7231" w:rsidP="008E7320">
      <w:pPr>
        <w:pStyle w:val="NormalHanging12a"/>
        <w:widowControl/>
      </w:pPr>
      <w:proofErr w:type="gramStart"/>
      <w:r w:rsidRPr="00F42865">
        <w:t>13</w:t>
      </w:r>
      <w:r w:rsidR="00D56F20">
        <w:t>7</w:t>
      </w:r>
      <w:r w:rsidRPr="00F42865">
        <w:t>.</w:t>
      </w:r>
      <w:r w:rsidRPr="00F42865">
        <w:tab/>
      </w:r>
      <w:proofErr w:type="spellStart"/>
      <w:r w:rsidRPr="00F42865">
        <w:t>megjegyzi</w:t>
      </w:r>
      <w:proofErr w:type="spellEnd"/>
      <w:r w:rsidRPr="00F42865">
        <w:t xml:space="preserve">, hogy 2022-ben az Európai Parlament 261 891 </w:t>
      </w:r>
      <w:r w:rsidR="000F66D6" w:rsidRPr="00F42865">
        <w:t xml:space="preserve">EUR-t </w:t>
      </w:r>
      <w:r w:rsidRPr="00F42865">
        <w:t xml:space="preserve">fizettetett vissza egyes európai parlamenti képviselőkkel, amelyet a „Jogtalanul kifizetett összegek visszafizetése” 3300. bevételi költségvetési soron könyveltek el; </w:t>
      </w:r>
      <w:proofErr w:type="spellStart"/>
      <w:r w:rsidRPr="00F42865">
        <w:t>megjegyzi</w:t>
      </w:r>
      <w:proofErr w:type="spellEnd"/>
      <w:r w:rsidRPr="00F42865">
        <w:t xml:space="preserve">, hogy ennek az összegnek nagy része nem a parlamenti asszisztensi juttatáshoz kapcsolódik; </w:t>
      </w:r>
      <w:proofErr w:type="spellStart"/>
      <w:r w:rsidRPr="00F42865">
        <w:t>megjegyzi</w:t>
      </w:r>
      <w:proofErr w:type="spellEnd"/>
      <w:r w:rsidRPr="00F42865">
        <w:t>, hogy általában véve a 3300. bevételi költségvetési sorra visszafizetett összegek (az egyes európai parlamenti képviselőktől, de képviselőcsoportoktól/pártoktól/alapítványoktól, harmadik felektől, személyzettől, egyéb magánszemélyektől stb. származó összegek)</w:t>
      </w:r>
      <w:proofErr w:type="gramEnd"/>
      <w:r w:rsidRPr="00F42865">
        <w:t xml:space="preserve"> </w:t>
      </w:r>
      <w:proofErr w:type="gramStart"/>
      <w:r w:rsidRPr="00F42865">
        <w:t xml:space="preserve">nagyrészt technikai jellegű visszafizettetéseket jelentenek, mint például a módosult vagy megszüntetett szerződésekkel kapcsolatos kiadások rendezése, és nagy többségükben nem vonatkoznak az akkreditált parlamenti képviselőkre; </w:t>
      </w:r>
      <w:proofErr w:type="spellStart"/>
      <w:r w:rsidRPr="00F42865">
        <w:t>megjegyzi</w:t>
      </w:r>
      <w:proofErr w:type="spellEnd"/>
      <w:r w:rsidRPr="00F42865">
        <w:t xml:space="preserve">, hogy ezek az összegek tartalmazzák azokat az eseteket is, amikor néhány európai parlamenti képviselő </w:t>
      </w:r>
      <w:r w:rsidRPr="00F42865">
        <w:lastRenderedPageBreak/>
        <w:t xml:space="preserve">önkéntesen térített vissza pénzt, illetve egyedi korrekciókat, amelyek vagy az EP számításaiban elkövetett adminisztratív hibákból, vagy a szabályok visszamenőleges hatályú módosításából adódtak egyes tagállamokban, és kiegyenlítésre kerültek; </w:t>
      </w:r>
      <w:proofErr w:type="spellStart"/>
      <w:r w:rsidRPr="00F42865">
        <w:t>megjegyzi</w:t>
      </w:r>
      <w:proofErr w:type="spellEnd"/>
      <w:r w:rsidRPr="00F42865">
        <w:t>, hogy</w:t>
      </w:r>
      <w:proofErr w:type="gramEnd"/>
      <w:r w:rsidRPr="00F42865">
        <w:t xml:space="preserve"> a szerződések tekintetében bekövetkezett változásokat és a szerződési feltételek jóváhagyott kiigazításait követő lehetséges kapcsolódó visszafizettetések szintén ebbe a </w:t>
      </w:r>
      <w:proofErr w:type="gramStart"/>
      <w:r w:rsidRPr="00F42865">
        <w:t>kategóriába</w:t>
      </w:r>
      <w:proofErr w:type="gramEnd"/>
      <w:r w:rsidRPr="00F42865">
        <w:t xml:space="preserve"> tartoznak;</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Innovációs és Technológiai Támogatási Főigazgatóság</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13</w:t>
      </w:r>
      <w:r w:rsidR="00D56F20">
        <w:rPr>
          <w14:textOutline w14:w="0" w14:cap="flat" w14:cmpd="sng" w14:algn="ctr">
            <w14:noFill/>
            <w14:prstDash w14:val="solid"/>
            <w14:bevel/>
          </w14:textOutline>
        </w:rPr>
        <w:t>8</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emlékeztet arra, hogy az Innovációs és Technológiai Támogatási Főigazgatóság (DG ITEC) </w:t>
      </w:r>
      <w:proofErr w:type="gramStart"/>
      <w:r w:rsidRPr="00F42865">
        <w:rPr>
          <w14:textOutline w14:w="0" w14:cap="flat" w14:cmpd="sng" w14:algn="ctr">
            <w14:noFill/>
            <w14:prstDash w14:val="solid"/>
            <w14:bevel/>
          </w14:textOutline>
        </w:rPr>
        <w:t>információs</w:t>
      </w:r>
      <w:proofErr w:type="gramEnd"/>
      <w:r w:rsidRPr="00F42865">
        <w:rPr>
          <w14:textOutline w14:w="0" w14:cap="flat" w14:cmpd="sng" w14:algn="ctr">
            <w14:noFill/>
            <w14:prstDash w14:val="solid"/>
            <w14:bevel/>
          </w14:textOutline>
        </w:rPr>
        <w:t xml:space="preserve"> és kommunikációs technológiai (IKT) szolgáltatásokat és berendezéseket, videokonferencia- és multimédiás szolgáltatásokat, valamint kiadói és nyomdai szolgáltatásokat nyújt a Parlamentnek;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2022. december 31-én 543 alkalmazottja volt, amelyből 349 tisztviselő, 53 ideiglenes és 141 szerződéses alkalmazott volt;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13</w:t>
      </w:r>
      <w:r w:rsidR="00D56F20">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DG ITEC végleges előirányzatai 2022-ben 134 808 679 EUR-t tettek ki, ami a Parlament költségvetésének 6,2%-át teszi ki; kiemeli, hogy ebből az összegből összesen 134 439 573 </w:t>
      </w:r>
      <w:r w:rsidR="000F66D6" w:rsidRPr="00F42865">
        <w:rPr>
          <w14:textOutline w14:w="0" w14:cap="flat" w14:cmpd="sng" w14:algn="ctr">
            <w14:noFill/>
            <w14:prstDash w14:val="solid"/>
            <w14:bevel/>
          </w14:textOutline>
        </w:rPr>
        <w:t xml:space="preserve">EUR-t </w:t>
      </w:r>
      <w:r w:rsidRPr="00F42865">
        <w:rPr>
          <w14:textOutline w14:w="0" w14:cap="flat" w14:cmpd="sng" w14:algn="ctr">
            <w14:noFill/>
            <w14:prstDash w14:val="solid"/>
            <w14:bevel/>
          </w14:textOutline>
        </w:rPr>
        <w:t>kötöttek le; üdvözli az előirányzatok nagymértékű felhasználását;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14</w:t>
      </w:r>
      <w:r w:rsidR="00D56F20">
        <w:rPr>
          <w14:textOutline w14:w="0" w14:cap="flat" w14:cmpd="sng" w14:algn="ctr">
            <w14:noFill/>
            <w14:prstDash w14:val="solid"/>
            <w14:bevel/>
          </w14:textOutline>
        </w:rPr>
        <w:t>0</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üdvözli, hogy a DG ITEC együttműködik a többi főigazgatósággal annak érdekében, hogy felhasználóközpontú, biztonságos, </w:t>
      </w:r>
      <w:proofErr w:type="gramStart"/>
      <w:r w:rsidRPr="00F42865">
        <w:rPr>
          <w14:textOutline w14:w="0" w14:cap="flat" w14:cmpd="sng" w14:algn="ctr">
            <w14:noFill/>
            <w14:prstDash w14:val="solid"/>
            <w14:bevel/>
          </w14:textOutline>
        </w:rPr>
        <w:t>hibrid</w:t>
      </w:r>
      <w:proofErr w:type="gramEnd"/>
      <w:r w:rsidRPr="00F42865">
        <w:rPr>
          <w14:textOutline w14:w="0" w14:cap="flat" w14:cmpd="sng" w14:algn="ctr">
            <w14:noFill/>
            <w14:prstDash w14:val="solid"/>
            <w14:bevel/>
          </w14:textOutline>
        </w:rPr>
        <w:t xml:space="preserve"> és </w:t>
      </w:r>
      <w:proofErr w:type="spellStart"/>
      <w:r w:rsidRPr="00F42865">
        <w:rPr>
          <w14:textOutline w14:w="0" w14:cap="flat" w14:cmpd="sng" w14:algn="ctr">
            <w14:noFill/>
            <w14:prstDash w14:val="solid"/>
            <w14:bevel/>
          </w14:textOutline>
        </w:rPr>
        <w:t>adatvezérelt</w:t>
      </w:r>
      <w:proofErr w:type="spellEnd"/>
      <w:r w:rsidRPr="00F42865">
        <w:rPr>
          <w14:textOutline w14:w="0" w14:cap="flat" w14:cmpd="sng" w14:algn="ctr">
            <w14:noFill/>
            <w14:prstDash w14:val="solid"/>
            <w14:bevel/>
          </w14:textOutline>
        </w:rPr>
        <w:t xml:space="preserve"> munkakörnyezetet biztosítson a képviselők és a személyzet számára; elégedetten veszi tudomásul az innovatív technológiák, például a mesterséges intelligencia és az adatelemzés fenntartható és felelősségteljes alkalmazásának előmozdítását a Parlament szolgálatai döntéshozatali képességeinek javítása érdekében;</w:t>
      </w:r>
    </w:p>
    <w:p w:rsidR="009A7231" w:rsidRPr="00F42865" w:rsidRDefault="00D56F20" w:rsidP="008E7320">
      <w:pPr>
        <w:pStyle w:val="NormalHanging12a"/>
        <w:widowControl/>
      </w:pPr>
      <w:r>
        <w:t>141</w:t>
      </w:r>
      <w:r w:rsidR="009A7231" w:rsidRPr="00F42865">
        <w:t>.</w:t>
      </w:r>
      <w:r w:rsidR="009A7231" w:rsidRPr="00F42865">
        <w:tab/>
      </w:r>
      <w:r w:rsidR="00F42865" w:rsidRPr="002B4E9B">
        <w:t xml:space="preserve">emlékeztet a szabad és nyílt forráskódú szoftverek hozzáadott értékére a biztonság javítása terén, mivel ezek lehetővé teszik a Parlament számára a gyenge pontok azonosítását és kijavítását, az adatok feletti ellenőrzés megtartását a saját szervereken való elhelyezéssel, és a saját </w:t>
      </w:r>
      <w:proofErr w:type="gramStart"/>
      <w:r w:rsidR="00F42865" w:rsidRPr="002B4E9B">
        <w:t>specifikációknak</w:t>
      </w:r>
      <w:proofErr w:type="gramEnd"/>
      <w:r w:rsidR="00F42865" w:rsidRPr="002B4E9B">
        <w:t xml:space="preserve"> megfelelő megoldások tervezését, mindeközben megakadályozva a beszállítóktól való függőségi viszony kialakulását; </w:t>
      </w:r>
      <w:r w:rsidR="00F42865" w:rsidRPr="00700996">
        <w:t xml:space="preserve">emlékeztet arra, hogy az alkalmazott szoftverek kiválasztását csak a magas szintű </w:t>
      </w:r>
      <w:proofErr w:type="spellStart"/>
      <w:r w:rsidR="00F42865" w:rsidRPr="00700996">
        <w:t>kiberbiztonsági</w:t>
      </w:r>
      <w:proofErr w:type="spellEnd"/>
      <w:r w:rsidR="00F42865" w:rsidRPr="00700996">
        <w:t xml:space="preserve"> normák vezérelhetik;</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00D56F20">
        <w:rPr>
          <w14:textOutline w14:w="0" w14:cap="flat" w14:cmpd="sng" w14:algn="ctr">
            <w14:noFill/>
            <w14:prstDash w14:val="solid"/>
            <w14:bevel/>
          </w14:textOutline>
        </w:rPr>
        <w:t>42</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 Parlament </w:t>
      </w:r>
      <w:proofErr w:type="spellStart"/>
      <w:r w:rsidRPr="00F42865">
        <w:rPr>
          <w14:textOutline w14:w="0" w14:cap="flat" w14:cmpd="sng" w14:algn="ctr">
            <w14:noFill/>
            <w14:prstDash w14:val="solid"/>
            <w14:bevel/>
          </w14:textOutline>
        </w:rPr>
        <w:t>kibervédelmi</w:t>
      </w:r>
      <w:proofErr w:type="spellEnd"/>
      <w:r w:rsidRPr="00F42865">
        <w:rPr>
          <w14:textOutline w14:w="0" w14:cap="flat" w14:cmpd="sng" w14:algn="ctr">
            <w14:noFill/>
            <w14:prstDash w14:val="solid"/>
            <w14:bevel/>
          </w14:textOutline>
        </w:rPr>
        <w:t xml:space="preserve"> tevékenységei mindenekelőtt a Parlament és a többi uniós intézmény, szerv és ügynökség körüli, folyamatosan növekvő </w:t>
      </w:r>
      <w:proofErr w:type="spellStart"/>
      <w:r w:rsidRPr="00F42865">
        <w:rPr>
          <w14:textOutline w14:w="0" w14:cap="flat" w14:cmpd="sng" w14:algn="ctr">
            <w14:noFill/>
            <w14:prstDash w14:val="solid"/>
            <w14:bevel/>
          </w14:textOutline>
        </w:rPr>
        <w:t>kiberfenyegetési</w:t>
      </w:r>
      <w:proofErr w:type="spellEnd"/>
      <w:r w:rsidRPr="00F42865">
        <w:rPr>
          <w14:textOutline w14:w="0" w14:cap="flat" w14:cmpd="sng" w14:algn="ctr">
            <w14:noFill/>
            <w14:prstDash w14:val="solid"/>
            <w14:bevel/>
          </w14:textOutline>
        </w:rPr>
        <w:t xml:space="preserve"> és -kockázati helyzetre irányultak; üdvözli, hogy a CERT-EU további forrásokat használt fel arra, hogy iránymutatást nyújtson a Parlamentnek a felhőalapú infrastrukturális alkalmazások, a </w:t>
      </w:r>
      <w:proofErr w:type="spellStart"/>
      <w:r w:rsidRPr="00F42865">
        <w:rPr>
          <w14:textOutline w14:w="0" w14:cap="flat" w14:cmpd="sng" w14:algn="ctr">
            <w14:noFill/>
            <w14:prstDash w14:val="solid"/>
            <w14:bevel/>
          </w14:textOutline>
        </w:rPr>
        <w:t>kiberfenyegetésekkel</w:t>
      </w:r>
      <w:proofErr w:type="spellEnd"/>
      <w:r w:rsidRPr="00F42865">
        <w:rPr>
          <w14:textOutline w14:w="0" w14:cap="flat" w14:cmpd="sng" w14:algn="ctr">
            <w14:noFill/>
            <w14:prstDash w14:val="solid"/>
            <w14:bevel/>
          </w14:textOutline>
        </w:rPr>
        <w:t xml:space="preserve"> kapcsolatos hírszerzés és a biztonsági körzet napi 24 órában történő nyomon követése kapcsán, valamint a sebezhetőség azonosítása terén;</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00D56F20">
        <w:rPr>
          <w14:textOutline w14:w="0" w14:cap="flat" w14:cmpd="sng" w14:algn="ctr">
            <w14:noFill/>
            <w14:prstDash w14:val="solid"/>
            <w14:bevel/>
          </w14:textOutline>
        </w:rPr>
        <w:t>43</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üdvözli, hogy 2022-ben létrehozták az információbiztonságért felelős </w:t>
      </w:r>
      <w:proofErr w:type="spellStart"/>
      <w:r w:rsidRPr="00F42865">
        <w:rPr>
          <w14:textOutline w14:w="0" w14:cap="flat" w14:cmpd="sng" w14:algn="ctr">
            <w14:noFill/>
            <w14:prstDash w14:val="solid"/>
            <w14:bevel/>
          </w14:textOutline>
        </w:rPr>
        <w:t>Kiberbiztonsági</w:t>
      </w:r>
      <w:proofErr w:type="spellEnd"/>
      <w:r w:rsidRPr="00F42865">
        <w:rPr>
          <w14:textOutline w14:w="0" w14:cap="flat" w14:cmpd="sng" w14:algn="ctr">
            <w14:noFill/>
            <w14:prstDash w14:val="solid"/>
            <w14:bevel/>
          </w14:textOutline>
        </w:rPr>
        <w:t xml:space="preserve"> Igazgatóságot, amely a biztonsági műveletekkel, a biztonságpolitikával és a biztonsági kockázatokkal foglalkozó három egységből áll; sürgeti a Parlamentet, hogy folytassa erőfeszítéseit és növelje </w:t>
      </w:r>
      <w:proofErr w:type="spellStart"/>
      <w:r w:rsidRPr="00F42865">
        <w:rPr>
          <w14:textOutline w14:w="0" w14:cap="flat" w14:cmpd="sng" w14:algn="ctr">
            <w14:noFill/>
            <w14:prstDash w14:val="solid"/>
            <w14:bevel/>
          </w14:textOutline>
        </w:rPr>
        <w:t>kiberbiztonsági</w:t>
      </w:r>
      <w:proofErr w:type="spellEnd"/>
      <w:r w:rsidRPr="00F42865">
        <w:rPr>
          <w14:textOutline w14:w="0" w14:cap="flat" w14:cmpd="sng" w14:algn="ctr">
            <w14:noFill/>
            <w14:prstDash w14:val="solid"/>
            <w14:bevel/>
          </w14:textOutline>
        </w:rPr>
        <w:t xml:space="preserve"> beruházásait; üdvözli, hogy a DG ITEC felajánlotta annak lehetőségét, hogy ellenőrzi az informatikai </w:t>
      </w:r>
      <w:proofErr w:type="gramStart"/>
      <w:r w:rsidRPr="00F42865">
        <w:rPr>
          <w14:textOutline w14:w="0" w14:cap="flat" w14:cmpd="sng" w14:algn="ctr">
            <w14:noFill/>
            <w14:prstDash w14:val="solid"/>
            <w14:bevel/>
          </w14:textOutline>
        </w:rPr>
        <w:t>berendezések</w:t>
      </w:r>
      <w:proofErr w:type="gramEnd"/>
      <w:r w:rsidRPr="00F42865">
        <w:rPr>
          <w14:textOutline w14:w="0" w14:cap="flat" w14:cmpd="sng" w14:algn="ctr">
            <w14:noFill/>
            <w14:prstDash w14:val="solid"/>
            <w14:bevel/>
          </w14:textOutline>
        </w:rPr>
        <w:t xml:space="preserve"> kémszoftverek, például a PEGASUS általi fertőzöttségét, és felhívja a DG ITEC-et, hogy folytassa munkáját ezen a területen;</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144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 hordozható eszközök 2022. évi fokozott használatát követően a DG ITEC átfogó tanulmányt adott ki a Parlament épületeiben található </w:t>
      </w:r>
      <w:proofErr w:type="spellStart"/>
      <w:r w:rsidR="009A7231" w:rsidRPr="00F42865">
        <w:rPr>
          <w14:textOutline w14:w="0" w14:cap="flat" w14:cmpd="sng" w14:algn="ctr">
            <w14:noFill/>
            <w14:prstDash w14:val="solid"/>
            <w14:bevel/>
          </w14:textOutline>
        </w:rPr>
        <w:t>wifi</w:t>
      </w:r>
      <w:proofErr w:type="spellEnd"/>
      <w:r w:rsidR="009A7231" w:rsidRPr="00F42865">
        <w:rPr>
          <w14:textOutline w14:w="0" w14:cap="flat" w14:cmpd="sng" w14:algn="ctr">
            <w14:noFill/>
            <w14:prstDash w14:val="solid"/>
            <w14:bevel/>
          </w14:textOutline>
        </w:rPr>
        <w:t xml:space="preserve">-hálózat fejlesztésének megtervezéséről; </w:t>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2022-ben a brüsszeli SPAAK épületre további 351 antennát telepítettek; elismeri a Parlament épületeiben a </w:t>
      </w:r>
      <w:proofErr w:type="spellStart"/>
      <w:r w:rsidR="009A7231" w:rsidRPr="00F42865">
        <w:rPr>
          <w14:textOutline w14:w="0" w14:cap="flat" w14:cmpd="sng" w14:algn="ctr">
            <w14:noFill/>
            <w14:prstDash w14:val="solid"/>
            <w14:bevel/>
          </w14:textOutline>
        </w:rPr>
        <w:t>wifi</w:t>
      </w:r>
      <w:proofErr w:type="spellEnd"/>
      <w:r w:rsidR="009A7231" w:rsidRPr="00F42865">
        <w:rPr>
          <w14:textOutline w14:w="0" w14:cap="flat" w14:cmpd="sng" w14:algn="ctr">
            <w14:noFill/>
            <w14:prstDash w14:val="solid"/>
            <w14:bevel/>
          </w14:textOutline>
        </w:rPr>
        <w:t>-hálózat javítása érdekében tett erőfeszítéseket; felszólít a Parlament strasbourgi épületeiben található mobilhálózat további fejlesztésére a mobiltérerő javítása érdekében;</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145</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kiemeli, hogy a </w:t>
      </w:r>
      <w:proofErr w:type="gramStart"/>
      <w:r w:rsidR="009A7231" w:rsidRPr="00F42865">
        <w:rPr>
          <w14:textOutline w14:w="0" w14:cap="flat" w14:cmpd="sng" w14:algn="ctr">
            <w14:noFill/>
            <w14:prstDash w14:val="solid"/>
            <w14:bevel/>
          </w14:textOutline>
        </w:rPr>
        <w:t>globális</w:t>
      </w:r>
      <w:proofErr w:type="gramEnd"/>
      <w:r w:rsidR="009A7231" w:rsidRPr="00F42865">
        <w:rPr>
          <w14:textOutline w14:w="0" w14:cap="flat" w14:cmpd="sng" w14:algn="ctr">
            <w14:noFill/>
            <w14:prstDash w14:val="solid"/>
            <w14:bevel/>
          </w14:textOutline>
        </w:rPr>
        <w:t xml:space="preserve"> infláció az ellátási lánc problémáival együtt költségnövekedést okoz a hardverektől egészen a szakmai szolgáltatásokig; üdvözli, hogy a DG ITEC átrangsorolta a folyamatban lévő informatikai beruházásokat; üdvözli az új és gyorsabb informatikai irányítási ciklust a DG ITEC </w:t>
      </w:r>
      <w:proofErr w:type="spellStart"/>
      <w:r w:rsidR="009A7231" w:rsidRPr="00F42865">
        <w:rPr>
          <w14:textOutline w14:w="0" w14:cap="flat" w14:cmpd="sng" w14:algn="ctr">
            <w14:noFill/>
            <w14:prstDash w14:val="solid"/>
            <w14:bevel/>
          </w14:textOutline>
        </w:rPr>
        <w:t>Agile</w:t>
      </w:r>
      <w:proofErr w:type="spellEnd"/>
      <w:r w:rsidR="009A7231" w:rsidRPr="00F42865">
        <w:rPr>
          <w14:textOutline w14:w="0" w14:cap="flat" w14:cmpd="sng" w14:algn="ctr">
            <w14:noFill/>
            <w14:prstDash w14:val="solid"/>
            <w14:bevel/>
          </w14:textOutline>
        </w:rPr>
        <w:t xml:space="preserve"> informatikai programjának részeként;</w:t>
      </w:r>
    </w:p>
    <w:p w:rsidR="009A7231" w:rsidRDefault="00D56F20" w:rsidP="008E7320">
      <w:pPr>
        <w:widowControl/>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146</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xml:space="preserve">, hogy a Covid19-világjárvány következtében a Parlament felgyorsította digitális átalakulását az elmúlt néhány évben; kiemeli a teljes mértékben rugalmas munkafeltételeket biztosító </w:t>
      </w:r>
      <w:proofErr w:type="gramStart"/>
      <w:r w:rsidR="009A7231" w:rsidRPr="00F42865">
        <w:rPr>
          <w14:textOutline w14:w="0" w14:cap="flat" w14:cmpd="sng" w14:algn="ctr">
            <w14:noFill/>
            <w14:prstDash w14:val="solid"/>
            <w14:bevel/>
          </w14:textOutline>
        </w:rPr>
        <w:t>hibrid</w:t>
      </w:r>
      <w:proofErr w:type="gramEnd"/>
      <w:r w:rsidR="009A7231" w:rsidRPr="00F42865">
        <w:rPr>
          <w14:textOutline w14:w="0" w14:cap="flat" w14:cmpd="sng" w14:algn="ctr">
            <w14:noFill/>
            <w14:prstDash w14:val="solid"/>
            <w14:bevel/>
          </w14:textOutline>
        </w:rPr>
        <w:t xml:space="preserve"> Parlament felé történő elmozdulást a fizikai jelenléttől a teljesen digitális munkakörnyezetig; üdvözli a Parlament Covid19-világjárvánnyal szembeni </w:t>
      </w:r>
      <w:proofErr w:type="spellStart"/>
      <w:r w:rsidR="009A7231" w:rsidRPr="00F42865">
        <w:rPr>
          <w14:textOutline w14:w="0" w14:cap="flat" w14:cmpd="sng" w14:algn="ctr">
            <w14:noFill/>
            <w14:prstDash w14:val="solid"/>
            <w14:bevel/>
          </w14:textOutline>
        </w:rPr>
        <w:t>rezilienciáját</w:t>
      </w:r>
      <w:proofErr w:type="spellEnd"/>
      <w:r w:rsidR="009A7231" w:rsidRPr="00F42865">
        <w:rPr>
          <w14:textOutline w14:w="0" w14:cap="flat" w14:cmpd="sng" w14:algn="ctr">
            <w14:noFill/>
            <w14:prstDash w14:val="solid"/>
            <w14:bevel/>
          </w14:textOutline>
        </w:rPr>
        <w:t xml:space="preserve">, valamint azt, hogy válaszlépései gyorsak és </w:t>
      </w:r>
      <w:proofErr w:type="spellStart"/>
      <w:r w:rsidR="009A7231" w:rsidRPr="00F42865">
        <w:rPr>
          <w14:textOutline w14:w="0" w14:cap="flat" w14:cmpd="sng" w14:algn="ctr">
            <w14:noFill/>
            <w14:prstDash w14:val="solid"/>
            <w14:bevel/>
          </w14:textOutline>
        </w:rPr>
        <w:t>rugalmasak</w:t>
      </w:r>
      <w:proofErr w:type="spellEnd"/>
      <w:r w:rsidR="009A7231" w:rsidRPr="00F42865">
        <w:rPr>
          <w14:textOutline w14:w="0" w14:cap="flat" w14:cmpd="sng" w14:algn="ctr">
            <w14:noFill/>
            <w14:prstDash w14:val="solid"/>
            <w14:bevel/>
          </w14:textOutline>
        </w:rPr>
        <w:t xml:space="preserve"> voltak, és kihasználták a </w:t>
      </w:r>
      <w:proofErr w:type="spellStart"/>
      <w:r w:rsidR="009A7231" w:rsidRPr="00F42865">
        <w:rPr>
          <w14:textOutline w14:w="0" w14:cap="flat" w14:cmpd="sng" w14:algn="ctr">
            <w14:noFill/>
            <w14:prstDash w14:val="solid"/>
            <w14:bevel/>
          </w14:textOutline>
        </w:rPr>
        <w:t>digitalizációba</w:t>
      </w:r>
      <w:proofErr w:type="spellEnd"/>
      <w:r w:rsidR="009A7231" w:rsidRPr="00F42865">
        <w:rPr>
          <w14:textOutline w14:w="0" w14:cap="flat" w14:cmpd="sng" w14:algn="ctr">
            <w14:noFill/>
            <w14:prstDash w14:val="solid"/>
            <w14:bevel/>
          </w14:textOutline>
        </w:rPr>
        <w:t xml:space="preserve"> irányuló korábbi beruházások előnyeit;</w:t>
      </w:r>
    </w:p>
    <w:p w:rsidR="00F42865" w:rsidRPr="00700996" w:rsidRDefault="00F42865" w:rsidP="008E7320">
      <w:pPr>
        <w:widowControl/>
        <w:spacing w:after="240"/>
        <w:ind w:left="567" w:hanging="567"/>
        <w:rPr>
          <w:szCs w:val="24"/>
          <w14:textOutline w14:w="0" w14:cap="flat" w14:cmpd="sng" w14:algn="ctr">
            <w14:noFill/>
            <w14:prstDash w14:val="solid"/>
            <w14:bevel/>
          </w14:textOutline>
        </w:rPr>
      </w:pPr>
      <w:proofErr w:type="gramStart"/>
      <w:r w:rsidRPr="00700996">
        <w:t>14</w:t>
      </w:r>
      <w:r w:rsidR="00D56F20" w:rsidRPr="00700996">
        <w:t>7</w:t>
      </w:r>
      <w:r w:rsidRPr="00700996">
        <w:t>.</w:t>
      </w:r>
      <w:r w:rsidRPr="00700996">
        <w:tab/>
        <w:t>emlékeztet arra, hogy a siket közösség régóta kéri, hogy a petíciókat az Unióban használt nemzeti jelnyelveken nyújthassák be; tudomásul veszi a Petíciós Bizottság 2023. november 29-i és 2024. március 19-i ülésén folytatott megbeszéléseket, amelyek kifejezetten az 1056/2016. számú petícióval foglalkoztak, és hangsúlyozza a Parlament elkötelezettségét a hozzáférhetőség javítása mellett valamennyi európai polgár számára; emlékeztet arra, hogy a Parlament eljárási szabályzata előírja, hogy a petíciókat írásban kell benyújtani; felhívja a Parlament igazgatását, hogy hajtsa végre a szükséges változtatásoka</w:t>
      </w:r>
      <w:proofErr w:type="gramEnd"/>
      <w:r w:rsidRPr="00700996">
        <w:t xml:space="preserve">t a </w:t>
      </w:r>
      <w:proofErr w:type="gramStart"/>
      <w:r w:rsidRPr="00700996">
        <w:t>petíciós</w:t>
      </w:r>
      <w:proofErr w:type="gramEnd"/>
      <w:r w:rsidRPr="00700996">
        <w:t xml:space="preserve"> portálon annak érdekében, hogy a petíciók benyújtói írott petíciójukat videofelvételben rögzített jelnyelvi fordítással támogathassák; </w:t>
      </w:r>
      <w:proofErr w:type="spellStart"/>
      <w:r w:rsidRPr="00700996">
        <w:t>ösztönzi</w:t>
      </w:r>
      <w:proofErr w:type="spellEnd"/>
      <w:r w:rsidRPr="00700996">
        <w:t xml:space="preserve"> az igazgatást, hogy kérje fel az érintett érdekelt feleket, köztük a siket közösség képviselőit, hogy a javasolt intézkedések hatékonyságának és </w:t>
      </w:r>
      <w:proofErr w:type="spellStart"/>
      <w:r w:rsidRPr="00700996">
        <w:t>inkluzivitásának</w:t>
      </w:r>
      <w:proofErr w:type="spellEnd"/>
      <w:r w:rsidRPr="00700996">
        <w:t xml:space="preserve"> biztosítása érdekében a végrehajtási folyamat során adjanak tanácsot és visszajelzést;</w:t>
      </w:r>
    </w:p>
    <w:p w:rsidR="009A7231" w:rsidRPr="00F42865" w:rsidRDefault="009A7231" w:rsidP="008E7320">
      <w:pPr>
        <w:pStyle w:val="NormalHanging12a"/>
        <w:widowControl/>
      </w:pPr>
      <w:proofErr w:type="gramStart"/>
      <w:r w:rsidRPr="00F42865">
        <w:t>14</w:t>
      </w:r>
      <w:r w:rsidR="00D56F20">
        <w:t>8</w:t>
      </w:r>
      <w:r w:rsidRPr="00F42865">
        <w:t>.</w:t>
      </w:r>
      <w:r w:rsidRPr="00F42865">
        <w:tab/>
        <w:t>üdvözli, hogy a digitális aláírási portál (</w:t>
      </w:r>
      <w:proofErr w:type="spellStart"/>
      <w:r w:rsidRPr="00F42865">
        <w:t>DiSP</w:t>
      </w:r>
      <w:proofErr w:type="spellEnd"/>
      <w:r w:rsidRPr="00F42865">
        <w:t xml:space="preserve">) lehetővé teszi a képviselők számára a dokumentumok digitális aláírását, ami javítja az eljárások hatékonyságát, nyomon követhetőségét és átláthatóságát, </w:t>
      </w:r>
      <w:proofErr w:type="spellStart"/>
      <w:r w:rsidRPr="00F42865">
        <w:t>megjegyzi</w:t>
      </w:r>
      <w:proofErr w:type="spellEnd"/>
      <w:r w:rsidRPr="00F42865">
        <w:t xml:space="preserve">, hogy annak ellenére, hogy a plenáris ülésre benyújtott, aláírt módosításokat e-mailben vagy az EP </w:t>
      </w:r>
      <w:proofErr w:type="spellStart"/>
      <w:r w:rsidRPr="00F42865">
        <w:t>Transfer</w:t>
      </w:r>
      <w:proofErr w:type="spellEnd"/>
      <w:r w:rsidRPr="00F42865">
        <w:t xml:space="preserve"> portálján keresztül el lehet küldeni a plenáris üléssel foglalkozó szolgálatoknak, a plenáris ülésre benyújtott módosítások aláírása még mindig elavult és megterhelő eljárás; felhívja az Elnökséget, hogy tegye meg a szükséges lépéseket annak érdekében, hogy a képviselők a jövőben</w:t>
      </w:r>
      <w:proofErr w:type="gramEnd"/>
      <w:r w:rsidRPr="00F42865">
        <w:t xml:space="preserve"> </w:t>
      </w:r>
      <w:proofErr w:type="gramStart"/>
      <w:r w:rsidRPr="00F42865">
        <w:t>digitálisan</w:t>
      </w:r>
      <w:proofErr w:type="gramEnd"/>
      <w:r w:rsidRPr="00F42865">
        <w:t xml:space="preserve"> írhassák alá a plenáris ülésre benyújtott módosításokat;</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Biztonsági és Védelmi Főigazgatóság</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14</w:t>
      </w:r>
      <w:r w:rsidR="00D56F20">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emlékeztet arra, hogy a Biztonsági és Védelmi Főigazgatóság (DG SAFE) a Parlamentet, a képviselőket és a személyzetet érintő biztonsági kockázatok és fenyegetések </w:t>
      </w:r>
      <w:proofErr w:type="spellStart"/>
      <w:r w:rsidRPr="00F42865">
        <w:rPr>
          <w14:textOutline w14:w="0" w14:cap="flat" w14:cmpd="sng" w14:algn="ctr">
            <w14:noFill/>
            <w14:prstDash w14:val="solid"/>
            <w14:bevel/>
          </w14:textOutline>
        </w:rPr>
        <w:t>előrejelzésére</w:t>
      </w:r>
      <w:proofErr w:type="spellEnd"/>
      <w:r w:rsidRPr="00F42865">
        <w:rPr>
          <w14:textOutline w14:w="0" w14:cap="flat" w14:cmpd="sng" w14:algn="ctr">
            <w14:noFill/>
            <w14:prstDash w14:val="solid"/>
            <w14:bevel/>
          </w14:textOutline>
        </w:rPr>
        <w:t xml:space="preserve">, megelőzésére és enyhítésére törekszik egy olyan kockázatalapú megközelítés alkalmazásával, amely kellően figyelembe veszi az intézmény demokratikus jellegét és az általa képviselt értékeket, különösen a nyitottságot és az átláthatóságot;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2022. december 31-én 882 alkalmazottja volt, amelyből 170 tisztviselő, 22 ideiglenes és 690 szerződéses alkalmazott volt;</w:t>
      </w:r>
      <w:proofErr w:type="gramEnd"/>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150</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proofErr w:type="spellStart"/>
      <w:r w:rsidR="009A7231" w:rsidRPr="00F42865">
        <w:rPr>
          <w14:textOutline w14:w="0" w14:cap="flat" w14:cmpd="sng" w14:algn="ctr">
            <w14:noFill/>
            <w14:prstDash w14:val="solid"/>
            <w14:bevel/>
          </w14:textOutline>
        </w:rPr>
        <w:t>megjegyzi</w:t>
      </w:r>
      <w:proofErr w:type="spellEnd"/>
      <w:r w:rsidR="009A7231" w:rsidRPr="00F42865">
        <w:rPr>
          <w14:textOutline w14:w="0" w14:cap="flat" w14:cmpd="sng" w14:algn="ctr">
            <w14:noFill/>
            <w14:prstDash w14:val="solid"/>
            <w14:bevel/>
          </w14:textOutline>
        </w:rPr>
        <w:t>, hogy a DG SAFE végleges előirányzatai 2022-ben 29 507 334 EUR-t tettek ki, ami a Parlament költségvetésének 1,4%-át teszi ki; kiemeli, hogy ebből az összegből összesen 28 370 796 </w:t>
      </w:r>
      <w:r w:rsidR="000F66D6" w:rsidRPr="00F42865">
        <w:rPr>
          <w14:textOutline w14:w="0" w14:cap="flat" w14:cmpd="sng" w14:algn="ctr">
            <w14:noFill/>
            <w14:prstDash w14:val="solid"/>
            <w14:bevel/>
          </w14:textOutline>
        </w:rPr>
        <w:t xml:space="preserve">EUR-t </w:t>
      </w:r>
      <w:r w:rsidR="009A7231" w:rsidRPr="00F42865">
        <w:rPr>
          <w14:textOutline w14:w="0" w14:cap="flat" w14:cmpd="sng" w14:algn="ctr">
            <w14:noFill/>
            <w14:prstDash w14:val="solid"/>
            <w14:bevel/>
          </w14:textOutline>
        </w:rPr>
        <w:t>kötöttek le; üdvözli az előirányzatok nagymértékű felhasználását;</w:t>
      </w:r>
    </w:p>
    <w:p w:rsidR="009A7231" w:rsidRPr="00F42865" w:rsidRDefault="00D56F20" w:rsidP="008E7320">
      <w:pPr>
        <w:pStyle w:val="NormalHanging12a"/>
        <w:widowControl/>
      </w:pPr>
      <w:r>
        <w:t>151</w:t>
      </w:r>
      <w:r w:rsidR="009A7231" w:rsidRPr="00F42865">
        <w:t>.</w:t>
      </w:r>
      <w:r w:rsidR="009A7231" w:rsidRPr="00F42865">
        <w:tab/>
        <w:t xml:space="preserve">üdvözli az általános biztonsági szolgálatok </w:t>
      </w:r>
      <w:proofErr w:type="spellStart"/>
      <w:r w:rsidR="009A7231" w:rsidRPr="00F42865">
        <w:t>internalizálását</w:t>
      </w:r>
      <w:proofErr w:type="spellEnd"/>
      <w:r w:rsidR="009A7231" w:rsidRPr="00F42865">
        <w:t xml:space="preserve"> Luxembourgban, amely 2022. január 1-jén lépett hatályba; megerősíti, hogy nehézségekbe ütközik, hogy az I. besorolási csoportba tartozó feltételek mellett a biztonság területén valamennyi tagállamból szakembereket vonzzanak és vegyenek fel; emlékeztet a sajátos luxemburgi helyzetre, ahol az ebben a besorolási csoportban kínált fizetés alacsonyabb, mint a szakmabeli nemzeti minimálbér, ami arra kényszeríti a Parlamentet, hogy szociális </w:t>
      </w:r>
      <w:proofErr w:type="gramStart"/>
      <w:r w:rsidR="009A7231" w:rsidRPr="00F42865">
        <w:t>kompenzációhoz</w:t>
      </w:r>
      <w:proofErr w:type="gramEnd"/>
      <w:r w:rsidR="009A7231" w:rsidRPr="00F42865">
        <w:t xml:space="preserve"> folyamodjon;</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rámutat a DG SAFE iránti megnövekedett igényre, hogy minden munkahelyen további és kivételes biztonsági és védelmi szolgáltatásokat nyújtson egyre több nagyszabású esemény esetében; elismeri, hogy kihívást jelent a Parlament meghatározott számú alkalmazottal rendelkező biztonsági szolgálatai számára, hogy pozitívan </w:t>
      </w:r>
      <w:proofErr w:type="gramStart"/>
      <w:r w:rsidR="009A7231" w:rsidRPr="00F42865">
        <w:rPr>
          <w14:textOutline w14:w="0" w14:cap="flat" w14:cmpd="sng" w14:algn="ctr">
            <w14:noFill/>
            <w14:prstDash w14:val="solid"/>
            <w14:bevel/>
          </w14:textOutline>
        </w:rPr>
        <w:t>reagáljanak</w:t>
      </w:r>
      <w:proofErr w:type="gramEnd"/>
      <w:r w:rsidR="009A7231" w:rsidRPr="00F42865">
        <w:rPr>
          <w14:textOutline w14:w="0" w14:cap="flat" w14:cmpd="sng" w14:algn="ctr">
            <w14:noFill/>
            <w14:prstDash w14:val="solid"/>
            <w14:bevel/>
          </w14:textOutline>
        </w:rPr>
        <w:t xml:space="preserve"> ezekre a növekvő igényekre;</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153</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üdvözli, hogy a Covid19-cel kapcsolatos korlátozások 2022-es lazítását követően visszatért a szokásos látogatói szint; aggodalmát fejezi ki amiatt, hogy a brüsszeli rendezvények és </w:t>
      </w:r>
      <w:proofErr w:type="gramStart"/>
      <w:r w:rsidR="009A7231" w:rsidRPr="00F42865">
        <w:rPr>
          <w14:textOutline w14:w="0" w14:cap="flat" w14:cmpd="sng" w14:algn="ctr">
            <w14:noFill/>
            <w14:prstDash w14:val="solid"/>
            <w14:bevel/>
          </w14:textOutline>
        </w:rPr>
        <w:t>konferenciák</w:t>
      </w:r>
      <w:proofErr w:type="gramEnd"/>
      <w:r w:rsidR="009A7231" w:rsidRPr="00F42865">
        <w:rPr>
          <w14:textOutline w14:w="0" w14:cap="flat" w14:cmpd="sng" w14:algn="ctr">
            <w14:noFill/>
            <w14:prstDash w14:val="solid"/>
            <w14:bevel/>
          </w14:textOutline>
        </w:rPr>
        <w:t xml:space="preserve"> résztvevőinek fogadásához és akkreditálásához szükséges hely hiánya kockázatot jelenthet a Parlament biztonságára nézve;</w:t>
      </w:r>
    </w:p>
    <w:p w:rsidR="009A7231" w:rsidRPr="00F42865"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hangsúlyozza az Európai Parlament kapcsolattartó irodáival és az </w:t>
      </w:r>
      <w:proofErr w:type="spellStart"/>
      <w:r w:rsidR="009A7231" w:rsidRPr="00F42865">
        <w:rPr>
          <w14:textOutline w14:w="0" w14:cap="flat" w14:cmpd="sng" w14:algn="ctr">
            <w14:noFill/>
            <w14:prstDash w14:val="solid"/>
            <w14:bevel/>
          </w14:textOutline>
        </w:rPr>
        <w:t>Europa</w:t>
      </w:r>
      <w:proofErr w:type="spellEnd"/>
      <w:r w:rsidR="009A7231" w:rsidRPr="00F42865">
        <w:rPr>
          <w14:textOutline w14:w="0" w14:cap="flat" w14:cmpd="sng" w14:algn="ctr">
            <w14:noFill/>
            <w14:prstDash w14:val="solid"/>
            <w14:bevel/>
          </w14:textOutline>
        </w:rPr>
        <w:t xml:space="preserve"> </w:t>
      </w:r>
      <w:proofErr w:type="spellStart"/>
      <w:r w:rsidR="009A7231" w:rsidRPr="00F42865">
        <w:rPr>
          <w14:textOutline w14:w="0" w14:cap="flat" w14:cmpd="sng" w14:algn="ctr">
            <w14:noFill/>
            <w14:prstDash w14:val="solid"/>
            <w14:bevel/>
          </w14:textOutline>
        </w:rPr>
        <w:t>Experience</w:t>
      </w:r>
      <w:proofErr w:type="spellEnd"/>
      <w:r w:rsidR="009A7231" w:rsidRPr="00F42865">
        <w:rPr>
          <w14:textOutline w14:w="0" w14:cap="flat" w14:cmpd="sng" w14:algn="ctr">
            <w14:noFill/>
            <w14:prstDash w14:val="solid"/>
            <w14:bevel/>
          </w14:textOutline>
        </w:rPr>
        <w:t xml:space="preserve"> központokkal kapcsolatos projektek alapos tervezésének fontosságát annak érdekében, hogy képesek legyenek gondosan felbecsülni a biztonsági és védelmi szolgáltatások és felszerelések költségeit;</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 xml:space="preserve">A Parlament 2022. évi pénzügyi évre vonatkozó költségvetését érintő </w:t>
      </w:r>
      <w:proofErr w:type="gramStart"/>
      <w:r w:rsidRPr="00F42865">
        <w:rPr>
          <w:b/>
          <w:i/>
          <w14:textOutline w14:w="0" w14:cap="flat" w14:cmpd="sng" w14:algn="ctr">
            <w14:noFill/>
            <w14:prstDash w14:val="solid"/>
            <w14:bevel/>
          </w14:textOutline>
        </w:rPr>
        <w:t>horizontális</w:t>
      </w:r>
      <w:proofErr w:type="gramEnd"/>
      <w:r w:rsidRPr="00F42865">
        <w:rPr>
          <w:b/>
          <w:i/>
          <w14:textOutline w14:w="0" w14:cap="flat" w14:cmpd="sng" w14:algn="ctr">
            <w14:noFill/>
            <w14:prstDash w14:val="solid"/>
            <w14:bevel/>
          </w14:textOutline>
        </w:rPr>
        <w:t xml:space="preserve"> kérdések </w:t>
      </w:r>
    </w:p>
    <w:p w:rsidR="009A7231" w:rsidRPr="00700996" w:rsidRDefault="009A7231" w:rsidP="008E7320">
      <w:pPr>
        <w:widowControl/>
        <w:spacing w:after="240"/>
        <w:ind w:left="567" w:hanging="567"/>
        <w:rPr>
          <w:i/>
          <w:noProof/>
        </w:rPr>
      </w:pPr>
      <w:r w:rsidRPr="00700996">
        <w:rPr>
          <w:i/>
        </w:rPr>
        <w:t xml:space="preserve">Zaklatás </w:t>
      </w:r>
    </w:p>
    <w:p w:rsidR="009A7231" w:rsidRPr="00F42865" w:rsidRDefault="00D56F20" w:rsidP="008E7320">
      <w:pPr>
        <w:pStyle w:val="NormalHanging12a"/>
        <w:widowControl/>
      </w:pPr>
      <w:proofErr w:type="gramStart"/>
      <w:r>
        <w:t>155</w:t>
      </w:r>
      <w:r w:rsidR="009A7231" w:rsidRPr="00F42865">
        <w:t>.</w:t>
      </w:r>
      <w:r w:rsidR="009A7231" w:rsidRPr="00F42865">
        <w:tab/>
        <w:t xml:space="preserve">üdvözli a Parlament zaklatással szembeni zéró toleranciáját, valamint a végrehajtott figyelemfelkeltő kampányokat; hangsúlyozza, hogy az európai parlamenti képviselők megfelelő magatartási kódexe annak biztosítására törekszik, hogy a képviselők az Európai Parlamentben dolgozó minden munkatárssal szemben előítélet és megkülönböztetés nélkül, méltósággal, udvariasan és tisztelettel viselkedjenek; emlékeztet arra, hogy 2022-ben 56 európai parlamenti képviselő vett részt a képzésen; </w:t>
      </w:r>
      <w:proofErr w:type="spellStart"/>
      <w:r w:rsidR="009A7231" w:rsidRPr="00F42865">
        <w:t>megjegyzi</w:t>
      </w:r>
      <w:proofErr w:type="spellEnd"/>
      <w:r w:rsidR="009A7231" w:rsidRPr="00F42865">
        <w:t>, hogy 2018 novembere, az első képzések felajánlása óta összesen 324 jelenlegi európai parlamenti képviselő</w:t>
      </w:r>
      <w:proofErr w:type="gramEnd"/>
      <w:r w:rsidR="009A7231" w:rsidRPr="00F42865">
        <w:t xml:space="preserve"> (46%) vett részt a képzéseken, valamint 56 volt képviselő, akiknek a megbízatása lejárt; </w:t>
      </w:r>
      <w:proofErr w:type="spellStart"/>
      <w:r w:rsidR="009A7231" w:rsidRPr="00F42865">
        <w:t>megjegyzi</w:t>
      </w:r>
      <w:proofErr w:type="spellEnd"/>
      <w:r w:rsidR="009A7231" w:rsidRPr="00F42865">
        <w:t xml:space="preserve">, hogy 2022-ben 106 alkalmazott és akkreditált parlamenti </w:t>
      </w:r>
      <w:proofErr w:type="gramStart"/>
      <w:r w:rsidR="009A7231" w:rsidRPr="00F42865">
        <w:t>asszisztens</w:t>
      </w:r>
      <w:proofErr w:type="gramEnd"/>
      <w:r w:rsidR="009A7231" w:rsidRPr="00F42865">
        <w:t xml:space="preserve"> vett részt zaklatás elleni képzéseken; aggodalommal állapítja meg, hogy a munkahelyi zaklatás felszámolása érdekében végzett tevékenységektől függetlenül továbbra is előfordulnak zaklatási esetek;</w:t>
      </w:r>
    </w:p>
    <w:p w:rsidR="009A7231" w:rsidRPr="00F42865" w:rsidRDefault="00D56F20" w:rsidP="008E7320">
      <w:pPr>
        <w:pStyle w:val="NormalHanging12a"/>
        <w:widowControl/>
      </w:pPr>
      <w:proofErr w:type="gramStart"/>
      <w:r>
        <w:t>156</w:t>
      </w:r>
      <w:r w:rsidR="009A7231" w:rsidRPr="00F42865">
        <w:t>.</w:t>
      </w:r>
      <w:r w:rsidR="009A7231" w:rsidRPr="00F42865">
        <w:tab/>
        <w:t xml:space="preserve">emlékeztet arra, hogy a korábbi mentesítési eljárások során a Parlament kérte, hogy tartsanak minden képviselő, akkreditált parlamenti asszisztens, valamint a személyzet – beleértve a különböző főigazgatóságokon és képviselőcsoportokban vezető szerepet betöltő személyeket is – számára kötelező, zaklatás elleni képzéseket; elismeri, hogy az Európai Parlamentben a jobb munkakörnyezet kialakítása és a hatáskörrel való visszaélés elkerülése érdekében az Elnökség 2023. július 10-én a csapatirányításra és a </w:t>
      </w:r>
      <w:r w:rsidR="009A7231" w:rsidRPr="00F42865">
        <w:lastRenderedPageBreak/>
        <w:t>zaklatás megelőzésére irányuló képzési koncepciót hagyott jóvá; üdvözli az Elnökség arra</w:t>
      </w:r>
      <w:proofErr w:type="gramEnd"/>
      <w:r w:rsidR="009A7231" w:rsidRPr="00F42865">
        <w:t xml:space="preserve"> </w:t>
      </w:r>
      <w:proofErr w:type="gramStart"/>
      <w:r w:rsidR="009A7231" w:rsidRPr="00F42865">
        <w:t>irányuló</w:t>
      </w:r>
      <w:proofErr w:type="gramEnd"/>
      <w:r w:rsidR="009A7231" w:rsidRPr="00F42865">
        <w:t xml:space="preserve"> erőfeszítéseit, hogy kötelezővé tegye a zaklatás elleni képzést valamennyi képviselő, valamint az osztályvezetők, az igazgatók és a főigazgatók számára;</w:t>
      </w:r>
    </w:p>
    <w:p w:rsidR="009A7231" w:rsidRPr="00700996" w:rsidRDefault="00D56F20"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157</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r>
      <w:r w:rsidR="00F42865" w:rsidRPr="00700996">
        <w:t xml:space="preserve">hangsúlyozza, hogy kötelező, zaklatás elleni képzéseket kellene tartani a képviselők, az akkreditált parlamenti </w:t>
      </w:r>
      <w:proofErr w:type="gramStart"/>
      <w:r w:rsidR="00F42865" w:rsidRPr="00700996">
        <w:t>asszisztensek</w:t>
      </w:r>
      <w:proofErr w:type="gramEnd"/>
      <w:r w:rsidR="00F42865" w:rsidRPr="00700996">
        <w:t xml:space="preserve"> és az alkalmazottak számára; és hogy a személyzet valamennyi tagjának, beleértve a zaklatás elleni eljárásokban szerepet játszó egészségügyi személyzetet is, speciális képzésben kell részesülnie ezen eljárások tekintetében;</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15</w:t>
      </w:r>
      <w:r w:rsidR="00D56F20">
        <w:rPr>
          <w14:textOutline w14:w="0" w14:cap="flat" w14:cmpd="sng" w14:algn="ctr">
            <w14:noFill/>
            <w14:prstDash w14:val="solid"/>
            <w14:bevel/>
          </w14:textOutline>
        </w:rPr>
        <w:t>8</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kiemeli, hogy a munkahelyi zaklatással és annak megelőzésével foglalkozó tanácsadó bizottsághoz 2022-ben két panasz érkezett, amelyeket két gyakornok nyújtott be;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továbbá, hogy a személyzet egy tagja </w:t>
      </w:r>
      <w:proofErr w:type="gramStart"/>
      <w:r w:rsidRPr="00F42865">
        <w:rPr>
          <w14:textOutline w14:w="0" w14:cap="flat" w14:cmpd="sng" w14:algn="ctr">
            <w14:noFill/>
            <w14:prstDash w14:val="solid"/>
            <w14:bevel/>
          </w14:textOutline>
        </w:rPr>
        <w:t>konzultáció</w:t>
      </w:r>
      <w:proofErr w:type="gramEnd"/>
      <w:r w:rsidRPr="00F42865">
        <w:rPr>
          <w14:textOutline w14:w="0" w14:cap="flat" w14:cmpd="sng" w14:algn="ctr">
            <w14:noFill/>
            <w14:prstDash w14:val="solid"/>
            <w14:bevel/>
          </w14:textOutline>
        </w:rPr>
        <w:t xml:space="preserve"> céljából felvette a kapcsolatot a bizottsággal; </w:t>
      </w:r>
    </w:p>
    <w:p w:rsidR="009A7231" w:rsidRDefault="009A7231" w:rsidP="008E7320">
      <w:pPr>
        <w:widowControl/>
        <w:spacing w:after="240"/>
        <w:ind w:left="567" w:hanging="567"/>
        <w:rPr>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15</w:t>
      </w:r>
      <w:r w:rsidR="00D56F20">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kiemeli, hogy a képviselőket érintő zaklatási panaszokkal foglalkozó tanácsadó bizottság feladata, hogy megvizsgálja a személyzet valamennyi kategóriájához – többek között az akkreditált parlamenti asszisztensekhez, a gyakornokokhoz, a kirendelt nemzeti szakértőkhöz és a képviselőcsoportok személyzetéhez – tartozó személyekkel szembeni lelki vagy szexuális zaklatásra vonatkozó állításokat;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 Parlament zaklatás elleni politikáinak további megerősítése érdekében az Elnökség 2023. november 20-án számos további módosítást fogadott el a képviselőket érintő zaklatási panaszokkal</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foglalkozó</w:t>
      </w:r>
      <w:proofErr w:type="gramEnd"/>
      <w:r w:rsidRPr="00F42865">
        <w:rPr>
          <w14:textOutline w14:w="0" w14:cap="flat" w14:cmpd="sng" w14:algn="ctr">
            <w14:noFill/>
            <w14:prstDash w14:val="solid"/>
            <w14:bevel/>
          </w14:textOutline>
        </w:rPr>
        <w:t xml:space="preserve"> tanácsadó bizottság működésére vonatkozó szabályokra vonatkozóan;</w:t>
      </w:r>
      <w:r w:rsidR="00700996">
        <w:rPr>
          <w14:textOutline w14:w="0" w14:cap="flat" w14:cmpd="sng" w14:algn="ctr">
            <w14:noFill/>
            <w14:prstDash w14:val="solid"/>
            <w14:bevel/>
          </w14:textOutline>
        </w:rPr>
        <w:t xml:space="preserve"> </w:t>
      </w:r>
      <w:r w:rsidR="00700996" w:rsidRPr="00700996">
        <w:rPr>
          <w14:textOutline w14:w="0" w14:cap="flat" w14:cmpd="sng" w14:algn="ctr">
            <w14:noFill/>
            <w14:prstDash w14:val="solid"/>
            <w14:bevel/>
          </w14:textOutline>
        </w:rPr>
        <w:t>ismételten felhívja az Elnökséget, hogy mindkét tanácsadó bizottságba vonja be a zaklatással kapcsolatos kérdésekkel foglalkozó független szakértőket, hogy segítsék azokat feladataik ellátásában;</w:t>
      </w:r>
    </w:p>
    <w:p w:rsidR="00D5595A" w:rsidRPr="00700996" w:rsidRDefault="00D5595A" w:rsidP="008E7320">
      <w:pPr>
        <w:widowControl/>
        <w:spacing w:after="240"/>
        <w:ind w:left="567" w:hanging="567"/>
        <w:rPr>
          <w:szCs w:val="24"/>
          <w14:textOutline w14:w="0" w14:cap="flat" w14:cmpd="sng" w14:algn="ctr">
            <w14:noFill/>
            <w14:prstDash w14:val="solid"/>
            <w14:bevel/>
          </w14:textOutline>
        </w:rPr>
      </w:pPr>
      <w:proofErr w:type="gramStart"/>
      <w:r w:rsidRPr="00700996">
        <w:t>1</w:t>
      </w:r>
      <w:r w:rsidR="00700996" w:rsidRPr="00700996">
        <w:t>60</w:t>
      </w:r>
      <w:r w:rsidRPr="00700996">
        <w:t>.</w:t>
      </w:r>
      <w:r w:rsidRPr="00700996">
        <w:tab/>
        <w:t>hangsúlyozza, hogy a szexuális és pszichológiai zaklatás semmilyen körülmények között nem elfogadható; emlékeztet arra, hogy a Parlament sikeresen létrehozott több kapcsolattartó pontot a zaklatási ügyek kezelésére, például a képviselőket érintő zaklatási panaszokkal foglalkozó tanácsadó bizottságot, valamint a munkahelyi zaklatással és annak megelőzésével foglalkozó tanácsadó bizottságot, valamint bizalmas tanácsadókat nevezett ki; rendkívül aggasztónak tartja, hogy a médiajelentések szerint egy képviselő állítólagos szexuális zaklatási ügyében 2022 nyara óta nem került sor intézkedésre;</w:t>
      </w:r>
      <w:proofErr w:type="gramEnd"/>
      <w:r w:rsidRPr="00700996">
        <w:t xml:space="preserve"> emlékeztet arra, hogy minden képviselőcsoportot határozottan arra ösztönöznek, hogy jelentsék az esetleges eseteket ezeknek a bizottságoknak, és hogy azonos célú külső </w:t>
      </w:r>
      <w:proofErr w:type="gramStart"/>
      <w:r w:rsidRPr="00700996">
        <w:t>struktúrák</w:t>
      </w:r>
      <w:proofErr w:type="gramEnd"/>
      <w:r w:rsidRPr="00700996">
        <w:t xml:space="preserve"> létrehozása a Parlament zaklatásellenes protokolljának megkerüléséhez és egy kétszintű rendszer létrehozásához vezet; hangsúlyozza, hogy ez súlyos bizonytalansághoz vezet az áldozatok számára, és eltérő szabályokat állapít meg a különböző politikai pártok számára;</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00700996">
        <w:rPr>
          <w14:textOutline w14:w="0" w14:cap="flat" w14:cmpd="sng" w14:algn="ctr">
            <w14:noFill/>
            <w14:prstDash w14:val="solid"/>
            <w14:bevel/>
          </w14:textOutline>
        </w:rPr>
        <w:t>61</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2022-ben 13 alkalmazott (2021-ben 9) kérte az intézmény segítségét a személyzeti szabályzat 24. cikke alapján;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az esetek közül 6 (a 2021. évi 5 esethez képest) állítólagos zaklatáshoz kapcsolódott; kiemeli, hogy az érintett alkalmazottak egyike sem volt tisztviselő, és hogy mind a hat akkreditált parlamenti </w:t>
      </w:r>
      <w:proofErr w:type="gramStart"/>
      <w:r w:rsidRPr="00F42865">
        <w:rPr>
          <w14:textOutline w14:w="0" w14:cap="flat" w14:cmpd="sng" w14:algn="ctr">
            <w14:noFill/>
            <w14:prstDash w14:val="solid"/>
            <w14:bevel/>
          </w14:textOutline>
        </w:rPr>
        <w:t>asszisztens</w:t>
      </w:r>
      <w:proofErr w:type="gramEnd"/>
      <w:r w:rsidRPr="00F42865">
        <w:rPr>
          <w14:textOutline w14:w="0" w14:cap="flat" w14:cmpd="sng" w14:algn="ctr">
            <w14:noFill/>
            <w14:prstDash w14:val="solid"/>
            <w14:bevel/>
          </w14:textOutline>
        </w:rPr>
        <w:t xml:space="preserve"> vagy korábbi akkreditált parlamenti asszisztens volt;</w:t>
      </w:r>
    </w:p>
    <w:p w:rsidR="009A7231" w:rsidRPr="00F42865" w:rsidRDefault="009A7231" w:rsidP="008E7320">
      <w:pPr>
        <w:pStyle w:val="NormalHanging12a"/>
        <w:widowControl/>
      </w:pPr>
      <w:r w:rsidRPr="00F42865">
        <w:t>1</w:t>
      </w:r>
      <w:r w:rsidR="00700996">
        <w:t>62</w:t>
      </w:r>
      <w:r w:rsidRPr="00F42865">
        <w:t>.</w:t>
      </w:r>
      <w:r w:rsidRPr="00F42865">
        <w:tab/>
        <w:t xml:space="preserve">úgy gondolja, hogy a parlamenti </w:t>
      </w:r>
      <w:proofErr w:type="gramStart"/>
      <w:r w:rsidRPr="00F42865">
        <w:t>asszisztens</w:t>
      </w:r>
      <w:proofErr w:type="gramEnd"/>
      <w:r w:rsidRPr="00F42865">
        <w:t xml:space="preserve"> más parlamenti asszisztensek vagy parlamenti tisztviselők által történő zaklatását is figyelembe kell venni;</w:t>
      </w:r>
    </w:p>
    <w:p w:rsidR="009A7231" w:rsidRPr="00700996" w:rsidRDefault="009A7231" w:rsidP="008E7320">
      <w:pPr>
        <w:widowControl/>
        <w:spacing w:after="240"/>
        <w:ind w:left="567" w:hanging="567"/>
        <w:rPr>
          <w:i/>
          <w:noProof/>
        </w:rPr>
      </w:pPr>
      <w:r w:rsidRPr="00700996">
        <w:rPr>
          <w:i/>
        </w:rPr>
        <w:t>Visszaélést bejelentő személyek</w:t>
      </w:r>
    </w:p>
    <w:p w:rsidR="009A7231" w:rsidRPr="00F42865" w:rsidRDefault="009A7231" w:rsidP="008E7320">
      <w:pPr>
        <w:pStyle w:val="NormalHanging12a"/>
        <w:widowControl/>
      </w:pPr>
      <w:proofErr w:type="gramStart"/>
      <w:r w:rsidRPr="00D5595A">
        <w:lastRenderedPageBreak/>
        <w:t>1</w:t>
      </w:r>
      <w:r w:rsidR="00700996">
        <w:t>63</w:t>
      </w:r>
      <w:r w:rsidRPr="00D5595A">
        <w:t>.</w:t>
      </w:r>
      <w:r w:rsidRPr="00D5595A">
        <w:tab/>
        <w:t xml:space="preserve">emlékeztet arra, hogy az uniós intézmények személyzetének tagjai kötelesek bejelenteni minden olyan, feladataik ellátása során feltárt információt, amely korrupcióra, csalásra és egyéb súlyos szabálytalanságokra utal; </w:t>
      </w:r>
      <w:proofErr w:type="spellStart"/>
      <w:r w:rsidRPr="00D5595A">
        <w:t>megjegyzi</w:t>
      </w:r>
      <w:proofErr w:type="spellEnd"/>
      <w:r w:rsidRPr="00D5595A">
        <w:t>, hogy a Parlament 2022-ben egy visszaélés-bejelentési esetet regisztrált; üdvözli a személyzeti szabályzat 22. cikkének c) pontját végrehajtó, 2015. december 4-i belső szabályok átfogóbb és részletesebb belső szabályokkal történő aktualizálására irányuló, 2022-ben folyamatban lévő munkát; üdvözli, hogy 2023. november 20-án elfogadták a visszaélések bejelentésére vonatkozó</w:t>
      </w:r>
      <w:proofErr w:type="gramEnd"/>
      <w:r w:rsidRPr="00D5595A">
        <w:t xml:space="preserve"> </w:t>
      </w:r>
      <w:proofErr w:type="gramStart"/>
      <w:r w:rsidRPr="00D5595A">
        <w:t>belső</w:t>
      </w:r>
      <w:proofErr w:type="gramEnd"/>
      <w:r w:rsidRPr="00D5595A">
        <w:t xml:space="preserve"> szabályokról szóló elnökségi határozatot, amely 2023. december 1-jétől alkalmazandó, és amely tartalmaz a visszaélést bejelentő személyek védelmére, a bizonyítékok OLAF-hoz és adott esetben az EPPO-hoz történő továbbítására, valamint a panaszok kezelésére vonatkozó határidőkre vonatkozó rendelkezéseket is; </w:t>
      </w:r>
    </w:p>
    <w:p w:rsidR="009A7231" w:rsidRPr="00F42865" w:rsidRDefault="009A7231" w:rsidP="008E7320">
      <w:pPr>
        <w:pStyle w:val="NormalHanging12a"/>
        <w:widowControl/>
      </w:pPr>
      <w:proofErr w:type="gramStart"/>
      <w:r w:rsidRPr="00F42865">
        <w:t>16</w:t>
      </w:r>
      <w:r w:rsidR="00700996">
        <w:t>4</w:t>
      </w:r>
      <w:r w:rsidRPr="00F42865">
        <w:t>.</w:t>
      </w:r>
      <w:r w:rsidRPr="00F42865">
        <w:tab/>
        <w:t>a visszaélések bejelentésére vonatkozó belső szabályokról, valamint az akkreditált parlamenti asszisztenseknek és a személyzet tagjainak a jogsértések bejelentésére vonatkozó kötelezettségeiről szóló 18/2023. számú elnökségi közleményt követően rendkívül fontos, hogy valamennyi parlamenti szolgálat is köteles legyen bejelenteni a birtokában lévő információkat, amelyek csalásra, a pénzügyi szabályok megsértésére vagy a Parlament etikai kódexét sértő magatartásra vonatkoznak; ez a kötelezettség minden ilyen információra vonatkozik – a bizalmas jellegűekre is –, és azokat jelenteni kell a Parlamenten</w:t>
      </w:r>
      <w:proofErr w:type="gramEnd"/>
      <w:r w:rsidRPr="00F42865">
        <w:t xml:space="preserve"> </w:t>
      </w:r>
      <w:proofErr w:type="gramStart"/>
      <w:r w:rsidRPr="00F42865">
        <w:t>belüli</w:t>
      </w:r>
      <w:proofErr w:type="gramEnd"/>
      <w:r w:rsidRPr="00F42865">
        <w:t xml:space="preserve"> illetékes szolgálatnak;</w:t>
      </w:r>
    </w:p>
    <w:p w:rsidR="009A7231" w:rsidRPr="00700996" w:rsidRDefault="009A7231" w:rsidP="008E7320">
      <w:pPr>
        <w:widowControl/>
        <w:spacing w:after="240"/>
        <w:ind w:left="567" w:hanging="567"/>
        <w:rPr>
          <w:i/>
          <w:noProof/>
        </w:rPr>
      </w:pPr>
      <w:r w:rsidRPr="00700996">
        <w:rPr>
          <w:i/>
        </w:rPr>
        <w:t>Önkéntes nyugdíjalap</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w:t>
      </w:r>
      <w:r w:rsidR="00700996">
        <w:rPr>
          <w14:textOutline w14:w="0" w14:cap="flat" w14:cmpd="sng" w14:algn="ctr">
            <w14:noFill/>
            <w14:prstDash w14:val="solid"/>
            <w14:bevel/>
          </w14:textOutline>
        </w:rPr>
        <w:t>6</w:t>
      </w:r>
      <w:r w:rsidRPr="00F42865">
        <w:rPr>
          <w14:textOutline w14:w="0" w14:cap="flat" w14:cmpd="sng" w14:algn="ctr">
            <w14:noFill/>
            <w14:prstDash w14:val="solid"/>
            <w14:bevel/>
          </w14:textOutline>
        </w:rPr>
        <w:t>5.</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az önkéntes nyugdíjalap biztosításmatematikai hiánya 2021. december 31-én 379 millió EUR összeget tett ki (szemben a 2020. december 31-i 371,4 millió EUR összeggel); üdvözli a Parlament Elnöksége által a képviselői statútum alkalmazási szabályainak 76. cikkére vonatkozóan a kiegészítő (önkéntes) nyugdíjrendszerrel kapcsolatban tett módosításokat, amelyek 2023. július 1-jén léptek hatályba és amelyek célja a jövőbeli nyugdíjkötelezettségek 362,7 millió EUR-ról a becslések szerint 139 millió EUR-ra, valamint az alap biztosításmatematikai hiányának 310 millió EUR-ról a becslések</w:t>
      </w:r>
      <w:proofErr w:type="gramEnd"/>
      <w:r w:rsidRPr="00F42865">
        <w:rPr>
          <w14:textOutline w14:w="0" w14:cap="flat" w14:cmpd="sng" w14:algn="ctr">
            <w14:noFill/>
            <w14:prstDash w14:val="solid"/>
            <w14:bevel/>
          </w14:textOutline>
        </w:rPr>
        <w:t xml:space="preserve"> </w:t>
      </w:r>
      <w:proofErr w:type="gramStart"/>
      <w:r w:rsidRPr="00F42865">
        <w:rPr>
          <w14:textOutline w14:w="0" w14:cap="flat" w14:cmpd="sng" w14:algn="ctr">
            <w14:noFill/>
            <w14:prstDash w14:val="solid"/>
            <w14:bevel/>
          </w14:textOutline>
        </w:rPr>
        <w:t>szerint</w:t>
      </w:r>
      <w:proofErr w:type="gramEnd"/>
      <w:r w:rsidRPr="00F42865">
        <w:rPr>
          <w14:textOutline w14:w="0" w14:cap="flat" w14:cmpd="sng" w14:algn="ctr">
            <w14:noFill/>
            <w14:prstDash w14:val="solid"/>
            <w14:bevel/>
          </w14:textOutline>
        </w:rPr>
        <w:t xml:space="preserve"> 86 millió EUR-ra történő csökkentése;</w:t>
      </w:r>
    </w:p>
    <w:p w:rsidR="009A7231" w:rsidRPr="00F42865" w:rsidRDefault="009A7231" w:rsidP="008E7320">
      <w:pPr>
        <w:pStyle w:val="NormalHanging12a"/>
        <w:widowControl/>
      </w:pPr>
      <w:proofErr w:type="gramStart"/>
      <w:r w:rsidRPr="00F42865">
        <w:t>1</w:t>
      </w:r>
      <w:r w:rsidR="00700996">
        <w:t>66</w:t>
      </w:r>
      <w:r w:rsidRPr="00F42865">
        <w:t>.</w:t>
      </w:r>
      <w:r w:rsidRPr="00F42865">
        <w:tab/>
        <w:t xml:space="preserve">üdvözli az Elnökség legutóbbi határozatait; emlékeztet arra, hogy a problémát a jövőben is kezelni kell, mivel az alap eszközei várhatóan legkésőbb 2027-re kimerülnek; tudatában van, hogy a Parlament nem vesz részt az alap befektetési portfóliójának kezelésében; felhívja azonban az alap kezelőjét, hogy végezze el a befektetései által jelentett potenciális reputációs kockázat megfelelő értékelését; </w:t>
      </w:r>
      <w:proofErr w:type="spellStart"/>
      <w:r w:rsidRPr="00F42865">
        <w:t>megjegyzi</w:t>
      </w:r>
      <w:proofErr w:type="spellEnd"/>
      <w:r w:rsidRPr="00F42865">
        <w:t>, hogy az Európai Unió Bírósága legutóbbi ítéleteinek és azok jövőbeli elnökségi határozatokra gyakorolt következményeinek jogi értékelését az Elnökség tagjai számára is hozzáférhetővé</w:t>
      </w:r>
      <w:proofErr w:type="gramEnd"/>
      <w:r w:rsidRPr="00F42865">
        <w:t xml:space="preserve"> </w:t>
      </w:r>
      <w:proofErr w:type="gramStart"/>
      <w:r w:rsidRPr="00F42865">
        <w:t>tették</w:t>
      </w:r>
      <w:proofErr w:type="gramEnd"/>
      <w:r w:rsidRPr="00F42865">
        <w:t xml:space="preserve"> annak érdekében, hogy megalapozott döntést hozhassanak; </w:t>
      </w:r>
      <w:proofErr w:type="spellStart"/>
      <w:r w:rsidRPr="00F42865">
        <w:t>megjegyzi</w:t>
      </w:r>
      <w:proofErr w:type="spellEnd"/>
      <w:r w:rsidRPr="00F42865">
        <w:t>, hogy az Európai Unió Bíróságán fellebbezések vannak folyamatban, és az ügyet az ítéletek meghozatala után újra napirendre kell venni;</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00700996">
        <w:rPr>
          <w14:textOutline w14:w="0" w14:cap="flat" w14:cmpd="sng" w14:algn="ctr">
            <w14:noFill/>
            <w14:prstDash w14:val="solid"/>
            <w14:bevel/>
          </w14:textOutline>
        </w:rPr>
        <w:t>67</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r w:rsidR="00D5595A" w:rsidRPr="00700996">
        <w:t xml:space="preserve">kéri a vezetőséget és az Elnökséget, hogy csak azt követően foglalkozzanak újra a kérdéssel, hogy sor került az EUB jogi értékelésére </w:t>
      </w:r>
      <w:proofErr w:type="gramStart"/>
      <w:r w:rsidR="00D5595A" w:rsidRPr="00700996">
        <w:t>a</w:t>
      </w:r>
      <w:proofErr w:type="gramEnd"/>
      <w:r w:rsidR="00D5595A" w:rsidRPr="00700996">
        <w:t xml:space="preserve"> önkéntes nyugdíjalap jövőjének mérlegelése érdekében</w:t>
      </w:r>
      <w:r w:rsidRPr="00F42865">
        <w:rPr>
          <w14:textOutline w14:w="0" w14:cap="flat" w14:cmpd="sng" w14:algn="ctr">
            <w14:noFill/>
            <w14:prstDash w14:val="solid"/>
            <w14:bevel/>
          </w14:textOutline>
        </w:rPr>
        <w:t>;</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Éves jelentés az odaítélt szerződésekről</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proofErr w:type="gramStart"/>
      <w:r w:rsidRPr="00F42865">
        <w:rPr>
          <w14:textOutline w14:w="0" w14:cap="flat" w14:cmpd="sng" w14:algn="ctr">
            <w14:noFill/>
            <w14:prstDash w14:val="solid"/>
            <w14:bevel/>
          </w14:textOutline>
        </w:rPr>
        <w:t>16</w:t>
      </w:r>
      <w:r w:rsidR="00700996">
        <w:rPr>
          <w14:textOutline w14:w="0" w14:cap="flat" w14:cmpd="sng" w14:algn="ctr">
            <w14:noFill/>
            <w14:prstDash w14:val="solid"/>
            <w14:bevel/>
          </w14:textOutline>
        </w:rPr>
        <w:t>8</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 xml:space="preserve">emlékeztet arra, hogy a költségvetési rendelet meghatározza, hogy milyen információkat kell biztosítani a költségvetési hatóság és a nyilvánosság számára a Parlament által odaítélt szerződések tekintetében;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xml:space="preserve">, hogy a költségvetési </w:t>
      </w:r>
      <w:r w:rsidRPr="00F42865">
        <w:rPr>
          <w14:textOutline w14:w="0" w14:cap="flat" w14:cmpd="sng" w14:algn="ctr">
            <w14:noFill/>
            <w14:prstDash w14:val="solid"/>
            <w14:bevel/>
          </w14:textOutline>
        </w:rPr>
        <w:lastRenderedPageBreak/>
        <w:t>rendelet értelmében közzé kell tenni a több mint 15 000 EUR értékű szerződéseket, amely egyben a kötelező versenyeztetési eljárásra vonatkozó összeghatár is; megállapítja, hogy 2022-ben összesen 194 szerződést ítéltek oda, amelyek közül 63 szerződés 359,3 millió EUR összértékben nyílt eljárás alapján jött létre, míg 1 szerződés 460 000 EUR összértékben meghíváso</w:t>
      </w:r>
      <w:proofErr w:type="gramEnd"/>
      <w:r w:rsidRPr="00F42865">
        <w:rPr>
          <w14:textOutline w14:w="0" w14:cap="flat" w14:cmpd="sng" w14:algn="ctr">
            <w14:noFill/>
            <w14:prstDash w14:val="solid"/>
            <w14:bevel/>
          </w14:textOutline>
        </w:rPr>
        <w:t xml:space="preserve">s </w:t>
      </w:r>
      <w:proofErr w:type="gramStart"/>
      <w:r w:rsidRPr="00F42865">
        <w:rPr>
          <w14:textOutline w14:w="0" w14:cap="flat" w14:cmpd="sng" w14:algn="ctr">
            <w14:noFill/>
            <w14:prstDash w14:val="solid"/>
            <w14:bevel/>
          </w14:textOutline>
        </w:rPr>
        <w:t>eljáráson</w:t>
      </w:r>
      <w:proofErr w:type="gramEnd"/>
      <w:r w:rsidRPr="00F42865">
        <w:rPr>
          <w14:textOutline w14:w="0" w14:cap="flat" w14:cmpd="sng" w14:algn="ctr">
            <w14:noFill/>
            <w14:prstDash w14:val="solid"/>
            <w14:bevel/>
          </w14:textOutline>
        </w:rPr>
        <w:t xml:space="preserve"> alapult; </w:t>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126 szerződést ítéltek oda tárgyalásos eljárás keretében, 48 millió EUR értékben;</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16</w:t>
      </w:r>
      <w:r w:rsidR="00700996">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r>
      <w:proofErr w:type="spellStart"/>
      <w:r w:rsidRPr="00F42865">
        <w:rPr>
          <w14:textOutline w14:w="0" w14:cap="flat" w14:cmpd="sng" w14:algn="ctr">
            <w14:noFill/>
            <w14:prstDash w14:val="solid"/>
            <w14:bevel/>
          </w14:textOutline>
        </w:rPr>
        <w:t>megjegyzi</w:t>
      </w:r>
      <w:proofErr w:type="spellEnd"/>
      <w:r w:rsidRPr="00F42865">
        <w:rPr>
          <w14:textOutline w14:w="0" w14:cap="flat" w14:cmpd="sng" w14:algn="ctr">
            <w14:noFill/>
            <w14:prstDash w14:val="solid"/>
            <w14:bevel/>
          </w14:textOutline>
        </w:rPr>
        <w:t>, hogy az odaítélt szerződések teljes összege 2022-ben (194) csökkent 2021-hez képest (221); tudomásul veszi a szerződéses összegek jelentős csökkenését, amely 2022-ben 410 millió EUR volt a 2021. évi 1016 millió EUR-hoz képest;</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00700996">
        <w:rPr>
          <w14:textOutline w14:w="0" w14:cap="flat" w14:cmpd="sng" w14:algn="ctr">
            <w14:noFill/>
            <w14:prstDash w14:val="solid"/>
            <w14:bevel/>
          </w14:textOutline>
        </w:rPr>
        <w:t>70</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megállapítja, hogy a 2022-ben és 2021-ben odaítélt szerződések – köztük ingatlanszerződések – szerződéstípus szerinti lebontása a következő:</w:t>
      </w:r>
    </w:p>
    <w:tbl>
      <w:tblPr>
        <w:tblStyle w:val="TableGrid"/>
        <w:tblW w:w="5000" w:type="pct"/>
        <w:tblLook w:val="04A0" w:firstRow="1" w:lastRow="0" w:firstColumn="1" w:lastColumn="0" w:noHBand="0" w:noVBand="1"/>
      </w:tblPr>
      <w:tblGrid>
        <w:gridCol w:w="2349"/>
        <w:gridCol w:w="1979"/>
        <w:gridCol w:w="1578"/>
        <w:gridCol w:w="1578"/>
        <w:gridCol w:w="1576"/>
      </w:tblGrid>
      <w:tr w:rsidR="009A7231" w:rsidRPr="00F42865" w:rsidTr="00F42865">
        <w:trPr>
          <w:trHeight w:val="300"/>
        </w:trPr>
        <w:tc>
          <w:tcPr>
            <w:tcW w:w="1296" w:type="pct"/>
            <w:vMerge w:val="restart"/>
            <w:hideMark/>
          </w:tcPr>
          <w:p w:rsidR="009A7231" w:rsidRPr="00F42865" w:rsidRDefault="009A7231" w:rsidP="00F42865">
            <w:pPr>
              <w:jc w:val="center"/>
              <w:rPr>
                <w:b/>
                <w:bCs/>
                <w:color w:val="000000" w:themeColor="text1"/>
                <w:szCs w:val="24"/>
              </w:rPr>
            </w:pPr>
            <w:r w:rsidRPr="00F42865">
              <w:rPr>
                <w:b/>
                <w:color w:val="000000" w:themeColor="text1"/>
              </w:rPr>
              <w:t>Szerződés típusa</w:t>
            </w:r>
          </w:p>
        </w:tc>
        <w:tc>
          <w:tcPr>
            <w:tcW w:w="1963" w:type="pct"/>
            <w:gridSpan w:val="2"/>
            <w:vMerge w:val="restart"/>
            <w:hideMark/>
          </w:tcPr>
          <w:p w:rsidR="009A7231" w:rsidRPr="00F42865" w:rsidRDefault="009A7231" w:rsidP="00F42865">
            <w:pPr>
              <w:jc w:val="center"/>
              <w:rPr>
                <w:b/>
                <w:bCs/>
                <w:color w:val="000000" w:themeColor="text1"/>
                <w:szCs w:val="24"/>
              </w:rPr>
            </w:pPr>
            <w:r w:rsidRPr="00F42865">
              <w:rPr>
                <w:b/>
                <w:color w:val="000000" w:themeColor="text1"/>
              </w:rPr>
              <w:t>2021</w:t>
            </w:r>
          </w:p>
        </w:tc>
        <w:tc>
          <w:tcPr>
            <w:tcW w:w="1741" w:type="pct"/>
            <w:gridSpan w:val="2"/>
            <w:vMerge w:val="restart"/>
            <w:hideMark/>
          </w:tcPr>
          <w:p w:rsidR="009A7231" w:rsidRPr="00F42865" w:rsidRDefault="009A7231" w:rsidP="00F42865">
            <w:pPr>
              <w:jc w:val="center"/>
              <w:rPr>
                <w:b/>
                <w:bCs/>
                <w:color w:val="000000" w:themeColor="text1"/>
                <w:szCs w:val="24"/>
              </w:rPr>
            </w:pPr>
            <w:r w:rsidRPr="00F42865">
              <w:rPr>
                <w:b/>
                <w:color w:val="000000" w:themeColor="text1"/>
              </w:rPr>
              <w:t>2022</w:t>
            </w:r>
          </w:p>
        </w:tc>
      </w:tr>
      <w:tr w:rsidR="009A7231" w:rsidRPr="00F42865" w:rsidTr="00F42865">
        <w:trPr>
          <w:trHeight w:val="315"/>
        </w:trPr>
        <w:tc>
          <w:tcPr>
            <w:tcW w:w="1296" w:type="pct"/>
            <w:vMerge/>
            <w:hideMark/>
          </w:tcPr>
          <w:p w:rsidR="009A7231" w:rsidRPr="00F42865" w:rsidRDefault="009A7231" w:rsidP="00F42865">
            <w:pPr>
              <w:rPr>
                <w:b/>
                <w:bCs/>
                <w:color w:val="000000" w:themeColor="text1"/>
                <w:szCs w:val="24"/>
              </w:rPr>
            </w:pPr>
          </w:p>
        </w:tc>
        <w:tc>
          <w:tcPr>
            <w:tcW w:w="1963" w:type="pct"/>
            <w:gridSpan w:val="2"/>
            <w:vMerge/>
            <w:hideMark/>
          </w:tcPr>
          <w:p w:rsidR="009A7231" w:rsidRPr="00F42865" w:rsidRDefault="009A7231" w:rsidP="00F42865">
            <w:pPr>
              <w:rPr>
                <w:b/>
                <w:bCs/>
                <w:color w:val="000000" w:themeColor="text1"/>
                <w:szCs w:val="24"/>
              </w:rPr>
            </w:pPr>
          </w:p>
        </w:tc>
        <w:tc>
          <w:tcPr>
            <w:tcW w:w="1741" w:type="pct"/>
            <w:gridSpan w:val="2"/>
            <w:vMerge/>
            <w:hideMark/>
          </w:tcPr>
          <w:p w:rsidR="009A7231" w:rsidRPr="00F42865" w:rsidRDefault="009A7231" w:rsidP="00F42865">
            <w:pPr>
              <w:rPr>
                <w:b/>
                <w:bCs/>
                <w:color w:val="000000" w:themeColor="text1"/>
                <w:szCs w:val="24"/>
              </w:rPr>
            </w:pPr>
          </w:p>
        </w:tc>
      </w:tr>
      <w:tr w:rsidR="009A7231" w:rsidRPr="00F42865" w:rsidTr="00F42865">
        <w:trPr>
          <w:trHeight w:val="315"/>
        </w:trPr>
        <w:tc>
          <w:tcPr>
            <w:tcW w:w="1296" w:type="pct"/>
            <w:vMerge/>
            <w:hideMark/>
          </w:tcPr>
          <w:p w:rsidR="009A7231" w:rsidRPr="00F42865" w:rsidRDefault="009A7231" w:rsidP="00F42865">
            <w:pPr>
              <w:rPr>
                <w:b/>
                <w:bCs/>
                <w:color w:val="000000" w:themeColor="text1"/>
                <w:szCs w:val="24"/>
              </w:rPr>
            </w:pPr>
          </w:p>
        </w:tc>
        <w:tc>
          <w:tcPr>
            <w:tcW w:w="1092" w:type="pct"/>
            <w:hideMark/>
          </w:tcPr>
          <w:p w:rsidR="009A7231" w:rsidRPr="00F42865" w:rsidRDefault="009A7231" w:rsidP="00F42865">
            <w:pPr>
              <w:jc w:val="center"/>
              <w:rPr>
                <w:b/>
                <w:bCs/>
                <w:color w:val="000000" w:themeColor="text1"/>
                <w:szCs w:val="24"/>
              </w:rPr>
            </w:pPr>
            <w:r w:rsidRPr="00F42865">
              <w:rPr>
                <w:b/>
                <w:color w:val="000000" w:themeColor="text1"/>
              </w:rPr>
              <w:t>Szám</w:t>
            </w:r>
          </w:p>
        </w:tc>
        <w:tc>
          <w:tcPr>
            <w:tcW w:w="871" w:type="pct"/>
            <w:hideMark/>
          </w:tcPr>
          <w:p w:rsidR="009A7231" w:rsidRPr="00F42865" w:rsidRDefault="009A7231" w:rsidP="00F42865">
            <w:pPr>
              <w:jc w:val="center"/>
              <w:rPr>
                <w:b/>
                <w:bCs/>
                <w:color w:val="000000" w:themeColor="text1"/>
                <w:szCs w:val="24"/>
              </w:rPr>
            </w:pPr>
            <w:r w:rsidRPr="00F42865">
              <w:rPr>
                <w:b/>
                <w:color w:val="000000" w:themeColor="text1"/>
              </w:rPr>
              <w:t>Százalék</w:t>
            </w:r>
          </w:p>
        </w:tc>
        <w:tc>
          <w:tcPr>
            <w:tcW w:w="871" w:type="pct"/>
            <w:hideMark/>
          </w:tcPr>
          <w:p w:rsidR="009A7231" w:rsidRPr="00F42865" w:rsidRDefault="009A7231" w:rsidP="00F42865">
            <w:pPr>
              <w:jc w:val="center"/>
              <w:rPr>
                <w:b/>
                <w:bCs/>
                <w:color w:val="000000" w:themeColor="text1"/>
                <w:szCs w:val="24"/>
              </w:rPr>
            </w:pPr>
            <w:r w:rsidRPr="00F42865">
              <w:rPr>
                <w:b/>
                <w:color w:val="000000" w:themeColor="text1"/>
              </w:rPr>
              <w:t>Szám</w:t>
            </w:r>
          </w:p>
        </w:tc>
        <w:tc>
          <w:tcPr>
            <w:tcW w:w="870" w:type="pct"/>
            <w:hideMark/>
          </w:tcPr>
          <w:p w:rsidR="009A7231" w:rsidRPr="00F42865" w:rsidRDefault="009A7231" w:rsidP="00F42865">
            <w:pPr>
              <w:jc w:val="center"/>
              <w:rPr>
                <w:b/>
                <w:bCs/>
                <w:color w:val="000000" w:themeColor="text1"/>
                <w:szCs w:val="24"/>
              </w:rPr>
            </w:pPr>
            <w:r w:rsidRPr="00F42865">
              <w:rPr>
                <w:b/>
                <w:color w:val="000000" w:themeColor="text1"/>
              </w:rPr>
              <w:t>Százalék</w:t>
            </w:r>
          </w:p>
        </w:tc>
      </w:tr>
      <w:tr w:rsidR="009A7231" w:rsidRPr="00F42865" w:rsidTr="00F42865">
        <w:trPr>
          <w:trHeight w:val="300"/>
        </w:trPr>
        <w:tc>
          <w:tcPr>
            <w:tcW w:w="1296" w:type="pct"/>
            <w:hideMark/>
          </w:tcPr>
          <w:p w:rsidR="009A7231" w:rsidRPr="00F42865" w:rsidRDefault="009A7231" w:rsidP="00F42865">
            <w:pPr>
              <w:rPr>
                <w:color w:val="000000" w:themeColor="text1"/>
                <w:szCs w:val="24"/>
              </w:rPr>
            </w:pPr>
            <w:r w:rsidRPr="00F42865">
              <w:rPr>
                <w:color w:val="000000" w:themeColor="text1"/>
              </w:rPr>
              <w:t> </w:t>
            </w:r>
          </w:p>
        </w:tc>
        <w:tc>
          <w:tcPr>
            <w:tcW w:w="1092" w:type="pct"/>
            <w:hideMark/>
          </w:tcPr>
          <w:p w:rsidR="009A7231" w:rsidRPr="00F42865" w:rsidRDefault="009A7231" w:rsidP="00F42865">
            <w:pPr>
              <w:jc w:val="center"/>
              <w:rPr>
                <w:color w:val="000000" w:themeColor="text1"/>
                <w:szCs w:val="24"/>
              </w:rPr>
            </w:pPr>
            <w:r w:rsidRPr="00F42865">
              <w:rPr>
                <w:color w:val="000000" w:themeColor="text1"/>
              </w:rPr>
              <w:t> </w:t>
            </w:r>
          </w:p>
        </w:tc>
        <w:tc>
          <w:tcPr>
            <w:tcW w:w="871" w:type="pct"/>
            <w:hideMark/>
          </w:tcPr>
          <w:p w:rsidR="009A7231" w:rsidRPr="00F42865" w:rsidRDefault="009A7231" w:rsidP="00F42865">
            <w:pPr>
              <w:rPr>
                <w:color w:val="000000" w:themeColor="text1"/>
                <w:szCs w:val="24"/>
              </w:rPr>
            </w:pPr>
            <w:r w:rsidRPr="00F42865">
              <w:rPr>
                <w:color w:val="000000" w:themeColor="text1"/>
              </w:rPr>
              <w:t> </w:t>
            </w:r>
          </w:p>
        </w:tc>
        <w:tc>
          <w:tcPr>
            <w:tcW w:w="871" w:type="pct"/>
          </w:tcPr>
          <w:p w:rsidR="009A7231" w:rsidRPr="00F42865" w:rsidRDefault="009A7231" w:rsidP="00F42865">
            <w:pPr>
              <w:rPr>
                <w:color w:val="000000" w:themeColor="text1"/>
                <w:szCs w:val="24"/>
              </w:rPr>
            </w:pPr>
          </w:p>
        </w:tc>
        <w:tc>
          <w:tcPr>
            <w:tcW w:w="870" w:type="pct"/>
          </w:tcPr>
          <w:p w:rsidR="009A7231" w:rsidRPr="00F42865" w:rsidRDefault="009A7231" w:rsidP="00F42865">
            <w:pPr>
              <w:jc w:val="right"/>
              <w:rPr>
                <w:color w:val="000000" w:themeColor="text1"/>
                <w:szCs w:val="24"/>
              </w:rPr>
            </w:pP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Épületek</w:t>
            </w:r>
          </w:p>
        </w:tc>
        <w:tc>
          <w:tcPr>
            <w:tcW w:w="1092" w:type="pct"/>
            <w:hideMark/>
          </w:tcPr>
          <w:p w:rsidR="009A7231" w:rsidRPr="00F42865" w:rsidRDefault="009A7231" w:rsidP="00F42865">
            <w:pPr>
              <w:jc w:val="center"/>
              <w:rPr>
                <w:color w:val="000000" w:themeColor="text1"/>
                <w:szCs w:val="24"/>
              </w:rPr>
            </w:pPr>
            <w:r w:rsidRPr="00F42865">
              <w:rPr>
                <w:color w:val="000000" w:themeColor="text1"/>
              </w:rPr>
              <w:t>8</w:t>
            </w:r>
          </w:p>
        </w:tc>
        <w:tc>
          <w:tcPr>
            <w:tcW w:w="871" w:type="pct"/>
            <w:hideMark/>
          </w:tcPr>
          <w:p w:rsidR="009A7231" w:rsidRPr="00F42865" w:rsidRDefault="009A7231" w:rsidP="00F42865">
            <w:pPr>
              <w:jc w:val="center"/>
              <w:rPr>
                <w:color w:val="000000" w:themeColor="text1"/>
                <w:szCs w:val="24"/>
              </w:rPr>
            </w:pPr>
            <w:r w:rsidRPr="00F42865">
              <w:rPr>
                <w:color w:val="000000" w:themeColor="text1"/>
              </w:rPr>
              <w:t>3,6%</w:t>
            </w:r>
          </w:p>
        </w:tc>
        <w:tc>
          <w:tcPr>
            <w:tcW w:w="871" w:type="pct"/>
          </w:tcPr>
          <w:p w:rsidR="009A7231" w:rsidRPr="00F42865" w:rsidRDefault="009A7231" w:rsidP="00F42865">
            <w:pPr>
              <w:jc w:val="center"/>
              <w:rPr>
                <w:color w:val="000000" w:themeColor="text1"/>
                <w:szCs w:val="24"/>
              </w:rPr>
            </w:pPr>
            <w:r w:rsidRPr="00F42865">
              <w:rPr>
                <w:color w:val="000000" w:themeColor="text1"/>
              </w:rPr>
              <w:t>2</w:t>
            </w:r>
          </w:p>
        </w:tc>
        <w:tc>
          <w:tcPr>
            <w:tcW w:w="870" w:type="pct"/>
          </w:tcPr>
          <w:p w:rsidR="009A7231" w:rsidRPr="00F42865" w:rsidRDefault="009A7231" w:rsidP="00F42865">
            <w:pPr>
              <w:jc w:val="center"/>
              <w:rPr>
                <w:color w:val="000000" w:themeColor="text1"/>
                <w:szCs w:val="24"/>
              </w:rPr>
            </w:pPr>
            <w:r w:rsidRPr="00F42865">
              <w:rPr>
                <w:color w:val="000000" w:themeColor="text1"/>
              </w:rPr>
              <w:t>1%</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Szolgáltatások</w:t>
            </w:r>
          </w:p>
        </w:tc>
        <w:tc>
          <w:tcPr>
            <w:tcW w:w="1092" w:type="pct"/>
            <w:hideMark/>
          </w:tcPr>
          <w:p w:rsidR="009A7231" w:rsidRPr="00F42865" w:rsidRDefault="009A7231" w:rsidP="00F42865">
            <w:pPr>
              <w:jc w:val="center"/>
              <w:rPr>
                <w:color w:val="000000" w:themeColor="text1"/>
                <w:szCs w:val="24"/>
              </w:rPr>
            </w:pPr>
            <w:r w:rsidRPr="00F42865">
              <w:rPr>
                <w:color w:val="000000" w:themeColor="text1"/>
              </w:rPr>
              <w:t>176</w:t>
            </w:r>
          </w:p>
        </w:tc>
        <w:tc>
          <w:tcPr>
            <w:tcW w:w="871" w:type="pct"/>
            <w:hideMark/>
          </w:tcPr>
          <w:p w:rsidR="009A7231" w:rsidRPr="00F42865" w:rsidRDefault="009A7231" w:rsidP="00F42865">
            <w:pPr>
              <w:jc w:val="center"/>
              <w:rPr>
                <w:color w:val="000000" w:themeColor="text1"/>
                <w:szCs w:val="24"/>
              </w:rPr>
            </w:pPr>
            <w:r w:rsidRPr="00F42865">
              <w:rPr>
                <w:color w:val="000000" w:themeColor="text1"/>
              </w:rPr>
              <w:t>79,6%</w:t>
            </w:r>
          </w:p>
        </w:tc>
        <w:tc>
          <w:tcPr>
            <w:tcW w:w="871" w:type="pct"/>
          </w:tcPr>
          <w:p w:rsidR="009A7231" w:rsidRPr="00F42865" w:rsidRDefault="009A7231" w:rsidP="00F42865">
            <w:pPr>
              <w:jc w:val="center"/>
              <w:rPr>
                <w:color w:val="000000" w:themeColor="text1"/>
                <w:szCs w:val="24"/>
              </w:rPr>
            </w:pPr>
            <w:r w:rsidRPr="00F42865">
              <w:rPr>
                <w:color w:val="000000" w:themeColor="text1"/>
              </w:rPr>
              <w:t>169</w:t>
            </w:r>
          </w:p>
        </w:tc>
        <w:tc>
          <w:tcPr>
            <w:tcW w:w="870" w:type="pct"/>
          </w:tcPr>
          <w:p w:rsidR="009A7231" w:rsidRPr="00F42865" w:rsidRDefault="009A7231" w:rsidP="00F42865">
            <w:pPr>
              <w:jc w:val="center"/>
              <w:rPr>
                <w:color w:val="000000" w:themeColor="text1"/>
                <w:szCs w:val="24"/>
              </w:rPr>
            </w:pPr>
            <w:r w:rsidRPr="00F42865">
              <w:rPr>
                <w:color w:val="000000" w:themeColor="text1"/>
              </w:rPr>
              <w:t>87%</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Készletek</w:t>
            </w:r>
          </w:p>
        </w:tc>
        <w:tc>
          <w:tcPr>
            <w:tcW w:w="1092" w:type="pct"/>
            <w:hideMark/>
          </w:tcPr>
          <w:p w:rsidR="009A7231" w:rsidRPr="00F42865" w:rsidRDefault="009A7231" w:rsidP="00F42865">
            <w:pPr>
              <w:jc w:val="center"/>
              <w:rPr>
                <w:color w:val="000000" w:themeColor="text1"/>
                <w:szCs w:val="24"/>
              </w:rPr>
            </w:pPr>
            <w:r w:rsidRPr="00F42865">
              <w:rPr>
                <w:color w:val="000000" w:themeColor="text1"/>
              </w:rPr>
              <w:t>27</w:t>
            </w:r>
          </w:p>
        </w:tc>
        <w:tc>
          <w:tcPr>
            <w:tcW w:w="871" w:type="pct"/>
            <w:hideMark/>
          </w:tcPr>
          <w:p w:rsidR="009A7231" w:rsidRPr="00F42865" w:rsidRDefault="009A7231" w:rsidP="00F42865">
            <w:pPr>
              <w:jc w:val="center"/>
              <w:rPr>
                <w:color w:val="000000" w:themeColor="text1"/>
                <w:szCs w:val="24"/>
              </w:rPr>
            </w:pPr>
            <w:r w:rsidRPr="00F42865">
              <w:rPr>
                <w:color w:val="000000" w:themeColor="text1"/>
              </w:rPr>
              <w:t>12,2%</w:t>
            </w:r>
          </w:p>
        </w:tc>
        <w:tc>
          <w:tcPr>
            <w:tcW w:w="871" w:type="pct"/>
          </w:tcPr>
          <w:p w:rsidR="009A7231" w:rsidRPr="00F42865" w:rsidRDefault="009A7231" w:rsidP="00F42865">
            <w:pPr>
              <w:jc w:val="center"/>
              <w:rPr>
                <w:color w:val="000000" w:themeColor="text1"/>
                <w:szCs w:val="24"/>
              </w:rPr>
            </w:pPr>
            <w:r w:rsidRPr="00F42865">
              <w:rPr>
                <w:color w:val="000000" w:themeColor="text1"/>
              </w:rPr>
              <w:t>17</w:t>
            </w:r>
          </w:p>
        </w:tc>
        <w:tc>
          <w:tcPr>
            <w:tcW w:w="870" w:type="pct"/>
          </w:tcPr>
          <w:p w:rsidR="009A7231" w:rsidRPr="00F42865" w:rsidRDefault="009A7231" w:rsidP="00F42865">
            <w:pPr>
              <w:jc w:val="center"/>
              <w:rPr>
                <w:color w:val="000000" w:themeColor="text1"/>
                <w:szCs w:val="24"/>
              </w:rPr>
            </w:pPr>
            <w:r w:rsidRPr="00F42865">
              <w:rPr>
                <w:color w:val="000000" w:themeColor="text1"/>
              </w:rPr>
              <w:t>9%</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Munkálatok</w:t>
            </w:r>
          </w:p>
        </w:tc>
        <w:tc>
          <w:tcPr>
            <w:tcW w:w="1092" w:type="pct"/>
            <w:hideMark/>
          </w:tcPr>
          <w:p w:rsidR="009A7231" w:rsidRPr="00F42865" w:rsidRDefault="009A7231" w:rsidP="00F42865">
            <w:pPr>
              <w:jc w:val="center"/>
              <w:rPr>
                <w:color w:val="000000" w:themeColor="text1"/>
                <w:szCs w:val="24"/>
              </w:rPr>
            </w:pPr>
            <w:r w:rsidRPr="00F42865">
              <w:rPr>
                <w:color w:val="000000" w:themeColor="text1"/>
              </w:rPr>
              <w:t>10</w:t>
            </w:r>
          </w:p>
        </w:tc>
        <w:tc>
          <w:tcPr>
            <w:tcW w:w="871" w:type="pct"/>
            <w:hideMark/>
          </w:tcPr>
          <w:p w:rsidR="009A7231" w:rsidRPr="00F42865" w:rsidRDefault="009A7231" w:rsidP="00F42865">
            <w:pPr>
              <w:jc w:val="center"/>
              <w:rPr>
                <w:color w:val="000000" w:themeColor="text1"/>
                <w:szCs w:val="24"/>
              </w:rPr>
            </w:pPr>
            <w:r w:rsidRPr="00F42865">
              <w:rPr>
                <w:color w:val="000000" w:themeColor="text1"/>
              </w:rPr>
              <w:t>4,5%</w:t>
            </w:r>
          </w:p>
        </w:tc>
        <w:tc>
          <w:tcPr>
            <w:tcW w:w="871" w:type="pct"/>
          </w:tcPr>
          <w:p w:rsidR="009A7231" w:rsidRPr="00F42865" w:rsidRDefault="009A7231" w:rsidP="00F42865">
            <w:pPr>
              <w:jc w:val="center"/>
              <w:rPr>
                <w:color w:val="000000" w:themeColor="text1"/>
                <w:szCs w:val="24"/>
              </w:rPr>
            </w:pPr>
            <w:r w:rsidRPr="00F42865">
              <w:rPr>
                <w:color w:val="000000" w:themeColor="text1"/>
              </w:rPr>
              <w:t>6</w:t>
            </w:r>
          </w:p>
        </w:tc>
        <w:tc>
          <w:tcPr>
            <w:tcW w:w="870" w:type="pct"/>
          </w:tcPr>
          <w:p w:rsidR="009A7231" w:rsidRPr="00F42865" w:rsidRDefault="009A7231" w:rsidP="00F42865">
            <w:pPr>
              <w:jc w:val="center"/>
              <w:rPr>
                <w:color w:val="000000" w:themeColor="text1"/>
                <w:szCs w:val="24"/>
              </w:rPr>
            </w:pPr>
            <w:r w:rsidRPr="00F42865">
              <w:rPr>
                <w:color w:val="000000" w:themeColor="text1"/>
              </w:rPr>
              <w:t>3%</w:t>
            </w:r>
          </w:p>
        </w:tc>
      </w:tr>
      <w:tr w:rsidR="009A7231" w:rsidRPr="00F42865" w:rsidTr="00F42865">
        <w:trPr>
          <w:trHeight w:val="315"/>
        </w:trPr>
        <w:tc>
          <w:tcPr>
            <w:tcW w:w="1296" w:type="pct"/>
            <w:hideMark/>
          </w:tcPr>
          <w:p w:rsidR="009A7231" w:rsidRPr="00F42865" w:rsidRDefault="009A7231" w:rsidP="00F42865">
            <w:pPr>
              <w:rPr>
                <w:color w:val="000000" w:themeColor="text1"/>
                <w:szCs w:val="24"/>
              </w:rPr>
            </w:pPr>
            <w:r w:rsidRPr="00F42865">
              <w:rPr>
                <w:color w:val="000000" w:themeColor="text1"/>
              </w:rPr>
              <w:t> </w:t>
            </w:r>
          </w:p>
        </w:tc>
        <w:tc>
          <w:tcPr>
            <w:tcW w:w="1092" w:type="pct"/>
            <w:hideMark/>
          </w:tcPr>
          <w:p w:rsidR="009A7231" w:rsidRPr="00F42865" w:rsidRDefault="009A7231" w:rsidP="00F42865">
            <w:pPr>
              <w:jc w:val="center"/>
              <w:rPr>
                <w:color w:val="000000" w:themeColor="text1"/>
                <w:szCs w:val="24"/>
              </w:rPr>
            </w:pPr>
            <w:r w:rsidRPr="00F42865">
              <w:rPr>
                <w:color w:val="000000" w:themeColor="text1"/>
              </w:rPr>
              <w:t> </w:t>
            </w:r>
          </w:p>
        </w:tc>
        <w:tc>
          <w:tcPr>
            <w:tcW w:w="871" w:type="pct"/>
            <w:hideMark/>
          </w:tcPr>
          <w:p w:rsidR="009A7231" w:rsidRPr="00F42865" w:rsidRDefault="009A7231" w:rsidP="00F42865">
            <w:pPr>
              <w:rPr>
                <w:color w:val="000000" w:themeColor="text1"/>
                <w:szCs w:val="24"/>
              </w:rPr>
            </w:pPr>
            <w:r w:rsidRPr="00F42865">
              <w:rPr>
                <w:color w:val="000000" w:themeColor="text1"/>
              </w:rPr>
              <w:t> </w:t>
            </w:r>
          </w:p>
        </w:tc>
        <w:tc>
          <w:tcPr>
            <w:tcW w:w="871" w:type="pct"/>
          </w:tcPr>
          <w:p w:rsidR="009A7231" w:rsidRPr="00F42865" w:rsidRDefault="009A7231" w:rsidP="00F42865">
            <w:pPr>
              <w:rPr>
                <w:color w:val="000000" w:themeColor="text1"/>
                <w:szCs w:val="24"/>
              </w:rPr>
            </w:pPr>
          </w:p>
        </w:tc>
        <w:tc>
          <w:tcPr>
            <w:tcW w:w="870" w:type="pct"/>
          </w:tcPr>
          <w:p w:rsidR="009A7231" w:rsidRPr="00F42865" w:rsidRDefault="009A7231" w:rsidP="00F42865">
            <w:pPr>
              <w:jc w:val="center"/>
              <w:rPr>
                <w:color w:val="000000" w:themeColor="text1"/>
                <w:szCs w:val="24"/>
              </w:rPr>
            </w:pPr>
          </w:p>
        </w:tc>
      </w:tr>
      <w:tr w:rsidR="009A7231" w:rsidRPr="00F42865" w:rsidTr="00F42865">
        <w:trPr>
          <w:trHeight w:val="600"/>
        </w:trPr>
        <w:tc>
          <w:tcPr>
            <w:tcW w:w="1296" w:type="pct"/>
            <w:hideMark/>
          </w:tcPr>
          <w:p w:rsidR="009A7231" w:rsidRPr="00F42865" w:rsidRDefault="009A7231" w:rsidP="00F42865">
            <w:pPr>
              <w:rPr>
                <w:b/>
                <w:bCs/>
                <w:color w:val="000000" w:themeColor="text1"/>
                <w:szCs w:val="24"/>
              </w:rPr>
            </w:pPr>
            <w:r w:rsidRPr="00F42865">
              <w:rPr>
                <w:b/>
                <w:color w:val="000000" w:themeColor="text1"/>
              </w:rPr>
              <w:t xml:space="preserve">   Összesen</w:t>
            </w:r>
          </w:p>
        </w:tc>
        <w:tc>
          <w:tcPr>
            <w:tcW w:w="1092" w:type="pct"/>
            <w:hideMark/>
          </w:tcPr>
          <w:p w:rsidR="009A7231" w:rsidRPr="00F42865" w:rsidRDefault="009A7231" w:rsidP="00F42865">
            <w:pPr>
              <w:jc w:val="center"/>
              <w:rPr>
                <w:b/>
                <w:bCs/>
                <w:color w:val="000000" w:themeColor="text1"/>
                <w:szCs w:val="24"/>
              </w:rPr>
            </w:pPr>
            <w:r w:rsidRPr="00F42865">
              <w:rPr>
                <w:b/>
                <w:color w:val="000000" w:themeColor="text1"/>
              </w:rPr>
              <w:t>221</w:t>
            </w:r>
          </w:p>
        </w:tc>
        <w:tc>
          <w:tcPr>
            <w:tcW w:w="871" w:type="pct"/>
            <w:hideMark/>
          </w:tcPr>
          <w:p w:rsidR="009A7231" w:rsidRPr="00F42865" w:rsidRDefault="009A7231" w:rsidP="00F42865">
            <w:pPr>
              <w:jc w:val="center"/>
              <w:rPr>
                <w:b/>
                <w:bCs/>
                <w:color w:val="000000" w:themeColor="text1"/>
                <w:szCs w:val="24"/>
              </w:rPr>
            </w:pPr>
            <w:r w:rsidRPr="00F42865">
              <w:rPr>
                <w:b/>
                <w:color w:val="000000" w:themeColor="text1"/>
              </w:rPr>
              <w:t>100%</w:t>
            </w:r>
          </w:p>
        </w:tc>
        <w:tc>
          <w:tcPr>
            <w:tcW w:w="871" w:type="pct"/>
          </w:tcPr>
          <w:p w:rsidR="009A7231" w:rsidRPr="00F42865" w:rsidRDefault="009A7231" w:rsidP="00F42865">
            <w:pPr>
              <w:jc w:val="center"/>
              <w:rPr>
                <w:b/>
                <w:bCs/>
                <w:color w:val="000000" w:themeColor="text1"/>
                <w:szCs w:val="24"/>
              </w:rPr>
            </w:pPr>
            <w:r w:rsidRPr="00F42865">
              <w:rPr>
                <w:b/>
                <w:color w:val="000000" w:themeColor="text1"/>
              </w:rPr>
              <w:t>194</w:t>
            </w:r>
          </w:p>
        </w:tc>
        <w:tc>
          <w:tcPr>
            <w:tcW w:w="870" w:type="pct"/>
          </w:tcPr>
          <w:p w:rsidR="009A7231" w:rsidRPr="00F42865" w:rsidRDefault="009A7231" w:rsidP="00F42865">
            <w:pPr>
              <w:jc w:val="center"/>
              <w:rPr>
                <w:b/>
                <w:bCs/>
                <w:color w:val="000000" w:themeColor="text1"/>
                <w:szCs w:val="24"/>
              </w:rPr>
            </w:pPr>
            <w:r w:rsidRPr="00F42865">
              <w:rPr>
                <w:b/>
                <w:color w:val="000000" w:themeColor="text1"/>
              </w:rPr>
              <w:t>100%</w:t>
            </w:r>
          </w:p>
        </w:tc>
      </w:tr>
    </w:tbl>
    <w:p w:rsidR="009A7231" w:rsidRPr="00F42865" w:rsidRDefault="009A7231" w:rsidP="009A7231">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9A7231" w:rsidRPr="00F42865" w:rsidTr="00F42865">
        <w:trPr>
          <w:trHeight w:val="300"/>
        </w:trPr>
        <w:tc>
          <w:tcPr>
            <w:tcW w:w="1296" w:type="pct"/>
            <w:vMerge w:val="restart"/>
            <w:hideMark/>
          </w:tcPr>
          <w:p w:rsidR="009A7231" w:rsidRPr="00F42865" w:rsidRDefault="009A7231" w:rsidP="00F42865">
            <w:pPr>
              <w:jc w:val="center"/>
              <w:rPr>
                <w:b/>
                <w:bCs/>
                <w:color w:val="000000" w:themeColor="text1"/>
                <w:szCs w:val="24"/>
              </w:rPr>
            </w:pPr>
            <w:r w:rsidRPr="00F42865">
              <w:rPr>
                <w:b/>
                <w:color w:val="000000" w:themeColor="text1"/>
              </w:rPr>
              <w:t>Szerződés típusa</w:t>
            </w:r>
          </w:p>
        </w:tc>
        <w:tc>
          <w:tcPr>
            <w:tcW w:w="1872" w:type="pct"/>
            <w:gridSpan w:val="2"/>
            <w:vMerge w:val="restart"/>
            <w:hideMark/>
          </w:tcPr>
          <w:p w:rsidR="009A7231" w:rsidRPr="00F42865" w:rsidRDefault="009A7231" w:rsidP="00F42865">
            <w:pPr>
              <w:jc w:val="center"/>
              <w:rPr>
                <w:b/>
                <w:bCs/>
                <w:color w:val="000000" w:themeColor="text1"/>
                <w:szCs w:val="24"/>
              </w:rPr>
            </w:pPr>
            <w:r w:rsidRPr="00F42865">
              <w:rPr>
                <w:b/>
                <w:color w:val="000000" w:themeColor="text1"/>
              </w:rPr>
              <w:t>2021</w:t>
            </w:r>
          </w:p>
        </w:tc>
        <w:tc>
          <w:tcPr>
            <w:tcW w:w="1832" w:type="pct"/>
            <w:gridSpan w:val="2"/>
            <w:vMerge w:val="restart"/>
            <w:hideMark/>
          </w:tcPr>
          <w:p w:rsidR="009A7231" w:rsidRPr="00F42865" w:rsidRDefault="009A7231" w:rsidP="00F42865">
            <w:pPr>
              <w:jc w:val="center"/>
              <w:rPr>
                <w:b/>
                <w:bCs/>
                <w:color w:val="000000" w:themeColor="text1"/>
                <w:szCs w:val="24"/>
              </w:rPr>
            </w:pPr>
            <w:r w:rsidRPr="00F42865">
              <w:rPr>
                <w:b/>
                <w:color w:val="000000" w:themeColor="text1"/>
              </w:rPr>
              <w:t>2022</w:t>
            </w:r>
          </w:p>
        </w:tc>
      </w:tr>
      <w:tr w:rsidR="009A7231" w:rsidRPr="00F42865" w:rsidTr="00F42865">
        <w:trPr>
          <w:trHeight w:val="315"/>
        </w:trPr>
        <w:tc>
          <w:tcPr>
            <w:tcW w:w="1296" w:type="pct"/>
            <w:vMerge/>
            <w:hideMark/>
          </w:tcPr>
          <w:p w:rsidR="009A7231" w:rsidRPr="00F42865" w:rsidRDefault="009A7231" w:rsidP="00F42865">
            <w:pPr>
              <w:rPr>
                <w:b/>
                <w:bCs/>
                <w:color w:val="000000" w:themeColor="text1"/>
                <w:szCs w:val="24"/>
              </w:rPr>
            </w:pPr>
          </w:p>
        </w:tc>
        <w:tc>
          <w:tcPr>
            <w:tcW w:w="1872" w:type="pct"/>
            <w:gridSpan w:val="2"/>
            <w:vMerge/>
            <w:hideMark/>
          </w:tcPr>
          <w:p w:rsidR="009A7231" w:rsidRPr="00F42865" w:rsidRDefault="009A7231" w:rsidP="00F42865">
            <w:pPr>
              <w:rPr>
                <w:b/>
                <w:bCs/>
                <w:color w:val="000000" w:themeColor="text1"/>
                <w:szCs w:val="24"/>
              </w:rPr>
            </w:pPr>
          </w:p>
        </w:tc>
        <w:tc>
          <w:tcPr>
            <w:tcW w:w="1832" w:type="pct"/>
            <w:gridSpan w:val="2"/>
            <w:vMerge/>
            <w:hideMark/>
          </w:tcPr>
          <w:p w:rsidR="009A7231" w:rsidRPr="00F42865" w:rsidRDefault="009A7231" w:rsidP="00F42865">
            <w:pPr>
              <w:rPr>
                <w:b/>
                <w:bCs/>
                <w:color w:val="000000" w:themeColor="text1"/>
                <w:szCs w:val="24"/>
              </w:rPr>
            </w:pPr>
          </w:p>
        </w:tc>
      </w:tr>
      <w:tr w:rsidR="009A7231" w:rsidRPr="00F42865" w:rsidTr="00F42865">
        <w:trPr>
          <w:trHeight w:val="315"/>
        </w:trPr>
        <w:tc>
          <w:tcPr>
            <w:tcW w:w="1296" w:type="pct"/>
            <w:vMerge/>
            <w:hideMark/>
          </w:tcPr>
          <w:p w:rsidR="009A7231" w:rsidRPr="00F42865" w:rsidRDefault="009A7231" w:rsidP="00F42865">
            <w:pPr>
              <w:rPr>
                <w:b/>
                <w:bCs/>
                <w:color w:val="000000" w:themeColor="text1"/>
                <w:szCs w:val="24"/>
              </w:rPr>
            </w:pPr>
          </w:p>
        </w:tc>
        <w:tc>
          <w:tcPr>
            <w:tcW w:w="1059" w:type="pct"/>
            <w:hideMark/>
          </w:tcPr>
          <w:p w:rsidR="009A7231" w:rsidRPr="00F42865" w:rsidRDefault="009A7231" w:rsidP="00F42865">
            <w:pPr>
              <w:jc w:val="center"/>
              <w:rPr>
                <w:b/>
                <w:bCs/>
                <w:color w:val="000000" w:themeColor="text1"/>
                <w:szCs w:val="24"/>
              </w:rPr>
            </w:pPr>
            <w:r w:rsidRPr="00F42865">
              <w:rPr>
                <w:b/>
                <w:color w:val="000000" w:themeColor="text1"/>
              </w:rPr>
              <w:t>Összeg</w:t>
            </w:r>
          </w:p>
        </w:tc>
        <w:tc>
          <w:tcPr>
            <w:tcW w:w="814" w:type="pct"/>
            <w:hideMark/>
          </w:tcPr>
          <w:p w:rsidR="009A7231" w:rsidRPr="00F42865" w:rsidRDefault="009A7231" w:rsidP="00F42865">
            <w:pPr>
              <w:jc w:val="center"/>
              <w:rPr>
                <w:b/>
                <w:bCs/>
                <w:color w:val="000000" w:themeColor="text1"/>
                <w:szCs w:val="24"/>
              </w:rPr>
            </w:pPr>
            <w:r w:rsidRPr="00F42865">
              <w:rPr>
                <w:b/>
                <w:color w:val="000000" w:themeColor="text1"/>
              </w:rPr>
              <w:t>Százalék</w:t>
            </w:r>
          </w:p>
        </w:tc>
        <w:tc>
          <w:tcPr>
            <w:tcW w:w="973" w:type="pct"/>
            <w:hideMark/>
          </w:tcPr>
          <w:p w:rsidR="009A7231" w:rsidRPr="00F42865" w:rsidRDefault="009A7231" w:rsidP="00F42865">
            <w:pPr>
              <w:jc w:val="center"/>
              <w:rPr>
                <w:b/>
                <w:bCs/>
                <w:color w:val="000000" w:themeColor="text1"/>
                <w:szCs w:val="24"/>
              </w:rPr>
            </w:pPr>
            <w:r w:rsidRPr="00F42865">
              <w:rPr>
                <w:b/>
                <w:color w:val="000000" w:themeColor="text1"/>
              </w:rPr>
              <w:t>Összeg</w:t>
            </w:r>
          </w:p>
        </w:tc>
        <w:tc>
          <w:tcPr>
            <w:tcW w:w="859" w:type="pct"/>
            <w:hideMark/>
          </w:tcPr>
          <w:p w:rsidR="009A7231" w:rsidRPr="00F42865" w:rsidRDefault="009A7231" w:rsidP="00F42865">
            <w:pPr>
              <w:jc w:val="center"/>
              <w:rPr>
                <w:b/>
                <w:bCs/>
                <w:color w:val="000000" w:themeColor="text1"/>
                <w:szCs w:val="24"/>
              </w:rPr>
            </w:pPr>
            <w:r w:rsidRPr="00F42865">
              <w:rPr>
                <w:b/>
                <w:color w:val="000000" w:themeColor="text1"/>
              </w:rPr>
              <w:t>Százalék</w:t>
            </w:r>
          </w:p>
        </w:tc>
      </w:tr>
      <w:tr w:rsidR="009A7231" w:rsidRPr="00F42865" w:rsidTr="00F42865">
        <w:trPr>
          <w:trHeight w:val="300"/>
        </w:trPr>
        <w:tc>
          <w:tcPr>
            <w:tcW w:w="1296" w:type="pct"/>
            <w:hideMark/>
          </w:tcPr>
          <w:p w:rsidR="009A7231" w:rsidRPr="00F42865" w:rsidRDefault="009A7231" w:rsidP="00F42865">
            <w:pPr>
              <w:rPr>
                <w:color w:val="000000" w:themeColor="text1"/>
                <w:szCs w:val="24"/>
              </w:rPr>
            </w:pPr>
            <w:r w:rsidRPr="00F42865">
              <w:rPr>
                <w:color w:val="000000" w:themeColor="text1"/>
              </w:rPr>
              <w:t xml:space="preserve">   </w:t>
            </w:r>
          </w:p>
        </w:tc>
        <w:tc>
          <w:tcPr>
            <w:tcW w:w="1059" w:type="pct"/>
            <w:hideMark/>
          </w:tcPr>
          <w:p w:rsidR="009A7231" w:rsidRPr="00F42865" w:rsidRDefault="009A7231" w:rsidP="00F42865">
            <w:pPr>
              <w:rPr>
                <w:color w:val="000000" w:themeColor="text1"/>
                <w:szCs w:val="24"/>
              </w:rPr>
            </w:pPr>
            <w:r w:rsidRPr="00F42865">
              <w:rPr>
                <w:color w:val="000000" w:themeColor="text1"/>
              </w:rPr>
              <w:t> </w:t>
            </w:r>
          </w:p>
        </w:tc>
        <w:tc>
          <w:tcPr>
            <w:tcW w:w="814" w:type="pct"/>
            <w:hideMark/>
          </w:tcPr>
          <w:p w:rsidR="009A7231" w:rsidRPr="00F42865" w:rsidRDefault="009A7231" w:rsidP="00F42865">
            <w:pPr>
              <w:rPr>
                <w:color w:val="000000" w:themeColor="text1"/>
                <w:szCs w:val="24"/>
              </w:rPr>
            </w:pPr>
            <w:r w:rsidRPr="00F42865">
              <w:rPr>
                <w:color w:val="000000" w:themeColor="text1"/>
              </w:rPr>
              <w:t> </w:t>
            </w:r>
          </w:p>
        </w:tc>
        <w:tc>
          <w:tcPr>
            <w:tcW w:w="973" w:type="pct"/>
            <w:hideMark/>
          </w:tcPr>
          <w:p w:rsidR="009A7231" w:rsidRPr="00F42865" w:rsidRDefault="009A7231" w:rsidP="00F42865">
            <w:pPr>
              <w:rPr>
                <w:color w:val="000000" w:themeColor="text1"/>
                <w:szCs w:val="24"/>
              </w:rPr>
            </w:pPr>
            <w:r w:rsidRPr="00F42865">
              <w:rPr>
                <w:color w:val="000000" w:themeColor="text1"/>
              </w:rPr>
              <w:t> </w:t>
            </w:r>
          </w:p>
        </w:tc>
        <w:tc>
          <w:tcPr>
            <w:tcW w:w="859" w:type="pct"/>
            <w:hideMark/>
          </w:tcPr>
          <w:p w:rsidR="009A7231" w:rsidRPr="00F42865" w:rsidRDefault="009A7231" w:rsidP="00F42865">
            <w:pPr>
              <w:rPr>
                <w:color w:val="000000" w:themeColor="text1"/>
                <w:szCs w:val="24"/>
              </w:rPr>
            </w:pPr>
            <w:r w:rsidRPr="00F42865">
              <w:rPr>
                <w:color w:val="000000" w:themeColor="text1"/>
              </w:rPr>
              <w:t> </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Épületek</w:t>
            </w:r>
          </w:p>
        </w:tc>
        <w:tc>
          <w:tcPr>
            <w:tcW w:w="1059" w:type="pct"/>
            <w:hideMark/>
          </w:tcPr>
          <w:p w:rsidR="009A7231" w:rsidRPr="00F42865" w:rsidRDefault="009A7231" w:rsidP="00F42865">
            <w:pPr>
              <w:jc w:val="center"/>
              <w:rPr>
                <w:color w:val="000000" w:themeColor="text1"/>
                <w:szCs w:val="24"/>
              </w:rPr>
            </w:pPr>
            <w:r w:rsidRPr="00F42865">
              <w:rPr>
                <w:color w:val="000000" w:themeColor="text1"/>
              </w:rPr>
              <w:t>168 302 638</w:t>
            </w:r>
          </w:p>
        </w:tc>
        <w:tc>
          <w:tcPr>
            <w:tcW w:w="814" w:type="pct"/>
            <w:hideMark/>
          </w:tcPr>
          <w:p w:rsidR="009A7231" w:rsidRPr="00F42865" w:rsidRDefault="009A7231" w:rsidP="00F42865">
            <w:pPr>
              <w:jc w:val="center"/>
              <w:rPr>
                <w:color w:val="000000" w:themeColor="text1"/>
                <w:szCs w:val="24"/>
              </w:rPr>
            </w:pPr>
            <w:r w:rsidRPr="00F42865">
              <w:rPr>
                <w:color w:val="000000" w:themeColor="text1"/>
              </w:rPr>
              <w:t>17%</w:t>
            </w:r>
          </w:p>
        </w:tc>
        <w:tc>
          <w:tcPr>
            <w:tcW w:w="973" w:type="pct"/>
          </w:tcPr>
          <w:p w:rsidR="009A7231" w:rsidRPr="00F42865" w:rsidRDefault="009A7231" w:rsidP="00F42865">
            <w:pPr>
              <w:jc w:val="center"/>
              <w:rPr>
                <w:color w:val="000000" w:themeColor="text1"/>
                <w:szCs w:val="24"/>
              </w:rPr>
            </w:pPr>
            <w:r w:rsidRPr="00F42865">
              <w:rPr>
                <w:color w:val="000000" w:themeColor="text1"/>
              </w:rPr>
              <w:t>27 804 776</w:t>
            </w:r>
          </w:p>
        </w:tc>
        <w:tc>
          <w:tcPr>
            <w:tcW w:w="859" w:type="pct"/>
          </w:tcPr>
          <w:p w:rsidR="009A7231" w:rsidRPr="00F42865" w:rsidRDefault="009A7231" w:rsidP="00F42865">
            <w:pPr>
              <w:jc w:val="center"/>
              <w:rPr>
                <w:color w:val="000000" w:themeColor="text1"/>
                <w:szCs w:val="24"/>
              </w:rPr>
            </w:pPr>
            <w:r w:rsidRPr="00F42865">
              <w:rPr>
                <w:color w:val="000000" w:themeColor="text1"/>
              </w:rPr>
              <w:t>7%</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Szolgáltatások</w:t>
            </w:r>
          </w:p>
        </w:tc>
        <w:tc>
          <w:tcPr>
            <w:tcW w:w="1059" w:type="pct"/>
            <w:hideMark/>
          </w:tcPr>
          <w:p w:rsidR="009A7231" w:rsidRPr="00F42865" w:rsidRDefault="009A7231" w:rsidP="00F42865">
            <w:pPr>
              <w:jc w:val="center"/>
              <w:rPr>
                <w:color w:val="000000" w:themeColor="text1"/>
                <w:szCs w:val="24"/>
              </w:rPr>
            </w:pPr>
            <w:r w:rsidRPr="00F42865">
              <w:rPr>
                <w:color w:val="000000" w:themeColor="text1"/>
              </w:rPr>
              <w:t>634 689 038</w:t>
            </w:r>
          </w:p>
        </w:tc>
        <w:tc>
          <w:tcPr>
            <w:tcW w:w="814" w:type="pct"/>
            <w:hideMark/>
          </w:tcPr>
          <w:p w:rsidR="009A7231" w:rsidRPr="00F42865" w:rsidRDefault="009A7231" w:rsidP="00F42865">
            <w:pPr>
              <w:jc w:val="center"/>
              <w:rPr>
                <w:color w:val="000000" w:themeColor="text1"/>
                <w:szCs w:val="24"/>
              </w:rPr>
            </w:pPr>
            <w:r w:rsidRPr="00F42865">
              <w:rPr>
                <w:color w:val="000000" w:themeColor="text1"/>
              </w:rPr>
              <w:t>62%</w:t>
            </w:r>
          </w:p>
        </w:tc>
        <w:tc>
          <w:tcPr>
            <w:tcW w:w="973" w:type="pct"/>
          </w:tcPr>
          <w:p w:rsidR="009A7231" w:rsidRPr="00F42865" w:rsidRDefault="009A7231" w:rsidP="00F42865">
            <w:pPr>
              <w:jc w:val="center"/>
              <w:rPr>
                <w:color w:val="000000" w:themeColor="text1"/>
                <w:szCs w:val="24"/>
              </w:rPr>
            </w:pPr>
            <w:r w:rsidRPr="00F42865">
              <w:rPr>
                <w:color w:val="000000" w:themeColor="text1"/>
              </w:rPr>
              <w:t>283 779 269</w:t>
            </w:r>
          </w:p>
        </w:tc>
        <w:tc>
          <w:tcPr>
            <w:tcW w:w="859" w:type="pct"/>
          </w:tcPr>
          <w:p w:rsidR="009A7231" w:rsidRPr="00F42865" w:rsidRDefault="009A7231" w:rsidP="00F42865">
            <w:pPr>
              <w:jc w:val="center"/>
              <w:rPr>
                <w:color w:val="000000" w:themeColor="text1"/>
                <w:szCs w:val="24"/>
              </w:rPr>
            </w:pPr>
            <w:r w:rsidRPr="00F42865">
              <w:rPr>
                <w:color w:val="000000" w:themeColor="text1"/>
              </w:rPr>
              <w:t>69%</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Készletek</w:t>
            </w:r>
          </w:p>
        </w:tc>
        <w:tc>
          <w:tcPr>
            <w:tcW w:w="1059" w:type="pct"/>
            <w:hideMark/>
          </w:tcPr>
          <w:p w:rsidR="009A7231" w:rsidRPr="00F42865" w:rsidRDefault="009A7231" w:rsidP="00F42865">
            <w:pPr>
              <w:jc w:val="center"/>
              <w:rPr>
                <w:color w:val="000000" w:themeColor="text1"/>
                <w:szCs w:val="24"/>
              </w:rPr>
            </w:pPr>
            <w:r w:rsidRPr="00F42865">
              <w:rPr>
                <w:color w:val="000000" w:themeColor="text1"/>
              </w:rPr>
              <w:t>136 777 513</w:t>
            </w:r>
          </w:p>
        </w:tc>
        <w:tc>
          <w:tcPr>
            <w:tcW w:w="814" w:type="pct"/>
            <w:hideMark/>
          </w:tcPr>
          <w:p w:rsidR="009A7231" w:rsidRPr="00F42865" w:rsidRDefault="009A7231" w:rsidP="00F42865">
            <w:pPr>
              <w:jc w:val="center"/>
              <w:rPr>
                <w:color w:val="000000" w:themeColor="text1"/>
                <w:szCs w:val="24"/>
              </w:rPr>
            </w:pPr>
            <w:r w:rsidRPr="00F42865">
              <w:rPr>
                <w:color w:val="000000" w:themeColor="text1"/>
              </w:rPr>
              <w:t>13%</w:t>
            </w:r>
          </w:p>
        </w:tc>
        <w:tc>
          <w:tcPr>
            <w:tcW w:w="973" w:type="pct"/>
          </w:tcPr>
          <w:p w:rsidR="009A7231" w:rsidRPr="00F42865" w:rsidRDefault="009A7231" w:rsidP="00F42865">
            <w:pPr>
              <w:jc w:val="center"/>
              <w:rPr>
                <w:color w:val="000000" w:themeColor="text1"/>
                <w:szCs w:val="24"/>
              </w:rPr>
            </w:pPr>
            <w:r w:rsidRPr="00F42865">
              <w:rPr>
                <w:color w:val="000000" w:themeColor="text1"/>
              </w:rPr>
              <w:t>47 817 885</w:t>
            </w:r>
          </w:p>
        </w:tc>
        <w:tc>
          <w:tcPr>
            <w:tcW w:w="859" w:type="pct"/>
          </w:tcPr>
          <w:p w:rsidR="009A7231" w:rsidRPr="00F42865" w:rsidRDefault="009A7231" w:rsidP="00F42865">
            <w:pPr>
              <w:jc w:val="center"/>
              <w:rPr>
                <w:color w:val="000000" w:themeColor="text1"/>
                <w:szCs w:val="24"/>
              </w:rPr>
            </w:pPr>
            <w:r w:rsidRPr="00F42865">
              <w:rPr>
                <w:color w:val="000000" w:themeColor="text1"/>
              </w:rPr>
              <w:t>12%</w:t>
            </w:r>
          </w:p>
        </w:tc>
      </w:tr>
      <w:tr w:rsidR="009A7231" w:rsidRPr="00F42865" w:rsidTr="00F42865">
        <w:trPr>
          <w:trHeight w:val="300"/>
        </w:trPr>
        <w:tc>
          <w:tcPr>
            <w:tcW w:w="1296" w:type="pct"/>
            <w:hideMark/>
          </w:tcPr>
          <w:p w:rsidR="009A7231" w:rsidRPr="00F42865" w:rsidRDefault="009A7231" w:rsidP="00F42865">
            <w:pPr>
              <w:ind w:firstLineChars="100" w:firstLine="240"/>
              <w:rPr>
                <w:color w:val="000000" w:themeColor="text1"/>
                <w:szCs w:val="24"/>
              </w:rPr>
            </w:pPr>
            <w:r w:rsidRPr="00F42865">
              <w:rPr>
                <w:color w:val="000000" w:themeColor="text1"/>
              </w:rPr>
              <w:t>Munkálatok</w:t>
            </w:r>
          </w:p>
        </w:tc>
        <w:tc>
          <w:tcPr>
            <w:tcW w:w="1059" w:type="pct"/>
            <w:hideMark/>
          </w:tcPr>
          <w:p w:rsidR="009A7231" w:rsidRPr="00F42865" w:rsidRDefault="009A7231" w:rsidP="00F42865">
            <w:pPr>
              <w:jc w:val="center"/>
              <w:rPr>
                <w:color w:val="000000" w:themeColor="text1"/>
                <w:szCs w:val="24"/>
              </w:rPr>
            </w:pPr>
            <w:r w:rsidRPr="00F42865">
              <w:rPr>
                <w:color w:val="000000" w:themeColor="text1"/>
              </w:rPr>
              <w:t>76 247 759</w:t>
            </w:r>
          </w:p>
        </w:tc>
        <w:tc>
          <w:tcPr>
            <w:tcW w:w="814" w:type="pct"/>
            <w:hideMark/>
          </w:tcPr>
          <w:p w:rsidR="009A7231" w:rsidRPr="00F42865" w:rsidRDefault="009A7231" w:rsidP="00F42865">
            <w:pPr>
              <w:jc w:val="center"/>
              <w:rPr>
                <w:color w:val="000000" w:themeColor="text1"/>
                <w:szCs w:val="24"/>
              </w:rPr>
            </w:pPr>
            <w:r w:rsidRPr="00F42865">
              <w:rPr>
                <w:color w:val="000000" w:themeColor="text1"/>
              </w:rPr>
              <w:t>8%</w:t>
            </w:r>
          </w:p>
        </w:tc>
        <w:tc>
          <w:tcPr>
            <w:tcW w:w="973" w:type="pct"/>
          </w:tcPr>
          <w:p w:rsidR="009A7231" w:rsidRPr="00F42865" w:rsidRDefault="009A7231" w:rsidP="00F42865">
            <w:pPr>
              <w:jc w:val="center"/>
              <w:rPr>
                <w:color w:val="000000" w:themeColor="text1"/>
                <w:szCs w:val="24"/>
              </w:rPr>
            </w:pPr>
            <w:r w:rsidRPr="00F42865">
              <w:rPr>
                <w:color w:val="000000" w:themeColor="text1"/>
              </w:rPr>
              <w:t xml:space="preserve">50 642 975 </w:t>
            </w:r>
          </w:p>
        </w:tc>
        <w:tc>
          <w:tcPr>
            <w:tcW w:w="859" w:type="pct"/>
          </w:tcPr>
          <w:p w:rsidR="009A7231" w:rsidRPr="00F42865" w:rsidRDefault="009A7231" w:rsidP="00F42865">
            <w:pPr>
              <w:jc w:val="center"/>
              <w:rPr>
                <w:color w:val="000000" w:themeColor="text1"/>
                <w:szCs w:val="24"/>
              </w:rPr>
            </w:pPr>
            <w:r w:rsidRPr="00F42865">
              <w:rPr>
                <w:color w:val="000000" w:themeColor="text1"/>
              </w:rPr>
              <w:t>12%</w:t>
            </w:r>
          </w:p>
        </w:tc>
      </w:tr>
      <w:tr w:rsidR="009A7231" w:rsidRPr="00F42865" w:rsidTr="00F42865">
        <w:trPr>
          <w:trHeight w:val="315"/>
        </w:trPr>
        <w:tc>
          <w:tcPr>
            <w:tcW w:w="1296" w:type="pct"/>
            <w:hideMark/>
          </w:tcPr>
          <w:p w:rsidR="009A7231" w:rsidRPr="00F42865" w:rsidRDefault="009A7231" w:rsidP="00F42865">
            <w:pPr>
              <w:rPr>
                <w:color w:val="000000" w:themeColor="text1"/>
                <w:szCs w:val="24"/>
              </w:rPr>
            </w:pPr>
            <w:r w:rsidRPr="00F42865">
              <w:rPr>
                <w:color w:val="000000" w:themeColor="text1"/>
              </w:rPr>
              <w:t> </w:t>
            </w:r>
          </w:p>
        </w:tc>
        <w:tc>
          <w:tcPr>
            <w:tcW w:w="1059" w:type="pct"/>
            <w:hideMark/>
          </w:tcPr>
          <w:p w:rsidR="009A7231" w:rsidRPr="00F42865" w:rsidRDefault="009A7231" w:rsidP="00F42865">
            <w:pPr>
              <w:jc w:val="center"/>
              <w:rPr>
                <w:color w:val="000000" w:themeColor="text1"/>
                <w:szCs w:val="24"/>
              </w:rPr>
            </w:pPr>
            <w:r w:rsidRPr="00F42865">
              <w:rPr>
                <w:color w:val="000000" w:themeColor="text1"/>
              </w:rPr>
              <w:t> </w:t>
            </w:r>
          </w:p>
        </w:tc>
        <w:tc>
          <w:tcPr>
            <w:tcW w:w="814" w:type="pct"/>
            <w:hideMark/>
          </w:tcPr>
          <w:p w:rsidR="009A7231" w:rsidRPr="00F42865" w:rsidRDefault="009A7231" w:rsidP="00F42865">
            <w:pPr>
              <w:jc w:val="right"/>
              <w:rPr>
                <w:color w:val="000000" w:themeColor="text1"/>
                <w:szCs w:val="24"/>
              </w:rPr>
            </w:pPr>
            <w:r w:rsidRPr="00F42865">
              <w:rPr>
                <w:color w:val="000000" w:themeColor="text1"/>
              </w:rPr>
              <w:t> </w:t>
            </w:r>
          </w:p>
        </w:tc>
        <w:tc>
          <w:tcPr>
            <w:tcW w:w="973" w:type="pct"/>
          </w:tcPr>
          <w:p w:rsidR="009A7231" w:rsidRPr="00F42865" w:rsidRDefault="009A7231" w:rsidP="00F42865">
            <w:pPr>
              <w:jc w:val="right"/>
              <w:rPr>
                <w:color w:val="000000" w:themeColor="text1"/>
                <w:szCs w:val="24"/>
              </w:rPr>
            </w:pPr>
          </w:p>
        </w:tc>
        <w:tc>
          <w:tcPr>
            <w:tcW w:w="859" w:type="pct"/>
          </w:tcPr>
          <w:p w:rsidR="009A7231" w:rsidRPr="00F42865" w:rsidRDefault="009A7231" w:rsidP="00F42865">
            <w:pPr>
              <w:jc w:val="right"/>
              <w:rPr>
                <w:color w:val="000000" w:themeColor="text1"/>
                <w:szCs w:val="24"/>
              </w:rPr>
            </w:pPr>
          </w:p>
        </w:tc>
      </w:tr>
      <w:tr w:rsidR="009A7231" w:rsidRPr="00F42865" w:rsidTr="00F42865">
        <w:trPr>
          <w:trHeight w:val="600"/>
        </w:trPr>
        <w:tc>
          <w:tcPr>
            <w:tcW w:w="1296" w:type="pct"/>
            <w:hideMark/>
          </w:tcPr>
          <w:p w:rsidR="009A7231" w:rsidRPr="00F42865" w:rsidRDefault="009A7231" w:rsidP="00F42865">
            <w:pPr>
              <w:rPr>
                <w:b/>
                <w:bCs/>
                <w:color w:val="000000" w:themeColor="text1"/>
                <w:szCs w:val="24"/>
              </w:rPr>
            </w:pPr>
            <w:r w:rsidRPr="00F42865">
              <w:rPr>
                <w:b/>
                <w:color w:val="000000" w:themeColor="text1"/>
              </w:rPr>
              <w:t xml:space="preserve">   Összesen</w:t>
            </w:r>
          </w:p>
        </w:tc>
        <w:tc>
          <w:tcPr>
            <w:tcW w:w="1059" w:type="pct"/>
            <w:hideMark/>
          </w:tcPr>
          <w:p w:rsidR="009A7231" w:rsidRPr="00F42865" w:rsidRDefault="009A7231" w:rsidP="00F42865">
            <w:pPr>
              <w:jc w:val="center"/>
              <w:rPr>
                <w:b/>
                <w:bCs/>
                <w:color w:val="000000" w:themeColor="text1"/>
                <w:szCs w:val="24"/>
              </w:rPr>
            </w:pPr>
            <w:r w:rsidRPr="00F42865">
              <w:rPr>
                <w:b/>
                <w:color w:val="000000" w:themeColor="text1"/>
              </w:rPr>
              <w:t>1 016 016 948</w:t>
            </w:r>
          </w:p>
        </w:tc>
        <w:tc>
          <w:tcPr>
            <w:tcW w:w="814" w:type="pct"/>
            <w:hideMark/>
          </w:tcPr>
          <w:p w:rsidR="009A7231" w:rsidRPr="00F42865" w:rsidRDefault="009A7231" w:rsidP="00F42865">
            <w:pPr>
              <w:jc w:val="center"/>
              <w:rPr>
                <w:b/>
                <w:bCs/>
                <w:color w:val="000000" w:themeColor="text1"/>
                <w:szCs w:val="24"/>
              </w:rPr>
            </w:pPr>
            <w:r w:rsidRPr="00F42865">
              <w:rPr>
                <w:b/>
                <w:color w:val="000000" w:themeColor="text1"/>
              </w:rPr>
              <w:t>100%</w:t>
            </w:r>
          </w:p>
        </w:tc>
        <w:tc>
          <w:tcPr>
            <w:tcW w:w="973" w:type="pct"/>
          </w:tcPr>
          <w:p w:rsidR="009A7231" w:rsidRPr="00F42865" w:rsidRDefault="009A7231" w:rsidP="00F42865">
            <w:pPr>
              <w:jc w:val="center"/>
              <w:rPr>
                <w:b/>
                <w:bCs/>
                <w:color w:val="000000" w:themeColor="text1"/>
                <w:szCs w:val="24"/>
              </w:rPr>
            </w:pPr>
            <w:r w:rsidRPr="00F42865">
              <w:rPr>
                <w:b/>
                <w:color w:val="000000" w:themeColor="text1"/>
              </w:rPr>
              <w:t>410 044 905</w:t>
            </w:r>
          </w:p>
        </w:tc>
        <w:tc>
          <w:tcPr>
            <w:tcW w:w="859" w:type="pct"/>
          </w:tcPr>
          <w:p w:rsidR="009A7231" w:rsidRPr="00F42865" w:rsidRDefault="009A7231" w:rsidP="00F42865">
            <w:pPr>
              <w:jc w:val="center"/>
              <w:rPr>
                <w:b/>
                <w:bCs/>
                <w:color w:val="000000" w:themeColor="text1"/>
                <w:szCs w:val="24"/>
              </w:rPr>
            </w:pPr>
            <w:r w:rsidRPr="00F42865">
              <w:rPr>
                <w:b/>
                <w:color w:val="000000" w:themeColor="text1"/>
              </w:rPr>
              <w:t>100%</w:t>
            </w:r>
          </w:p>
        </w:tc>
      </w:tr>
    </w:tbl>
    <w:p w:rsidR="009A7231" w:rsidRPr="00F42865" w:rsidRDefault="009A7231" w:rsidP="009A7231">
      <w:pPr>
        <w:spacing w:after="240"/>
        <w:ind w:left="567" w:hanging="567"/>
        <w:jc w:val="both"/>
        <w:rPr>
          <w:szCs w:val="24"/>
          <w14:textOutline w14:w="0" w14:cap="flat" w14:cmpd="sng" w14:algn="ctr">
            <w14:noFill/>
            <w14:prstDash w14:val="solid"/>
            <w14:bevel/>
          </w14:textOutline>
        </w:rPr>
      </w:pPr>
    </w:p>
    <w:p w:rsidR="009A7231" w:rsidRPr="00F42865" w:rsidRDefault="00700996" w:rsidP="009A7231">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171</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Megállapítja, hogy a 2022-ben és 2021-ben odaítélt szerződések alkalmazott eljárás szerinti darabszámra és összegre való lebontása a következő:</w:t>
      </w:r>
    </w:p>
    <w:tbl>
      <w:tblPr>
        <w:tblStyle w:val="TableGrid"/>
        <w:tblW w:w="5000" w:type="pct"/>
        <w:tblLook w:val="04A0" w:firstRow="1" w:lastRow="0" w:firstColumn="1" w:lastColumn="0" w:noHBand="0" w:noVBand="1"/>
      </w:tblPr>
      <w:tblGrid>
        <w:gridCol w:w="2792"/>
        <w:gridCol w:w="1328"/>
        <w:gridCol w:w="1620"/>
        <w:gridCol w:w="1678"/>
        <w:gridCol w:w="1642"/>
      </w:tblGrid>
      <w:tr w:rsidR="009A7231" w:rsidRPr="00F42865" w:rsidTr="00F42865">
        <w:trPr>
          <w:trHeight w:val="300"/>
        </w:trPr>
        <w:tc>
          <w:tcPr>
            <w:tcW w:w="1541" w:type="pct"/>
            <w:vMerge w:val="restart"/>
            <w:hideMark/>
          </w:tcPr>
          <w:p w:rsidR="009A7231" w:rsidRPr="00F42865" w:rsidRDefault="009A7231" w:rsidP="00F42865">
            <w:pPr>
              <w:jc w:val="center"/>
              <w:rPr>
                <w:b/>
                <w:bCs/>
                <w:color w:val="000000" w:themeColor="text1"/>
                <w:szCs w:val="24"/>
              </w:rPr>
            </w:pPr>
            <w:r w:rsidRPr="00F42865">
              <w:rPr>
                <w:b/>
                <w:color w:val="000000" w:themeColor="text1"/>
              </w:rPr>
              <w:t xml:space="preserve">Eljárás típusa </w:t>
            </w:r>
          </w:p>
        </w:tc>
        <w:tc>
          <w:tcPr>
            <w:tcW w:w="1627" w:type="pct"/>
            <w:gridSpan w:val="2"/>
            <w:vMerge w:val="restart"/>
            <w:hideMark/>
          </w:tcPr>
          <w:p w:rsidR="009A7231" w:rsidRPr="00F42865" w:rsidRDefault="009A7231" w:rsidP="00F42865">
            <w:pPr>
              <w:jc w:val="center"/>
              <w:rPr>
                <w:b/>
                <w:bCs/>
                <w:color w:val="000000" w:themeColor="text1"/>
                <w:szCs w:val="24"/>
              </w:rPr>
            </w:pPr>
            <w:r w:rsidRPr="00F42865">
              <w:rPr>
                <w:b/>
                <w:color w:val="000000" w:themeColor="text1"/>
              </w:rPr>
              <w:t>2021</w:t>
            </w:r>
          </w:p>
        </w:tc>
        <w:tc>
          <w:tcPr>
            <w:tcW w:w="1832" w:type="pct"/>
            <w:gridSpan w:val="2"/>
            <w:vMerge w:val="restart"/>
            <w:hideMark/>
          </w:tcPr>
          <w:p w:rsidR="009A7231" w:rsidRPr="00F42865" w:rsidRDefault="009A7231" w:rsidP="00F42865">
            <w:pPr>
              <w:jc w:val="center"/>
              <w:rPr>
                <w:b/>
                <w:bCs/>
                <w:color w:val="000000" w:themeColor="text1"/>
                <w:szCs w:val="24"/>
              </w:rPr>
            </w:pPr>
            <w:r w:rsidRPr="00F42865">
              <w:rPr>
                <w:b/>
                <w:color w:val="000000" w:themeColor="text1"/>
              </w:rPr>
              <w:t>2022</w:t>
            </w:r>
          </w:p>
        </w:tc>
      </w:tr>
      <w:tr w:rsidR="009A7231" w:rsidRPr="00F42865" w:rsidTr="00F42865">
        <w:trPr>
          <w:trHeight w:val="315"/>
        </w:trPr>
        <w:tc>
          <w:tcPr>
            <w:tcW w:w="1541" w:type="pct"/>
            <w:vMerge/>
            <w:hideMark/>
          </w:tcPr>
          <w:p w:rsidR="009A7231" w:rsidRPr="00F42865" w:rsidRDefault="009A7231" w:rsidP="00F42865">
            <w:pPr>
              <w:rPr>
                <w:b/>
                <w:bCs/>
                <w:color w:val="000000" w:themeColor="text1"/>
                <w:szCs w:val="24"/>
              </w:rPr>
            </w:pPr>
          </w:p>
        </w:tc>
        <w:tc>
          <w:tcPr>
            <w:tcW w:w="1627" w:type="pct"/>
            <w:gridSpan w:val="2"/>
            <w:vMerge/>
            <w:hideMark/>
          </w:tcPr>
          <w:p w:rsidR="009A7231" w:rsidRPr="00F42865" w:rsidRDefault="009A7231" w:rsidP="00F42865">
            <w:pPr>
              <w:rPr>
                <w:b/>
                <w:bCs/>
                <w:color w:val="000000" w:themeColor="text1"/>
                <w:szCs w:val="24"/>
              </w:rPr>
            </w:pPr>
          </w:p>
        </w:tc>
        <w:tc>
          <w:tcPr>
            <w:tcW w:w="1832" w:type="pct"/>
            <w:gridSpan w:val="2"/>
            <w:vMerge/>
            <w:hideMark/>
          </w:tcPr>
          <w:p w:rsidR="009A7231" w:rsidRPr="00F42865" w:rsidRDefault="009A7231" w:rsidP="00F42865">
            <w:pPr>
              <w:rPr>
                <w:b/>
                <w:bCs/>
                <w:color w:val="000000" w:themeColor="text1"/>
                <w:szCs w:val="24"/>
              </w:rPr>
            </w:pPr>
          </w:p>
        </w:tc>
      </w:tr>
      <w:tr w:rsidR="009A7231" w:rsidRPr="00F42865" w:rsidTr="00F42865">
        <w:trPr>
          <w:trHeight w:val="315"/>
        </w:trPr>
        <w:tc>
          <w:tcPr>
            <w:tcW w:w="1541" w:type="pct"/>
            <w:vMerge/>
            <w:hideMark/>
          </w:tcPr>
          <w:p w:rsidR="009A7231" w:rsidRPr="00F42865" w:rsidRDefault="009A7231" w:rsidP="00F42865">
            <w:pPr>
              <w:rPr>
                <w:b/>
                <w:bCs/>
                <w:color w:val="000000" w:themeColor="text1"/>
                <w:szCs w:val="24"/>
              </w:rPr>
            </w:pPr>
          </w:p>
        </w:tc>
        <w:tc>
          <w:tcPr>
            <w:tcW w:w="733" w:type="pct"/>
            <w:hideMark/>
          </w:tcPr>
          <w:p w:rsidR="009A7231" w:rsidRPr="00F42865" w:rsidRDefault="009A7231" w:rsidP="00F42865">
            <w:pPr>
              <w:jc w:val="center"/>
              <w:rPr>
                <w:b/>
                <w:bCs/>
                <w:color w:val="000000" w:themeColor="text1"/>
                <w:szCs w:val="24"/>
              </w:rPr>
            </w:pPr>
            <w:r w:rsidRPr="00F42865">
              <w:rPr>
                <w:b/>
                <w:color w:val="000000" w:themeColor="text1"/>
              </w:rPr>
              <w:t>Szám</w:t>
            </w:r>
          </w:p>
        </w:tc>
        <w:tc>
          <w:tcPr>
            <w:tcW w:w="894" w:type="pct"/>
            <w:hideMark/>
          </w:tcPr>
          <w:p w:rsidR="009A7231" w:rsidRPr="00F42865" w:rsidRDefault="009A7231" w:rsidP="00F42865">
            <w:pPr>
              <w:jc w:val="center"/>
              <w:rPr>
                <w:b/>
                <w:bCs/>
                <w:color w:val="000000" w:themeColor="text1"/>
                <w:szCs w:val="24"/>
              </w:rPr>
            </w:pPr>
            <w:r w:rsidRPr="00F42865">
              <w:rPr>
                <w:b/>
                <w:color w:val="000000" w:themeColor="text1"/>
              </w:rPr>
              <w:t>Százalék</w:t>
            </w:r>
          </w:p>
        </w:tc>
        <w:tc>
          <w:tcPr>
            <w:tcW w:w="926" w:type="pct"/>
            <w:hideMark/>
          </w:tcPr>
          <w:p w:rsidR="009A7231" w:rsidRPr="00F42865" w:rsidRDefault="009A7231" w:rsidP="00F42865">
            <w:pPr>
              <w:jc w:val="center"/>
              <w:rPr>
                <w:b/>
                <w:bCs/>
                <w:color w:val="000000" w:themeColor="text1"/>
                <w:szCs w:val="24"/>
              </w:rPr>
            </w:pPr>
            <w:r w:rsidRPr="00F42865">
              <w:rPr>
                <w:b/>
                <w:color w:val="000000" w:themeColor="text1"/>
              </w:rPr>
              <w:t>Szám</w:t>
            </w:r>
          </w:p>
        </w:tc>
        <w:tc>
          <w:tcPr>
            <w:tcW w:w="906" w:type="pct"/>
            <w:hideMark/>
          </w:tcPr>
          <w:p w:rsidR="009A7231" w:rsidRPr="00F42865" w:rsidRDefault="009A7231" w:rsidP="00F42865">
            <w:pPr>
              <w:jc w:val="center"/>
              <w:rPr>
                <w:b/>
                <w:bCs/>
                <w:color w:val="000000" w:themeColor="text1"/>
                <w:szCs w:val="24"/>
              </w:rPr>
            </w:pPr>
            <w:r w:rsidRPr="00F42865">
              <w:rPr>
                <w:b/>
                <w:color w:val="000000" w:themeColor="text1"/>
              </w:rPr>
              <w:t>Százalék</w:t>
            </w:r>
          </w:p>
        </w:tc>
      </w:tr>
      <w:tr w:rsidR="009A7231" w:rsidRPr="00F42865" w:rsidTr="00F42865">
        <w:trPr>
          <w:trHeight w:val="300"/>
        </w:trPr>
        <w:tc>
          <w:tcPr>
            <w:tcW w:w="1541" w:type="pct"/>
            <w:hideMark/>
          </w:tcPr>
          <w:p w:rsidR="009A7231" w:rsidRPr="00F42865" w:rsidRDefault="009A7231" w:rsidP="00F42865">
            <w:pPr>
              <w:rPr>
                <w:color w:val="000000" w:themeColor="text1"/>
                <w:szCs w:val="24"/>
              </w:rPr>
            </w:pPr>
            <w:r w:rsidRPr="00F42865">
              <w:rPr>
                <w:color w:val="000000" w:themeColor="text1"/>
              </w:rPr>
              <w:t> </w:t>
            </w:r>
          </w:p>
        </w:tc>
        <w:tc>
          <w:tcPr>
            <w:tcW w:w="733" w:type="pct"/>
            <w:hideMark/>
          </w:tcPr>
          <w:p w:rsidR="009A7231" w:rsidRPr="00F42865" w:rsidRDefault="009A7231" w:rsidP="00F42865">
            <w:pPr>
              <w:rPr>
                <w:color w:val="000000" w:themeColor="text1"/>
                <w:szCs w:val="24"/>
              </w:rPr>
            </w:pPr>
            <w:r w:rsidRPr="00F42865">
              <w:rPr>
                <w:color w:val="000000" w:themeColor="text1"/>
              </w:rPr>
              <w:t> </w:t>
            </w:r>
          </w:p>
        </w:tc>
        <w:tc>
          <w:tcPr>
            <w:tcW w:w="894" w:type="pct"/>
            <w:hideMark/>
          </w:tcPr>
          <w:p w:rsidR="009A7231" w:rsidRPr="00F42865" w:rsidRDefault="009A7231" w:rsidP="00F42865">
            <w:pPr>
              <w:rPr>
                <w:color w:val="000000" w:themeColor="text1"/>
                <w:szCs w:val="24"/>
              </w:rPr>
            </w:pPr>
            <w:r w:rsidRPr="00F42865">
              <w:rPr>
                <w:color w:val="000000" w:themeColor="text1"/>
              </w:rPr>
              <w:t> </w:t>
            </w:r>
          </w:p>
        </w:tc>
        <w:tc>
          <w:tcPr>
            <w:tcW w:w="926" w:type="pct"/>
            <w:hideMark/>
          </w:tcPr>
          <w:p w:rsidR="009A7231" w:rsidRPr="00F42865" w:rsidRDefault="009A7231" w:rsidP="00F42865">
            <w:pPr>
              <w:rPr>
                <w:color w:val="000000" w:themeColor="text1"/>
                <w:szCs w:val="24"/>
              </w:rPr>
            </w:pPr>
            <w:r w:rsidRPr="00F42865">
              <w:rPr>
                <w:color w:val="000000" w:themeColor="text1"/>
              </w:rPr>
              <w:t> </w:t>
            </w:r>
          </w:p>
        </w:tc>
        <w:tc>
          <w:tcPr>
            <w:tcW w:w="906" w:type="pct"/>
            <w:hideMark/>
          </w:tcPr>
          <w:p w:rsidR="009A7231" w:rsidRPr="00F42865" w:rsidRDefault="009A7231" w:rsidP="00F42865">
            <w:pPr>
              <w:rPr>
                <w:color w:val="000000" w:themeColor="text1"/>
                <w:szCs w:val="24"/>
              </w:rPr>
            </w:pPr>
            <w:r w:rsidRPr="00F42865">
              <w:rPr>
                <w:color w:val="000000" w:themeColor="text1"/>
              </w:rPr>
              <w:t> </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Nyitott eljárás</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78</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35%</w:t>
            </w:r>
          </w:p>
        </w:tc>
        <w:tc>
          <w:tcPr>
            <w:tcW w:w="926" w:type="pct"/>
          </w:tcPr>
          <w:p w:rsidR="009A7231" w:rsidRPr="00F42865" w:rsidRDefault="009A7231" w:rsidP="00F42865">
            <w:pPr>
              <w:jc w:val="center"/>
              <w:rPr>
                <w:color w:val="000000" w:themeColor="text1"/>
                <w:szCs w:val="24"/>
              </w:rPr>
            </w:pPr>
            <w:r w:rsidRPr="00F42865">
              <w:rPr>
                <w:color w:val="000000" w:themeColor="text1"/>
              </w:rPr>
              <w:t>63</w:t>
            </w:r>
          </w:p>
        </w:tc>
        <w:tc>
          <w:tcPr>
            <w:tcW w:w="906" w:type="pct"/>
          </w:tcPr>
          <w:p w:rsidR="009A7231" w:rsidRPr="00F42865" w:rsidRDefault="009A7231" w:rsidP="00F42865">
            <w:pPr>
              <w:jc w:val="center"/>
              <w:rPr>
                <w:color w:val="000000" w:themeColor="text1"/>
                <w:szCs w:val="24"/>
              </w:rPr>
            </w:pPr>
            <w:r w:rsidRPr="00F42865">
              <w:rPr>
                <w:color w:val="000000" w:themeColor="text1"/>
              </w:rPr>
              <w:t>32,5%</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lastRenderedPageBreak/>
              <w:t>Tárgyalásos eljárás</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135</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61%</w:t>
            </w:r>
          </w:p>
        </w:tc>
        <w:tc>
          <w:tcPr>
            <w:tcW w:w="926" w:type="pct"/>
          </w:tcPr>
          <w:p w:rsidR="009A7231" w:rsidRPr="00F42865" w:rsidRDefault="009A7231" w:rsidP="00F42865">
            <w:pPr>
              <w:jc w:val="center"/>
              <w:rPr>
                <w:color w:val="000000" w:themeColor="text1"/>
                <w:szCs w:val="24"/>
              </w:rPr>
            </w:pPr>
            <w:r w:rsidRPr="00F42865">
              <w:rPr>
                <w:color w:val="000000" w:themeColor="text1"/>
              </w:rPr>
              <w:t>126</w:t>
            </w:r>
          </w:p>
        </w:tc>
        <w:tc>
          <w:tcPr>
            <w:tcW w:w="906" w:type="pct"/>
          </w:tcPr>
          <w:p w:rsidR="009A7231" w:rsidRPr="00F42865" w:rsidRDefault="009A7231" w:rsidP="00F42865">
            <w:pPr>
              <w:jc w:val="center"/>
              <w:rPr>
                <w:color w:val="000000" w:themeColor="text1"/>
                <w:szCs w:val="24"/>
              </w:rPr>
            </w:pPr>
            <w:r w:rsidRPr="00F42865">
              <w:rPr>
                <w:color w:val="000000" w:themeColor="text1"/>
              </w:rPr>
              <w:t>65%</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Meghívásos eljárás</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2</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1%</w:t>
            </w:r>
          </w:p>
        </w:tc>
        <w:tc>
          <w:tcPr>
            <w:tcW w:w="926" w:type="pct"/>
          </w:tcPr>
          <w:p w:rsidR="009A7231" w:rsidRPr="00F42865" w:rsidRDefault="009A7231" w:rsidP="00F42865">
            <w:pPr>
              <w:jc w:val="center"/>
              <w:rPr>
                <w:color w:val="000000" w:themeColor="text1"/>
                <w:szCs w:val="24"/>
              </w:rPr>
            </w:pPr>
            <w:r w:rsidRPr="00F42865">
              <w:rPr>
                <w:color w:val="000000" w:themeColor="text1"/>
              </w:rPr>
              <w:t>1</w:t>
            </w:r>
          </w:p>
        </w:tc>
        <w:tc>
          <w:tcPr>
            <w:tcW w:w="906" w:type="pct"/>
          </w:tcPr>
          <w:p w:rsidR="009A7231" w:rsidRPr="00F42865" w:rsidRDefault="009A7231" w:rsidP="00F42865">
            <w:pPr>
              <w:jc w:val="center"/>
              <w:rPr>
                <w:color w:val="000000" w:themeColor="text1"/>
                <w:szCs w:val="24"/>
              </w:rPr>
            </w:pPr>
            <w:r w:rsidRPr="00F42865">
              <w:rPr>
                <w:color w:val="000000" w:themeColor="text1"/>
              </w:rPr>
              <w:t>0,5%</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Különleges eljárás</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2</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1%</w:t>
            </w:r>
          </w:p>
        </w:tc>
        <w:tc>
          <w:tcPr>
            <w:tcW w:w="926" w:type="pct"/>
          </w:tcPr>
          <w:p w:rsidR="009A7231" w:rsidRPr="00F42865" w:rsidRDefault="009A7231" w:rsidP="00F42865">
            <w:pPr>
              <w:jc w:val="center"/>
              <w:rPr>
                <w:color w:val="000000" w:themeColor="text1"/>
                <w:szCs w:val="24"/>
              </w:rPr>
            </w:pPr>
            <w:r w:rsidRPr="00F42865">
              <w:rPr>
                <w:color w:val="000000" w:themeColor="text1"/>
              </w:rPr>
              <w:t>1</w:t>
            </w:r>
          </w:p>
        </w:tc>
        <w:tc>
          <w:tcPr>
            <w:tcW w:w="906" w:type="pct"/>
          </w:tcPr>
          <w:p w:rsidR="009A7231" w:rsidRPr="00F42865" w:rsidRDefault="009A7231" w:rsidP="00F42865">
            <w:pPr>
              <w:jc w:val="center"/>
              <w:rPr>
                <w:color w:val="000000" w:themeColor="text1"/>
                <w:szCs w:val="24"/>
              </w:rPr>
            </w:pPr>
            <w:r w:rsidRPr="00F42865">
              <w:rPr>
                <w:color w:val="000000" w:themeColor="text1"/>
              </w:rPr>
              <w:t>0,5%</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Részvételi szándék kifejezésére való felhívás</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2</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1%</w:t>
            </w:r>
          </w:p>
        </w:tc>
        <w:tc>
          <w:tcPr>
            <w:tcW w:w="926" w:type="pct"/>
          </w:tcPr>
          <w:p w:rsidR="009A7231" w:rsidRPr="00F42865" w:rsidRDefault="009A7231" w:rsidP="00F42865">
            <w:pPr>
              <w:jc w:val="center"/>
              <w:rPr>
                <w:color w:val="000000" w:themeColor="text1"/>
                <w:szCs w:val="24"/>
              </w:rPr>
            </w:pPr>
            <w:r w:rsidRPr="00F42865">
              <w:rPr>
                <w:color w:val="000000" w:themeColor="text1"/>
              </w:rPr>
              <w:t>1</w:t>
            </w:r>
          </w:p>
        </w:tc>
        <w:tc>
          <w:tcPr>
            <w:tcW w:w="906" w:type="pct"/>
          </w:tcPr>
          <w:p w:rsidR="009A7231" w:rsidRPr="00F42865" w:rsidRDefault="009A7231" w:rsidP="00F42865">
            <w:pPr>
              <w:jc w:val="center"/>
              <w:rPr>
                <w:color w:val="000000" w:themeColor="text1"/>
                <w:szCs w:val="24"/>
              </w:rPr>
            </w:pPr>
            <w:r w:rsidRPr="00F42865">
              <w:rPr>
                <w:color w:val="000000" w:themeColor="text1"/>
              </w:rPr>
              <w:t>0,5%</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DPS</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1</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0,5%</w:t>
            </w:r>
          </w:p>
        </w:tc>
        <w:tc>
          <w:tcPr>
            <w:tcW w:w="926" w:type="pct"/>
          </w:tcPr>
          <w:p w:rsidR="009A7231" w:rsidRPr="00F42865" w:rsidRDefault="009A7231" w:rsidP="00F42865">
            <w:pPr>
              <w:jc w:val="center"/>
              <w:rPr>
                <w:color w:val="000000" w:themeColor="text1"/>
                <w:szCs w:val="24"/>
              </w:rPr>
            </w:pPr>
            <w:r w:rsidRPr="00F42865">
              <w:rPr>
                <w:color w:val="000000" w:themeColor="text1"/>
              </w:rPr>
              <w:t>0</w:t>
            </w:r>
          </w:p>
        </w:tc>
        <w:tc>
          <w:tcPr>
            <w:tcW w:w="906" w:type="pct"/>
          </w:tcPr>
          <w:p w:rsidR="009A7231" w:rsidRPr="00F42865" w:rsidRDefault="009A7231" w:rsidP="00F42865">
            <w:pPr>
              <w:jc w:val="center"/>
              <w:rPr>
                <w:color w:val="000000" w:themeColor="text1"/>
                <w:szCs w:val="24"/>
              </w:rPr>
            </w:pPr>
            <w:r w:rsidRPr="00F42865">
              <w:rPr>
                <w:color w:val="000000" w:themeColor="text1"/>
              </w:rPr>
              <w:t>0%</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Innovációs partnerség</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0</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0%</w:t>
            </w:r>
          </w:p>
        </w:tc>
        <w:tc>
          <w:tcPr>
            <w:tcW w:w="926" w:type="pct"/>
          </w:tcPr>
          <w:p w:rsidR="009A7231" w:rsidRPr="00F42865" w:rsidRDefault="009A7231" w:rsidP="00F42865">
            <w:pPr>
              <w:jc w:val="center"/>
              <w:rPr>
                <w:color w:val="000000" w:themeColor="text1"/>
                <w:szCs w:val="24"/>
              </w:rPr>
            </w:pPr>
            <w:r w:rsidRPr="00F42865">
              <w:rPr>
                <w:color w:val="000000" w:themeColor="text1"/>
              </w:rPr>
              <w:t>0</w:t>
            </w:r>
          </w:p>
        </w:tc>
        <w:tc>
          <w:tcPr>
            <w:tcW w:w="906" w:type="pct"/>
          </w:tcPr>
          <w:p w:rsidR="009A7231" w:rsidRPr="00F42865" w:rsidRDefault="009A7231" w:rsidP="00F42865">
            <w:pPr>
              <w:jc w:val="center"/>
              <w:rPr>
                <w:color w:val="000000" w:themeColor="text1"/>
                <w:szCs w:val="24"/>
              </w:rPr>
            </w:pPr>
            <w:r w:rsidRPr="00F42865">
              <w:rPr>
                <w:color w:val="000000" w:themeColor="text1"/>
              </w:rPr>
              <w:t>0%</w:t>
            </w:r>
          </w:p>
        </w:tc>
      </w:tr>
      <w:tr w:rsidR="009A7231" w:rsidRPr="00F42865" w:rsidTr="00F42865">
        <w:trPr>
          <w:trHeight w:val="300"/>
        </w:trPr>
        <w:tc>
          <w:tcPr>
            <w:tcW w:w="1541" w:type="pct"/>
            <w:hideMark/>
          </w:tcPr>
          <w:p w:rsidR="009A7231" w:rsidRPr="00F42865" w:rsidRDefault="009A7231" w:rsidP="00F42865">
            <w:pPr>
              <w:ind w:firstLineChars="100" w:firstLine="240"/>
              <w:rPr>
                <w:color w:val="000000" w:themeColor="text1"/>
                <w:szCs w:val="24"/>
              </w:rPr>
            </w:pPr>
            <w:r w:rsidRPr="00F42865">
              <w:rPr>
                <w:color w:val="000000" w:themeColor="text1"/>
              </w:rPr>
              <w:t>Gyorsított OP</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1</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0,5%</w:t>
            </w:r>
          </w:p>
        </w:tc>
        <w:tc>
          <w:tcPr>
            <w:tcW w:w="926" w:type="pct"/>
          </w:tcPr>
          <w:p w:rsidR="009A7231" w:rsidRPr="00F42865" w:rsidRDefault="009A7231" w:rsidP="00F42865">
            <w:pPr>
              <w:jc w:val="center"/>
              <w:rPr>
                <w:color w:val="000000" w:themeColor="text1"/>
                <w:szCs w:val="24"/>
              </w:rPr>
            </w:pPr>
            <w:r w:rsidRPr="00F42865">
              <w:rPr>
                <w:color w:val="000000" w:themeColor="text1"/>
              </w:rPr>
              <w:t>1</w:t>
            </w:r>
          </w:p>
        </w:tc>
        <w:tc>
          <w:tcPr>
            <w:tcW w:w="906" w:type="pct"/>
          </w:tcPr>
          <w:p w:rsidR="009A7231" w:rsidRPr="00F42865" w:rsidRDefault="009A7231" w:rsidP="00F42865">
            <w:pPr>
              <w:jc w:val="center"/>
              <w:rPr>
                <w:color w:val="000000" w:themeColor="text1"/>
                <w:szCs w:val="24"/>
              </w:rPr>
            </w:pPr>
            <w:r w:rsidRPr="00F42865">
              <w:rPr>
                <w:color w:val="000000" w:themeColor="text1"/>
              </w:rPr>
              <w:t>0,5%</w:t>
            </w:r>
          </w:p>
        </w:tc>
      </w:tr>
      <w:tr w:rsidR="009A7231" w:rsidRPr="00F42865" w:rsidTr="00F42865">
        <w:trPr>
          <w:trHeight w:val="315"/>
        </w:trPr>
        <w:tc>
          <w:tcPr>
            <w:tcW w:w="1541" w:type="pct"/>
            <w:hideMark/>
          </w:tcPr>
          <w:p w:rsidR="009A7231" w:rsidRPr="00F42865" w:rsidRDefault="009A7231" w:rsidP="00F42865">
            <w:pPr>
              <w:rPr>
                <w:color w:val="000000" w:themeColor="text1"/>
                <w:szCs w:val="24"/>
              </w:rPr>
            </w:pPr>
            <w:r w:rsidRPr="00F42865">
              <w:rPr>
                <w:color w:val="000000" w:themeColor="text1"/>
              </w:rPr>
              <w:t xml:space="preserve">    Tervpályázat</w:t>
            </w:r>
          </w:p>
        </w:tc>
        <w:tc>
          <w:tcPr>
            <w:tcW w:w="733" w:type="pct"/>
            <w:hideMark/>
          </w:tcPr>
          <w:p w:rsidR="009A7231" w:rsidRPr="00F42865" w:rsidRDefault="009A7231" w:rsidP="00F42865">
            <w:pPr>
              <w:jc w:val="center"/>
              <w:rPr>
                <w:color w:val="000000" w:themeColor="text1"/>
                <w:szCs w:val="24"/>
              </w:rPr>
            </w:pPr>
            <w:r w:rsidRPr="00F42865">
              <w:rPr>
                <w:color w:val="000000" w:themeColor="text1"/>
              </w:rPr>
              <w:t>0</w:t>
            </w:r>
          </w:p>
        </w:tc>
        <w:tc>
          <w:tcPr>
            <w:tcW w:w="894" w:type="pct"/>
            <w:hideMark/>
          </w:tcPr>
          <w:p w:rsidR="009A7231" w:rsidRPr="00F42865" w:rsidRDefault="009A7231" w:rsidP="00F42865">
            <w:pPr>
              <w:jc w:val="center"/>
              <w:rPr>
                <w:color w:val="000000" w:themeColor="text1"/>
                <w:szCs w:val="24"/>
              </w:rPr>
            </w:pPr>
            <w:r w:rsidRPr="00F42865">
              <w:rPr>
                <w:color w:val="000000" w:themeColor="text1"/>
              </w:rPr>
              <w:t>0%</w:t>
            </w:r>
          </w:p>
        </w:tc>
        <w:tc>
          <w:tcPr>
            <w:tcW w:w="926" w:type="pct"/>
          </w:tcPr>
          <w:p w:rsidR="009A7231" w:rsidRPr="00F42865" w:rsidRDefault="009A7231" w:rsidP="00F42865">
            <w:pPr>
              <w:jc w:val="center"/>
              <w:rPr>
                <w:color w:val="000000" w:themeColor="text1"/>
                <w:szCs w:val="24"/>
              </w:rPr>
            </w:pPr>
            <w:r w:rsidRPr="00F42865">
              <w:rPr>
                <w:color w:val="000000" w:themeColor="text1"/>
              </w:rPr>
              <w:t>1</w:t>
            </w:r>
          </w:p>
        </w:tc>
        <w:tc>
          <w:tcPr>
            <w:tcW w:w="906" w:type="pct"/>
          </w:tcPr>
          <w:p w:rsidR="009A7231" w:rsidRPr="00F42865" w:rsidRDefault="009A7231" w:rsidP="00F42865">
            <w:pPr>
              <w:jc w:val="center"/>
              <w:rPr>
                <w:color w:val="000000" w:themeColor="text1"/>
                <w:szCs w:val="24"/>
              </w:rPr>
            </w:pPr>
            <w:r w:rsidRPr="00F42865">
              <w:rPr>
                <w:color w:val="000000" w:themeColor="text1"/>
              </w:rPr>
              <w:t>0,5%</w:t>
            </w:r>
          </w:p>
        </w:tc>
      </w:tr>
      <w:tr w:rsidR="009A7231" w:rsidRPr="00F42865" w:rsidTr="00F42865">
        <w:trPr>
          <w:trHeight w:val="600"/>
        </w:trPr>
        <w:tc>
          <w:tcPr>
            <w:tcW w:w="1541" w:type="pct"/>
            <w:hideMark/>
          </w:tcPr>
          <w:p w:rsidR="009A7231" w:rsidRPr="00F42865" w:rsidRDefault="009A7231" w:rsidP="00F42865">
            <w:pPr>
              <w:rPr>
                <w:b/>
                <w:bCs/>
                <w:color w:val="000000" w:themeColor="text1"/>
                <w:szCs w:val="24"/>
              </w:rPr>
            </w:pPr>
            <w:r w:rsidRPr="00F42865">
              <w:rPr>
                <w:b/>
                <w:color w:val="000000" w:themeColor="text1"/>
              </w:rPr>
              <w:t xml:space="preserve">   Összesen</w:t>
            </w:r>
          </w:p>
        </w:tc>
        <w:tc>
          <w:tcPr>
            <w:tcW w:w="733" w:type="pct"/>
            <w:hideMark/>
          </w:tcPr>
          <w:p w:rsidR="009A7231" w:rsidRPr="00F42865" w:rsidRDefault="009A7231" w:rsidP="00F42865">
            <w:pPr>
              <w:jc w:val="center"/>
              <w:rPr>
                <w:b/>
                <w:bCs/>
                <w:color w:val="000000" w:themeColor="text1"/>
                <w:szCs w:val="24"/>
              </w:rPr>
            </w:pPr>
            <w:r w:rsidRPr="00F42865">
              <w:rPr>
                <w:b/>
                <w:color w:val="000000" w:themeColor="text1"/>
              </w:rPr>
              <w:t>221</w:t>
            </w:r>
          </w:p>
        </w:tc>
        <w:tc>
          <w:tcPr>
            <w:tcW w:w="894" w:type="pct"/>
            <w:hideMark/>
          </w:tcPr>
          <w:p w:rsidR="009A7231" w:rsidRPr="00F42865" w:rsidRDefault="009A7231" w:rsidP="00F42865">
            <w:pPr>
              <w:jc w:val="center"/>
              <w:rPr>
                <w:b/>
                <w:bCs/>
                <w:color w:val="000000" w:themeColor="text1"/>
                <w:szCs w:val="24"/>
              </w:rPr>
            </w:pPr>
            <w:r w:rsidRPr="00F42865">
              <w:rPr>
                <w:b/>
                <w:color w:val="000000" w:themeColor="text1"/>
              </w:rPr>
              <w:t>100%</w:t>
            </w:r>
          </w:p>
        </w:tc>
        <w:tc>
          <w:tcPr>
            <w:tcW w:w="926" w:type="pct"/>
          </w:tcPr>
          <w:p w:rsidR="009A7231" w:rsidRPr="00F42865" w:rsidRDefault="009A7231" w:rsidP="00F42865">
            <w:pPr>
              <w:jc w:val="center"/>
              <w:rPr>
                <w:b/>
                <w:bCs/>
                <w:color w:val="000000" w:themeColor="text1"/>
                <w:szCs w:val="24"/>
              </w:rPr>
            </w:pPr>
            <w:r w:rsidRPr="00F42865">
              <w:rPr>
                <w:b/>
                <w:color w:val="000000" w:themeColor="text1"/>
              </w:rPr>
              <w:t>194</w:t>
            </w:r>
          </w:p>
        </w:tc>
        <w:tc>
          <w:tcPr>
            <w:tcW w:w="906" w:type="pct"/>
          </w:tcPr>
          <w:p w:rsidR="009A7231" w:rsidRPr="00F42865" w:rsidRDefault="009A7231" w:rsidP="00F42865">
            <w:pPr>
              <w:jc w:val="center"/>
              <w:rPr>
                <w:b/>
                <w:bCs/>
                <w:color w:val="000000" w:themeColor="text1"/>
                <w:szCs w:val="24"/>
              </w:rPr>
            </w:pPr>
            <w:r w:rsidRPr="00F42865">
              <w:rPr>
                <w:b/>
                <w:color w:val="000000" w:themeColor="text1"/>
              </w:rPr>
              <w:t>100%</w:t>
            </w:r>
          </w:p>
        </w:tc>
      </w:tr>
    </w:tbl>
    <w:p w:rsidR="009A7231" w:rsidRPr="00F42865" w:rsidRDefault="009A7231" w:rsidP="009A7231">
      <w:pPr>
        <w:rPr>
          <w:noProof/>
        </w:rPr>
      </w:pPr>
    </w:p>
    <w:p w:rsidR="009A7231" w:rsidRPr="00F42865" w:rsidRDefault="009A7231" w:rsidP="009A7231">
      <w:pPr>
        <w:spacing w:after="240"/>
        <w:jc w:val="both"/>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Képviselőcsoportok (400. költségvetési tétel)</w:t>
      </w:r>
    </w:p>
    <w:p w:rsidR="009A7231" w:rsidRPr="00F42865" w:rsidRDefault="00700996" w:rsidP="009A7231">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172</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tudomásul veszi, hogy 2022-ben a 400. költségvetési tétel alatt a képviselőcsoportok és a független képviselők számára beállított előirányzatokat a következőképpen használták fel</w:t>
      </w:r>
      <w:r w:rsidR="009A7231" w:rsidRPr="00F42865">
        <w:rPr>
          <w:rStyle w:val="FootnoteReference"/>
          <w:szCs w:val="24"/>
        </w:rPr>
        <w:footnoteReference w:id="14"/>
      </w:r>
      <w:r w:rsidR="009A7231" w:rsidRPr="00F42865">
        <w:rPr>
          <w14:textOutline w14:w="0" w14:cap="flat" w14:cmpd="sng" w14:algn="ctr">
            <w14:noFill/>
            <w14:prstDash w14:val="solid"/>
            <w14:bevel/>
          </w14:textOutline>
        </w:rPr>
        <w:t>:</w:t>
      </w:r>
    </w:p>
    <w:p w:rsidR="009A7231" w:rsidRPr="00F42865" w:rsidRDefault="009A7231" w:rsidP="009A7231">
      <w:pPr>
        <w:widowControl/>
        <w:rPr>
          <w:noProof/>
        </w:rPr>
      </w:pPr>
    </w:p>
    <w:p w:rsidR="009A7231" w:rsidRPr="00F42865" w:rsidRDefault="009A7231" w:rsidP="009A7231">
      <w:pPr>
        <w:rPr>
          <w:noProof/>
        </w:rPr>
        <w:sectPr w:rsidR="009A7231" w:rsidRPr="00F42865" w:rsidSect="00471B40">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480"/>
        <w:gridCol w:w="1196"/>
        <w:gridCol w:w="1196"/>
        <w:gridCol w:w="1151"/>
        <w:gridCol w:w="1196"/>
        <w:gridCol w:w="1153"/>
        <w:gridCol w:w="1196"/>
        <w:gridCol w:w="1196"/>
        <w:gridCol w:w="1152"/>
        <w:gridCol w:w="1196"/>
        <w:gridCol w:w="1154"/>
      </w:tblGrid>
      <w:tr w:rsidR="009A7231" w:rsidRPr="00F42865" w:rsidTr="00F42865">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lastRenderedPageBreak/>
              <w:t>Képviselőcsoport</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9A7231" w:rsidRPr="00F42865" w:rsidRDefault="009A7231" w:rsidP="00F42865">
            <w:pPr>
              <w:widowControl/>
              <w:jc w:val="center"/>
              <w:rPr>
                <w:color w:val="000000"/>
                <w:sz w:val="18"/>
                <w:szCs w:val="18"/>
              </w:rPr>
            </w:pPr>
            <w:r w:rsidRPr="00F42865">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9A7231" w:rsidRPr="00F42865" w:rsidRDefault="009A7231" w:rsidP="00F42865">
            <w:pPr>
              <w:widowControl/>
              <w:jc w:val="center"/>
              <w:rPr>
                <w:color w:val="000000"/>
                <w:sz w:val="18"/>
                <w:szCs w:val="18"/>
              </w:rPr>
            </w:pPr>
            <w:r w:rsidRPr="00F42865">
              <w:rPr>
                <w:color w:val="000000"/>
                <w:sz w:val="18"/>
              </w:rPr>
              <w:t>2021</w:t>
            </w:r>
          </w:p>
        </w:tc>
      </w:tr>
      <w:tr w:rsidR="009A7231" w:rsidRPr="00F42865" w:rsidTr="00F42865">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9A7231" w:rsidRPr="00F42865" w:rsidRDefault="009A7231" w:rsidP="00F42865">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Éves előirányzatok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Saját források és átvitt előirányzatok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Kiadások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Az éves előirányzatok felhasználási szintje</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A következő időszakra átvitt összegek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Éves előirányzatok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Saját források és átvitt előirányzatok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Kiadások</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Az éves előirányzatok felhasználási szintje</w:t>
            </w:r>
          </w:p>
        </w:tc>
        <w:tc>
          <w:tcPr>
            <w:tcW w:w="412" w:type="pct"/>
            <w:tcBorders>
              <w:top w:val="nil"/>
              <w:left w:val="nil"/>
              <w:bottom w:val="single" w:sz="8" w:space="0" w:color="auto"/>
              <w:right w:val="single" w:sz="8" w:space="0" w:color="auto"/>
            </w:tcBorders>
            <w:shd w:val="clear" w:color="auto" w:fill="auto"/>
            <w:vAlign w:val="center"/>
            <w:hideMark/>
          </w:tcPr>
          <w:p w:rsidR="009A7231" w:rsidRPr="00F42865" w:rsidRDefault="009A7231" w:rsidP="00F42865">
            <w:pPr>
              <w:widowControl/>
              <w:jc w:val="center"/>
              <w:rPr>
                <w:color w:val="000000"/>
                <w:sz w:val="18"/>
                <w:szCs w:val="18"/>
              </w:rPr>
            </w:pPr>
            <w:r w:rsidRPr="00F42865">
              <w:rPr>
                <w:color w:val="000000"/>
                <w:sz w:val="18"/>
              </w:rPr>
              <w:t>A következő időszakra átvitt összegek</w:t>
            </w:r>
          </w:p>
        </w:tc>
      </w:tr>
      <w:tr w:rsidR="009A7231" w:rsidRPr="00F42865" w:rsidTr="00F42865">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Európai Néppárt (EPP)</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111,42%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81,47%</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12,562</w:t>
            </w:r>
          </w:p>
        </w:tc>
      </w:tr>
      <w:tr w:rsidR="009A7231" w:rsidRPr="00F42865" w:rsidTr="00F42865">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Európai Szocialisták és Demokraták Progresszív Szövetsége (S&amp;D)</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108,78%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90,51%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10,188</w:t>
            </w:r>
          </w:p>
        </w:tc>
      </w:tr>
      <w:tr w:rsidR="009A7231" w:rsidRPr="00F42865" w:rsidTr="00F42865">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proofErr w:type="spellStart"/>
            <w:r w:rsidRPr="00F42865">
              <w:rPr>
                <w:b/>
                <w:color w:val="000000"/>
                <w:sz w:val="18"/>
              </w:rPr>
              <w:t>Renew</w:t>
            </w:r>
            <w:proofErr w:type="spellEnd"/>
            <w:r w:rsidRPr="00F42865">
              <w:rPr>
                <w:b/>
                <w:color w:val="000000"/>
                <w:sz w:val="18"/>
              </w:rPr>
              <w:t xml:space="preserve"> Europe (korábban Liberálisok és Demokraták Szövetsége Európáért, ALDE)</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116,18%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76,12%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6,894</w:t>
            </w:r>
          </w:p>
        </w:tc>
      </w:tr>
      <w:tr w:rsidR="009A7231" w:rsidRPr="00F42865" w:rsidTr="00F42865">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Zöldek/Európai Szabad Szövetség (</w:t>
            </w:r>
            <w:proofErr w:type="spellStart"/>
            <w:r w:rsidRPr="00F42865">
              <w:rPr>
                <w:b/>
                <w:color w:val="000000"/>
                <w:sz w:val="18"/>
              </w:rPr>
              <w:t>Verts</w:t>
            </w:r>
            <w:proofErr w:type="spellEnd"/>
            <w:r w:rsidRPr="00F42865">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114,74%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88,43%</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5,196</w:t>
            </w:r>
          </w:p>
        </w:tc>
      </w:tr>
      <w:tr w:rsidR="009A7231" w:rsidRPr="00F42865" w:rsidTr="00F42865">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 xml:space="preserve">Identitás és Demokrácia (ID) </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109,61%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86,42%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5,155</w:t>
            </w:r>
          </w:p>
        </w:tc>
      </w:tr>
      <w:tr w:rsidR="009A7231" w:rsidRPr="00F42865" w:rsidTr="00F42865">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Európai Konzervatívok és Reformerek (ECR)</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112,55%</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104,39%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3,718</w:t>
            </w:r>
          </w:p>
        </w:tc>
      </w:tr>
      <w:tr w:rsidR="009A7231" w:rsidRPr="00F42865" w:rsidTr="00F42865">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 xml:space="preserve">The </w:t>
            </w:r>
            <w:proofErr w:type="spellStart"/>
            <w:r w:rsidRPr="00F42865">
              <w:rPr>
                <w:b/>
                <w:color w:val="000000"/>
                <w:sz w:val="18"/>
              </w:rPr>
              <w:t>Left</w:t>
            </w:r>
            <w:proofErr w:type="spellEnd"/>
            <w:r w:rsidRPr="00F42865">
              <w:rPr>
                <w:b/>
                <w:color w:val="000000"/>
                <w:sz w:val="18"/>
              </w:rPr>
              <w:t xml:space="preserve"> - Egységes Európai Baloldal/Északi Zöld Baloldal (GUE/NGL)</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116,59%</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106,05%</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2,036</w:t>
            </w:r>
          </w:p>
        </w:tc>
      </w:tr>
      <w:tr w:rsidR="009A7231" w:rsidRPr="00F42865" w:rsidTr="00F42865">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9A7231" w:rsidRPr="00F42865" w:rsidRDefault="009A7231" w:rsidP="00F42865">
            <w:pPr>
              <w:widowControl/>
              <w:rPr>
                <w:b/>
                <w:bCs/>
                <w:color w:val="000000"/>
                <w:sz w:val="18"/>
                <w:szCs w:val="18"/>
              </w:rPr>
            </w:pPr>
            <w:r w:rsidRPr="00F42865">
              <w:rPr>
                <w:b/>
                <w:color w:val="000000"/>
                <w:sz w:val="18"/>
              </w:rPr>
              <w:t xml:space="preserve">Független képviselők </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42,72%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31,94%</w:t>
            </w:r>
          </w:p>
        </w:tc>
        <w:tc>
          <w:tcPr>
            <w:tcW w:w="412" w:type="pct"/>
            <w:tcBorders>
              <w:top w:val="nil"/>
              <w:left w:val="nil"/>
              <w:bottom w:val="single" w:sz="8" w:space="0" w:color="auto"/>
              <w:right w:val="single" w:sz="8" w:space="0" w:color="auto"/>
            </w:tcBorders>
            <w:shd w:val="clear" w:color="auto" w:fill="auto"/>
            <w:noWrap/>
            <w:vAlign w:val="center"/>
            <w:hideMark/>
          </w:tcPr>
          <w:p w:rsidR="009A7231" w:rsidRPr="00F42865" w:rsidRDefault="009A7231" w:rsidP="00F42865">
            <w:pPr>
              <w:widowControl/>
              <w:jc w:val="right"/>
              <w:rPr>
                <w:color w:val="000000"/>
                <w:sz w:val="18"/>
                <w:szCs w:val="18"/>
              </w:rPr>
            </w:pPr>
            <w:r w:rsidRPr="00F42865">
              <w:rPr>
                <w:color w:val="000000"/>
                <w:sz w:val="18"/>
              </w:rPr>
              <w:t>861</w:t>
            </w:r>
          </w:p>
        </w:tc>
      </w:tr>
      <w:tr w:rsidR="009A7231" w:rsidRPr="00F42865" w:rsidTr="00F42865">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Összesen</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109,74%</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39,846</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86,01%</w:t>
            </w:r>
          </w:p>
        </w:tc>
        <w:tc>
          <w:tcPr>
            <w:tcW w:w="412" w:type="pct"/>
            <w:tcBorders>
              <w:top w:val="nil"/>
              <w:left w:val="nil"/>
              <w:bottom w:val="single" w:sz="8" w:space="0" w:color="auto"/>
              <w:right w:val="single" w:sz="8" w:space="0" w:color="auto"/>
            </w:tcBorders>
            <w:shd w:val="clear" w:color="000000" w:fill="E2EFD9"/>
            <w:noWrap/>
            <w:vAlign w:val="center"/>
            <w:hideMark/>
          </w:tcPr>
          <w:p w:rsidR="009A7231" w:rsidRPr="00F42865" w:rsidRDefault="009A7231" w:rsidP="00F42865">
            <w:pPr>
              <w:widowControl/>
              <w:jc w:val="right"/>
              <w:rPr>
                <w:b/>
                <w:bCs/>
                <w:color w:val="000000"/>
                <w:sz w:val="18"/>
                <w:szCs w:val="18"/>
              </w:rPr>
            </w:pPr>
            <w:r w:rsidRPr="00F42865">
              <w:rPr>
                <w:b/>
                <w:color w:val="000000"/>
                <w:sz w:val="18"/>
              </w:rPr>
              <w:t>46,611</w:t>
            </w:r>
          </w:p>
        </w:tc>
      </w:tr>
    </w:tbl>
    <w:p w:rsidR="009A7231" w:rsidRPr="00F42865" w:rsidRDefault="009A7231" w:rsidP="009A7231">
      <w:pPr>
        <w:rPr>
          <w:noProof/>
        </w:rPr>
      </w:pPr>
    </w:p>
    <w:p w:rsidR="009A7231" w:rsidRPr="00F42865" w:rsidRDefault="009A7231" w:rsidP="009A7231">
      <w:pPr>
        <w:widowControl/>
        <w:rPr>
          <w:noProof/>
        </w:rPr>
      </w:pPr>
      <w:r w:rsidRPr="00F42865">
        <w:br w:type="page"/>
      </w:r>
    </w:p>
    <w:p w:rsidR="009A7231" w:rsidRPr="00F42865" w:rsidRDefault="009A7231" w:rsidP="009A7231">
      <w:pPr>
        <w:rPr>
          <w:noProof/>
        </w:rPr>
        <w:sectPr w:rsidR="009A7231" w:rsidRPr="00F42865" w:rsidSect="00471B40">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9A7231" w:rsidRPr="00F42865" w:rsidRDefault="00700996"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173</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üdvözli, hogy a képviselőcsoportok független külső ellenőrei a 2022. évi pénzügyi évre vonatkozóan csak minősítés nélküli véleményeket adtak ki;</w:t>
      </w:r>
    </w:p>
    <w:p w:rsidR="009A7231" w:rsidRPr="00F42865" w:rsidRDefault="00700996"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174</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emlékeztet arra, hogy ezek az előirányzatok az Unió politikai tevékenységével kapcsolatos tevékenységek fedezésére szolgálnak, és hogy ezek felhasználásáért a képviselőcsoportok felelősséggel tartoznak a Parlament felé;</w:t>
      </w:r>
    </w:p>
    <w:p w:rsidR="009A7231" w:rsidRPr="00F42865" w:rsidRDefault="009A7231" w:rsidP="008E7320">
      <w:pPr>
        <w:widowControl/>
        <w:spacing w:after="240"/>
        <w:ind w:left="567" w:hanging="567"/>
        <w:rPr>
          <w:b/>
          <w:bCs/>
          <w:i/>
          <w:iCs/>
          <w:szCs w:val="24"/>
          <w14:textOutline w14:w="0" w14:cap="flat" w14:cmpd="sng" w14:algn="ctr">
            <w14:noFill/>
            <w14:prstDash w14:val="solid"/>
            <w14:bevel/>
          </w14:textOutline>
        </w:rPr>
      </w:pPr>
      <w:r w:rsidRPr="00F42865">
        <w:rPr>
          <w:b/>
          <w:i/>
          <w14:textOutline w14:w="0" w14:cap="flat" w14:cmpd="sng" w14:algn="ctr">
            <w14:noFill/>
            <w14:prstDash w14:val="solid"/>
            <w14:bevel/>
          </w14:textOutline>
        </w:rPr>
        <w:t>Európai politikai pártok és európai politikai alapítványok</w:t>
      </w:r>
    </w:p>
    <w:p w:rsidR="009A7231" w:rsidRPr="00F42865" w:rsidRDefault="00700996" w:rsidP="008E7320">
      <w:pPr>
        <w:pStyle w:val="NormalHanging12a"/>
        <w:widowControl/>
      </w:pPr>
      <w:proofErr w:type="gramStart"/>
      <w:r>
        <w:t>175</w:t>
      </w:r>
      <w:r w:rsidR="009A7231" w:rsidRPr="00F42865">
        <w:t>.</w:t>
      </w:r>
      <w:r w:rsidR="009A7231" w:rsidRPr="00F42865">
        <w:tab/>
      </w:r>
      <w:proofErr w:type="spellStart"/>
      <w:r w:rsidR="009A7231" w:rsidRPr="00F42865">
        <w:t>megjegyzi</w:t>
      </w:r>
      <w:proofErr w:type="spellEnd"/>
      <w:r w:rsidR="009A7231" w:rsidRPr="00F42865">
        <w:t xml:space="preserve">, hogy 2022-ben a hatóság biztosította az európai politikai pártoknak és az európai politikai alapítványoknak a meghallgatáshoz való jogot, valamint 9 esetben korrekciós intézkedések lehetőségét; </w:t>
      </w:r>
      <w:proofErr w:type="spellStart"/>
      <w:r w:rsidR="009A7231" w:rsidRPr="00F42865">
        <w:t>megjegyzi</w:t>
      </w:r>
      <w:proofErr w:type="spellEnd"/>
      <w:r w:rsidR="009A7231" w:rsidRPr="00F42865">
        <w:t xml:space="preserve"> továbbá, hogy ezek a jelentéstételi követelményekkel, a bevételekre és a közös tevékenységekre vonatkozó szabályokkal kapcsolatos esetek voltak; kiemeli, hogy a hatóság korai ellenőrzése azt mutatja, hogy az érintett európai politikai pártok és alapítványok valamennyi ilyen esetben végrehajtották az azonnali releváns korrekciós intézkedéseket; tudomásul veszi, hogy a hatóság továbbra</w:t>
      </w:r>
      <w:proofErr w:type="gramEnd"/>
      <w:r w:rsidR="009A7231" w:rsidRPr="00F42865">
        <w:t xml:space="preserve"> is nyomon fogja követni, hogy a tartós </w:t>
      </w:r>
      <w:proofErr w:type="gramStart"/>
      <w:r w:rsidR="009A7231" w:rsidRPr="00F42865">
        <w:t>korrekciós</w:t>
      </w:r>
      <w:proofErr w:type="gramEnd"/>
      <w:r w:rsidR="009A7231" w:rsidRPr="00F42865">
        <w:t xml:space="preserve"> intézkedések biztosítják-e az érintett területek folyamatos megfelelését; üdvözli, hogy 2022-ben nem kellett szankciókat elfogadni;</w:t>
      </w:r>
    </w:p>
    <w:p w:rsidR="009A7231" w:rsidRPr="00F42865" w:rsidRDefault="00700996"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176</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üdvözli, hogy a 2024-es európai választásokra való felkészülés során a hatóság </w:t>
      </w:r>
      <w:proofErr w:type="gramStart"/>
      <w:r w:rsidR="009A7231" w:rsidRPr="00F42865">
        <w:rPr>
          <w14:textOutline w14:w="0" w14:cap="flat" w14:cmpd="sng" w14:algn="ctr">
            <w14:noFill/>
            <w14:prstDash w14:val="solid"/>
            <w14:bevel/>
          </w14:textOutline>
        </w:rPr>
        <w:t>aktívan</w:t>
      </w:r>
      <w:proofErr w:type="gramEnd"/>
      <w:r w:rsidR="009A7231" w:rsidRPr="00F42865">
        <w:rPr>
          <w14:textOutline w14:w="0" w14:cap="flat" w14:cmpd="sng" w14:algn="ctr">
            <w14:noFill/>
            <w14:prstDash w14:val="solid"/>
            <w14:bevel/>
          </w14:textOutline>
        </w:rPr>
        <w:t xml:space="preserve"> erősíti az együttműködési hálózatokat azáltal, hogy további partnerségeket tár fel a demokratikus integritás védelme érdekében;</w:t>
      </w:r>
    </w:p>
    <w:p w:rsidR="009A7231" w:rsidRPr="00F42865" w:rsidRDefault="00700996" w:rsidP="008E7320">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177</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aggodalommal állapítja meg, hogy a hatóság arról számol be, hogy emberi erőforrásai korlátozottak; kiemeli, hogy ez a kérdés várhatóan sürgetőbbé válik a 2024-es európai választásokat megelőző kihívások miatt, beleértve különösen a demokratikus </w:t>
      </w:r>
      <w:proofErr w:type="gramStart"/>
      <w:r w:rsidR="009A7231" w:rsidRPr="00F42865">
        <w:rPr>
          <w14:textOutline w14:w="0" w14:cap="flat" w14:cmpd="sng" w14:algn="ctr">
            <w14:noFill/>
            <w14:prstDash w14:val="solid"/>
            <w14:bevel/>
          </w14:textOutline>
        </w:rPr>
        <w:t>integritás</w:t>
      </w:r>
      <w:proofErr w:type="gramEnd"/>
      <w:r w:rsidR="009A7231" w:rsidRPr="00F42865">
        <w:rPr>
          <w14:textOutline w14:w="0" w14:cap="flat" w14:cmpd="sng" w14:algn="ctr">
            <w14:noFill/>
            <w14:prstDash w14:val="solid"/>
            <w14:bevel/>
          </w14:textOutline>
        </w:rPr>
        <w:t xml:space="preserve"> védelmét a külföldi beavatkozás új formáival szemben, valamint az 1141/2014/EU, Euratom rendelet átdolgozására irányuló, folyamatban lévő tárgyalások nyomán a hatóságra háruló új feladatok adminisztratív végrehajtását;</w:t>
      </w:r>
    </w:p>
    <w:p w:rsidR="009A7231" w:rsidRPr="00F42865" w:rsidRDefault="00700996" w:rsidP="008E7320">
      <w:pPr>
        <w:widowControl/>
        <w:spacing w:after="240"/>
        <w:ind w:left="567" w:hanging="567"/>
        <w:rPr>
          <w:szCs w:val="24"/>
          <w14:textOutline w14:w="0" w14:cap="flat" w14:cmpd="sng" w14:algn="ctr">
            <w14:noFill/>
            <w14:prstDash w14:val="solid"/>
            <w14:bevel/>
          </w14:textOutline>
        </w:rPr>
      </w:pPr>
      <w:proofErr w:type="gramStart"/>
      <w:r>
        <w:rPr>
          <w14:textOutline w14:w="0" w14:cap="flat" w14:cmpd="sng" w14:algn="ctr">
            <w14:noFill/>
            <w14:prstDash w14:val="solid"/>
            <w14:bevel/>
          </w14:textOutline>
        </w:rPr>
        <w:t>178</w:t>
      </w:r>
      <w:r w:rsidR="009A7231" w:rsidRPr="00F42865">
        <w:rPr>
          <w14:textOutline w14:w="0" w14:cap="flat" w14:cmpd="sng" w14:algn="ctr">
            <w14:noFill/>
            <w14:prstDash w14:val="solid"/>
            <w14:bevel/>
          </w14:textOutline>
        </w:rPr>
        <w:t>.</w:t>
      </w:r>
      <w:r w:rsidR="009A7231" w:rsidRPr="00F42865">
        <w:rPr>
          <w14:textOutline w14:w="0" w14:cap="flat" w14:cmpd="sng" w14:algn="ctr">
            <w14:noFill/>
            <w14:prstDash w14:val="solid"/>
            <w14:bevel/>
          </w14:textOutline>
        </w:rPr>
        <w:tab/>
        <w:t xml:space="preserve">emlékeztet az életteli és </w:t>
      </w:r>
      <w:proofErr w:type="spellStart"/>
      <w:r w:rsidR="009A7231" w:rsidRPr="00F42865">
        <w:rPr>
          <w14:textOutline w14:w="0" w14:cap="flat" w14:cmpd="sng" w14:algn="ctr">
            <w14:noFill/>
            <w14:prstDash w14:val="solid"/>
            <w14:bevel/>
          </w14:textOutline>
        </w:rPr>
        <w:t>reziliens</w:t>
      </w:r>
      <w:proofErr w:type="spellEnd"/>
      <w:r w:rsidR="009A7231" w:rsidRPr="00F42865">
        <w:rPr>
          <w14:textOutline w14:w="0" w14:cap="flat" w14:cmpd="sng" w14:algn="ctr">
            <w14:noFill/>
            <w14:prstDash w14:val="solid"/>
            <w14:bevel/>
          </w14:textOutline>
        </w:rPr>
        <w:t xml:space="preserve"> európai demokrácia kulcsszerepére, amelyet a politikai pártok uniós szintű pluralizmusa támaszt alá; ezért hangsúlyozza, hogy egyenlő versenyfeltételeket kell biztosítani, és az eljárási jogok teljes körű tiszteletben tartása mellett ellenőrizni kell az előírások betartását; üdvözli ebben az összefüggésben a hatóság nélkülözhetetlen munkáját, amely függetlenül és a Parlamenttel szoros együttműködésben ellenőrzi, hogy az európai politikai pártok és alapítványok megfelelnek-e a jogi keretnek, átláthatóságot biztosít a polgárok számára, és hozzájárul a parlamenti</w:t>
      </w:r>
      <w:proofErr w:type="gramEnd"/>
      <w:r w:rsidR="009A7231" w:rsidRPr="00F42865">
        <w:rPr>
          <w14:textOutline w14:w="0" w14:cap="flat" w14:cmpd="sng" w14:algn="ctr">
            <w14:noFill/>
            <w14:prstDash w14:val="solid"/>
            <w14:bevel/>
          </w14:textOutline>
        </w:rPr>
        <w:t xml:space="preserve"> választások </w:t>
      </w:r>
      <w:proofErr w:type="gramStart"/>
      <w:r w:rsidR="009A7231" w:rsidRPr="00F42865">
        <w:rPr>
          <w14:textOutline w14:w="0" w14:cap="flat" w14:cmpd="sng" w14:algn="ctr">
            <w14:noFill/>
            <w14:prstDash w14:val="solid"/>
            <w14:bevel/>
          </w14:textOutline>
        </w:rPr>
        <w:t>integritásához</w:t>
      </w:r>
      <w:proofErr w:type="gramEnd"/>
      <w:r w:rsidR="009A7231" w:rsidRPr="00F42865">
        <w:rPr>
          <w14:textOutline w14:w="0" w14:cap="flat" w14:cmpd="sng" w14:algn="ctr">
            <w14:noFill/>
            <w14:prstDash w14:val="solid"/>
            <w14:bevel/>
          </w14:textOutline>
        </w:rPr>
        <w:t xml:space="preserve">; </w:t>
      </w:r>
    </w:p>
    <w:p w:rsidR="009A7231" w:rsidRPr="00F42865" w:rsidRDefault="009A7231" w:rsidP="008E7320">
      <w:pPr>
        <w:widowControl/>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17</w:t>
      </w:r>
      <w:r w:rsidR="00700996">
        <w:rPr>
          <w14:textOutline w14:w="0" w14:cap="flat" w14:cmpd="sng" w14:algn="ctr">
            <w14:noFill/>
            <w14:prstDash w14:val="solid"/>
            <w14:bevel/>
          </w14:textOutline>
        </w:rPr>
        <w:t>9</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tudomásul veszi, hogy 2022-ben a 402. költségvetési tétel előirányzatait a következőképpen használták fel</w:t>
      </w:r>
      <w:r w:rsidRPr="00F42865">
        <w:rPr>
          <w:rStyle w:val="FootnoteReference"/>
          <w:szCs w:val="24"/>
        </w:rPr>
        <w:footnoteReference w:id="15"/>
      </w:r>
      <w:r w:rsidRPr="00F42865">
        <w:rPr>
          <w14:textOutline w14:w="0" w14:cap="flat" w14:cmpd="sng" w14:algn="ctr">
            <w14:noFill/>
            <w14:prstDash w14:val="solid"/>
            <w14:bevel/>
          </w14:textOutline>
        </w:rPr>
        <w:t>:</w:t>
      </w:r>
    </w:p>
    <w:p w:rsidR="009A7231" w:rsidRPr="00F42865" w:rsidRDefault="009A7231" w:rsidP="009A7231">
      <w:pPr>
        <w:widowControl/>
        <w:rPr>
          <w:noProof/>
        </w:rPr>
      </w:pPr>
      <w:r w:rsidRPr="00F42865">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9A7231" w:rsidRPr="00F42865" w:rsidTr="00F42865">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lastRenderedPageBreak/>
              <w:t>Párt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Rövidítés</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Saját források</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Az EP végleges hozzájárulása (</w:t>
            </w:r>
            <w:r w:rsidRPr="00F42865">
              <w:rPr>
                <w:rStyle w:val="FootnoteReference"/>
                <w:sz w:val="20"/>
              </w:rPr>
              <w:footnoteReference w:id="16"/>
            </w:r>
            <w:r w:rsidRPr="00F42865">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Összes bevétel</w:t>
            </w:r>
            <w:r w:rsidRPr="00F42865">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EP-hozzájárulás mértéke a visszatéríthető kiadások százalékában (</w:t>
            </w:r>
            <w:proofErr w:type="spellStart"/>
            <w:r w:rsidRPr="00F42865">
              <w:rPr>
                <w:sz w:val="20"/>
                <w14:textOutline w14:w="0" w14:cap="flat" w14:cmpd="sng" w14:algn="ctr">
                  <w14:noFill/>
                  <w14:prstDash w14:val="solid"/>
                  <w14:bevel/>
                </w14:textOutline>
              </w:rPr>
              <w:t>max</w:t>
            </w:r>
            <w:proofErr w:type="spellEnd"/>
            <w:r w:rsidRPr="00F42865">
              <w:rPr>
                <w:sz w:val="20"/>
                <w14:textOutline w14:w="0" w14:cap="flat" w14:cmpd="sng" w14:algn="ctr">
                  <w14:noFill/>
                  <w14:prstDash w14:val="solid"/>
                  <w14:bevel/>
                </w14:textOutline>
              </w:rPr>
              <w:t>. 90%)</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Többletbevétel (átcsoportosítás tartalékba vagy veszteség)</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Néppárt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EPP</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448.128</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Szocialisták Pártja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675.194</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Liberálisok és Demokraták Szövetsége Európáért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560.139</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Zöldek Pártja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846.993</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Baloldal Pártja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40.396</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Demokrata Párt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127.134</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Szabad Szövetség</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 xml:space="preserve">EFA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100.217</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Konzervatívok és Reformerek</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ECR párt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Európai Keresztény Politikai Mozgalom</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 </w:t>
            </w:r>
          </w:p>
        </w:tc>
      </w:tr>
      <w:tr w:rsidR="009A7231" w:rsidRPr="00F42865" w:rsidTr="00F42865">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14:textOutline w14:w="0" w14:cap="flat" w14:cmpd="sng" w14:algn="ctr">
                  <w14:noFill/>
                  <w14:prstDash w14:val="solid"/>
                  <w14:bevel/>
                </w14:textOutline>
              </w:rPr>
              <w:t>Identitás és Demokrácia párt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18"/>
                <w14:textOutline w14:w="0" w14:cap="flat" w14:cmpd="sng" w14:algn="ctr">
                  <w14:noFill/>
                  <w14:prstDash w14:val="solid"/>
                  <w14:bevel/>
                </w14:textOutline>
              </w:rPr>
              <w:t>ID párt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74%</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right"/>
              <w:rPr>
                <w:sz w:val="20"/>
                <w14:textOutline w14:w="0" w14:cap="flat" w14:cmpd="sng" w14:algn="ctr">
                  <w14:noFill/>
                  <w14:prstDash w14:val="solid"/>
                  <w14:bevel/>
                </w14:textOutline>
              </w:rPr>
            </w:pPr>
            <w:r w:rsidRPr="00F42865">
              <w:rPr>
                <w:sz w:val="20"/>
              </w:rPr>
              <w:t xml:space="preserve"> – </w:t>
            </w:r>
          </w:p>
        </w:tc>
      </w:tr>
      <w:tr w:rsidR="009A7231" w:rsidRPr="00F42865" w:rsidTr="00F42865">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right"/>
              <w:rPr>
                <w:sz w:val="20"/>
                <w14:textOutline w14:w="0" w14:cap="flat" w14:cmpd="sng" w14:algn="ctr">
                  <w14:noFill/>
                  <w14:prstDash w14:val="solid"/>
                  <w14:bevel/>
                </w14:textOutline>
              </w:rPr>
            </w:pPr>
            <w:r w:rsidRPr="00F42865">
              <w:rPr>
                <w:b/>
                <w:sz w:val="20"/>
                <w14:textOutline w14:w="0" w14:cap="flat" w14:cmpd="sng" w14:algn="ctr">
                  <w14:noFill/>
                  <w14:prstDash w14:val="solid"/>
                  <w14:bevel/>
                </w14:textOutline>
              </w:rPr>
              <w:t>ÖSSZESEN</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9A7231" w:rsidRPr="00F42865" w:rsidRDefault="009A7231" w:rsidP="00F42865">
            <w:pPr>
              <w:jc w:val="right"/>
              <w:rPr>
                <w:b/>
                <w:bCs/>
                <w:sz w:val="20"/>
              </w:rPr>
            </w:pPr>
            <w:r w:rsidRPr="00F42865">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bCs/>
                <w:sz w:val="20"/>
              </w:rPr>
            </w:pPr>
            <w:r w:rsidRPr="00F42865">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bCs/>
                <w:sz w:val="20"/>
              </w:rPr>
            </w:pPr>
            <w:r w:rsidRPr="00F42865">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9A7231" w:rsidRPr="00F42865" w:rsidRDefault="009A7231" w:rsidP="00F42865">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sz w:val="20"/>
              </w:rPr>
            </w:pPr>
            <w:r w:rsidRPr="00F42865">
              <w:rPr>
                <w:b/>
                <w:sz w:val="20"/>
              </w:rPr>
              <w:t>2.798.201</w:t>
            </w:r>
          </w:p>
        </w:tc>
      </w:tr>
    </w:tbl>
    <w:p w:rsidR="009A7231" w:rsidRPr="00F42865" w:rsidRDefault="009A7231" w:rsidP="009A7231">
      <w:pPr>
        <w:rPr>
          <w:noProof/>
        </w:rPr>
      </w:pPr>
    </w:p>
    <w:p w:rsidR="009A7231" w:rsidRPr="00F42865" w:rsidRDefault="009A7231" w:rsidP="009A7231">
      <w:pPr>
        <w:spacing w:after="240"/>
        <w:ind w:left="567" w:hanging="567"/>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1</w:t>
      </w:r>
      <w:r w:rsidR="00700996">
        <w:rPr>
          <w14:textOutline w14:w="0" w14:cap="flat" w14:cmpd="sng" w14:algn="ctr">
            <w14:noFill/>
            <w14:prstDash w14:val="solid"/>
            <w14:bevel/>
          </w14:textOutline>
        </w:rPr>
        <w:t>80</w:t>
      </w:r>
      <w:r w:rsidRPr="00F42865">
        <w:rPr>
          <w14:textOutline w14:w="0" w14:cap="flat" w14:cmpd="sng" w14:algn="ctr">
            <w14:noFill/>
            <w14:prstDash w14:val="solid"/>
            <w14:bevel/>
          </w14:textOutline>
        </w:rPr>
        <w:t>.</w:t>
      </w:r>
      <w:r w:rsidRPr="00F42865">
        <w:rPr>
          <w14:textOutline w14:w="0" w14:cap="flat" w14:cmpd="sng" w14:algn="ctr">
            <w14:noFill/>
            <w14:prstDash w14:val="solid"/>
            <w14:bevel/>
          </w14:textOutline>
        </w:rPr>
        <w:tab/>
        <w:t>tudomásul veszi, hogy 2022-ben a 403. költségvetési tétel előirányzatait a következőképpen használták fel</w:t>
      </w:r>
      <w:r w:rsidRPr="00F42865">
        <w:rPr>
          <w:rStyle w:val="FootnoteReference"/>
          <w:szCs w:val="24"/>
        </w:rPr>
        <w:footnoteReference w:id="17"/>
      </w:r>
      <w:r w:rsidRPr="00F42865">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9A7231" w:rsidRPr="00F42865" w:rsidTr="00F42865">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Alapítvány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Rövidítés</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Kapcsolódó párt</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Saját források</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Végleges EP-támogatás</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Összes bevétel</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t>EP-támogatás mértéke a támogatható költségek százalék</w:t>
            </w:r>
            <w:r w:rsidRPr="00F42865">
              <w:rPr>
                <w:sz w:val="20"/>
                <w14:textOutline w14:w="0" w14:cap="flat" w14:cmpd="sng" w14:algn="ctr">
                  <w14:noFill/>
                  <w14:prstDash w14:val="solid"/>
                  <w14:bevel/>
                </w14:textOutline>
              </w:rPr>
              <w:lastRenderedPageBreak/>
              <w:t>ában (</w:t>
            </w:r>
            <w:proofErr w:type="spellStart"/>
            <w:r w:rsidRPr="00F42865">
              <w:rPr>
                <w:sz w:val="20"/>
                <w14:textOutline w14:w="0" w14:cap="flat" w14:cmpd="sng" w14:algn="ctr">
                  <w14:noFill/>
                  <w14:prstDash w14:val="solid"/>
                  <w14:bevel/>
                </w14:textOutline>
              </w:rPr>
              <w:t>max</w:t>
            </w:r>
            <w:proofErr w:type="spellEnd"/>
            <w:r w:rsidRPr="00F42865">
              <w:rPr>
                <w:sz w:val="20"/>
                <w14:textOutline w14:w="0" w14:cap="flat" w14:cmpd="sng" w14:algn="ctr">
                  <w14:noFill/>
                  <w14:prstDash w14:val="solid"/>
                  <w14:bevel/>
                </w14:textOutline>
              </w:rPr>
              <w:t>. 95%)</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center"/>
              <w:rPr>
                <w:szCs w:val="24"/>
                <w14:textOutline w14:w="0" w14:cap="flat" w14:cmpd="sng" w14:algn="ctr">
                  <w14:noFill/>
                  <w14:prstDash w14:val="solid"/>
                  <w14:bevel/>
                </w14:textOutline>
              </w:rPr>
            </w:pPr>
            <w:r w:rsidRPr="00F42865">
              <w:rPr>
                <w:sz w:val="20"/>
                <w14:textOutline w14:w="0" w14:cap="flat" w14:cmpd="sng" w14:algn="ctr">
                  <w14:noFill/>
                  <w14:prstDash w14:val="solid"/>
                  <w14:bevel/>
                </w14:textOutline>
              </w:rPr>
              <w:lastRenderedPageBreak/>
              <w:t>Többletbevétel (átcsoportosítás tartalékba vagy veszteség)</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 xml:space="preserve">Európai Tanulmányok </w:t>
            </w:r>
            <w:proofErr w:type="spellStart"/>
            <w:r w:rsidRPr="00F42865">
              <w:rPr>
                <w:sz w:val="20"/>
              </w:rPr>
              <w:t>Wilfried</w:t>
            </w:r>
            <w:proofErr w:type="spellEnd"/>
            <w:r w:rsidRPr="00F42865">
              <w:rPr>
                <w:sz w:val="20"/>
              </w:rPr>
              <w:t xml:space="preserve"> Martens Központja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235.689</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Haladó Tanulmányok Európai Alapítványa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613.626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4.959.360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5.572.986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288.687</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Európai Liberális Fórum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91,06%</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Zöld Európai Alapítvány</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Európa Átalakítása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3.696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Európai Demokraták Intézete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proofErr w:type="spellStart"/>
            <w:r w:rsidRPr="00F42865">
              <w:rPr>
                <w:sz w:val="20"/>
              </w:rPr>
              <w:t>Coppieters</w:t>
            </w:r>
            <w:proofErr w:type="spellEnd"/>
            <w:r w:rsidRPr="00F42865">
              <w:rPr>
                <w:sz w:val="20"/>
              </w:rPr>
              <w:t xml:space="preserve"> Alapítvány</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proofErr w:type="spellStart"/>
            <w:r w:rsidRPr="00F42865">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23.981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Új Irány – Alapítvány az Európai Reformokért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ECR párt</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92,97%</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proofErr w:type="spellStart"/>
            <w:r w:rsidRPr="00F42865">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94,98%</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 xml:space="preserve"> – </w:t>
            </w:r>
          </w:p>
        </w:tc>
      </w:tr>
      <w:tr w:rsidR="009A7231" w:rsidRPr="00F42865" w:rsidTr="00F42865">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9A7231" w:rsidRPr="00F42865" w:rsidRDefault="009A7231" w:rsidP="00F42865">
            <w:pPr>
              <w:widowControl/>
              <w:jc w:val="center"/>
              <w:rPr>
                <w:sz w:val="20"/>
                <w14:textOutline w14:w="0" w14:cap="flat" w14:cmpd="sng" w14:algn="ctr">
                  <w14:noFill/>
                  <w14:prstDash w14:val="solid"/>
                  <w14:bevel/>
                </w14:textOutline>
              </w:rPr>
            </w:pPr>
            <w:r w:rsidRPr="00F42865">
              <w:rPr>
                <w:sz w:val="20"/>
              </w:rPr>
              <w:t>Egyesület az Identitásért és Demokráciáért Alapítvány</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ID Alapítvány</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center"/>
              <w:rPr>
                <w:sz w:val="20"/>
              </w:rPr>
            </w:pPr>
            <w:r w:rsidRPr="00F42865">
              <w:rPr>
                <w:sz w:val="20"/>
              </w:rPr>
              <w:t>ID párt</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9A7231" w:rsidRPr="00F42865" w:rsidRDefault="009A7231" w:rsidP="00F42865">
            <w:pPr>
              <w:jc w:val="right"/>
              <w:rPr>
                <w:sz w:val="20"/>
              </w:rPr>
            </w:pPr>
            <w:r w:rsidRPr="00F42865">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9A7231" w:rsidRPr="00F42865" w:rsidRDefault="009A7231" w:rsidP="00F42865">
            <w:pPr>
              <w:jc w:val="right"/>
              <w:rPr>
                <w:sz w:val="20"/>
              </w:rPr>
            </w:pPr>
            <w:r w:rsidRPr="00F42865">
              <w:rPr>
                <w:sz w:val="20"/>
              </w:rPr>
              <w:t xml:space="preserve"> – </w:t>
            </w:r>
          </w:p>
        </w:tc>
      </w:tr>
      <w:tr w:rsidR="009A7231" w:rsidRPr="00471B40" w:rsidTr="00F42865">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widowControl/>
              <w:jc w:val="right"/>
              <w:rPr>
                <w:b/>
                <w:szCs w:val="24"/>
                <w14:textOutline w14:w="0" w14:cap="flat" w14:cmpd="sng" w14:algn="ctr">
                  <w14:noFill/>
                  <w14:prstDash w14:val="solid"/>
                  <w14:bevel/>
                </w14:textOutline>
              </w:rPr>
            </w:pPr>
            <w:r w:rsidRPr="00F42865">
              <w:rPr>
                <w:b/>
                <w:sz w:val="20"/>
                <w14:textOutline w14:w="0" w14:cap="flat" w14:cmpd="sng" w14:algn="ctr">
                  <w14:noFill/>
                  <w14:prstDash w14:val="solid"/>
                  <w14:bevel/>
                </w14:textOutline>
              </w:rPr>
              <w:t>ÖSSZESEN</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9A7231" w:rsidRPr="00F42865" w:rsidRDefault="009A7231" w:rsidP="00F42865">
            <w:pPr>
              <w:rPr>
                <w:szCs w:val="24"/>
                <w14:textOutline w14:w="0" w14:cap="flat" w14:cmpd="sng" w14:algn="ctr">
                  <w14:noFill/>
                  <w14:prstDash w14:val="solid"/>
                  <w14:bevel/>
                </w14:textOutline>
              </w:rPr>
            </w:pPr>
            <w:r w:rsidRPr="00F42865">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sz w:val="20"/>
              </w:rPr>
            </w:pPr>
            <w:r w:rsidRPr="00F42865">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sz w:val="20"/>
              </w:rPr>
            </w:pPr>
            <w:r w:rsidRPr="00F42865">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sz w:val="20"/>
              </w:rPr>
            </w:pPr>
            <w:r w:rsidRPr="00F42865">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9A7231" w:rsidRPr="00F42865" w:rsidRDefault="009A7231" w:rsidP="00F42865">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9A7231" w:rsidRPr="00471B40" w:rsidRDefault="009A7231" w:rsidP="00F42865">
            <w:pPr>
              <w:jc w:val="right"/>
              <w:rPr>
                <w:b/>
                <w:sz w:val="20"/>
              </w:rPr>
            </w:pPr>
            <w:r w:rsidRPr="00F42865">
              <w:rPr>
                <w:b/>
                <w:sz w:val="20"/>
              </w:rPr>
              <w:t>552.053</w:t>
            </w:r>
          </w:p>
        </w:tc>
      </w:tr>
    </w:tbl>
    <w:p w:rsidR="009A7231" w:rsidRPr="00471B40" w:rsidRDefault="009A7231" w:rsidP="009A7231">
      <w:pPr>
        <w:rPr>
          <w:noProof/>
        </w:rPr>
      </w:pPr>
    </w:p>
    <w:sectPr w:rsidR="009A7231" w:rsidRPr="00471B40" w:rsidSect="008E732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47E" w:rsidRPr="00471B40" w:rsidRDefault="0049447E">
      <w:r w:rsidRPr="00471B40">
        <w:separator/>
      </w:r>
    </w:p>
  </w:endnote>
  <w:endnote w:type="continuationSeparator" w:id="0">
    <w:p w:rsidR="0049447E" w:rsidRPr="00471B40" w:rsidRDefault="0049447E">
      <w:r w:rsidRPr="00471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rsidP="00F42865">
    <w:pPr>
      <w:pStyle w:val="EPFooter"/>
    </w:pPr>
    <w:proofErr w:type="gramStart"/>
    <w:r w:rsidRPr="00471B40">
      <w:t>PE</w:t>
    </w:r>
    <w:r w:rsidRPr="00471B40">
      <w:rPr>
        <w:rStyle w:val="HideTWBExt"/>
      </w:rPr>
      <w:t>&lt;</w:t>
    </w:r>
    <w:proofErr w:type="spellStart"/>
    <w:proofErr w:type="gramEnd"/>
    <w:r w:rsidRPr="00471B40">
      <w:rPr>
        <w:rStyle w:val="HideTWBExt"/>
      </w:rPr>
      <w:t>NoPE</w:t>
    </w:r>
    <w:proofErr w:type="spellEnd"/>
    <w:r w:rsidRPr="00471B40">
      <w:rPr>
        <w:rStyle w:val="HideTWBExt"/>
      </w:rPr>
      <w:t>&gt;</w:t>
    </w:r>
    <w:r w:rsidRPr="00471B40">
      <w:t>753.634</w:t>
    </w:r>
    <w:r w:rsidRPr="00471B40">
      <w:rPr>
        <w:rStyle w:val="HideTWBExt"/>
      </w:rPr>
      <w:t>&lt;/</w:t>
    </w:r>
    <w:proofErr w:type="spellStart"/>
    <w:r w:rsidRPr="00471B40">
      <w:rPr>
        <w:rStyle w:val="HideTWBExt"/>
      </w:rPr>
      <w:t>NoPE</w:t>
    </w:r>
    <w:proofErr w:type="spellEnd"/>
    <w:r w:rsidRPr="00471B40">
      <w:rPr>
        <w:rStyle w:val="HideTWBExt"/>
      </w:rPr>
      <w:t>&gt;&lt;Version&gt;</w:t>
    </w:r>
    <w:r w:rsidRPr="00471B40">
      <w:t>v02-00</w:t>
    </w:r>
    <w:r w:rsidRPr="00471B40">
      <w:rPr>
        <w:rStyle w:val="HideTWBExt"/>
      </w:rPr>
      <w:t>&lt;/Version&gt;</w:t>
    </w:r>
    <w:r w:rsidRPr="00471B40">
      <w:tab/>
    </w:r>
    <w:r w:rsidRPr="00471B40">
      <w:fldChar w:fldCharType="begin"/>
    </w:r>
    <w:r w:rsidRPr="00471B40">
      <w:instrText xml:space="preserve"> PAGE  \* MERGEFORMAT </w:instrText>
    </w:r>
    <w:r w:rsidRPr="00471B40">
      <w:fldChar w:fldCharType="separate"/>
    </w:r>
    <w:r w:rsidRPr="00471B40">
      <w:rPr>
        <w:noProof/>
      </w:rPr>
      <w:t>2</w:t>
    </w:r>
    <w:r w:rsidRPr="00471B40">
      <w:fldChar w:fldCharType="end"/>
    </w:r>
    <w:r w:rsidRPr="00471B40">
      <w:t>/</w:t>
    </w:r>
    <w:fldSimple w:instr=" NUMPAGES  \* MERGEFORMAT ">
      <w:r w:rsidRPr="00471B40">
        <w:rPr>
          <w:noProof/>
        </w:rPr>
        <w:t>4</w:t>
      </w:r>
    </w:fldSimple>
    <w:r w:rsidRPr="00471B40">
      <w:tab/>
    </w:r>
    <w:r w:rsidRPr="00471B40">
      <w:rPr>
        <w:rStyle w:val="HideTWBExt"/>
      </w:rPr>
      <w:t>&lt;PathFdR&gt;</w:t>
    </w:r>
    <w:r w:rsidRPr="00471B40">
      <w:t>RR\1298085HU.docx</w:t>
    </w:r>
    <w:r w:rsidRPr="00471B40">
      <w:rPr>
        <w:rStyle w:val="HideTWBExt"/>
      </w:rPr>
      <w:t>&lt;/</w:t>
    </w:r>
    <w:proofErr w:type="spellStart"/>
    <w:r w:rsidRPr="00471B40">
      <w:rPr>
        <w:rStyle w:val="HideTWBExt"/>
      </w:rPr>
      <w:t>PathFdR</w:t>
    </w:r>
    <w:proofErr w:type="spellEnd"/>
    <w:r w:rsidRPr="00471B40">
      <w:rPr>
        <w:rStyle w:val="HideTWBExt"/>
      </w:rPr>
      <w:t>&gt;</w:t>
    </w:r>
  </w:p>
  <w:p w:rsidR="0049447E" w:rsidRPr="00471B40" w:rsidRDefault="0049447E" w:rsidP="00F42865">
    <w:pPr>
      <w:pStyle w:val="EPFooter2"/>
    </w:pPr>
    <w:r w:rsidRPr="00471B4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rsidP="00F42865">
    <w:pPr>
      <w:pStyle w:val="EPFooter"/>
    </w:pPr>
    <w:r w:rsidRPr="00471B40">
      <w:rPr>
        <w:rStyle w:val="HideTWBExt"/>
      </w:rPr>
      <w:t>&lt;PathFdR</w:t>
    </w:r>
    <w:proofErr w:type="gramStart"/>
    <w:r w:rsidRPr="00471B40">
      <w:rPr>
        <w:rStyle w:val="HideTWBExt"/>
      </w:rPr>
      <w:t>&gt;</w:t>
    </w:r>
    <w:r w:rsidRPr="00471B40">
      <w:t>RR</w:t>
    </w:r>
    <w:proofErr w:type="gramEnd"/>
    <w:r w:rsidRPr="00471B40">
      <w:t>\1298085HU.docx</w:t>
    </w:r>
    <w:r w:rsidRPr="00471B40">
      <w:rPr>
        <w:rStyle w:val="HideTWBExt"/>
      </w:rPr>
      <w:t>&lt;/</w:t>
    </w:r>
    <w:proofErr w:type="spellStart"/>
    <w:r w:rsidRPr="00471B40">
      <w:rPr>
        <w:rStyle w:val="HideTWBExt"/>
      </w:rPr>
      <w:t>PathFdR</w:t>
    </w:r>
    <w:proofErr w:type="spellEnd"/>
    <w:r w:rsidRPr="00471B40">
      <w:rPr>
        <w:rStyle w:val="HideTWBExt"/>
      </w:rPr>
      <w:t>&gt;</w:t>
    </w:r>
    <w:r w:rsidRPr="00471B40">
      <w:tab/>
    </w:r>
    <w:r w:rsidRPr="00471B40">
      <w:tab/>
      <w:t>PE</w:t>
    </w:r>
    <w:r w:rsidRPr="00471B40">
      <w:rPr>
        <w:rStyle w:val="HideTWBExt"/>
      </w:rPr>
      <w:t>&lt;</w:t>
    </w:r>
    <w:proofErr w:type="spellStart"/>
    <w:r w:rsidRPr="00471B40">
      <w:rPr>
        <w:rStyle w:val="HideTWBExt"/>
      </w:rPr>
      <w:t>NoPE</w:t>
    </w:r>
    <w:proofErr w:type="spellEnd"/>
    <w:r w:rsidRPr="00471B40">
      <w:rPr>
        <w:rStyle w:val="HideTWBExt"/>
      </w:rPr>
      <w:t>&gt;</w:t>
    </w:r>
    <w:r w:rsidRPr="00471B40">
      <w:t>753.634</w:t>
    </w:r>
    <w:r w:rsidRPr="00471B40">
      <w:rPr>
        <w:rStyle w:val="HideTWBExt"/>
      </w:rPr>
      <w:t>&lt;/</w:t>
    </w:r>
    <w:proofErr w:type="spellStart"/>
    <w:r w:rsidRPr="00471B40">
      <w:rPr>
        <w:rStyle w:val="HideTWBExt"/>
      </w:rPr>
      <w:t>NoPE</w:t>
    </w:r>
    <w:proofErr w:type="spellEnd"/>
    <w:r w:rsidRPr="00471B40">
      <w:rPr>
        <w:rStyle w:val="HideTWBExt"/>
      </w:rPr>
      <w:t>&gt;&lt;Version&gt;</w:t>
    </w:r>
    <w:r w:rsidRPr="00471B40">
      <w:t>v02-00</w:t>
    </w:r>
    <w:r w:rsidRPr="00471B40">
      <w:rPr>
        <w:rStyle w:val="HideTWBExt"/>
      </w:rPr>
      <w:t>&lt;/Version&gt;</w:t>
    </w:r>
  </w:p>
  <w:p w:rsidR="0049447E" w:rsidRPr="00471B40" w:rsidRDefault="0049447E" w:rsidP="00F42865">
    <w:pPr>
      <w:pStyle w:val="EPFooter2"/>
    </w:pPr>
    <w:proofErr w:type="gramStart"/>
    <w:r w:rsidRPr="00471B40">
      <w:t>HU</w:t>
    </w:r>
    <w:proofErr w:type="gramEnd"/>
    <w:r w:rsidRPr="00471B40">
      <w:tab/>
    </w:r>
    <w:r w:rsidRPr="00471B40">
      <w:rPr>
        <w:b w:val="0"/>
        <w:i/>
        <w:color w:val="C0C0C0"/>
        <w:sz w:val="22"/>
      </w:rPr>
      <w:t>Egyesülve a sokféleségben</w:t>
    </w:r>
    <w:r w:rsidRPr="00471B4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47E" w:rsidRPr="00471B40" w:rsidRDefault="0049447E">
      <w:r w:rsidRPr="00471B40">
        <w:separator/>
      </w:r>
    </w:p>
  </w:footnote>
  <w:footnote w:type="continuationSeparator" w:id="0">
    <w:p w:rsidR="0049447E" w:rsidRPr="00471B40" w:rsidRDefault="0049447E">
      <w:r w:rsidRPr="00471B40">
        <w:continuationSeparator/>
      </w:r>
    </w:p>
  </w:footnote>
  <w:footnote w:id="1">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L 45., 2022.2.24</w:t>
      </w:r>
      <w:proofErr w:type="gramStart"/>
      <w:r w:rsidRPr="00471B40">
        <w:rPr>
          <w:sz w:val="24"/>
          <w:lang w:val="hu-HU"/>
        </w:rPr>
        <w:t>.,</w:t>
      </w:r>
      <w:proofErr w:type="gramEnd"/>
      <w:r w:rsidRPr="00471B40">
        <w:rPr>
          <w:sz w:val="24"/>
          <w:lang w:val="hu-HU"/>
        </w:rPr>
        <w:t xml:space="preserve"> 1. o.</w:t>
      </w:r>
    </w:p>
  </w:footnote>
  <w:footnote w:id="2">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C, C/2023/2, 2023.10.12.</w:t>
      </w:r>
    </w:p>
  </w:footnote>
  <w:footnote w:id="3">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C 210., 2023.6.15</w:t>
      </w:r>
      <w:proofErr w:type="gramStart"/>
      <w:r w:rsidRPr="00471B40">
        <w:rPr>
          <w:sz w:val="24"/>
          <w:lang w:val="hu-HU"/>
        </w:rPr>
        <w:t>.,</w:t>
      </w:r>
      <w:proofErr w:type="gramEnd"/>
      <w:r w:rsidRPr="00471B40">
        <w:rPr>
          <w:sz w:val="24"/>
          <w:lang w:val="hu-HU"/>
        </w:rPr>
        <w:t xml:space="preserve"> 1. o.</w:t>
      </w:r>
    </w:p>
  </w:footnote>
  <w:footnote w:id="4">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C, C/2023/103, 2023.10.4.</w:t>
      </w:r>
    </w:p>
  </w:footnote>
  <w:footnote w:id="5">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C, C/2023/112, 2023.10.12.</w:t>
      </w:r>
    </w:p>
  </w:footnote>
  <w:footnote w:id="6">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L 193., 2018.7.30</w:t>
      </w:r>
      <w:proofErr w:type="gramStart"/>
      <w:r w:rsidRPr="00471B40">
        <w:rPr>
          <w:sz w:val="24"/>
          <w:lang w:val="hu-HU"/>
        </w:rPr>
        <w:t>.,</w:t>
      </w:r>
      <w:proofErr w:type="gramEnd"/>
      <w:r w:rsidRPr="00471B40">
        <w:rPr>
          <w:sz w:val="24"/>
          <w:lang w:val="hu-HU"/>
        </w:rPr>
        <w:t xml:space="preserve"> 1. o.</w:t>
      </w:r>
    </w:p>
  </w:footnote>
  <w:footnote w:id="7">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A Tanács (EU, Euratom) 2020/2093 rendelete (2020. december 17.) a 2021–2027-es időszakra vonatkozó többéves pénzügyi keretről (HL L 433. I, 2020.12.22</w:t>
      </w:r>
      <w:proofErr w:type="gramStart"/>
      <w:r w:rsidRPr="00471B40">
        <w:rPr>
          <w:sz w:val="24"/>
          <w:lang w:val="hu-HU"/>
        </w:rPr>
        <w:t>.,</w:t>
      </w:r>
      <w:proofErr w:type="gramEnd"/>
      <w:r w:rsidRPr="00471B40">
        <w:rPr>
          <w:sz w:val="24"/>
          <w:lang w:val="hu-HU"/>
        </w:rPr>
        <w:t xml:space="preserve"> 11. o.).</w:t>
      </w:r>
    </w:p>
  </w:footnote>
  <w:footnote w:id="8">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 xml:space="preserve">Intézményközi megállapodás (2021. május 20.) az Európai Parlament, az Európai Unió Tanácsa és az Európai Bizottság között a kötelező átláthatósági nyilvántartásról </w:t>
      </w:r>
      <w:r>
        <w:rPr>
          <w:sz w:val="24"/>
          <w:lang w:val="hu-HU"/>
        </w:rPr>
        <w:t>(</w:t>
      </w:r>
      <w:r w:rsidRPr="00471B40">
        <w:rPr>
          <w:sz w:val="24"/>
          <w:lang w:val="hu-HU"/>
        </w:rPr>
        <w:t>HL L 207., 2021.6.11</w:t>
      </w:r>
      <w:proofErr w:type="gramStart"/>
      <w:r w:rsidRPr="00471B40">
        <w:rPr>
          <w:sz w:val="24"/>
          <w:lang w:val="hu-HU"/>
        </w:rPr>
        <w:t>.,</w:t>
      </w:r>
      <w:proofErr w:type="gramEnd"/>
      <w:r w:rsidRPr="00471B40">
        <w:rPr>
          <w:sz w:val="24"/>
          <w:lang w:val="hu-HU"/>
        </w:rPr>
        <w:t xml:space="preserve"> 1. o.</w:t>
      </w:r>
      <w:r>
        <w:rPr>
          <w:sz w:val="24"/>
          <w:lang w:val="hu-HU"/>
        </w:rPr>
        <w:t>).</w:t>
      </w:r>
    </w:p>
  </w:footnote>
  <w:footnote w:id="9">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P9_</w:t>
      </w:r>
      <w:proofErr w:type="gramStart"/>
      <w:r w:rsidRPr="00471B40">
        <w:rPr>
          <w:sz w:val="24"/>
          <w:lang w:val="hu-HU"/>
        </w:rPr>
        <w:t>TA(</w:t>
      </w:r>
      <w:proofErr w:type="gramEnd"/>
      <w:r w:rsidRPr="00471B40">
        <w:rPr>
          <w:sz w:val="24"/>
          <w:lang w:val="hu-HU"/>
        </w:rPr>
        <w:t>2024)0036.</w:t>
      </w:r>
    </w:p>
  </w:footnote>
  <w:footnote w:id="10">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r>
      <w:hyperlink r:id="rId1" w:history="1">
        <w:r w:rsidRPr="00697F33">
          <w:rPr>
            <w:rStyle w:val="Hyperlink"/>
            <w:sz w:val="24"/>
            <w:lang w:val="hu-HU"/>
          </w:rPr>
          <w:t>https://www.eca.europa.eu/other%20publications/pl1407_letter/pl1407_letter_hu.pdf</w:t>
        </w:r>
      </w:hyperlink>
    </w:p>
  </w:footnote>
  <w:footnote w:id="11">
    <w:p w:rsidR="0049447E" w:rsidRPr="00700996" w:rsidRDefault="0049447E" w:rsidP="00700996">
      <w:pPr>
        <w:pStyle w:val="FootnoteText"/>
        <w:ind w:left="567" w:hanging="567"/>
        <w:rPr>
          <w:sz w:val="24"/>
          <w:szCs w:val="24"/>
          <w:lang w:val="hu-HU"/>
        </w:rPr>
      </w:pPr>
      <w:r w:rsidRPr="00700996">
        <w:rPr>
          <w:rStyle w:val="FootnoteReference"/>
          <w:sz w:val="24"/>
          <w:szCs w:val="24"/>
        </w:rPr>
        <w:footnoteRef/>
      </w:r>
      <w:r w:rsidRPr="00700996">
        <w:rPr>
          <w:sz w:val="24"/>
          <w:szCs w:val="24"/>
          <w:lang w:val="hu-HU"/>
        </w:rPr>
        <w:t xml:space="preserve"> </w:t>
      </w:r>
      <w:r w:rsidRPr="00700996">
        <w:rPr>
          <w:sz w:val="24"/>
          <w:szCs w:val="24"/>
          <w:lang w:val="hu-HU"/>
        </w:rPr>
        <w:tab/>
        <w:t>Az épületekkel, közlekedéssel és a környezetbarát Parlamenttel foglalkozó munkacsoport feljegyzése az Elnökségnek, (2023</w:t>
      </w:r>
      <w:proofErr w:type="gramStart"/>
      <w:r w:rsidRPr="00700996">
        <w:rPr>
          <w:sz w:val="24"/>
          <w:szCs w:val="24"/>
          <w:lang w:val="hu-HU"/>
        </w:rPr>
        <w:t>)10939</w:t>
      </w:r>
      <w:proofErr w:type="gramEnd"/>
      <w:r w:rsidRPr="00700996">
        <w:rPr>
          <w:sz w:val="24"/>
          <w:szCs w:val="24"/>
          <w:lang w:val="hu-HU"/>
        </w:rPr>
        <w:t>, 16. pont.</w:t>
      </w:r>
    </w:p>
  </w:footnote>
  <w:footnote w:id="12">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Rendelet az Európai Atomenergia-közösség által használt nyelvek meghatározásáról (HL P 017., 195</w:t>
      </w:r>
      <w:r w:rsidR="00F63B43">
        <w:rPr>
          <w:sz w:val="24"/>
          <w:lang w:val="hu-HU"/>
        </w:rPr>
        <w:t>8</w:t>
      </w:r>
      <w:r w:rsidRPr="00471B40">
        <w:rPr>
          <w:sz w:val="24"/>
          <w:lang w:val="hu-HU"/>
        </w:rPr>
        <w:t>.10.6</w:t>
      </w:r>
      <w:proofErr w:type="gramStart"/>
      <w:r w:rsidRPr="00471B40">
        <w:rPr>
          <w:sz w:val="24"/>
          <w:lang w:val="hu-HU"/>
        </w:rPr>
        <w:t>.,</w:t>
      </w:r>
      <w:proofErr w:type="gramEnd"/>
      <w:r w:rsidRPr="00471B40">
        <w:rPr>
          <w:sz w:val="24"/>
          <w:lang w:val="hu-HU"/>
        </w:rPr>
        <w:t xml:space="preserve"> 385. o.).</w:t>
      </w:r>
    </w:p>
  </w:footnote>
  <w:footnote w:id="13">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HL L 317., 2014.11.4</w:t>
      </w:r>
      <w:proofErr w:type="gramStart"/>
      <w:r w:rsidRPr="00471B40">
        <w:rPr>
          <w:sz w:val="24"/>
          <w:lang w:val="hu-HU"/>
        </w:rPr>
        <w:t>.,</w:t>
      </w:r>
      <w:proofErr w:type="gramEnd"/>
      <w:r w:rsidRPr="00471B40">
        <w:rPr>
          <w:sz w:val="24"/>
          <w:lang w:val="hu-HU"/>
        </w:rPr>
        <w:t xml:space="preserve"> 1. o.</w:t>
      </w:r>
    </w:p>
  </w:footnote>
  <w:footnote w:id="14">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Valamennyi összeg ezer EUR-ban.</w:t>
      </w:r>
    </w:p>
  </w:footnote>
  <w:footnote w:id="15">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Valamennyi összeg ezer EUR-ban.</w:t>
      </w:r>
    </w:p>
  </w:footnote>
  <w:footnote w:id="16">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 xml:space="preserve">A 2021. évi végleges </w:t>
      </w:r>
      <w:proofErr w:type="gramStart"/>
      <w:r w:rsidRPr="00471B40">
        <w:rPr>
          <w:sz w:val="24"/>
          <w:lang w:val="hu-HU"/>
        </w:rPr>
        <w:t>finanszírozás</w:t>
      </w:r>
      <w:proofErr w:type="gramEnd"/>
      <w:r w:rsidRPr="00471B40">
        <w:rPr>
          <w:sz w:val="24"/>
          <w:lang w:val="hu-HU"/>
        </w:rPr>
        <w:t xml:space="preserve"> második részéből és a 2024. február 26-i elnökségi határozat szerinti 2022. évi végleges finanszírozás első részéből áll.</w:t>
      </w:r>
    </w:p>
  </w:footnote>
  <w:footnote w:id="17">
    <w:p w:rsidR="0049447E" w:rsidRPr="00471B40" w:rsidRDefault="0049447E" w:rsidP="00471B40">
      <w:pPr>
        <w:pStyle w:val="FootnoteText"/>
        <w:ind w:left="567" w:hanging="567"/>
        <w:rPr>
          <w:sz w:val="24"/>
          <w:lang w:val="hu-HU"/>
        </w:rPr>
      </w:pPr>
      <w:r w:rsidRPr="00471B40">
        <w:rPr>
          <w:rStyle w:val="FootnoteReference"/>
          <w:sz w:val="24"/>
          <w:lang w:val="hu-HU"/>
        </w:rPr>
        <w:footnoteRef/>
      </w:r>
      <w:r w:rsidRPr="00471B40">
        <w:rPr>
          <w:sz w:val="24"/>
          <w:lang w:val="hu-HU"/>
        </w:rPr>
        <w:t xml:space="preserve"> </w:t>
      </w:r>
      <w:r w:rsidRPr="00471B40">
        <w:rPr>
          <w:sz w:val="24"/>
          <w:lang w:val="hu-HU"/>
        </w:rPr>
        <w:tab/>
        <w:t>Valamennyi összeg ezer EUR-ban.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47E" w:rsidRPr="00471B40" w:rsidRDefault="0049447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D9505B70">
      <w:start w:val="1"/>
      <w:numFmt w:val="decimal"/>
      <w:lvlText w:val="%1."/>
      <w:lvlJc w:val="left"/>
      <w:pPr>
        <w:ind w:left="720" w:hanging="360"/>
      </w:pPr>
    </w:lvl>
    <w:lvl w:ilvl="1" w:tplc="5E6A8E70">
      <w:start w:val="1"/>
      <w:numFmt w:val="lowerLetter"/>
      <w:lvlText w:val="%2."/>
      <w:lvlJc w:val="left"/>
      <w:pPr>
        <w:ind w:left="1440" w:hanging="360"/>
      </w:pPr>
    </w:lvl>
    <w:lvl w:ilvl="2" w:tplc="E4FA0466" w:tentative="1">
      <w:start w:val="1"/>
      <w:numFmt w:val="lowerRoman"/>
      <w:lvlText w:val="%3."/>
      <w:lvlJc w:val="right"/>
      <w:pPr>
        <w:ind w:left="2160" w:hanging="180"/>
      </w:pPr>
    </w:lvl>
    <w:lvl w:ilvl="3" w:tplc="095A082A" w:tentative="1">
      <w:start w:val="1"/>
      <w:numFmt w:val="decimal"/>
      <w:lvlText w:val="%4."/>
      <w:lvlJc w:val="left"/>
      <w:pPr>
        <w:ind w:left="2880" w:hanging="360"/>
      </w:pPr>
    </w:lvl>
    <w:lvl w:ilvl="4" w:tplc="9E70BECE" w:tentative="1">
      <w:start w:val="1"/>
      <w:numFmt w:val="lowerLetter"/>
      <w:lvlText w:val="%5."/>
      <w:lvlJc w:val="left"/>
      <w:pPr>
        <w:ind w:left="3600" w:hanging="360"/>
      </w:pPr>
    </w:lvl>
    <w:lvl w:ilvl="5" w:tplc="7654E1A0" w:tentative="1">
      <w:start w:val="1"/>
      <w:numFmt w:val="lowerRoman"/>
      <w:lvlText w:val="%6."/>
      <w:lvlJc w:val="right"/>
      <w:pPr>
        <w:ind w:left="4320" w:hanging="180"/>
      </w:pPr>
    </w:lvl>
    <w:lvl w:ilvl="6" w:tplc="34BC9E52" w:tentative="1">
      <w:start w:val="1"/>
      <w:numFmt w:val="decimal"/>
      <w:lvlText w:val="%7."/>
      <w:lvlJc w:val="left"/>
      <w:pPr>
        <w:ind w:left="5040" w:hanging="360"/>
      </w:pPr>
    </w:lvl>
    <w:lvl w:ilvl="7" w:tplc="60A4F668" w:tentative="1">
      <w:start w:val="1"/>
      <w:numFmt w:val="lowerLetter"/>
      <w:lvlText w:val="%8."/>
      <w:lvlJc w:val="left"/>
      <w:pPr>
        <w:ind w:left="5760" w:hanging="360"/>
      </w:pPr>
    </w:lvl>
    <w:lvl w:ilvl="8" w:tplc="83E684EE"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C8700B98">
      <w:start w:val="1"/>
      <w:numFmt w:val="decimal"/>
      <w:lvlText w:val="%1."/>
      <w:lvlJc w:val="left"/>
      <w:pPr>
        <w:ind w:left="720" w:hanging="360"/>
      </w:pPr>
    </w:lvl>
    <w:lvl w:ilvl="1" w:tplc="0D20CB62" w:tentative="1">
      <w:start w:val="1"/>
      <w:numFmt w:val="lowerLetter"/>
      <w:lvlText w:val="%2."/>
      <w:lvlJc w:val="left"/>
      <w:pPr>
        <w:ind w:left="1440" w:hanging="360"/>
      </w:pPr>
    </w:lvl>
    <w:lvl w:ilvl="2" w:tplc="2ABCF314" w:tentative="1">
      <w:start w:val="1"/>
      <w:numFmt w:val="lowerRoman"/>
      <w:lvlText w:val="%3."/>
      <w:lvlJc w:val="right"/>
      <w:pPr>
        <w:ind w:left="2160" w:hanging="180"/>
      </w:pPr>
    </w:lvl>
    <w:lvl w:ilvl="3" w:tplc="F2AC5606" w:tentative="1">
      <w:start w:val="1"/>
      <w:numFmt w:val="decimal"/>
      <w:lvlText w:val="%4."/>
      <w:lvlJc w:val="left"/>
      <w:pPr>
        <w:ind w:left="2880" w:hanging="360"/>
      </w:pPr>
    </w:lvl>
    <w:lvl w:ilvl="4" w:tplc="A5CE449C" w:tentative="1">
      <w:start w:val="1"/>
      <w:numFmt w:val="lowerLetter"/>
      <w:lvlText w:val="%5."/>
      <w:lvlJc w:val="left"/>
      <w:pPr>
        <w:ind w:left="3600" w:hanging="360"/>
      </w:pPr>
    </w:lvl>
    <w:lvl w:ilvl="5" w:tplc="97F666AE" w:tentative="1">
      <w:start w:val="1"/>
      <w:numFmt w:val="lowerRoman"/>
      <w:lvlText w:val="%6."/>
      <w:lvlJc w:val="right"/>
      <w:pPr>
        <w:ind w:left="4320" w:hanging="180"/>
      </w:pPr>
    </w:lvl>
    <w:lvl w:ilvl="6" w:tplc="9698AF0C" w:tentative="1">
      <w:start w:val="1"/>
      <w:numFmt w:val="decimal"/>
      <w:lvlText w:val="%7."/>
      <w:lvlJc w:val="left"/>
      <w:pPr>
        <w:ind w:left="5040" w:hanging="360"/>
      </w:pPr>
    </w:lvl>
    <w:lvl w:ilvl="7" w:tplc="FFDE930E" w:tentative="1">
      <w:start w:val="1"/>
      <w:numFmt w:val="lowerLetter"/>
      <w:lvlText w:val="%8."/>
      <w:lvlJc w:val="left"/>
      <w:pPr>
        <w:ind w:left="5760" w:hanging="360"/>
      </w:pPr>
    </w:lvl>
    <w:lvl w:ilvl="8" w:tplc="0FC6871C"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C4EE97AE">
      <w:start w:val="1"/>
      <w:numFmt w:val="decimal"/>
      <w:lvlText w:val="%1."/>
      <w:lvlJc w:val="left"/>
      <w:pPr>
        <w:ind w:left="720" w:hanging="360"/>
      </w:pPr>
    </w:lvl>
    <w:lvl w:ilvl="1" w:tplc="80D4C9EA">
      <w:start w:val="1"/>
      <w:numFmt w:val="lowerLetter"/>
      <w:lvlText w:val="%2."/>
      <w:lvlJc w:val="left"/>
      <w:pPr>
        <w:ind w:left="1440" w:hanging="360"/>
      </w:pPr>
    </w:lvl>
    <w:lvl w:ilvl="2" w:tplc="C722EC6C" w:tentative="1">
      <w:start w:val="1"/>
      <w:numFmt w:val="lowerRoman"/>
      <w:lvlText w:val="%3."/>
      <w:lvlJc w:val="right"/>
      <w:pPr>
        <w:ind w:left="2160" w:hanging="180"/>
      </w:pPr>
    </w:lvl>
    <w:lvl w:ilvl="3" w:tplc="811699AC" w:tentative="1">
      <w:start w:val="1"/>
      <w:numFmt w:val="decimal"/>
      <w:lvlText w:val="%4."/>
      <w:lvlJc w:val="left"/>
      <w:pPr>
        <w:ind w:left="2880" w:hanging="360"/>
      </w:pPr>
    </w:lvl>
    <w:lvl w:ilvl="4" w:tplc="DE0C1252" w:tentative="1">
      <w:start w:val="1"/>
      <w:numFmt w:val="lowerLetter"/>
      <w:lvlText w:val="%5."/>
      <w:lvlJc w:val="left"/>
      <w:pPr>
        <w:ind w:left="3600" w:hanging="360"/>
      </w:pPr>
    </w:lvl>
    <w:lvl w:ilvl="5" w:tplc="3356FBF4" w:tentative="1">
      <w:start w:val="1"/>
      <w:numFmt w:val="lowerRoman"/>
      <w:lvlText w:val="%6."/>
      <w:lvlJc w:val="right"/>
      <w:pPr>
        <w:ind w:left="4320" w:hanging="180"/>
      </w:pPr>
    </w:lvl>
    <w:lvl w:ilvl="6" w:tplc="60E6DEAE" w:tentative="1">
      <w:start w:val="1"/>
      <w:numFmt w:val="decimal"/>
      <w:lvlText w:val="%7."/>
      <w:lvlJc w:val="left"/>
      <w:pPr>
        <w:ind w:left="5040" w:hanging="360"/>
      </w:pPr>
    </w:lvl>
    <w:lvl w:ilvl="7" w:tplc="3EFE1ADA" w:tentative="1">
      <w:start w:val="1"/>
      <w:numFmt w:val="lowerLetter"/>
      <w:lvlText w:val="%8."/>
      <w:lvlJc w:val="left"/>
      <w:pPr>
        <w:ind w:left="5760" w:hanging="360"/>
      </w:pPr>
    </w:lvl>
    <w:lvl w:ilvl="8" w:tplc="7D3E39E4"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F2F8B4E0">
      <w:start w:val="1"/>
      <w:numFmt w:val="decimal"/>
      <w:lvlText w:val="%1."/>
      <w:lvlJc w:val="left"/>
      <w:pPr>
        <w:ind w:left="720" w:hanging="360"/>
      </w:pPr>
    </w:lvl>
    <w:lvl w:ilvl="1" w:tplc="86144B9E">
      <w:start w:val="1"/>
      <w:numFmt w:val="lowerLetter"/>
      <w:lvlText w:val="%2."/>
      <w:lvlJc w:val="left"/>
      <w:pPr>
        <w:ind w:left="1440" w:hanging="360"/>
      </w:pPr>
    </w:lvl>
    <w:lvl w:ilvl="2" w:tplc="545CDE66" w:tentative="1">
      <w:start w:val="1"/>
      <w:numFmt w:val="lowerRoman"/>
      <w:lvlText w:val="%3."/>
      <w:lvlJc w:val="right"/>
      <w:pPr>
        <w:ind w:left="2160" w:hanging="180"/>
      </w:pPr>
    </w:lvl>
    <w:lvl w:ilvl="3" w:tplc="ACAA71D2" w:tentative="1">
      <w:start w:val="1"/>
      <w:numFmt w:val="decimal"/>
      <w:lvlText w:val="%4."/>
      <w:lvlJc w:val="left"/>
      <w:pPr>
        <w:ind w:left="2880" w:hanging="360"/>
      </w:pPr>
    </w:lvl>
    <w:lvl w:ilvl="4" w:tplc="007AA65C" w:tentative="1">
      <w:start w:val="1"/>
      <w:numFmt w:val="lowerLetter"/>
      <w:lvlText w:val="%5."/>
      <w:lvlJc w:val="left"/>
      <w:pPr>
        <w:ind w:left="3600" w:hanging="360"/>
      </w:pPr>
    </w:lvl>
    <w:lvl w:ilvl="5" w:tplc="A2E4804E" w:tentative="1">
      <w:start w:val="1"/>
      <w:numFmt w:val="lowerRoman"/>
      <w:lvlText w:val="%6."/>
      <w:lvlJc w:val="right"/>
      <w:pPr>
        <w:ind w:left="4320" w:hanging="180"/>
      </w:pPr>
    </w:lvl>
    <w:lvl w:ilvl="6" w:tplc="C8D4E156" w:tentative="1">
      <w:start w:val="1"/>
      <w:numFmt w:val="decimal"/>
      <w:lvlText w:val="%7."/>
      <w:lvlJc w:val="left"/>
      <w:pPr>
        <w:ind w:left="5040" w:hanging="360"/>
      </w:pPr>
    </w:lvl>
    <w:lvl w:ilvl="7" w:tplc="1BA25D66" w:tentative="1">
      <w:start w:val="1"/>
      <w:numFmt w:val="lowerLetter"/>
      <w:lvlText w:val="%8."/>
      <w:lvlJc w:val="left"/>
      <w:pPr>
        <w:ind w:left="5760" w:hanging="360"/>
      </w:pPr>
    </w:lvl>
    <w:lvl w:ilvl="8" w:tplc="945E7036"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EF10C28C">
      <w:start w:val="1"/>
      <w:numFmt w:val="decimal"/>
      <w:lvlText w:val="%1."/>
      <w:lvlJc w:val="left"/>
      <w:pPr>
        <w:ind w:left="720" w:hanging="360"/>
      </w:pPr>
    </w:lvl>
    <w:lvl w:ilvl="1" w:tplc="1A62AA4E">
      <w:start w:val="1"/>
      <w:numFmt w:val="lowerLetter"/>
      <w:lvlText w:val="%2."/>
      <w:lvlJc w:val="left"/>
      <w:pPr>
        <w:ind w:left="1440" w:hanging="360"/>
      </w:pPr>
    </w:lvl>
    <w:lvl w:ilvl="2" w:tplc="EA5E9F46" w:tentative="1">
      <w:start w:val="1"/>
      <w:numFmt w:val="lowerRoman"/>
      <w:lvlText w:val="%3."/>
      <w:lvlJc w:val="right"/>
      <w:pPr>
        <w:ind w:left="2160" w:hanging="180"/>
      </w:pPr>
    </w:lvl>
    <w:lvl w:ilvl="3" w:tplc="CC1E1EEA" w:tentative="1">
      <w:start w:val="1"/>
      <w:numFmt w:val="decimal"/>
      <w:lvlText w:val="%4."/>
      <w:lvlJc w:val="left"/>
      <w:pPr>
        <w:ind w:left="2880" w:hanging="360"/>
      </w:pPr>
    </w:lvl>
    <w:lvl w:ilvl="4" w:tplc="8012908E" w:tentative="1">
      <w:start w:val="1"/>
      <w:numFmt w:val="lowerLetter"/>
      <w:lvlText w:val="%5."/>
      <w:lvlJc w:val="left"/>
      <w:pPr>
        <w:ind w:left="3600" w:hanging="360"/>
      </w:pPr>
    </w:lvl>
    <w:lvl w:ilvl="5" w:tplc="FD4CE6F4" w:tentative="1">
      <w:start w:val="1"/>
      <w:numFmt w:val="lowerRoman"/>
      <w:lvlText w:val="%6."/>
      <w:lvlJc w:val="right"/>
      <w:pPr>
        <w:ind w:left="4320" w:hanging="180"/>
      </w:pPr>
    </w:lvl>
    <w:lvl w:ilvl="6" w:tplc="AC606350" w:tentative="1">
      <w:start w:val="1"/>
      <w:numFmt w:val="decimal"/>
      <w:lvlText w:val="%7."/>
      <w:lvlJc w:val="left"/>
      <w:pPr>
        <w:ind w:left="5040" w:hanging="360"/>
      </w:pPr>
    </w:lvl>
    <w:lvl w:ilvl="7" w:tplc="6C40352A" w:tentative="1">
      <w:start w:val="1"/>
      <w:numFmt w:val="lowerLetter"/>
      <w:lvlText w:val="%8."/>
      <w:lvlJc w:val="left"/>
      <w:pPr>
        <w:ind w:left="5760" w:hanging="360"/>
      </w:pPr>
    </w:lvl>
    <w:lvl w:ilvl="8" w:tplc="1384F0F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HU"/>
    <w:docVar w:name="dvnumam" w:val="0"/>
    <w:docVar w:name="dvpe" w:val="753.634"/>
    <w:docVar w:name="dvrapporteur" w:val="Előadó: "/>
    <w:docVar w:name="dvtitre" w:val="Az Európai Parlament 2024.  ...-i határozata az Európai Unió 2022. évi pénzügyi évre szóló általános költségvetésének végrehajtására vonatkozó mentesítésről, I. szakasz – Európai Parlament(2023/2130(DEC))"/>
  </w:docVars>
  <w:rsids>
    <w:rsidRoot w:val="00144086"/>
    <w:rsid w:val="00002272"/>
    <w:rsid w:val="00064002"/>
    <w:rsid w:val="000677B9"/>
    <w:rsid w:val="000831BA"/>
    <w:rsid w:val="000A42CC"/>
    <w:rsid w:val="000E7DD9"/>
    <w:rsid w:val="000F66D6"/>
    <w:rsid w:val="0010095E"/>
    <w:rsid w:val="00125B37"/>
    <w:rsid w:val="00144086"/>
    <w:rsid w:val="00187494"/>
    <w:rsid w:val="00192167"/>
    <w:rsid w:val="001F32AE"/>
    <w:rsid w:val="002767FF"/>
    <w:rsid w:val="002A1BC5"/>
    <w:rsid w:val="002B18FE"/>
    <w:rsid w:val="002B5493"/>
    <w:rsid w:val="00343214"/>
    <w:rsid w:val="00361C00"/>
    <w:rsid w:val="00395FA1"/>
    <w:rsid w:val="003E15D4"/>
    <w:rsid w:val="003F25B8"/>
    <w:rsid w:val="00411CCE"/>
    <w:rsid w:val="0041666E"/>
    <w:rsid w:val="00421060"/>
    <w:rsid w:val="00471B40"/>
    <w:rsid w:val="00471C19"/>
    <w:rsid w:val="004867E3"/>
    <w:rsid w:val="0049447E"/>
    <w:rsid w:val="00494A28"/>
    <w:rsid w:val="004B365A"/>
    <w:rsid w:val="004C0004"/>
    <w:rsid w:val="004C5D52"/>
    <w:rsid w:val="0050519A"/>
    <w:rsid w:val="005072A1"/>
    <w:rsid w:val="00514517"/>
    <w:rsid w:val="00545827"/>
    <w:rsid w:val="00560270"/>
    <w:rsid w:val="005C2568"/>
    <w:rsid w:val="006037C0"/>
    <w:rsid w:val="006631B6"/>
    <w:rsid w:val="00680577"/>
    <w:rsid w:val="00697F33"/>
    <w:rsid w:val="006F74FA"/>
    <w:rsid w:val="0070099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320"/>
    <w:rsid w:val="00930C23"/>
    <w:rsid w:val="0093193B"/>
    <w:rsid w:val="009509D8"/>
    <w:rsid w:val="00950B64"/>
    <w:rsid w:val="00981893"/>
    <w:rsid w:val="009A723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95A"/>
    <w:rsid w:val="00D56C11"/>
    <w:rsid w:val="00D56F20"/>
    <w:rsid w:val="00D834A0"/>
    <w:rsid w:val="00D872DF"/>
    <w:rsid w:val="00D91E21"/>
    <w:rsid w:val="00DA7FCD"/>
    <w:rsid w:val="00E365E1"/>
    <w:rsid w:val="00E820A4"/>
    <w:rsid w:val="00EB006A"/>
    <w:rsid w:val="00EB4772"/>
    <w:rsid w:val="00ED169E"/>
    <w:rsid w:val="00ED4235"/>
    <w:rsid w:val="00F04346"/>
    <w:rsid w:val="00F075DC"/>
    <w:rsid w:val="00F149E9"/>
    <w:rsid w:val="00F42865"/>
    <w:rsid w:val="00F462A6"/>
    <w:rsid w:val="00F5134D"/>
    <w:rsid w:val="00F63B4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57C87"/>
  <w15:chartTrackingRefBased/>
  <w15:docId w15:val="{27B6536F-7A82-4339-838B-A22A01D44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7231"/>
    <w:rPr>
      <w:b/>
      <w:kern w:val="28"/>
      <w:sz w:val="28"/>
      <w:lang w:val="fr-FR" w:eastAsia="fr-FR"/>
    </w:rPr>
  </w:style>
  <w:style w:type="character" w:customStyle="1" w:styleId="Heading2Char">
    <w:name w:val="Heading 2 Char"/>
    <w:basedOn w:val="DefaultParagraphFont"/>
    <w:link w:val="Heading2"/>
    <w:semiHidden/>
    <w:rsid w:val="009A7231"/>
    <w:rPr>
      <w:sz w:val="24"/>
      <w:lang w:val="fr-FR" w:eastAsia="fr-FR"/>
    </w:rPr>
  </w:style>
  <w:style w:type="character" w:customStyle="1" w:styleId="Heading3Char">
    <w:name w:val="Heading 3 Char"/>
    <w:basedOn w:val="DefaultParagraphFont"/>
    <w:link w:val="Heading3"/>
    <w:semiHidden/>
    <w:rsid w:val="009A7231"/>
    <w:rPr>
      <w:rFonts w:ascii="Arial" w:hAnsi="Arial"/>
      <w:sz w:val="24"/>
      <w:lang w:val="fr-FR" w:eastAsia="fr-FR"/>
    </w:rPr>
  </w:style>
  <w:style w:type="character" w:customStyle="1" w:styleId="Heading4Char">
    <w:name w:val="Heading 4 Char"/>
    <w:basedOn w:val="DefaultParagraphFont"/>
    <w:link w:val="Heading4"/>
    <w:semiHidden/>
    <w:rsid w:val="009A7231"/>
    <w:rPr>
      <w:sz w:val="24"/>
      <w:lang w:val="en-US" w:eastAsia="fr-FR"/>
    </w:rPr>
  </w:style>
  <w:style w:type="character" w:customStyle="1" w:styleId="Heading5Char">
    <w:name w:val="Heading 5 Char"/>
    <w:basedOn w:val="DefaultParagraphFont"/>
    <w:link w:val="Heading5"/>
    <w:semiHidden/>
    <w:rsid w:val="009A7231"/>
    <w:rPr>
      <w:sz w:val="24"/>
      <w:lang w:val="en-US" w:eastAsia="fr-FR"/>
    </w:rPr>
  </w:style>
  <w:style w:type="character" w:customStyle="1" w:styleId="Heading6Char">
    <w:name w:val="Heading 6 Char"/>
    <w:basedOn w:val="DefaultParagraphFont"/>
    <w:link w:val="Heading6"/>
    <w:semiHidden/>
    <w:rsid w:val="009A7231"/>
    <w:rPr>
      <w:i/>
      <w:sz w:val="22"/>
      <w:lang w:val="hu-HU"/>
    </w:rPr>
  </w:style>
  <w:style w:type="character" w:customStyle="1" w:styleId="Heading7Char">
    <w:name w:val="Heading 7 Char"/>
    <w:basedOn w:val="DefaultParagraphFont"/>
    <w:link w:val="Heading7"/>
    <w:semiHidden/>
    <w:rsid w:val="009A7231"/>
    <w:rPr>
      <w:rFonts w:ascii="Arial" w:hAnsi="Arial"/>
      <w:sz w:val="24"/>
      <w:lang w:val="hu-HU"/>
    </w:rPr>
  </w:style>
  <w:style w:type="character" w:customStyle="1" w:styleId="Heading8Char">
    <w:name w:val="Heading 8 Char"/>
    <w:basedOn w:val="DefaultParagraphFont"/>
    <w:link w:val="Heading8"/>
    <w:semiHidden/>
    <w:rsid w:val="009A7231"/>
    <w:rPr>
      <w:rFonts w:ascii="Arial" w:hAnsi="Arial"/>
      <w:i/>
      <w:sz w:val="24"/>
      <w:lang w:val="hu-HU"/>
    </w:rPr>
  </w:style>
  <w:style w:type="character" w:customStyle="1" w:styleId="Heading9Char">
    <w:name w:val="Heading 9 Char"/>
    <w:basedOn w:val="DefaultParagraphFont"/>
    <w:link w:val="Heading9"/>
    <w:semiHidden/>
    <w:rsid w:val="009A7231"/>
    <w:rPr>
      <w:rFonts w:ascii="Arial" w:hAnsi="Arial"/>
      <w:b/>
      <w:i/>
      <w:sz w:val="18"/>
      <w:lang w:val="hu-HU"/>
    </w:rPr>
  </w:style>
  <w:style w:type="paragraph" w:styleId="TOCHeading">
    <w:name w:val="TOC Heading"/>
    <w:basedOn w:val="Normal"/>
    <w:next w:val="Normal"/>
    <w:unhideWhenUsed/>
    <w:qFormat/>
    <w:rsid w:val="009A7231"/>
    <w:pPr>
      <w:widowControl/>
      <w:spacing w:after="240"/>
    </w:pPr>
    <w:rPr>
      <w:lang w:val="en-GB"/>
    </w:rPr>
  </w:style>
  <w:style w:type="paragraph" w:customStyle="1" w:styleId="EPFooter2">
    <w:name w:val="EPFooter2"/>
    <w:basedOn w:val="Normal"/>
    <w:next w:val="Normal"/>
    <w:rsid w:val="009A72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A7231"/>
    <w:pPr>
      <w:spacing w:before="480" w:after="240"/>
    </w:pPr>
  </w:style>
  <w:style w:type="paragraph" w:customStyle="1" w:styleId="TOCPage">
    <w:name w:val="TOC Page"/>
    <w:basedOn w:val="Normal"/>
    <w:next w:val="TOC1"/>
    <w:rsid w:val="009A7231"/>
    <w:pPr>
      <w:keepNext/>
      <w:spacing w:after="240"/>
      <w:jc w:val="right"/>
    </w:pPr>
    <w:rPr>
      <w:rFonts w:ascii="Arial" w:hAnsi="Arial"/>
      <w:b/>
    </w:rPr>
  </w:style>
  <w:style w:type="paragraph" w:customStyle="1" w:styleId="PageHeading">
    <w:name w:val="PageHeading"/>
    <w:basedOn w:val="Normal"/>
    <w:rsid w:val="009A7231"/>
    <w:pPr>
      <w:keepNext/>
      <w:spacing w:after="480"/>
      <w:jc w:val="center"/>
    </w:pPr>
    <w:rPr>
      <w:rFonts w:ascii="Arial" w:hAnsi="Arial" w:cs="Arial"/>
      <w:b/>
    </w:rPr>
  </w:style>
  <w:style w:type="paragraph" w:customStyle="1" w:styleId="NormalBold">
    <w:name w:val="NormalBold"/>
    <w:basedOn w:val="Normal"/>
    <w:rsid w:val="009A7231"/>
    <w:rPr>
      <w:b/>
    </w:rPr>
  </w:style>
  <w:style w:type="paragraph" w:customStyle="1" w:styleId="NormalHanging12a">
    <w:name w:val="NormalHanging12a"/>
    <w:basedOn w:val="Normal"/>
    <w:link w:val="NormalHanging12aChar"/>
    <w:rsid w:val="009A7231"/>
    <w:pPr>
      <w:spacing w:after="240"/>
      <w:ind w:left="567" w:hanging="567"/>
    </w:pPr>
  </w:style>
  <w:style w:type="paragraph" w:customStyle="1" w:styleId="CoverNormal24a">
    <w:name w:val="CoverNormal24a"/>
    <w:basedOn w:val="Normal"/>
    <w:rsid w:val="009A7231"/>
    <w:pPr>
      <w:spacing w:after="480"/>
      <w:ind w:left="1417"/>
    </w:pPr>
  </w:style>
  <w:style w:type="paragraph" w:customStyle="1" w:styleId="CoverNormal">
    <w:name w:val="CoverNormal"/>
    <w:basedOn w:val="Normal"/>
    <w:rsid w:val="009A7231"/>
    <w:pPr>
      <w:ind w:left="1418"/>
    </w:pPr>
  </w:style>
  <w:style w:type="paragraph" w:customStyle="1" w:styleId="CoverReference">
    <w:name w:val="CoverReference"/>
    <w:basedOn w:val="Normal"/>
    <w:rsid w:val="009A7231"/>
    <w:pPr>
      <w:spacing w:before="1080"/>
      <w:jc w:val="right"/>
    </w:pPr>
    <w:rPr>
      <w:rFonts w:ascii="Arial" w:hAnsi="Arial" w:cs="Arial"/>
      <w:b/>
    </w:rPr>
  </w:style>
  <w:style w:type="paragraph" w:customStyle="1" w:styleId="CoverDocType24a">
    <w:name w:val="CoverDocType24a"/>
    <w:basedOn w:val="Normal"/>
    <w:rsid w:val="009A7231"/>
    <w:pPr>
      <w:spacing w:after="480"/>
      <w:ind w:left="1418"/>
    </w:pPr>
    <w:rPr>
      <w:rFonts w:ascii="Arial" w:hAnsi="Arial"/>
      <w:b/>
      <w:sz w:val="48"/>
    </w:rPr>
  </w:style>
  <w:style w:type="paragraph" w:customStyle="1" w:styleId="CoverDate">
    <w:name w:val="CoverDate"/>
    <w:basedOn w:val="Normal"/>
    <w:rsid w:val="009A7231"/>
    <w:pPr>
      <w:spacing w:before="240" w:after="1200"/>
    </w:pPr>
  </w:style>
  <w:style w:type="paragraph" w:customStyle="1" w:styleId="EPBody">
    <w:name w:val="EPBody"/>
    <w:basedOn w:val="Normal"/>
    <w:rsid w:val="009A7231"/>
    <w:pPr>
      <w:jc w:val="center"/>
    </w:pPr>
    <w:rPr>
      <w:rFonts w:ascii="Arial" w:hAnsi="Arial" w:cs="Arial"/>
      <w:i/>
      <w:sz w:val="22"/>
      <w:szCs w:val="22"/>
    </w:rPr>
  </w:style>
  <w:style w:type="paragraph" w:customStyle="1" w:styleId="EPFooter">
    <w:name w:val="EPFooter"/>
    <w:basedOn w:val="Normal"/>
    <w:rsid w:val="009A7231"/>
    <w:pPr>
      <w:tabs>
        <w:tab w:val="center" w:pos="4535"/>
        <w:tab w:val="right" w:pos="9071"/>
      </w:tabs>
      <w:spacing w:before="240" w:after="240"/>
    </w:pPr>
    <w:rPr>
      <w:color w:val="010000"/>
      <w:sz w:val="22"/>
    </w:rPr>
  </w:style>
  <w:style w:type="paragraph" w:styleId="Header">
    <w:name w:val="header"/>
    <w:basedOn w:val="Normal"/>
    <w:link w:val="HeaderChar"/>
    <w:rsid w:val="009A7231"/>
    <w:pPr>
      <w:tabs>
        <w:tab w:val="center" w:pos="4513"/>
        <w:tab w:val="right" w:pos="9026"/>
      </w:tabs>
    </w:pPr>
  </w:style>
  <w:style w:type="character" w:customStyle="1" w:styleId="HeaderChar">
    <w:name w:val="Header Char"/>
    <w:basedOn w:val="DefaultParagraphFont"/>
    <w:link w:val="Header"/>
    <w:rsid w:val="009A7231"/>
    <w:rPr>
      <w:sz w:val="24"/>
      <w:lang w:val="hu-HU"/>
    </w:rPr>
  </w:style>
  <w:style w:type="character" w:customStyle="1" w:styleId="NormalHanging12aChar">
    <w:name w:val="NormalHanging12a Char"/>
    <w:basedOn w:val="DefaultParagraphFont"/>
    <w:link w:val="NormalHanging12a"/>
    <w:locked/>
    <w:rsid w:val="009A7231"/>
    <w:rPr>
      <w:sz w:val="24"/>
      <w:lang w:val="hu-HU"/>
    </w:rPr>
  </w:style>
  <w:style w:type="character" w:styleId="CommentReference">
    <w:name w:val="annotation reference"/>
    <w:basedOn w:val="DefaultParagraphFont"/>
    <w:uiPriority w:val="99"/>
    <w:rsid w:val="009A7231"/>
    <w:rPr>
      <w:sz w:val="16"/>
      <w:szCs w:val="16"/>
    </w:rPr>
  </w:style>
  <w:style w:type="paragraph" w:styleId="CommentText">
    <w:name w:val="annotation text"/>
    <w:basedOn w:val="Normal"/>
    <w:link w:val="CommentTextChar"/>
    <w:uiPriority w:val="99"/>
    <w:rsid w:val="009A7231"/>
    <w:rPr>
      <w:sz w:val="20"/>
    </w:rPr>
  </w:style>
  <w:style w:type="character" w:customStyle="1" w:styleId="CommentTextChar">
    <w:name w:val="Comment Text Char"/>
    <w:basedOn w:val="DefaultParagraphFont"/>
    <w:link w:val="CommentText"/>
    <w:uiPriority w:val="99"/>
    <w:rsid w:val="009A7231"/>
    <w:rPr>
      <w:lang w:val="hu-HU"/>
    </w:rPr>
  </w:style>
  <w:style w:type="paragraph" w:styleId="CommentSubject">
    <w:name w:val="annotation subject"/>
    <w:basedOn w:val="CommentText"/>
    <w:next w:val="CommentText"/>
    <w:link w:val="CommentSubjectChar"/>
    <w:unhideWhenUsed/>
    <w:rsid w:val="009A7231"/>
    <w:rPr>
      <w:b/>
      <w:bCs/>
    </w:rPr>
  </w:style>
  <w:style w:type="character" w:customStyle="1" w:styleId="CommentSubjectChar">
    <w:name w:val="Comment Subject Char"/>
    <w:basedOn w:val="CommentTextChar"/>
    <w:link w:val="CommentSubject"/>
    <w:rsid w:val="009A7231"/>
    <w:rPr>
      <w:b/>
      <w:bCs/>
      <w:lang w:val="hu-HU"/>
    </w:rPr>
  </w:style>
  <w:style w:type="paragraph" w:styleId="BalloonText">
    <w:name w:val="Balloon Text"/>
    <w:basedOn w:val="Normal"/>
    <w:link w:val="BalloonTextChar"/>
    <w:unhideWhenUsed/>
    <w:rsid w:val="009A7231"/>
    <w:rPr>
      <w:rFonts w:ascii="Segoe UI" w:hAnsi="Segoe UI" w:cs="Segoe UI"/>
      <w:sz w:val="18"/>
      <w:szCs w:val="18"/>
    </w:rPr>
  </w:style>
  <w:style w:type="character" w:customStyle="1" w:styleId="BalloonTextChar">
    <w:name w:val="Balloon Text Char"/>
    <w:basedOn w:val="DefaultParagraphFont"/>
    <w:link w:val="BalloonText"/>
    <w:rsid w:val="009A7231"/>
    <w:rPr>
      <w:rFonts w:ascii="Segoe UI" w:hAnsi="Segoe UI" w:cs="Segoe UI"/>
      <w:sz w:val="18"/>
      <w:szCs w:val="18"/>
      <w:lang w:val="hu-HU"/>
    </w:rPr>
  </w:style>
  <w:style w:type="paragraph" w:customStyle="1" w:styleId="Body">
    <w:name w:val="Body"/>
    <w:rsid w:val="009A7231"/>
    <w:pPr>
      <w:widowControl w:val="0"/>
    </w:pPr>
    <w:rPr>
      <w:color w:val="000000"/>
      <w:sz w:val="24"/>
      <w:szCs w:val="24"/>
      <w:u w:color="000000"/>
      <w:lang w:val="hu-HU"/>
      <w14:textOutline w14:w="0" w14:cap="flat" w14:cmpd="sng" w14:algn="ctr">
        <w14:noFill/>
        <w14:prstDash w14:val="solid"/>
        <w14:bevel/>
      </w14:textOutline>
    </w:rPr>
  </w:style>
  <w:style w:type="paragraph" w:styleId="ListParagraph">
    <w:name w:val="List Paragraph"/>
    <w:qFormat/>
    <w:rsid w:val="009A7231"/>
    <w:pPr>
      <w:widowControl w:val="0"/>
      <w:ind w:left="720"/>
    </w:pPr>
    <w:rPr>
      <w:rFonts w:eastAsia="Arial Unicode MS" w:cs="Arial Unicode MS"/>
      <w:color w:val="000000"/>
      <w:sz w:val="24"/>
      <w:szCs w:val="24"/>
      <w:u w:color="000000"/>
      <w:lang w:val="hu-HU"/>
    </w:rPr>
  </w:style>
  <w:style w:type="paragraph" w:customStyle="1" w:styleId="Normal12Hanging">
    <w:name w:val="Normal12Hanging"/>
    <w:basedOn w:val="Normal"/>
    <w:rsid w:val="009A7231"/>
    <w:pPr>
      <w:spacing w:after="240"/>
      <w:ind w:left="567" w:hanging="567"/>
    </w:pPr>
  </w:style>
  <w:style w:type="character" w:styleId="Hyperlink">
    <w:name w:val="Hyperlink"/>
    <w:basedOn w:val="DefaultParagraphFont"/>
    <w:rsid w:val="009A7231"/>
    <w:rPr>
      <w:color w:val="0563C1" w:themeColor="hyperlink"/>
      <w:u w:val="single"/>
    </w:rPr>
  </w:style>
  <w:style w:type="character" w:customStyle="1" w:styleId="HRtextbodyChar">
    <w:name w:val="HR_text body_ Char"/>
    <w:basedOn w:val="DefaultParagraphFont"/>
    <w:link w:val="HRtextbody"/>
    <w:locked/>
    <w:rsid w:val="009A7231"/>
    <w:rPr>
      <w:rFonts w:ascii="Arial" w:hAnsi="Arial" w:cs="Arial"/>
      <w:color w:val="595959"/>
    </w:rPr>
  </w:style>
  <w:style w:type="paragraph" w:customStyle="1" w:styleId="HRtextbody">
    <w:name w:val="HR_text body_"/>
    <w:basedOn w:val="Normal"/>
    <w:link w:val="HRtextbodyChar"/>
    <w:rsid w:val="009A7231"/>
    <w:pPr>
      <w:widowControl/>
      <w:jc w:val="both"/>
    </w:pPr>
    <w:rPr>
      <w:rFonts w:ascii="Arial" w:hAnsi="Arial" w:cs="Arial"/>
      <w:color w:val="595959"/>
      <w:sz w:val="20"/>
      <w:lang w:val="en-GB"/>
    </w:rPr>
  </w:style>
  <w:style w:type="character" w:styleId="Strong">
    <w:name w:val="Strong"/>
    <w:basedOn w:val="DefaultParagraphFont"/>
    <w:uiPriority w:val="22"/>
    <w:qFormat/>
    <w:rsid w:val="009A7231"/>
    <w:rPr>
      <w:b/>
      <w:bCs/>
    </w:rPr>
  </w:style>
  <w:style w:type="paragraph" w:styleId="Revision">
    <w:name w:val="Revision"/>
    <w:hidden/>
    <w:uiPriority w:val="99"/>
    <w:semiHidden/>
    <w:rsid w:val="009A7231"/>
    <w:rPr>
      <w:sz w:val="24"/>
      <w:lang w:val="hu-HU"/>
    </w:rPr>
  </w:style>
  <w:style w:type="character" w:customStyle="1" w:styleId="ui-provider">
    <w:name w:val="ui-provider"/>
    <w:basedOn w:val="DefaultParagraphFont"/>
    <w:rsid w:val="009A7231"/>
  </w:style>
  <w:style w:type="paragraph" w:customStyle="1" w:styleId="title-article-norm">
    <w:name w:val="title-article-norm"/>
    <w:basedOn w:val="Normal"/>
    <w:rsid w:val="009A7231"/>
    <w:pPr>
      <w:widowControl/>
      <w:spacing w:before="100" w:beforeAutospacing="1" w:after="100" w:afterAutospacing="1"/>
    </w:pPr>
    <w:rPr>
      <w:szCs w:val="24"/>
    </w:rPr>
  </w:style>
  <w:style w:type="paragraph" w:customStyle="1" w:styleId="Normal24a">
    <w:name w:val="Normal24a"/>
    <w:basedOn w:val="Normal"/>
    <w:rsid w:val="009A7231"/>
    <w:pPr>
      <w:spacing w:after="480"/>
    </w:pPr>
  </w:style>
  <w:style w:type="paragraph" w:customStyle="1" w:styleId="NormalBoldCenter">
    <w:name w:val="NormalBoldCenter"/>
    <w:basedOn w:val="Normal"/>
    <w:rsid w:val="009A7231"/>
    <w:pPr>
      <w:jc w:val="center"/>
    </w:pPr>
    <w:rPr>
      <w:b/>
    </w:rPr>
  </w:style>
  <w:style w:type="paragraph" w:customStyle="1" w:styleId="Normal12a">
    <w:name w:val="Normal12a"/>
    <w:basedOn w:val="Normal"/>
    <w:rsid w:val="009A7231"/>
    <w:pPr>
      <w:spacing w:after="240"/>
    </w:pPr>
  </w:style>
  <w:style w:type="paragraph" w:customStyle="1" w:styleId="PageHeadingNotTOC">
    <w:name w:val="PageHeadingNotTOC"/>
    <w:basedOn w:val="Normal"/>
    <w:rsid w:val="009A7231"/>
    <w:pPr>
      <w:keepNext/>
      <w:spacing w:after="480"/>
      <w:jc w:val="center"/>
    </w:pPr>
    <w:rPr>
      <w:rFonts w:ascii="Arial" w:hAnsi="Arial" w:cs="Arial"/>
      <w:b/>
    </w:rPr>
  </w:style>
  <w:style w:type="paragraph" w:customStyle="1" w:styleId="NumPar1">
    <w:name w:val="NumPar 1"/>
    <w:basedOn w:val="Normal"/>
    <w:rsid w:val="009A7231"/>
    <w:pPr>
      <w:numPr>
        <w:numId w:val="50"/>
      </w:numPr>
    </w:pPr>
  </w:style>
  <w:style w:type="paragraph" w:customStyle="1" w:styleId="NumPar2">
    <w:name w:val="NumPar 2"/>
    <w:basedOn w:val="Normal"/>
    <w:rsid w:val="009A7231"/>
    <w:pPr>
      <w:numPr>
        <w:ilvl w:val="1"/>
        <w:numId w:val="50"/>
      </w:numPr>
    </w:pPr>
  </w:style>
  <w:style w:type="paragraph" w:customStyle="1" w:styleId="NumPar3">
    <w:name w:val="NumPar 3"/>
    <w:basedOn w:val="Normal"/>
    <w:rsid w:val="009A7231"/>
    <w:pPr>
      <w:numPr>
        <w:ilvl w:val="2"/>
        <w:numId w:val="50"/>
      </w:numPr>
    </w:pPr>
  </w:style>
  <w:style w:type="paragraph" w:customStyle="1" w:styleId="NumPar4">
    <w:name w:val="NumPar 4"/>
    <w:basedOn w:val="Normal"/>
    <w:rsid w:val="009A7231"/>
    <w:pPr>
      <w:numPr>
        <w:ilvl w:val="3"/>
        <w:numId w:val="50"/>
      </w:numPr>
    </w:pPr>
  </w:style>
  <w:style w:type="paragraph" w:customStyle="1" w:styleId="NumPar5">
    <w:name w:val="NumPar 5"/>
    <w:basedOn w:val="Normal"/>
    <w:rsid w:val="009A7231"/>
    <w:pPr>
      <w:numPr>
        <w:ilvl w:val="4"/>
        <w:numId w:val="50"/>
      </w:numPr>
    </w:pPr>
  </w:style>
  <w:style w:type="paragraph" w:customStyle="1" w:styleId="NumPar6">
    <w:name w:val="NumPar 6"/>
    <w:basedOn w:val="Normal"/>
    <w:rsid w:val="009A7231"/>
    <w:pPr>
      <w:numPr>
        <w:ilvl w:val="5"/>
        <w:numId w:val="50"/>
      </w:numPr>
    </w:pPr>
  </w:style>
  <w:style w:type="paragraph" w:customStyle="1" w:styleId="NumPar7">
    <w:name w:val="NumPar 7"/>
    <w:basedOn w:val="Normal"/>
    <w:rsid w:val="009A7231"/>
    <w:pPr>
      <w:numPr>
        <w:ilvl w:val="6"/>
        <w:numId w:val="50"/>
      </w:numPr>
    </w:pPr>
  </w:style>
  <w:style w:type="paragraph" w:customStyle="1" w:styleId="RollCallSymbols14pt">
    <w:name w:val="RollCallSymbols14pt"/>
    <w:basedOn w:val="Normal"/>
    <w:rsid w:val="009A723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A7231"/>
    <w:pPr>
      <w:tabs>
        <w:tab w:val="center" w:pos="284"/>
        <w:tab w:val="left" w:pos="426"/>
      </w:tabs>
    </w:pPr>
    <w:rPr>
      <w:snapToGrid w:val="0"/>
      <w:lang w:eastAsia="en-US"/>
    </w:rPr>
  </w:style>
  <w:style w:type="paragraph" w:customStyle="1" w:styleId="RollCallVotes">
    <w:name w:val="RollCallVotes"/>
    <w:basedOn w:val="Normal"/>
    <w:rsid w:val="009A7231"/>
    <w:pPr>
      <w:spacing w:before="120" w:after="120"/>
      <w:jc w:val="center"/>
    </w:pPr>
    <w:rPr>
      <w:b/>
      <w:bCs/>
      <w:snapToGrid w:val="0"/>
      <w:sz w:val="16"/>
      <w:lang w:eastAsia="en-US"/>
    </w:rPr>
  </w:style>
  <w:style w:type="paragraph" w:customStyle="1" w:styleId="RollCallTable">
    <w:name w:val="RollCallTable"/>
    <w:basedOn w:val="Normal"/>
    <w:rsid w:val="009A7231"/>
    <w:pPr>
      <w:spacing w:before="120" w:after="120"/>
    </w:pPr>
    <w:rPr>
      <w:snapToGrid w:val="0"/>
      <w:sz w:val="16"/>
      <w:lang w:eastAsia="en-US"/>
    </w:rPr>
  </w:style>
  <w:style w:type="character" w:styleId="FollowedHyperlink">
    <w:name w:val="FollowedHyperlink"/>
    <w:basedOn w:val="DefaultParagraphFont"/>
    <w:rsid w:val="009A7231"/>
    <w:rPr>
      <w:color w:val="954F72" w:themeColor="followedHyperlink"/>
      <w:u w:val="single"/>
    </w:rPr>
  </w:style>
  <w:style w:type="paragraph" w:styleId="Footer">
    <w:name w:val="footer"/>
    <w:basedOn w:val="Normal"/>
    <w:link w:val="FooterChar"/>
    <w:rsid w:val="009A7231"/>
    <w:pPr>
      <w:tabs>
        <w:tab w:val="center" w:pos="4513"/>
        <w:tab w:val="right" w:pos="9026"/>
      </w:tabs>
    </w:pPr>
  </w:style>
  <w:style w:type="character" w:customStyle="1" w:styleId="FooterChar">
    <w:name w:val="Footer Char"/>
    <w:basedOn w:val="DefaultParagraphFont"/>
    <w:link w:val="Footer"/>
    <w:rsid w:val="009A7231"/>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ca.europa.eu/other%20publications/pl1407_letter/pl1407_letter_h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B4C84-FAD8-4B50-BE91-47150B0B6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17818</Words>
  <Characters>101568</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2024-05-14T15:45:00Z</dcterms:created>
  <dcterms:modified xsi:type="dcterms:W3CDTF">2024-05-14T15:45:00Z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P9_TA(2024)0229_</vt:lpwstr>
  </property>
  <property fmtid="{D5CDD505-2E9C-101B-9397-08002B2CF9AE}" pid="4" name="&lt;Type&gt;">
    <vt:lpwstr>RR</vt:lpwstr>
  </property>
</Properties>
</file>