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67DAF" w14:paraId="41E0AA97" w14:textId="77777777" w:rsidTr="0010095E">
        <w:trPr>
          <w:trHeight w:hRule="exact" w:val="1418"/>
        </w:trPr>
        <w:tc>
          <w:tcPr>
            <w:tcW w:w="6804" w:type="dxa"/>
            <w:shd w:val="clear" w:color="auto" w:fill="auto"/>
            <w:vAlign w:val="center"/>
          </w:tcPr>
          <w:p w14:paraId="5426D6C3" w14:textId="77777777" w:rsidR="00751A4A" w:rsidRPr="00467DAF" w:rsidRDefault="00CA0798" w:rsidP="0010095E">
            <w:pPr>
              <w:pStyle w:val="EPName"/>
            </w:pPr>
            <w:r w:rsidRPr="00467DAF">
              <w:t>Európsky parlament</w:t>
            </w:r>
          </w:p>
          <w:p w14:paraId="7109D985" w14:textId="77777777" w:rsidR="00751A4A" w:rsidRPr="00467DAF" w:rsidRDefault="00817416" w:rsidP="00756632">
            <w:pPr>
              <w:pStyle w:val="EPTerm"/>
              <w:rPr>
                <w:rStyle w:val="HideTWBExt"/>
                <w:noProof w:val="0"/>
                <w:vanish w:val="0"/>
                <w:color w:val="auto"/>
              </w:rPr>
            </w:pPr>
            <w:r w:rsidRPr="00467DAF">
              <w:t>2019-2024</w:t>
            </w:r>
          </w:p>
        </w:tc>
        <w:tc>
          <w:tcPr>
            <w:tcW w:w="2268" w:type="dxa"/>
            <w:shd w:val="clear" w:color="auto" w:fill="auto"/>
          </w:tcPr>
          <w:p w14:paraId="21EAA5A0" w14:textId="77777777" w:rsidR="00751A4A" w:rsidRPr="00467DAF" w:rsidRDefault="00187494" w:rsidP="0010095E">
            <w:pPr>
              <w:pStyle w:val="EPLogo"/>
            </w:pPr>
            <w:r w:rsidRPr="00467DAF">
              <w:rPr>
                <w:noProof/>
                <w:lang w:val="en-GB"/>
              </w:rPr>
              <w:drawing>
                <wp:inline distT="0" distB="0" distL="0" distR="0" wp14:anchorId="32413454" wp14:editId="0A813E0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FD36EC" w14:textId="77777777" w:rsidR="00D058B8" w:rsidRPr="00467DAF" w:rsidRDefault="00D058B8" w:rsidP="004C5D52">
      <w:pPr>
        <w:pStyle w:val="LineTop"/>
      </w:pPr>
    </w:p>
    <w:p w14:paraId="2730F44C" w14:textId="77777777" w:rsidR="00680577" w:rsidRPr="00467DAF" w:rsidRDefault="00CA0798" w:rsidP="00680577">
      <w:pPr>
        <w:pStyle w:val="EPBodyTA1"/>
      </w:pPr>
      <w:r w:rsidRPr="00467DAF">
        <w:t>PRIJATÉ TEXTY</w:t>
      </w:r>
    </w:p>
    <w:p w14:paraId="1C18C50E" w14:textId="77777777" w:rsidR="00D058B8" w:rsidRPr="00467DAF" w:rsidRDefault="00D058B8" w:rsidP="00D058B8">
      <w:pPr>
        <w:pStyle w:val="LineBottom"/>
      </w:pPr>
    </w:p>
    <w:p w14:paraId="7D4C5B76" w14:textId="77777777" w:rsidR="00CA0798" w:rsidRPr="00467DAF" w:rsidRDefault="00CA0798" w:rsidP="00CA0798">
      <w:pPr>
        <w:pStyle w:val="ATHeading1"/>
      </w:pPr>
      <w:bookmarkStart w:id="0" w:name="TANumber"/>
      <w:r w:rsidRPr="00467DAF">
        <w:t>P9_TA(2024)0</w:t>
      </w:r>
      <w:r w:rsidR="001128D2" w:rsidRPr="00467DAF">
        <w:t>2</w:t>
      </w:r>
      <w:r w:rsidR="0056436D" w:rsidRPr="00467DAF">
        <w:t>29</w:t>
      </w:r>
      <w:bookmarkEnd w:id="0"/>
    </w:p>
    <w:p w14:paraId="755DB29A" w14:textId="77777777" w:rsidR="00CA0798" w:rsidRPr="00467DAF" w:rsidRDefault="00CA0798" w:rsidP="00CA0798">
      <w:pPr>
        <w:pStyle w:val="ATHeading2"/>
      </w:pPr>
      <w:bookmarkStart w:id="1" w:name="title"/>
      <w:r w:rsidRPr="00467DAF">
        <w:t>Absolutórium za rok 2022: všeobecný rozpočet EÚ – Európsky parlament</w:t>
      </w:r>
      <w:bookmarkEnd w:id="1"/>
    </w:p>
    <w:p w14:paraId="2699BE26" w14:textId="77777777" w:rsidR="00CA0798" w:rsidRPr="00467DAF" w:rsidRDefault="00CA0798" w:rsidP="00CA0798">
      <w:pPr>
        <w:rPr>
          <w:i/>
          <w:vanish/>
        </w:rPr>
      </w:pPr>
      <w:r w:rsidRPr="00467DAF">
        <w:rPr>
          <w:i/>
        </w:rPr>
        <w:fldChar w:fldCharType="begin"/>
      </w:r>
      <w:r w:rsidRPr="00467DAF">
        <w:rPr>
          <w:i/>
        </w:rPr>
        <w:instrText xml:space="preserve"> TC"(</w:instrText>
      </w:r>
      <w:bookmarkStart w:id="2" w:name="DocNumber"/>
      <w:r w:rsidRPr="00467DAF">
        <w:rPr>
          <w:i/>
        </w:rPr>
        <w:instrText>A9-0067/2024</w:instrText>
      </w:r>
      <w:bookmarkEnd w:id="2"/>
      <w:r w:rsidRPr="00467DAF">
        <w:rPr>
          <w:i/>
        </w:rPr>
        <w:instrText xml:space="preserve"> - Spravodajca: Andrey Novakov)"\l3 \n&gt; \* MERGEFORMAT </w:instrText>
      </w:r>
      <w:r w:rsidRPr="00467DAF">
        <w:rPr>
          <w:i/>
        </w:rPr>
        <w:fldChar w:fldCharType="end"/>
      </w:r>
    </w:p>
    <w:p w14:paraId="7320898C" w14:textId="77777777" w:rsidR="00CA0798" w:rsidRPr="00467DAF" w:rsidRDefault="00CA0798" w:rsidP="00CA0798">
      <w:pPr>
        <w:rPr>
          <w:vanish/>
        </w:rPr>
      </w:pPr>
      <w:bookmarkStart w:id="3" w:name="Commission"/>
      <w:r w:rsidRPr="00467DAF">
        <w:rPr>
          <w:vanish/>
        </w:rPr>
        <w:t>Výbor pre kontrolu rozpočtu</w:t>
      </w:r>
      <w:bookmarkEnd w:id="3"/>
    </w:p>
    <w:p w14:paraId="4249C695" w14:textId="77777777" w:rsidR="00CA0798" w:rsidRPr="00467DAF" w:rsidRDefault="00CA0798" w:rsidP="00CA0798">
      <w:pPr>
        <w:rPr>
          <w:vanish/>
        </w:rPr>
      </w:pPr>
      <w:bookmarkStart w:id="4" w:name="PE"/>
      <w:r w:rsidRPr="00467DAF">
        <w:rPr>
          <w:vanish/>
        </w:rPr>
        <w:t>PE753.634</w:t>
      </w:r>
      <w:bookmarkEnd w:id="4"/>
    </w:p>
    <w:p w14:paraId="23540C63" w14:textId="77777777" w:rsidR="00CA0798" w:rsidRPr="00467DAF" w:rsidRDefault="006859F7" w:rsidP="00CA0798">
      <w:pPr>
        <w:pStyle w:val="ATHeading3"/>
      </w:pPr>
      <w:bookmarkStart w:id="5" w:name="Sujet"/>
      <w:r w:rsidRPr="00467DAF">
        <w:t>1. R</w:t>
      </w:r>
      <w:r w:rsidR="00CA0798" w:rsidRPr="00467DAF">
        <w:t>ozhodnutie Európskeho parlamentu z</w:t>
      </w:r>
      <w:r w:rsidR="00520006" w:rsidRPr="00467DAF">
        <w:t> 11</w:t>
      </w:r>
      <w:r w:rsidR="00CA0798" w:rsidRPr="00467DAF">
        <w:t>. apríla 2024 o absolutóriu za plnenie všeobecného rozpočtu Európskej únie za rozpočtový rok 2022, oddiel I – Európsky parlament</w:t>
      </w:r>
      <w:bookmarkEnd w:id="5"/>
      <w:r w:rsidR="00CA0798" w:rsidRPr="00467DAF">
        <w:t xml:space="preserve"> </w:t>
      </w:r>
      <w:bookmarkStart w:id="6" w:name="References"/>
      <w:r w:rsidR="00CA0798" w:rsidRPr="00467DAF">
        <w:t>(2023/2130(DEC))</w:t>
      </w:r>
      <w:bookmarkEnd w:id="6"/>
    </w:p>
    <w:p w14:paraId="6A6BE5AA" w14:textId="77777777" w:rsidR="00FA783D" w:rsidRPr="00467DAF" w:rsidRDefault="00FA783D" w:rsidP="00FA783D">
      <w:pPr>
        <w:pStyle w:val="EPComma"/>
        <w:rPr>
          <w:noProof/>
        </w:rPr>
      </w:pPr>
      <w:bookmarkStart w:id="7" w:name="TextBodyBegin"/>
      <w:bookmarkEnd w:id="7"/>
      <w:r w:rsidRPr="00467DAF">
        <w:rPr>
          <w:i/>
          <w:iCs/>
        </w:rPr>
        <w:t>Európsky parlament</w:t>
      </w:r>
      <w:r w:rsidRPr="00467DAF">
        <w:t>,</w:t>
      </w:r>
    </w:p>
    <w:p w14:paraId="48569156" w14:textId="77777777" w:rsidR="00FA783D" w:rsidRPr="00467DAF" w:rsidRDefault="00FA783D" w:rsidP="00FA783D">
      <w:pPr>
        <w:pStyle w:val="NormalHanging12a"/>
        <w:rPr>
          <w:noProof/>
        </w:rPr>
      </w:pPr>
      <w:r w:rsidRPr="00467DAF">
        <w:t>–</w:t>
      </w:r>
      <w:r w:rsidRPr="00467DAF">
        <w:tab/>
        <w:t>so zreteľom na všeobecný rozpočet Európskej únie na rozpočtový rok 2022</w:t>
      </w:r>
      <w:r w:rsidRPr="00467DAF">
        <w:rPr>
          <w:rStyle w:val="FootnoteReference"/>
          <w:noProof/>
        </w:rPr>
        <w:footnoteReference w:id="1"/>
      </w:r>
      <w:r w:rsidRPr="00467DAF">
        <w:t>,</w:t>
      </w:r>
    </w:p>
    <w:p w14:paraId="3C125D45" w14:textId="77777777" w:rsidR="00FA783D" w:rsidRPr="00467DAF" w:rsidRDefault="00FA783D" w:rsidP="00FA783D">
      <w:pPr>
        <w:pStyle w:val="NormalHanging12a"/>
        <w:rPr>
          <w:noProof/>
        </w:rPr>
      </w:pPr>
      <w:r w:rsidRPr="00467DAF">
        <w:t>–</w:t>
      </w:r>
      <w:r w:rsidRPr="00467DAF">
        <w:tab/>
        <w:t>so zreteľom na konsolidovanú ročnú účtovnú závierku Európskej únie za rozpočtový rok 2022 (COM(2023)0391 – C9</w:t>
      </w:r>
      <w:r w:rsidRPr="00467DAF">
        <w:noBreakHyphen/>
        <w:t>0248/2023)</w:t>
      </w:r>
      <w:r w:rsidRPr="00467DAF">
        <w:rPr>
          <w:rStyle w:val="FootnoteReference"/>
          <w:noProof/>
        </w:rPr>
        <w:footnoteReference w:id="2"/>
      </w:r>
      <w:r w:rsidRPr="00467DAF">
        <w:t>,</w:t>
      </w:r>
    </w:p>
    <w:p w14:paraId="2790EF6B" w14:textId="77777777" w:rsidR="00FA783D" w:rsidRPr="00467DAF" w:rsidRDefault="00FA783D" w:rsidP="00FA783D">
      <w:pPr>
        <w:pStyle w:val="NormalHanging12a"/>
        <w:rPr>
          <w:noProof/>
        </w:rPr>
      </w:pPr>
      <w:r w:rsidRPr="00467DAF">
        <w:t>–</w:t>
      </w:r>
      <w:r w:rsidRPr="00467DAF">
        <w:tab/>
        <w:t>so zreteľom na správu o rozpočtovom a finančnom riadení za rozpočtový rok 2022, oddiel I – Európsky parlament</w:t>
      </w:r>
      <w:r w:rsidRPr="00467DAF">
        <w:rPr>
          <w:rStyle w:val="FootnoteReference"/>
          <w:noProof/>
        </w:rPr>
        <w:footnoteReference w:id="3"/>
      </w:r>
      <w:r w:rsidRPr="00467DAF">
        <w:t>,</w:t>
      </w:r>
    </w:p>
    <w:p w14:paraId="7E3D9D0E" w14:textId="77777777" w:rsidR="00FA783D" w:rsidRPr="00467DAF" w:rsidRDefault="00FA783D" w:rsidP="00FA783D">
      <w:pPr>
        <w:pStyle w:val="NormalHanging12a"/>
        <w:rPr>
          <w:noProof/>
        </w:rPr>
      </w:pPr>
      <w:r w:rsidRPr="00467DAF">
        <w:t>–</w:t>
      </w:r>
      <w:r w:rsidRPr="00467DAF">
        <w:tab/>
        <w:t>so zreteľom na výročnú správu vnútorného audítora za rozpočtový rok 2022,</w:t>
      </w:r>
    </w:p>
    <w:p w14:paraId="1CBF2357" w14:textId="77777777" w:rsidR="00FA783D" w:rsidRPr="00467DAF" w:rsidRDefault="00FA783D" w:rsidP="00FA783D">
      <w:pPr>
        <w:pStyle w:val="NormalHanging12a"/>
        <w:rPr>
          <w:noProof/>
        </w:rPr>
      </w:pPr>
      <w:r w:rsidRPr="00467DAF">
        <w:t>–</w:t>
      </w:r>
      <w:r w:rsidRPr="00467DAF">
        <w:tab/>
        <w:t>so zreteľom na výročnú správu Dvora audítorov o plnení rozpočtu za rozpočtový rok 2022 spolu s odpoveďami inštitúcií</w:t>
      </w:r>
      <w:r w:rsidRPr="00467DAF">
        <w:rPr>
          <w:rStyle w:val="FootnoteReference"/>
          <w:noProof/>
        </w:rPr>
        <w:footnoteReference w:id="4"/>
      </w:r>
      <w:r w:rsidRPr="00467DAF">
        <w:t>,</w:t>
      </w:r>
    </w:p>
    <w:p w14:paraId="6BBB80D1" w14:textId="77777777" w:rsidR="00FA783D" w:rsidRPr="00467DAF" w:rsidRDefault="00FA783D" w:rsidP="00FA783D">
      <w:pPr>
        <w:pStyle w:val="NormalHanging12a"/>
        <w:rPr>
          <w:noProof/>
        </w:rPr>
      </w:pPr>
      <w:r w:rsidRPr="00467DAF">
        <w:t>–</w:t>
      </w:r>
      <w:r w:rsidRPr="00467DAF">
        <w:tab/>
        <w:t>so zreteľom na vyhlásenie o vierohodnosti</w:t>
      </w:r>
      <w:r w:rsidRPr="00467DAF">
        <w:rPr>
          <w:rStyle w:val="FootnoteReference"/>
          <w:noProof/>
        </w:rPr>
        <w:footnoteReference w:id="5"/>
      </w:r>
      <w:r w:rsidRPr="00467DAF">
        <w:t xml:space="preserve"> vedenia účtov a zákonnosti a správnosti príslušných operácií, ktoré poskytol Dvor audítorov za rozpočtový rok 2022 v súlade s článkom 287 Zmluvy o fungovaní Európskej únie,</w:t>
      </w:r>
    </w:p>
    <w:p w14:paraId="1349C552" w14:textId="77777777" w:rsidR="00FA783D" w:rsidRPr="00467DAF" w:rsidRDefault="00FA783D" w:rsidP="00FA783D">
      <w:pPr>
        <w:pStyle w:val="NormalHanging12a"/>
        <w:rPr>
          <w:noProof/>
        </w:rPr>
      </w:pPr>
      <w:r w:rsidRPr="00467DAF">
        <w:t>–</w:t>
      </w:r>
      <w:r w:rsidRPr="00467DAF">
        <w:tab/>
        <w:t>so zreteľom na článok 314 ods. 10 a článok 318 Zmluvy o fungovaní Európskej únie,</w:t>
      </w:r>
    </w:p>
    <w:p w14:paraId="102383C7" w14:textId="77777777" w:rsidR="00FA783D" w:rsidRPr="00467DAF" w:rsidRDefault="00FA783D" w:rsidP="00FA783D">
      <w:pPr>
        <w:pStyle w:val="NormalHanging12a"/>
        <w:rPr>
          <w:noProof/>
        </w:rPr>
      </w:pPr>
      <w:r w:rsidRPr="00467DAF">
        <w:t>–</w:t>
      </w:r>
      <w:r w:rsidRPr="00467DAF">
        <w:tab/>
        <w:t xml:space="preserve">so zreteľom na nariadenie Európskeho parlamentu a Rady (EÚ, </w:t>
      </w:r>
      <w:proofErr w:type="spellStart"/>
      <w:r w:rsidRPr="00467DAF">
        <w:t>Euratom</w:t>
      </w:r>
      <w:proofErr w:type="spellEnd"/>
      <w:r w:rsidRPr="00467DAF">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467DAF">
        <w:t>Euratom</w:t>
      </w:r>
      <w:proofErr w:type="spellEnd"/>
      <w:r w:rsidRPr="00467DAF">
        <w:t>) č. 966/2012</w:t>
      </w:r>
      <w:r w:rsidRPr="00467DAF">
        <w:rPr>
          <w:rStyle w:val="FootnoteReference"/>
          <w:noProof/>
        </w:rPr>
        <w:footnoteReference w:id="6"/>
      </w:r>
      <w:r w:rsidRPr="00467DAF">
        <w:t>, a najmä na jeho články 260, 261 a 262,</w:t>
      </w:r>
    </w:p>
    <w:p w14:paraId="3D832A7B" w14:textId="77777777" w:rsidR="00FA783D" w:rsidRPr="00467DAF" w:rsidRDefault="00FA783D" w:rsidP="00FA783D">
      <w:pPr>
        <w:pStyle w:val="NormalHanging12a"/>
        <w:rPr>
          <w:noProof/>
        </w:rPr>
      </w:pPr>
      <w:r w:rsidRPr="00467DAF">
        <w:lastRenderedPageBreak/>
        <w:t>–</w:t>
      </w:r>
      <w:r w:rsidRPr="00467DAF">
        <w:tab/>
        <w:t>so zreteľom na rozhodnutie Predsedníctva z 10. decembra 2018 o vnútorných pravidlách pre plnenie rozpočtu Európskeho parlamentu, a najmä na jeho článok 34,</w:t>
      </w:r>
    </w:p>
    <w:p w14:paraId="6C018B92" w14:textId="77777777" w:rsidR="00FA783D" w:rsidRPr="00467DAF" w:rsidRDefault="00FA783D" w:rsidP="00FA783D">
      <w:pPr>
        <w:pStyle w:val="NormalHanging12a"/>
        <w:rPr>
          <w:noProof/>
        </w:rPr>
      </w:pPr>
      <w:r w:rsidRPr="00467DAF">
        <w:t>–</w:t>
      </w:r>
      <w:r w:rsidRPr="00467DAF">
        <w:tab/>
        <w:t>so zreteľom na článok 100 a článok 104 ods. 3 a prílohu V k rokovaciemu poriadku,</w:t>
      </w:r>
    </w:p>
    <w:p w14:paraId="1254468B" w14:textId="77777777" w:rsidR="00FA783D" w:rsidRPr="00467DAF" w:rsidRDefault="00FA783D" w:rsidP="00FA783D">
      <w:pPr>
        <w:pStyle w:val="NormalHanging12a"/>
        <w:rPr>
          <w:noProof/>
        </w:rPr>
      </w:pPr>
      <w:r w:rsidRPr="00467DAF">
        <w:t>–</w:t>
      </w:r>
      <w:r w:rsidRPr="00467DAF">
        <w:tab/>
        <w:t>so zreteľom na stanovisko Výboru pre právne veci,</w:t>
      </w:r>
    </w:p>
    <w:p w14:paraId="4623088E" w14:textId="77777777" w:rsidR="00FA783D" w:rsidRPr="00467DAF" w:rsidRDefault="00FA783D" w:rsidP="00FA783D">
      <w:pPr>
        <w:pStyle w:val="NormalHanging12a"/>
      </w:pPr>
      <w:r w:rsidRPr="00467DAF">
        <w:t>–</w:t>
      </w:r>
      <w:r w:rsidRPr="00467DAF">
        <w:tab/>
        <w:t>so zreteľom na správu Výboru pre kontrolu rozpočtu (A9-0067/2024),</w:t>
      </w:r>
    </w:p>
    <w:p w14:paraId="490C030E" w14:textId="77777777" w:rsidR="00FA783D" w:rsidRPr="00467DAF" w:rsidRDefault="00FA783D" w:rsidP="00FA783D">
      <w:pPr>
        <w:pStyle w:val="NormalHanging12a"/>
        <w:widowControl/>
      </w:pPr>
      <w:r w:rsidRPr="00467DAF">
        <w:t>A.</w:t>
      </w:r>
      <w:r w:rsidRPr="00467DAF">
        <w:tab/>
        <w:t>keďže predsedníčka 22. júna 2023 prijala účtovnú závierku Európskeho parlamentu za rozpočtový rok 2022;</w:t>
      </w:r>
    </w:p>
    <w:p w14:paraId="6CDE1743" w14:textId="77777777" w:rsidR="00FA783D" w:rsidRPr="00467DAF" w:rsidRDefault="00FA783D" w:rsidP="00FA783D">
      <w:pPr>
        <w:pStyle w:val="NormalHanging12a"/>
        <w:widowControl/>
      </w:pPr>
      <w:r w:rsidRPr="00467DAF">
        <w:t>B.</w:t>
      </w:r>
      <w:r w:rsidRPr="00467DAF">
        <w:tab/>
        <w:t>keďže generálny tajomník ako hlavný povoľujúci úradník vymenovaný delegovaním 26. júna 2023 potvrdil, že má primeranú istotu o tom, že zdroje pridelené do rozpočtu Európskeho parlamentu sa použili na plánovaný účel a v súlade so zásadami riadneho finančného riadenia a že zavedené kontrolné postupy poskytujú potrebné záruky, pokiaľ ide o zákonnosť a správnosť príslušných operácií;</w:t>
      </w:r>
    </w:p>
    <w:p w14:paraId="1F2F43C0" w14:textId="77777777" w:rsidR="00FA783D" w:rsidRPr="00467DAF" w:rsidRDefault="00FA783D" w:rsidP="00FA783D">
      <w:pPr>
        <w:pStyle w:val="NormalHanging12a"/>
        <w:widowControl/>
      </w:pPr>
      <w:r w:rsidRPr="00467DAF">
        <w:t>C.</w:t>
      </w:r>
      <w:r w:rsidRPr="00467DAF">
        <w:tab/>
        <w:t xml:space="preserve">keďže Dvor audítorov vo svojom audite uvádza, že v špecifickom hodnotení administratívnych a ostatných výdavkov v roku 2022 nezistil žiadne významné nedostatky v preskúmaných výročných správach o činnosti inštitúcií a orgánov, ktoré sa vyžadujú v nariadení (EÚ, </w:t>
      </w:r>
      <w:proofErr w:type="spellStart"/>
      <w:r w:rsidRPr="00467DAF">
        <w:t>Euratom</w:t>
      </w:r>
      <w:proofErr w:type="spellEnd"/>
      <w:r w:rsidRPr="00467DAF">
        <w:t>) 2018/1046;</w:t>
      </w:r>
    </w:p>
    <w:p w14:paraId="7346F17E" w14:textId="77777777" w:rsidR="00FA783D" w:rsidRPr="00467DAF" w:rsidRDefault="00FA783D" w:rsidP="00FA783D">
      <w:pPr>
        <w:pStyle w:val="NormalHanging12a"/>
        <w:widowControl/>
      </w:pPr>
      <w:r w:rsidRPr="00467DAF">
        <w:t>D.</w:t>
      </w:r>
      <w:r w:rsidRPr="00467DAF">
        <w:tab/>
        <w:t xml:space="preserve">keďže v článku 262 ods. 1 nariadenia (EÚ, </w:t>
      </w:r>
      <w:proofErr w:type="spellStart"/>
      <w:r w:rsidRPr="00467DAF">
        <w:t>Euratom</w:t>
      </w:r>
      <w:proofErr w:type="spellEnd"/>
      <w:r w:rsidRPr="00467DAF">
        <w:t>) 2018/1046 sa vyžaduje, aby každá inštitúcia Únie prijala všetky vhodné kroky s cieľom reagovať na poznámky pripojené k rozhodnutiu Európskeho parlamentu o absolutóriu;</w:t>
      </w:r>
    </w:p>
    <w:p w14:paraId="03AB5953" w14:textId="29291241" w:rsidR="00FA783D" w:rsidRPr="00467DAF" w:rsidRDefault="00FA783D" w:rsidP="00FA783D">
      <w:pPr>
        <w:pStyle w:val="NormalHanging12a"/>
        <w:rPr>
          <w:noProof/>
        </w:rPr>
      </w:pPr>
      <w:r w:rsidRPr="00467DAF">
        <w:t>1.</w:t>
      </w:r>
      <w:r w:rsidRPr="00467DAF">
        <w:tab/>
        <w:t>udeľuje svojej predsedníčke absolutórium za plnenie rozpočtu Európskeho parlamentu za rozpočtový rok 2022;</w:t>
      </w:r>
    </w:p>
    <w:p w14:paraId="5F8E8404" w14:textId="77777777" w:rsidR="00FA783D" w:rsidRPr="00467DAF" w:rsidRDefault="00FA783D" w:rsidP="00FA783D">
      <w:pPr>
        <w:pStyle w:val="NormalHanging12a"/>
        <w:rPr>
          <w:noProof/>
        </w:rPr>
      </w:pPr>
      <w:r w:rsidRPr="00467DAF">
        <w:t>2.</w:t>
      </w:r>
      <w:r w:rsidRPr="00467DAF">
        <w:tab/>
        <w:t>uvádza svoje poznámky v priloženom uznesení;</w:t>
      </w:r>
    </w:p>
    <w:p w14:paraId="796B7680" w14:textId="77777777" w:rsidR="00FA783D" w:rsidRPr="00467DAF" w:rsidRDefault="00FA783D" w:rsidP="00FA783D">
      <w:pPr>
        <w:pStyle w:val="NormalHanging12a"/>
        <w:rPr>
          <w:noProof/>
        </w:rPr>
      </w:pPr>
      <w:r w:rsidRPr="00467DAF">
        <w:t>3.</w:t>
      </w:r>
      <w:r w:rsidRPr="00467DAF">
        <w:tab/>
        <w:t xml:space="preserve">poveruje svoju predsedníčku, aby postúpila toto rozhodnutie a uznesenie, ktoré je jeho neoddeliteľnou súčasťou, Rade, Komisii a Dvoru audítorov a aby zabezpečila ich uverejnenie v </w:t>
      </w:r>
      <w:r w:rsidRPr="00467DAF">
        <w:rPr>
          <w:i/>
          <w:iCs/>
        </w:rPr>
        <w:t>Úradnom vestníku Európskej únie</w:t>
      </w:r>
      <w:r w:rsidRPr="00467DAF">
        <w:t xml:space="preserve"> (v sérii L).</w:t>
      </w:r>
    </w:p>
    <w:p w14:paraId="2AADFFAB" w14:textId="77777777" w:rsidR="00FA783D" w:rsidRPr="00467DAF" w:rsidRDefault="00FA783D" w:rsidP="00FA783D"/>
    <w:p w14:paraId="7035FDA3" w14:textId="77777777" w:rsidR="00FA783D" w:rsidRPr="00467DAF" w:rsidRDefault="00FA783D" w:rsidP="00FA783D">
      <w:pPr>
        <w:pStyle w:val="PageHeading"/>
        <w:sectPr w:rsidR="00FA783D" w:rsidRPr="00467DAF" w:rsidSect="00CD006B">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62505118" w14:textId="77777777" w:rsidR="00FA783D" w:rsidRPr="00467DAF" w:rsidRDefault="00FA783D" w:rsidP="006859F7">
      <w:pPr>
        <w:pStyle w:val="ATHeading3"/>
      </w:pPr>
      <w:bookmarkStart w:id="8" w:name="_Toc161842174"/>
      <w:r w:rsidRPr="00467DAF">
        <w:lastRenderedPageBreak/>
        <w:t xml:space="preserve">2. </w:t>
      </w:r>
      <w:bookmarkEnd w:id="8"/>
      <w:r w:rsidR="006859F7" w:rsidRPr="00467DAF">
        <w:t>Uznesenie Európskeho parlamentu z</w:t>
      </w:r>
      <w:r w:rsidR="00520006" w:rsidRPr="00467DAF">
        <w:t> 11</w:t>
      </w:r>
      <w:r w:rsidR="006859F7" w:rsidRPr="00467DAF">
        <w:t xml:space="preserve">. apríla 2024 </w:t>
      </w:r>
      <w:r w:rsidRPr="00467DAF">
        <w:t xml:space="preserve">s poznámkami, ktoré </w:t>
      </w:r>
      <w:r w:rsidR="006859F7" w:rsidRPr="00467DAF">
        <w:t xml:space="preserve">je </w:t>
      </w:r>
      <w:r w:rsidRPr="00467DAF">
        <w:t>neoddeliteľnou súčasťou rozhodnutia o absolutóriu za plnenie všeobecného rozpočtu Európskej únie za rozpočtový rok 2022, oddiel I – Európsky parlament</w:t>
      </w:r>
      <w:r w:rsidR="006859F7" w:rsidRPr="00467DAF">
        <w:t xml:space="preserve"> </w:t>
      </w:r>
      <w:r w:rsidRPr="00467DAF">
        <w:t>(2023/2130(DEC))</w:t>
      </w:r>
    </w:p>
    <w:p w14:paraId="3E4401BA" w14:textId="77777777" w:rsidR="00FA783D" w:rsidRPr="00467DAF" w:rsidRDefault="00FA783D" w:rsidP="00FA783D">
      <w:pPr>
        <w:pStyle w:val="EPComma"/>
        <w:rPr>
          <w:noProof/>
        </w:rPr>
      </w:pPr>
      <w:r w:rsidRPr="00467DAF">
        <w:rPr>
          <w:i/>
          <w:iCs/>
        </w:rPr>
        <w:t>Európsky parlament</w:t>
      </w:r>
      <w:r w:rsidRPr="00467DAF">
        <w:t>,</w:t>
      </w:r>
    </w:p>
    <w:p w14:paraId="520307A6" w14:textId="77777777" w:rsidR="00FA783D" w:rsidRPr="00467DAF" w:rsidRDefault="00FA783D" w:rsidP="00FA783D">
      <w:pPr>
        <w:pStyle w:val="NormalHanging12a"/>
        <w:rPr>
          <w:noProof/>
        </w:rPr>
      </w:pPr>
      <w:r w:rsidRPr="00467DAF">
        <w:t>–</w:t>
      </w:r>
      <w:r w:rsidRPr="00467DAF">
        <w:tab/>
        <w:t>so zreteľom na svoje rozhodnutie o absolutóriu za plnenie všeobecného rozpočtu Európskej únie za rozpočtový rok 2022, oddiel I – Európsky parlament,</w:t>
      </w:r>
    </w:p>
    <w:p w14:paraId="5949454B" w14:textId="77777777" w:rsidR="00FA783D" w:rsidRPr="00467DAF" w:rsidRDefault="00FA783D" w:rsidP="00FA783D">
      <w:pPr>
        <w:pStyle w:val="NormalHanging12a"/>
        <w:rPr>
          <w:noProof/>
        </w:rPr>
      </w:pPr>
      <w:r w:rsidRPr="00467DAF">
        <w:t>–</w:t>
      </w:r>
      <w:r w:rsidRPr="00467DAF">
        <w:tab/>
        <w:t>so zreteľom na článok 100 a článok 104 ods. 3 a prílohu V k rokovaciemu poriadku,</w:t>
      </w:r>
    </w:p>
    <w:p w14:paraId="6AF42DDA" w14:textId="77777777" w:rsidR="00FA783D" w:rsidRPr="00467DAF" w:rsidRDefault="00FA783D" w:rsidP="00FA783D">
      <w:pPr>
        <w:pStyle w:val="NormalHanging12a"/>
        <w:rPr>
          <w:noProof/>
        </w:rPr>
      </w:pPr>
      <w:r w:rsidRPr="00467DAF">
        <w:t>–</w:t>
      </w:r>
      <w:r w:rsidRPr="00467DAF">
        <w:tab/>
        <w:t>so zreteľom na stanovisko Výboru pre právne veci,</w:t>
      </w:r>
    </w:p>
    <w:p w14:paraId="348FFBB5" w14:textId="77777777" w:rsidR="00FA783D" w:rsidRPr="00467DAF" w:rsidRDefault="00FA783D" w:rsidP="00FA783D">
      <w:pPr>
        <w:pStyle w:val="NormalHanging12a"/>
      </w:pPr>
      <w:r w:rsidRPr="00467DAF">
        <w:t>–</w:t>
      </w:r>
      <w:r w:rsidRPr="00467DAF">
        <w:tab/>
        <w:t>so zreteľom na správu Výboru pre kontrolu rozpočtu (A9-0067/2024),</w:t>
      </w:r>
    </w:p>
    <w:p w14:paraId="12B81DCE" w14:textId="26644B14" w:rsidR="00FA783D" w:rsidRPr="00467DAF" w:rsidRDefault="00FA783D"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A.</w:t>
      </w:r>
      <w:r w:rsidRPr="00467DAF">
        <w:rPr>
          <w14:textOutline w14:w="0" w14:cap="flat" w14:cmpd="sng" w14:algn="ctr">
            <w14:noFill/>
            <w14:prstDash w14:val="solid"/>
            <w14:bevel/>
          </w14:textOutline>
        </w:rPr>
        <w:tab/>
        <w:t xml:space="preserve">keďže účtovník Európskeho parlamentu vo svojom schválení konečnej účtovnej závierky konštatoval, že získal primeranú istotu o tom, že účtovná závierka zo všetkých významných hľadísk vyjadruje pravdivo a verne finančnú situáciu, výsledky operácií a peňažný tok </w:t>
      </w:r>
      <w:r w:rsidR="00193B7B" w:rsidRPr="00467DAF">
        <w:rPr>
          <w14:textOutline w14:w="0" w14:cap="flat" w14:cmpd="sng" w14:algn="ctr">
            <w14:noFill/>
            <w14:prstDash w14:val="solid"/>
            <w14:bevel/>
          </w14:textOutline>
        </w:rPr>
        <w:t>Európskeho p</w:t>
      </w:r>
      <w:r w:rsidRPr="00467DAF">
        <w:rPr>
          <w14:textOutline w14:w="0" w14:cap="flat" w14:cmpd="sng" w14:algn="ctr">
            <w14:noFill/>
            <w14:prstDash w14:val="solid"/>
            <w14:bevel/>
          </w14:textOutline>
        </w:rPr>
        <w:t>arlamentu;</w:t>
      </w:r>
    </w:p>
    <w:p w14:paraId="3C5C3384" w14:textId="77777777" w:rsidR="00FA783D" w:rsidRPr="00467DAF" w:rsidRDefault="00FA783D"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B.</w:t>
      </w:r>
      <w:r w:rsidRPr="00467DAF">
        <w:rPr>
          <w14:textOutline w14:w="0" w14:cap="flat" w14:cmpd="sng" w14:algn="ctr">
            <w14:noFill/>
            <w14:prstDash w14:val="solid"/>
            <w14:bevel/>
          </w14:textOutline>
        </w:rPr>
        <w:tab/>
        <w:t>keďže v súlade s bežným postupom bolo administratíve Európskemu parlamentu zaslaných 60 otázok a Výbor Európskeho parlamentu pre kontrolu rozpočtu dostal a verejne prediskutoval písomné odpovede 4. decembra 2023 za prítomnosti generálneho tajomníka, riaditeľa Úradu pre európske politické strany a európske politické nadácie (ďalej len „úrad“) a vnútorného audítora;</w:t>
      </w:r>
    </w:p>
    <w:p w14:paraId="383113F6" w14:textId="6A442DBC" w:rsidR="00FA783D" w:rsidRPr="00467DAF" w:rsidRDefault="00FA783D" w:rsidP="00FA783D">
      <w:pPr>
        <w:pStyle w:val="NormalHanging12a"/>
      </w:pPr>
      <w:r w:rsidRPr="00467DAF">
        <w:t>C.</w:t>
      </w:r>
      <w:r w:rsidRPr="00467DAF">
        <w:tab/>
        <w:t xml:space="preserve">keďže riadenie verejných financií stále možno zlepšovať z hľadiska jeho kvality, efektívnosti a účinnosti, ako aj transparentnosti; keďže dôkladná kontrola je povinná na zabezpečenie toho, aby sa politické vedenie a administratíva </w:t>
      </w:r>
      <w:r w:rsidR="00547681" w:rsidRPr="00467DAF">
        <w:t>Európskeho p</w:t>
      </w:r>
      <w:r w:rsidRPr="00467DAF">
        <w:t xml:space="preserve">arlamentu zodpovedali občanom Únie; keďže integrita </w:t>
      </w:r>
      <w:r w:rsidR="00193B7B" w:rsidRPr="00467DAF">
        <w:rPr>
          <w14:textOutline w14:w="0" w14:cap="flat" w14:cmpd="sng" w14:algn="ctr">
            <w14:noFill/>
            <w14:prstDash w14:val="solid"/>
            <w14:bevel/>
          </w14:textOutline>
        </w:rPr>
        <w:t xml:space="preserve">Európskeho </w:t>
      </w:r>
      <w:r w:rsidR="00193B7B" w:rsidRPr="00467DAF">
        <w:t>p</w:t>
      </w:r>
      <w:r w:rsidRPr="00467DAF">
        <w:t>arlamentu má zásadný význam pre fungovanie európskej demokracie a zvyšuje dôveru občanov v európske inštitúcie;</w:t>
      </w:r>
    </w:p>
    <w:p w14:paraId="4DD7A95F" w14:textId="6BBF63CB" w:rsidR="00A93FDD" w:rsidRPr="00467DAF" w:rsidRDefault="00B70D76" w:rsidP="00FA783D">
      <w:pPr>
        <w:pStyle w:val="NormalHanging12a"/>
      </w:pPr>
      <w:r w:rsidRPr="00467DAF">
        <w:t>D</w:t>
      </w:r>
      <w:r w:rsidR="00A93FDD" w:rsidRPr="00467DAF">
        <w:t>.</w:t>
      </w:r>
      <w:r w:rsidR="00A93FDD" w:rsidRPr="00467DAF">
        <w:tab/>
        <w:t>keďže zahraničné zasahovanie, manipulácia s informáciami a dezinformácie predsta</w:t>
      </w:r>
      <w:r w:rsidR="00A607E2" w:rsidRPr="00467DAF">
        <w:t>vujú závažné porušovanie hodnôt</w:t>
      </w:r>
      <w:r w:rsidR="00A93FDD" w:rsidRPr="00467DAF">
        <w:t>, na ktorých je Únia založená; keďže Osobitný výbor Európskeho parlamentu pre zahraničné zasahovanie do všetkých demokratických procesov v Únii vrátane dezinformácií (INGE) zriadený v júni 2022 podrobne odhalil úsilie a operácie tretích krajín zamerané na infiltráciu, ovplyvňovanie a zasahovanie do európskych demokracií a inštitúcií Únie;</w:t>
      </w:r>
    </w:p>
    <w:p w14:paraId="658975A7" w14:textId="2B15B9FA" w:rsidR="00A31E4B" w:rsidRPr="00467DAF" w:rsidRDefault="00B70D76" w:rsidP="00FA783D">
      <w:pPr>
        <w:pStyle w:val="NormalHanging12a"/>
      </w:pPr>
      <w:r w:rsidRPr="00467DAF">
        <w:t>E</w:t>
      </w:r>
      <w:r w:rsidR="00A31E4B" w:rsidRPr="00467DAF">
        <w:t>.</w:t>
      </w:r>
      <w:r w:rsidR="00A31E4B" w:rsidRPr="00467DAF">
        <w:tab/>
        <w:t>keďže boli poslanci údajne platení za to, že podporovali ruskú propagandu;</w:t>
      </w:r>
    </w:p>
    <w:p w14:paraId="65738732" w14:textId="77777777" w:rsidR="00FA783D" w:rsidRPr="00467DAF" w:rsidRDefault="00FA783D" w:rsidP="00FA783D">
      <w:pPr>
        <w:spacing w:after="240"/>
        <w:rPr>
          <w:b/>
          <w:bCs/>
          <w:i/>
          <w:iCs/>
          <w:szCs w:val="24"/>
          <w14:textOutline w14:w="0" w14:cap="flat" w14:cmpd="sng" w14:algn="ctr">
            <w14:noFill/>
            <w14:prstDash w14:val="solid"/>
            <w14:bevel/>
          </w14:textOutline>
        </w:rPr>
      </w:pPr>
      <w:r w:rsidRPr="00467DAF">
        <w:rPr>
          <w:b/>
          <w:i/>
          <w14:textOutline w14:w="0" w14:cap="flat" w14:cmpd="sng" w14:algn="ctr">
            <w14:noFill/>
            <w14:prstDash w14:val="solid"/>
            <w14:bevel/>
          </w14:textOutline>
        </w:rPr>
        <w:t>Rozpočtové a finančné riadenie Európskeho parlamentu</w:t>
      </w:r>
    </w:p>
    <w:p w14:paraId="1C1668DA" w14:textId="77777777" w:rsidR="00FA783D" w:rsidRPr="00467DAF" w:rsidRDefault="00FA783D"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1.</w:t>
      </w:r>
      <w:r w:rsidRPr="00467DAF">
        <w:rPr>
          <w14:textOutline w14:w="0" w14:cap="flat" w14:cmpd="sng" w14:algn="ctr">
            <w14:noFill/>
            <w14:prstDash w14:val="solid"/>
            <w14:bevel/>
          </w14:textOutline>
        </w:rPr>
        <w:tab/>
        <w:t>konštatuje, že konečné rozpočtové prostriedky Európskeho parlamentu na rok 2022 predstavovali celkovo 2 161 miliónov EUR, resp. 19,55 % okruhu 7 viacročného finančného rámca</w:t>
      </w:r>
      <w:r w:rsidRPr="00467DAF">
        <w:rPr>
          <w:rStyle w:val="FootnoteReference"/>
          <w:szCs w:val="24"/>
        </w:rPr>
        <w:footnoteReference w:id="7"/>
      </w:r>
      <w:r w:rsidRPr="00467DAF">
        <w:rPr>
          <w14:textOutline w14:w="0" w14:cap="flat" w14:cmpd="sng" w14:algn="ctr">
            <w14:noFill/>
            <w14:prstDash w14:val="solid"/>
            <w14:bevel/>
          </w14:textOutline>
        </w:rPr>
        <w:t xml:space="preserve"> vyčlenených na administratívne výdavky inštitúcií Únie ako celku na rok 2022, čo bolo zvýšenie o 4,76 % v porovnaní s rozpočtom na rok 2021 (2 064 </w:t>
      </w:r>
      <w:r w:rsidRPr="00467DAF">
        <w:rPr>
          <w14:textOutline w14:w="0" w14:cap="flat" w14:cmpd="sng" w14:algn="ctr">
            <w14:noFill/>
            <w14:prstDash w14:val="solid"/>
            <w14:bevel/>
          </w14:textOutline>
        </w:rPr>
        <w:lastRenderedPageBreak/>
        <w:t>miliónov EUR);</w:t>
      </w:r>
    </w:p>
    <w:p w14:paraId="22C124F3" w14:textId="77777777" w:rsidR="00FA783D" w:rsidRPr="00467DAF" w:rsidRDefault="00FA783D"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2.</w:t>
      </w:r>
      <w:r w:rsidRPr="00467DAF">
        <w:rPr>
          <w14:textOutline w14:w="0" w14:cap="flat" w14:cmpd="sng" w14:algn="ctr">
            <w14:noFill/>
            <w14:prstDash w14:val="solid"/>
            <w14:bevel/>
          </w14:textOutline>
        </w:rPr>
        <w:tab/>
        <w:t>konštatuje, že celkové príjmy zapísané v účtovnej závierke k 31. decembru 2022 boli 250 473 772 EUR (v porovnaní s 215 332 108 EUR v roku 2021); konštatuje, že pripísané príjmy sprístupnené v roku 2022 boli vo výške 61 267 620 EUR (v porovnaní s 37 150 962 EUR v roku 2021);</w:t>
      </w:r>
    </w:p>
    <w:p w14:paraId="66B34921" w14:textId="77777777" w:rsidR="00FA783D" w:rsidRPr="00467DAF" w:rsidRDefault="00FA783D"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3.</w:t>
      </w:r>
      <w:r w:rsidRPr="00467DAF">
        <w:rPr>
          <w14:textOutline w14:w="0" w14:cap="flat" w14:cmpd="sng" w14:algn="ctr">
            <w14:noFill/>
            <w14:prstDash w14:val="solid"/>
            <w14:bevel/>
          </w14:textOutline>
        </w:rPr>
        <w:tab/>
        <w:t>zdôrazňuje, že päť kapitol predstavovalo 76,5 % celkovej výšky záväzkov: kapitola 10 Členovia inštitúcie, kapitola 12 Úradníci a dočasní zamestnanci, kapitola 14 Ostatní zamestnanci a externé služby, kapitola 20 Budovy a súvisiace náklady a kapitola 42 Výdavky, ktoré sa vzťahujú na asistentskú výpomoc.</w:t>
      </w:r>
    </w:p>
    <w:p w14:paraId="07096270" w14:textId="77777777" w:rsidR="00FA783D" w:rsidRPr="00467DAF" w:rsidRDefault="00FA783D"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4.</w:t>
      </w:r>
      <w:r w:rsidRPr="00467DAF">
        <w:rPr>
          <w14:textOutline w14:w="0" w14:cap="flat" w14:cmpd="sng" w14:algn="ctr">
            <w14:noFill/>
            <w14:prstDash w14:val="solid"/>
            <w14:bevel/>
          </w14:textOutline>
        </w:rPr>
        <w:tab/>
        <w:t>berie na vedomie údaje, na základe ktorých sa vykonala účtovná závierka Európskeho parlamentu za rozpočtový rok 2022, a to:</w:t>
      </w:r>
    </w:p>
    <w:tbl>
      <w:tblPr>
        <w:tblW w:w="8891" w:type="dxa"/>
        <w:tblInd w:w="180" w:type="dxa"/>
        <w:tblBorders>
          <w:top w:val="single" w:sz="6" w:space="0" w:color="000000"/>
          <w:left w:val="single" w:sz="6" w:space="0" w:color="000000"/>
          <w:bottom w:val="single" w:sz="6" w:space="0" w:color="000000"/>
          <w:right w:val="single" w:sz="6" w:space="0" w:color="000000"/>
        </w:tblBorders>
        <w:tblLayout w:type="fixed"/>
        <w:tblLook w:val="04A0" w:firstRow="1" w:lastRow="0" w:firstColumn="1" w:lastColumn="0" w:noHBand="0" w:noVBand="1"/>
      </w:tblPr>
      <w:tblGrid>
        <w:gridCol w:w="6189"/>
        <w:gridCol w:w="2702"/>
      </w:tblGrid>
      <w:tr w:rsidR="00FA783D" w:rsidRPr="00467DAF" w14:paraId="69A0BBA1" w14:textId="77777777" w:rsidTr="00547681">
        <w:trPr>
          <w:trHeight w:val="138"/>
        </w:trPr>
        <w:tc>
          <w:tcPr>
            <w:tcW w:w="8891" w:type="dxa"/>
            <w:gridSpan w:val="2"/>
            <w:tcBorders>
              <w:top w:val="single" w:sz="8" w:space="0" w:color="000000"/>
              <w:left w:val="single" w:sz="8" w:space="0" w:color="000000"/>
              <w:bottom w:val="single" w:sz="8" w:space="0" w:color="000000"/>
              <w:right w:val="single" w:sz="8" w:space="0" w:color="000000"/>
            </w:tcBorders>
            <w:hideMark/>
          </w:tcPr>
          <w:p w14:paraId="0E12284D" w14:textId="77777777" w:rsidR="00FA783D" w:rsidRPr="00467DAF" w:rsidRDefault="00FA783D" w:rsidP="00547681">
            <w:pPr>
              <w:autoSpaceDE w:val="0"/>
              <w:autoSpaceDN w:val="0"/>
              <w:adjustRightInd w:val="0"/>
            </w:pPr>
            <w:r w:rsidRPr="00467DAF">
              <w:rPr>
                <w:b/>
              </w:rPr>
              <w:t>a) Disponibilné rozpočtové prostriedky (v EUR)</w:t>
            </w:r>
          </w:p>
        </w:tc>
      </w:tr>
      <w:tr w:rsidR="00FA783D" w:rsidRPr="00467DAF" w14:paraId="724EE448" w14:textId="77777777" w:rsidTr="00547681">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14:paraId="564B0F64" w14:textId="77777777" w:rsidR="00FA783D" w:rsidRPr="00467DAF" w:rsidRDefault="00FA783D" w:rsidP="00547681">
            <w:pPr>
              <w:autoSpaceDE w:val="0"/>
              <w:autoSpaceDN w:val="0"/>
              <w:adjustRightInd w:val="0"/>
            </w:pPr>
            <w:r w:rsidRPr="00467DAF">
              <w:t xml:space="preserve">rozpočtové prostriedky na rok 2022: </w:t>
            </w:r>
          </w:p>
        </w:tc>
        <w:tc>
          <w:tcPr>
            <w:tcW w:w="2702" w:type="dxa"/>
            <w:tcBorders>
              <w:top w:val="single" w:sz="4" w:space="0" w:color="auto"/>
              <w:left w:val="single" w:sz="4" w:space="0" w:color="auto"/>
              <w:bottom w:val="single" w:sz="4" w:space="0" w:color="auto"/>
              <w:right w:val="single" w:sz="4" w:space="0" w:color="auto"/>
            </w:tcBorders>
            <w:vAlign w:val="bottom"/>
            <w:hideMark/>
          </w:tcPr>
          <w:p w14:paraId="189A4B7E" w14:textId="77777777" w:rsidR="00FA783D" w:rsidRPr="00467DAF" w:rsidRDefault="00FA783D" w:rsidP="00547681">
            <w:pPr>
              <w:autoSpaceDE w:val="0"/>
              <w:autoSpaceDN w:val="0"/>
              <w:adjustRightInd w:val="0"/>
              <w:jc w:val="right"/>
            </w:pPr>
            <w:r w:rsidRPr="00467DAF">
              <w:t>2 161 651 286,00</w:t>
            </w:r>
          </w:p>
        </w:tc>
      </w:tr>
      <w:tr w:rsidR="00FA783D" w:rsidRPr="00467DAF" w14:paraId="5A146C3E" w14:textId="77777777" w:rsidTr="00547681">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14:paraId="5798913F" w14:textId="77777777" w:rsidR="00FA783D" w:rsidRPr="00467DAF" w:rsidRDefault="00FA783D" w:rsidP="00547681">
            <w:pPr>
              <w:autoSpaceDE w:val="0"/>
              <w:autoSpaceDN w:val="0"/>
              <w:adjustRightInd w:val="0"/>
            </w:pPr>
            <w:r w:rsidRPr="00467DAF">
              <w:t xml:space="preserve">neautomatické prenosy z rozpočtového roku 2021: </w:t>
            </w:r>
          </w:p>
        </w:tc>
        <w:tc>
          <w:tcPr>
            <w:tcW w:w="2702" w:type="dxa"/>
            <w:tcBorders>
              <w:top w:val="single" w:sz="4" w:space="0" w:color="auto"/>
              <w:left w:val="single" w:sz="4" w:space="0" w:color="auto"/>
              <w:bottom w:val="single" w:sz="4" w:space="0" w:color="auto"/>
              <w:right w:val="single" w:sz="4" w:space="0" w:color="auto"/>
            </w:tcBorders>
            <w:vAlign w:val="bottom"/>
            <w:hideMark/>
          </w:tcPr>
          <w:p w14:paraId="1308F7BB" w14:textId="77777777" w:rsidR="00FA783D" w:rsidRPr="00467DAF" w:rsidRDefault="00FA783D" w:rsidP="00547681">
            <w:pPr>
              <w:autoSpaceDE w:val="0"/>
              <w:autoSpaceDN w:val="0"/>
              <w:adjustRightInd w:val="0"/>
              <w:jc w:val="right"/>
            </w:pPr>
            <w:r w:rsidRPr="00467DAF">
              <w:t>22 007 230,00</w:t>
            </w:r>
          </w:p>
        </w:tc>
      </w:tr>
      <w:tr w:rsidR="00FA783D" w:rsidRPr="00467DAF" w14:paraId="0A92638E" w14:textId="77777777" w:rsidTr="00547681">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14:paraId="5C895FE9" w14:textId="77777777" w:rsidR="00FA783D" w:rsidRPr="00467DAF" w:rsidRDefault="00FA783D" w:rsidP="00547681">
            <w:pPr>
              <w:autoSpaceDE w:val="0"/>
              <w:autoSpaceDN w:val="0"/>
              <w:adjustRightInd w:val="0"/>
            </w:pPr>
            <w:r w:rsidRPr="00467DAF">
              <w:t xml:space="preserve">automatické prenosy z rozpočtového roku 2021: </w:t>
            </w:r>
          </w:p>
        </w:tc>
        <w:tc>
          <w:tcPr>
            <w:tcW w:w="2702" w:type="dxa"/>
            <w:tcBorders>
              <w:top w:val="single" w:sz="4" w:space="0" w:color="auto"/>
              <w:left w:val="single" w:sz="4" w:space="0" w:color="auto"/>
              <w:bottom w:val="single" w:sz="4" w:space="0" w:color="auto"/>
              <w:right w:val="single" w:sz="4" w:space="0" w:color="auto"/>
            </w:tcBorders>
            <w:vAlign w:val="bottom"/>
            <w:hideMark/>
          </w:tcPr>
          <w:p w14:paraId="1D31623C" w14:textId="77777777" w:rsidR="00FA783D" w:rsidRPr="00467DAF" w:rsidRDefault="00FA783D" w:rsidP="00547681">
            <w:pPr>
              <w:autoSpaceDE w:val="0"/>
              <w:autoSpaceDN w:val="0"/>
              <w:adjustRightInd w:val="0"/>
              <w:jc w:val="right"/>
            </w:pPr>
            <w:r w:rsidRPr="00467DAF">
              <w:t>380 099 194,75</w:t>
            </w:r>
          </w:p>
        </w:tc>
      </w:tr>
      <w:tr w:rsidR="00FA783D" w:rsidRPr="00467DAF" w14:paraId="551EE5AA" w14:textId="77777777" w:rsidTr="00547681">
        <w:trPr>
          <w:trHeight w:val="248"/>
        </w:trPr>
        <w:tc>
          <w:tcPr>
            <w:tcW w:w="6189" w:type="dxa"/>
            <w:tcBorders>
              <w:top w:val="single" w:sz="8" w:space="0" w:color="000000"/>
              <w:left w:val="single" w:sz="8" w:space="0" w:color="000000"/>
              <w:bottom w:val="single" w:sz="8" w:space="0" w:color="000000"/>
              <w:right w:val="single" w:sz="4" w:space="0" w:color="auto"/>
            </w:tcBorders>
            <w:vAlign w:val="center"/>
            <w:hideMark/>
          </w:tcPr>
          <w:p w14:paraId="2D01E434" w14:textId="77777777" w:rsidR="00FA783D" w:rsidRPr="00467DAF" w:rsidRDefault="00FA783D" w:rsidP="00547681">
            <w:pPr>
              <w:autoSpaceDE w:val="0"/>
              <w:autoSpaceDN w:val="0"/>
              <w:adjustRightInd w:val="0"/>
            </w:pPr>
            <w:r w:rsidRPr="00467DAF">
              <w:t xml:space="preserve">rozpočtové prostriedky zodpovedajúce pripísaným príjmom za rok 2022: </w:t>
            </w:r>
          </w:p>
        </w:tc>
        <w:tc>
          <w:tcPr>
            <w:tcW w:w="2702" w:type="dxa"/>
            <w:tcBorders>
              <w:top w:val="single" w:sz="4" w:space="0" w:color="auto"/>
              <w:left w:val="single" w:sz="4" w:space="0" w:color="auto"/>
              <w:bottom w:val="single" w:sz="4" w:space="0" w:color="auto"/>
              <w:right w:val="single" w:sz="4" w:space="0" w:color="auto"/>
            </w:tcBorders>
            <w:vAlign w:val="bottom"/>
            <w:hideMark/>
          </w:tcPr>
          <w:p w14:paraId="3C9C5969" w14:textId="77777777" w:rsidR="00FA783D" w:rsidRPr="00467DAF" w:rsidRDefault="00FA783D" w:rsidP="00547681">
            <w:pPr>
              <w:autoSpaceDE w:val="0"/>
              <w:autoSpaceDN w:val="0"/>
              <w:adjustRightInd w:val="0"/>
              <w:jc w:val="right"/>
            </w:pPr>
            <w:r w:rsidRPr="00467DAF">
              <w:t>61 267 620,37</w:t>
            </w:r>
          </w:p>
        </w:tc>
      </w:tr>
      <w:tr w:rsidR="00FA783D" w:rsidRPr="00467DAF" w14:paraId="3AE67420" w14:textId="77777777" w:rsidTr="00547681">
        <w:trPr>
          <w:trHeight w:val="248"/>
        </w:trPr>
        <w:tc>
          <w:tcPr>
            <w:tcW w:w="6189" w:type="dxa"/>
            <w:tcBorders>
              <w:top w:val="single" w:sz="8" w:space="0" w:color="000000"/>
              <w:left w:val="single" w:sz="8" w:space="0" w:color="000000"/>
              <w:bottom w:val="single" w:sz="8" w:space="0" w:color="000000"/>
              <w:right w:val="single" w:sz="4" w:space="0" w:color="auto"/>
            </w:tcBorders>
            <w:vAlign w:val="center"/>
            <w:hideMark/>
          </w:tcPr>
          <w:p w14:paraId="1D5D8067" w14:textId="77777777" w:rsidR="00FA783D" w:rsidRPr="00467DAF" w:rsidRDefault="00FA783D" w:rsidP="00547681">
            <w:pPr>
              <w:autoSpaceDE w:val="0"/>
              <w:autoSpaceDN w:val="0"/>
              <w:adjustRightInd w:val="0"/>
            </w:pPr>
            <w:r w:rsidRPr="00467DAF">
              <w:t xml:space="preserve">prenosy zodpovedajúce pripísaným príjmom z roku 2021: </w:t>
            </w:r>
          </w:p>
        </w:tc>
        <w:tc>
          <w:tcPr>
            <w:tcW w:w="2702" w:type="dxa"/>
            <w:tcBorders>
              <w:top w:val="single" w:sz="4" w:space="0" w:color="auto"/>
              <w:left w:val="single" w:sz="4" w:space="0" w:color="auto"/>
              <w:bottom w:val="single" w:sz="4" w:space="0" w:color="auto"/>
              <w:right w:val="single" w:sz="4" w:space="0" w:color="auto"/>
            </w:tcBorders>
            <w:vAlign w:val="bottom"/>
            <w:hideMark/>
          </w:tcPr>
          <w:p w14:paraId="2713BA7F" w14:textId="77777777" w:rsidR="00FA783D" w:rsidRPr="00467DAF" w:rsidRDefault="00FA783D" w:rsidP="00547681">
            <w:pPr>
              <w:autoSpaceDE w:val="0"/>
              <w:autoSpaceDN w:val="0"/>
              <w:adjustRightInd w:val="0"/>
              <w:jc w:val="right"/>
            </w:pPr>
            <w:r w:rsidRPr="00467DAF">
              <w:t>39 603 266,73</w:t>
            </w:r>
          </w:p>
        </w:tc>
      </w:tr>
      <w:tr w:rsidR="00FA783D" w:rsidRPr="00467DAF" w14:paraId="5CEF6FE3" w14:textId="77777777" w:rsidTr="00547681">
        <w:trPr>
          <w:trHeight w:val="133"/>
        </w:trPr>
        <w:tc>
          <w:tcPr>
            <w:tcW w:w="6189" w:type="dxa"/>
            <w:tcBorders>
              <w:top w:val="single" w:sz="8" w:space="0" w:color="000000"/>
              <w:left w:val="single" w:sz="8" w:space="0" w:color="000000"/>
              <w:bottom w:val="single" w:sz="8" w:space="0" w:color="000000"/>
              <w:right w:val="single" w:sz="4" w:space="0" w:color="auto"/>
            </w:tcBorders>
            <w:vAlign w:val="center"/>
            <w:hideMark/>
          </w:tcPr>
          <w:p w14:paraId="3601CF3C" w14:textId="77777777" w:rsidR="00FA783D" w:rsidRPr="00467DAF" w:rsidRDefault="00FA783D" w:rsidP="00547681">
            <w:pPr>
              <w:autoSpaceDE w:val="0"/>
              <w:autoSpaceDN w:val="0"/>
              <w:adjustRightInd w:val="0"/>
            </w:pPr>
            <w:r w:rsidRPr="00467DAF">
              <w:t xml:space="preserve">Spolu: </w:t>
            </w:r>
          </w:p>
        </w:tc>
        <w:tc>
          <w:tcPr>
            <w:tcW w:w="2702" w:type="dxa"/>
            <w:tcBorders>
              <w:top w:val="single" w:sz="4" w:space="0" w:color="auto"/>
              <w:left w:val="single" w:sz="4" w:space="0" w:color="auto"/>
              <w:bottom w:val="single" w:sz="4" w:space="0" w:color="auto"/>
              <w:right w:val="single" w:sz="4" w:space="0" w:color="auto"/>
            </w:tcBorders>
            <w:vAlign w:val="bottom"/>
            <w:hideMark/>
          </w:tcPr>
          <w:p w14:paraId="7E7801F1" w14:textId="77777777" w:rsidR="00FA783D" w:rsidRPr="00467DAF" w:rsidRDefault="00FA783D" w:rsidP="00547681">
            <w:pPr>
              <w:autoSpaceDE w:val="0"/>
              <w:autoSpaceDN w:val="0"/>
              <w:adjustRightInd w:val="0"/>
              <w:jc w:val="right"/>
            </w:pPr>
            <w:r w:rsidRPr="00467DAF">
              <w:t>2 664 628 597,85</w:t>
            </w:r>
          </w:p>
        </w:tc>
      </w:tr>
      <w:tr w:rsidR="00FA783D" w:rsidRPr="00467DAF" w14:paraId="009F3102" w14:textId="77777777" w:rsidTr="00547681">
        <w:trPr>
          <w:trHeight w:val="138"/>
        </w:trPr>
        <w:tc>
          <w:tcPr>
            <w:tcW w:w="8891" w:type="dxa"/>
            <w:gridSpan w:val="2"/>
            <w:tcBorders>
              <w:top w:val="single" w:sz="8" w:space="0" w:color="000000"/>
              <w:left w:val="single" w:sz="8" w:space="0" w:color="000000"/>
              <w:bottom w:val="single" w:sz="8" w:space="0" w:color="000000"/>
              <w:right w:val="single" w:sz="8" w:space="0" w:color="000000"/>
            </w:tcBorders>
            <w:vAlign w:val="center"/>
            <w:hideMark/>
          </w:tcPr>
          <w:p w14:paraId="68A442AF" w14:textId="77777777" w:rsidR="00FA783D" w:rsidRPr="00467DAF" w:rsidRDefault="00FA783D" w:rsidP="00547681">
            <w:pPr>
              <w:autoSpaceDE w:val="0"/>
              <w:autoSpaceDN w:val="0"/>
              <w:adjustRightInd w:val="0"/>
              <w:rPr>
                <w:b/>
              </w:rPr>
            </w:pPr>
            <w:r w:rsidRPr="00467DAF">
              <w:rPr>
                <w:b/>
              </w:rPr>
              <w:t>b) Použitie rozpočtových prostriedkov v rozpočtovom roku 2022 (v EUR)</w:t>
            </w:r>
          </w:p>
        </w:tc>
      </w:tr>
      <w:tr w:rsidR="00FA783D" w:rsidRPr="00467DAF" w14:paraId="40BA2A86" w14:textId="77777777" w:rsidTr="00547681">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14:paraId="7627CFBF" w14:textId="77777777" w:rsidR="00FA783D" w:rsidRPr="00467DAF" w:rsidRDefault="00FA783D" w:rsidP="00547681">
            <w:pPr>
              <w:autoSpaceDE w:val="0"/>
              <w:autoSpaceDN w:val="0"/>
              <w:adjustRightInd w:val="0"/>
            </w:pPr>
            <w:r w:rsidRPr="00467DAF">
              <w:t xml:space="preserve">záväzky: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14:paraId="7059D12A" w14:textId="77777777" w:rsidR="00FA783D" w:rsidRPr="00467DAF" w:rsidRDefault="00FA783D" w:rsidP="00547681">
            <w:pPr>
              <w:autoSpaceDE w:val="0"/>
              <w:autoSpaceDN w:val="0"/>
              <w:adjustRightInd w:val="0"/>
              <w:jc w:val="right"/>
            </w:pPr>
            <w:r w:rsidRPr="00467DAF">
              <w:t>2 607 456 700,15</w:t>
            </w:r>
          </w:p>
        </w:tc>
      </w:tr>
      <w:tr w:rsidR="00FA783D" w:rsidRPr="00467DAF" w14:paraId="3002AA15" w14:textId="77777777" w:rsidTr="00547681">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14:paraId="40FE30AB" w14:textId="77777777" w:rsidR="00FA783D" w:rsidRPr="00467DAF" w:rsidRDefault="00FA783D" w:rsidP="00547681">
            <w:pPr>
              <w:autoSpaceDE w:val="0"/>
              <w:autoSpaceDN w:val="0"/>
              <w:adjustRightInd w:val="0"/>
            </w:pPr>
            <w:r w:rsidRPr="00467DAF">
              <w:t xml:space="preserve">uskutočnené platby: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14:paraId="729DEFBA" w14:textId="77777777" w:rsidR="00FA783D" w:rsidRPr="00467DAF" w:rsidRDefault="00FA783D" w:rsidP="00547681">
            <w:pPr>
              <w:autoSpaceDE w:val="0"/>
              <w:autoSpaceDN w:val="0"/>
              <w:adjustRightInd w:val="0"/>
              <w:jc w:val="right"/>
            </w:pPr>
            <w:r w:rsidRPr="00467DAF">
              <w:t>2 186 635 235,75</w:t>
            </w:r>
          </w:p>
        </w:tc>
      </w:tr>
      <w:tr w:rsidR="00FA783D" w:rsidRPr="00467DAF" w14:paraId="36A6657D" w14:textId="77777777" w:rsidTr="00547681">
        <w:trPr>
          <w:trHeight w:val="247"/>
        </w:trPr>
        <w:tc>
          <w:tcPr>
            <w:tcW w:w="6189" w:type="dxa"/>
            <w:tcBorders>
              <w:top w:val="single" w:sz="8" w:space="0" w:color="000000"/>
              <w:left w:val="single" w:sz="8" w:space="0" w:color="000000"/>
              <w:bottom w:val="single" w:sz="8" w:space="0" w:color="000000"/>
              <w:right w:val="single" w:sz="8" w:space="0" w:color="000000"/>
            </w:tcBorders>
            <w:vAlign w:val="center"/>
            <w:hideMark/>
          </w:tcPr>
          <w:p w14:paraId="7143B6AD" w14:textId="77777777" w:rsidR="00FA783D" w:rsidRPr="00467DAF" w:rsidRDefault="00FA783D" w:rsidP="00547681">
            <w:pPr>
              <w:autoSpaceDE w:val="0"/>
              <w:autoSpaceDN w:val="0"/>
              <w:adjustRightInd w:val="0"/>
            </w:pPr>
            <w:r w:rsidRPr="00467DAF">
              <w:t xml:space="preserve">automaticky prenesené rozpočtové prostriedky vrátane prostriedkov pochádzajúcich z pripísaných príjmov: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14:paraId="4DC3FCE3" w14:textId="77777777" w:rsidR="00FA783D" w:rsidRPr="00467DAF" w:rsidRDefault="00FA783D" w:rsidP="00547681">
            <w:pPr>
              <w:autoSpaceDE w:val="0"/>
              <w:autoSpaceDN w:val="0"/>
              <w:adjustRightInd w:val="0"/>
              <w:jc w:val="right"/>
            </w:pPr>
          </w:p>
          <w:p w14:paraId="72C97BFC" w14:textId="77777777" w:rsidR="00FA783D" w:rsidRPr="00467DAF" w:rsidRDefault="00FA783D" w:rsidP="00547681">
            <w:pPr>
              <w:autoSpaceDE w:val="0"/>
              <w:autoSpaceDN w:val="0"/>
              <w:adjustRightInd w:val="0"/>
              <w:jc w:val="right"/>
            </w:pPr>
            <w:r w:rsidRPr="00467DAF">
              <w:t>428 826 276,81</w:t>
            </w:r>
          </w:p>
        </w:tc>
      </w:tr>
      <w:tr w:rsidR="00FA783D" w:rsidRPr="00467DAF" w14:paraId="1A1CD93F" w14:textId="77777777" w:rsidTr="00547681">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14:paraId="28903877" w14:textId="77777777" w:rsidR="00FA783D" w:rsidRPr="00467DAF" w:rsidRDefault="00FA783D" w:rsidP="00547681">
            <w:pPr>
              <w:autoSpaceDE w:val="0"/>
              <w:autoSpaceDN w:val="0"/>
              <w:adjustRightInd w:val="0"/>
            </w:pPr>
            <w:r w:rsidRPr="00467DAF">
              <w:t xml:space="preserve">neautomaticky prenesené rozpočtové prostriedky: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14:paraId="3FD2EEB8" w14:textId="77777777" w:rsidR="00FA783D" w:rsidRPr="00467DAF" w:rsidRDefault="00FA783D" w:rsidP="00547681">
            <w:pPr>
              <w:autoSpaceDE w:val="0"/>
              <w:autoSpaceDN w:val="0"/>
              <w:adjustRightInd w:val="0"/>
              <w:jc w:val="right"/>
            </w:pPr>
            <w:r w:rsidRPr="00467DAF">
              <w:t>0</w:t>
            </w:r>
          </w:p>
        </w:tc>
      </w:tr>
      <w:tr w:rsidR="00FA783D" w:rsidRPr="00467DAF" w14:paraId="5483E778" w14:textId="77777777" w:rsidTr="00547681">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14:paraId="5FC6F58A" w14:textId="77777777" w:rsidR="00FA783D" w:rsidRPr="00467DAF" w:rsidRDefault="00FA783D" w:rsidP="00547681">
            <w:pPr>
              <w:autoSpaceDE w:val="0"/>
              <w:autoSpaceDN w:val="0"/>
              <w:adjustRightInd w:val="0"/>
            </w:pPr>
            <w:r w:rsidRPr="00467DAF">
              <w:t xml:space="preserve">zrušené rozpočtové prostriedky: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14:paraId="6EC69D0D" w14:textId="77777777" w:rsidR="00FA783D" w:rsidRPr="00467DAF" w:rsidRDefault="00FA783D" w:rsidP="00547681">
            <w:pPr>
              <w:autoSpaceDE w:val="0"/>
              <w:autoSpaceDN w:val="0"/>
              <w:adjustRightInd w:val="0"/>
              <w:jc w:val="right"/>
            </w:pPr>
            <w:r w:rsidRPr="00467DAF">
              <w:t>49 167 085,50</w:t>
            </w:r>
          </w:p>
        </w:tc>
      </w:tr>
      <w:tr w:rsidR="00FA783D" w:rsidRPr="00467DAF" w14:paraId="2035268C" w14:textId="77777777" w:rsidTr="00547681">
        <w:trPr>
          <w:trHeight w:val="138"/>
        </w:trPr>
        <w:tc>
          <w:tcPr>
            <w:tcW w:w="8891" w:type="dxa"/>
            <w:gridSpan w:val="2"/>
            <w:tcBorders>
              <w:top w:val="single" w:sz="8" w:space="0" w:color="000000"/>
              <w:left w:val="single" w:sz="8" w:space="0" w:color="000000"/>
              <w:bottom w:val="single" w:sz="8" w:space="0" w:color="000000"/>
              <w:right w:val="single" w:sz="8" w:space="0" w:color="000000"/>
            </w:tcBorders>
            <w:vAlign w:val="center"/>
            <w:hideMark/>
          </w:tcPr>
          <w:p w14:paraId="6353C839" w14:textId="77777777" w:rsidR="00FA783D" w:rsidRPr="00467DAF" w:rsidRDefault="00FA783D" w:rsidP="00547681">
            <w:pPr>
              <w:autoSpaceDE w:val="0"/>
              <w:autoSpaceDN w:val="0"/>
              <w:adjustRightInd w:val="0"/>
              <w:rPr>
                <w:b/>
              </w:rPr>
            </w:pPr>
            <w:r w:rsidRPr="00467DAF">
              <w:rPr>
                <w:b/>
              </w:rPr>
              <w:t>c) Rozpočtové príjmy (v EUR)</w:t>
            </w:r>
          </w:p>
        </w:tc>
      </w:tr>
      <w:tr w:rsidR="00FA783D" w:rsidRPr="00467DAF" w14:paraId="48D890B2" w14:textId="77777777" w:rsidTr="00547681">
        <w:trPr>
          <w:trHeight w:val="133"/>
        </w:trPr>
        <w:tc>
          <w:tcPr>
            <w:tcW w:w="6189" w:type="dxa"/>
            <w:tcBorders>
              <w:top w:val="single" w:sz="8" w:space="0" w:color="000000"/>
              <w:left w:val="single" w:sz="8" w:space="0" w:color="000000"/>
              <w:bottom w:val="single" w:sz="8" w:space="0" w:color="000000"/>
              <w:right w:val="single" w:sz="8" w:space="0" w:color="000000"/>
            </w:tcBorders>
            <w:vAlign w:val="center"/>
            <w:hideMark/>
          </w:tcPr>
          <w:p w14:paraId="32149BA8" w14:textId="77777777" w:rsidR="00FA783D" w:rsidRPr="00467DAF" w:rsidRDefault="00FA783D" w:rsidP="00547681">
            <w:pPr>
              <w:autoSpaceDE w:val="0"/>
              <w:autoSpaceDN w:val="0"/>
              <w:adjustRightInd w:val="0"/>
            </w:pPr>
            <w:r w:rsidRPr="00467DAF">
              <w:t xml:space="preserve">prijaté v roku 2022: </w:t>
            </w:r>
          </w:p>
        </w:tc>
        <w:tc>
          <w:tcPr>
            <w:tcW w:w="2702" w:type="dxa"/>
            <w:tcBorders>
              <w:top w:val="single" w:sz="8" w:space="0" w:color="000000"/>
              <w:left w:val="single" w:sz="8" w:space="0" w:color="000000"/>
              <w:bottom w:val="single" w:sz="8" w:space="0" w:color="000000"/>
              <w:right w:val="single" w:sz="8" w:space="0" w:color="000000"/>
            </w:tcBorders>
            <w:vAlign w:val="center"/>
            <w:hideMark/>
          </w:tcPr>
          <w:p w14:paraId="5BA44ADB" w14:textId="77777777" w:rsidR="00FA783D" w:rsidRPr="00467DAF" w:rsidRDefault="00FA783D" w:rsidP="00547681">
            <w:pPr>
              <w:autoSpaceDE w:val="0"/>
              <w:autoSpaceDN w:val="0"/>
              <w:adjustRightInd w:val="0"/>
              <w:jc w:val="right"/>
            </w:pPr>
            <w:r w:rsidRPr="00467DAF">
              <w:t>250 473 772,00</w:t>
            </w:r>
          </w:p>
        </w:tc>
      </w:tr>
      <w:tr w:rsidR="00FA783D" w:rsidRPr="00467DAF" w14:paraId="550F7783" w14:textId="77777777" w:rsidTr="00547681">
        <w:trPr>
          <w:trHeight w:val="32"/>
        </w:trPr>
        <w:tc>
          <w:tcPr>
            <w:tcW w:w="6189" w:type="dxa"/>
            <w:tcBorders>
              <w:top w:val="single" w:sz="8" w:space="0" w:color="000000"/>
              <w:left w:val="single" w:sz="8" w:space="0" w:color="000000"/>
              <w:bottom w:val="single" w:sz="8" w:space="0" w:color="000000"/>
              <w:right w:val="single" w:sz="8" w:space="0" w:color="000000"/>
            </w:tcBorders>
            <w:hideMark/>
          </w:tcPr>
          <w:p w14:paraId="3733CE09" w14:textId="77777777" w:rsidR="00FA783D" w:rsidRPr="00467DAF" w:rsidRDefault="00FA783D" w:rsidP="00547681">
            <w:pPr>
              <w:autoSpaceDE w:val="0"/>
              <w:autoSpaceDN w:val="0"/>
              <w:adjustRightInd w:val="0"/>
            </w:pPr>
            <w:r w:rsidRPr="00467DAF">
              <w:rPr>
                <w:b/>
              </w:rPr>
              <w:t>d) Celková súvaha k 31. decembru 2022 (v EUR)</w:t>
            </w:r>
          </w:p>
        </w:tc>
        <w:tc>
          <w:tcPr>
            <w:tcW w:w="2702" w:type="dxa"/>
            <w:tcBorders>
              <w:top w:val="single" w:sz="8" w:space="0" w:color="000000"/>
              <w:left w:val="single" w:sz="8" w:space="0" w:color="000000"/>
              <w:bottom w:val="single" w:sz="8" w:space="0" w:color="000000"/>
              <w:right w:val="single" w:sz="8" w:space="0" w:color="000000"/>
            </w:tcBorders>
            <w:vAlign w:val="center"/>
            <w:hideMark/>
          </w:tcPr>
          <w:p w14:paraId="59741326" w14:textId="77777777" w:rsidR="00FA783D" w:rsidRPr="00467DAF" w:rsidRDefault="00FA783D" w:rsidP="00547681">
            <w:pPr>
              <w:autoSpaceDE w:val="0"/>
              <w:autoSpaceDN w:val="0"/>
              <w:adjustRightInd w:val="0"/>
              <w:jc w:val="right"/>
            </w:pPr>
            <w:r w:rsidRPr="00467DAF">
              <w:t>1 735 834 446,00</w:t>
            </w:r>
          </w:p>
        </w:tc>
      </w:tr>
    </w:tbl>
    <w:p w14:paraId="4D68CD35" w14:textId="77777777" w:rsidR="00FA783D" w:rsidRPr="00467DAF" w:rsidRDefault="00FA783D" w:rsidP="00FA783D">
      <w:pPr>
        <w:pStyle w:val="NormalHanging12a"/>
        <w:spacing w:before="240"/>
      </w:pPr>
      <w:r w:rsidRPr="00467DAF">
        <w:t>5.</w:t>
      </w:r>
      <w:r w:rsidRPr="00467DAF">
        <w:tab/>
        <w:t>konštatuje, že Výbor pre rozpočet v rozpočtovom roku 2022 v súlade s článkami 31 a 49 nariadenia o rozpočtových pravidlách schválil 21 presunov (presuny typu C), ktoré predstavovali 88 449 115 EUR alebo 4,09 % konečných rozpočtových prostriedkov; konštatuje, že predseda následne schválil 11 presunov (presuny typu P) vo výške 34 246 879 EUR alebo 1,6 % rozpočtu na rok 2022; zisťuje, medzi ktorými rozpočtovými položkami sa tieto presuny typu P uskutočnili; vyzýva Predsedníctvo, aby aktívne informovalo Výbor pre kontrolu rozpočtu o príslušných sumách a rozpočtových riadkoch;</w:t>
      </w:r>
    </w:p>
    <w:p w14:paraId="48954451" w14:textId="0AD037B7" w:rsidR="00FA783D" w:rsidRPr="00467DAF" w:rsidRDefault="00FA783D"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6.</w:t>
      </w:r>
      <w:r w:rsidRPr="00467DAF">
        <w:rPr>
          <w14:textOutline w14:w="0" w14:cap="flat" w14:cmpd="sng" w14:algn="ctr">
            <w14:noFill/>
            <w14:prstDash w14:val="solid"/>
            <w14:bevel/>
          </w14:textOutline>
        </w:rPr>
        <w:tab/>
        <w:t xml:space="preserve">konštatuje, že podľa odhadov pandémia ochorenia COVID-19 vytvorila mierny prebytok vo výške 16 417 325 EUR, ktorý bol presunutý z položiek, ako sú položky súvisiace s cestovnými výdavkami, organizáciou a prijímaním skupín návštevníkov, prevádzkou návštevníckych centier </w:t>
      </w:r>
      <w:r w:rsidR="00193B7B" w:rsidRPr="00467DAF">
        <w:rPr>
          <w14:textOutline w14:w="0" w14:cap="flat" w14:cmpd="sng" w14:algn="ctr">
            <w14:noFill/>
            <w14:prstDash w14:val="solid"/>
            <w14:bevel/>
          </w14:textOutline>
        </w:rPr>
        <w:t>Európskeho p</w:t>
      </w:r>
      <w:r w:rsidRPr="00467DAF">
        <w:rPr>
          <w14:textOutline w14:w="0" w14:cap="flat" w14:cmpd="sng" w14:algn="ctr">
            <w14:noFill/>
            <w14:prstDash w14:val="solid"/>
            <w14:bevel/>
          </w14:textOutline>
        </w:rPr>
        <w:t xml:space="preserve">arlamentu, externou prezenčnou odbornou prípravou, dokumentáciou/publikáciami a miestnymi asistentmi poslancov a stážistami poslancov; konštatuje, že pandémia ochorenia COVID-19 si zároveň vyžiadala zvýšenie prostriedkov v iných rozpočtových riadkoch v celkovej výške 7 549 000 EUR; poukazuje na to, že uvedené rozpočtové riadky sa týkajú najmä </w:t>
      </w:r>
      <w:r w:rsidRPr="00467DAF">
        <w:rPr>
          <w14:textOutline w14:w="0" w14:cap="flat" w14:cmpd="sng" w14:algn="ctr">
            <w14:noFill/>
            <w14:prstDash w14:val="solid"/>
            <w14:bevel/>
          </w14:textOutline>
        </w:rPr>
        <w:lastRenderedPageBreak/>
        <w:t>poskytovania finančnej podpory zamestnancom pracujúcim doma, zdravia a prevencie a dodatočných výdavkov na tlmočenie na podporu práce na diaľku a viacjazyčných schôdzí na diaľku a hybridných schôdzí;</w:t>
      </w:r>
    </w:p>
    <w:p w14:paraId="216ABE01" w14:textId="70F624EB" w:rsidR="00FA783D" w:rsidRPr="00467DAF" w:rsidRDefault="00FA783D"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7.</w:t>
      </w:r>
      <w:r w:rsidRPr="00467DAF">
        <w:rPr>
          <w14:textOutline w14:w="0" w14:cap="flat" w14:cmpd="sng" w14:algn="ctr">
            <w14:noFill/>
            <w14:prstDash w14:val="solid"/>
            <w14:bevel/>
          </w14:textOutline>
        </w:rPr>
        <w:tab/>
        <w:t xml:space="preserve">berie na vedomie skutočnosť, že rok 2022 bol pre inštitúcie Únie vrátane </w:t>
      </w:r>
      <w:r w:rsidR="00193B7B" w:rsidRPr="00467DAF">
        <w:rPr>
          <w14:textOutline w14:w="0" w14:cap="flat" w14:cmpd="sng" w14:algn="ctr">
            <w14:noFill/>
            <w14:prstDash w14:val="solid"/>
            <w14:bevel/>
          </w14:textOutline>
        </w:rPr>
        <w:t>Európskeho p</w:t>
      </w:r>
      <w:r w:rsidRPr="00467DAF">
        <w:rPr>
          <w14:textOutline w14:w="0" w14:cap="flat" w14:cmpd="sng" w14:algn="ctr">
            <w14:noFill/>
            <w14:prstDash w14:val="solid"/>
            <w14:bevel/>
          </w14:textOutline>
        </w:rPr>
        <w:t xml:space="preserve">arlamentu rokom premeny; konštatuje, že opatrenia zavedené v dôsledku pandémie ochorenia COVID-19 boli do júna 2022 zrušené; víta úsilie všetkých generálnych riaditeľstiev a generálneho tajomníka zaviesť potrebné nástroje na obnovenie parlamentnej činnosti tak, aby fungoval rovnako ako pred pandémiou ochorenia COVID-19; víta úspešné obnovenie prezenčných plenárnych schôdzí od marca 2022; poznamenáva, že sa tak stalo po dvojročnom období, počas ktorého sa viac ako 12 000 hlasovacích úkonov muselo uskutočniť na diaľku ako súčasť najmenej 175 hlasovaní, ktoré sa uskutočnili v rámci 30 plenárnych schôdzí; </w:t>
      </w:r>
    </w:p>
    <w:p w14:paraId="1707F964" w14:textId="70EEAF76" w:rsidR="00FA783D" w:rsidRPr="00467DAF" w:rsidRDefault="00FA783D" w:rsidP="00FA783D">
      <w:pPr>
        <w:pStyle w:val="NormalHanging12a"/>
      </w:pPr>
      <w:r w:rsidRPr="00467DAF">
        <w:t>8.</w:t>
      </w:r>
      <w:r w:rsidRPr="00467DAF">
        <w:tab/>
        <w:t xml:space="preserve">konštatuje, že ruská útočná vojna proti Ukrajine a mimoriadne vysoká úroveň inflácie, ktorá do konca roka 2022 predstavovala v Únii na ročnom základe stále 10,4 %, mali výrazný vplyv na rozpočtový rok 2022; berie na vedomie, že administratíva </w:t>
      </w:r>
      <w:r w:rsidR="00193B7B" w:rsidRPr="00467DAF">
        <w:rPr>
          <w14:textOutline w14:w="0" w14:cap="flat" w14:cmpd="sng" w14:algn="ctr">
            <w14:noFill/>
            <w14:prstDash w14:val="solid"/>
            <w14:bevel/>
          </w14:textOutline>
        </w:rPr>
        <w:t xml:space="preserve">Európskeho </w:t>
      </w:r>
      <w:r w:rsidR="00193B7B" w:rsidRPr="00467DAF">
        <w:t>p</w:t>
      </w:r>
      <w:r w:rsidRPr="00467DAF">
        <w:t>arlamentu vynaložila značné úsilie na plnenie rozpočtu s cieľom uspokojiť naliehavé potreby vyplývajúce z krízovej situácie; víta dary technického vybavenia</w:t>
      </w:r>
      <w:r w:rsidR="00193B7B" w:rsidRPr="00467DAF">
        <w:rPr>
          <w14:textOutline w14:w="0" w14:cap="flat" w14:cmpd="sng" w14:algn="ctr">
            <w14:noFill/>
            <w14:prstDash w14:val="solid"/>
            <w14:bevel/>
          </w14:textOutline>
        </w:rPr>
        <w:t xml:space="preserve"> Európskeho</w:t>
      </w:r>
      <w:r w:rsidR="00467DAF">
        <w:rPr>
          <w14:textOutline w14:w="0" w14:cap="flat" w14:cmpd="sng" w14:algn="ctr">
            <w14:noFill/>
            <w14:prstDash w14:val="solid"/>
            <w14:bevel/>
          </w14:textOutline>
        </w:rPr>
        <w:t xml:space="preserve"> </w:t>
      </w:r>
      <w:r w:rsidR="00193B7B" w:rsidRPr="00467DAF">
        <w:t>p</w:t>
      </w:r>
      <w:r w:rsidRPr="00467DAF">
        <w:t>arlamentu na podporu Ukrajiny v ťažkých vojnových časoch;</w:t>
      </w:r>
    </w:p>
    <w:p w14:paraId="27F740AE" w14:textId="77777777" w:rsidR="00FA783D" w:rsidRPr="00467DAF" w:rsidRDefault="00FA783D" w:rsidP="00FA783D">
      <w:pPr>
        <w:spacing w:after="240"/>
        <w:rPr>
          <w:b/>
          <w:bCs/>
          <w:i/>
          <w:iCs/>
          <w:szCs w:val="24"/>
          <w14:textOutline w14:w="0" w14:cap="flat" w14:cmpd="sng" w14:algn="ctr">
            <w14:noFill/>
            <w14:prstDash w14:val="solid"/>
            <w14:bevel/>
          </w14:textOutline>
        </w:rPr>
      </w:pPr>
      <w:r w:rsidRPr="00467DAF">
        <w:rPr>
          <w:b/>
          <w:i/>
          <w14:textOutline w14:w="0" w14:cap="flat" w14:cmpd="sng" w14:algn="ctr">
            <w14:noFill/>
            <w14:prstDash w14:val="solid"/>
            <w14:bevel/>
          </w14:textOutline>
        </w:rPr>
        <w:t>Výroky Európskeho dvora audítorov o spoľahlivosti účtovnej závierky za rok 2022 a o zákonnosti a správnosti operácií súvisiacich s touto účtovnou závierkou</w:t>
      </w:r>
    </w:p>
    <w:p w14:paraId="53791466" w14:textId="77777777" w:rsidR="00FA783D" w:rsidRPr="00467DAF" w:rsidRDefault="00FA783D"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9.</w:t>
      </w:r>
      <w:r w:rsidRPr="00467DAF">
        <w:rPr>
          <w14:textOutline w14:w="0" w14:cap="flat" w14:cmpd="sng" w14:algn="ctr">
            <w14:noFill/>
            <w14:prstDash w14:val="solid"/>
            <w14:bevel/>
          </w14:textOutline>
        </w:rPr>
        <w:tab/>
        <w:t>pripomína, že Európsky dvor audítorov (ďalej len „Dvor audítorov“) vykonáva osobitné posúdenie administratívnych a iných výdavkov ako jednej skupiny politík pre všetky inštitúcie Únie; poukazuje na to, že administratívne výdavky zahŕňajú výdavky na ľudské zdroje vrátane dôchodkov, ktoré v roku 2022 predstavovali približne 70 % celkových administratívnych výdavkov, a výdavky na budovy, zariadenie, energiu, komunikáciu a informačné technológie. zdôrazňuje, že z dlhoročnej práce Dvora audítorov vyplýva, že riziko je pri týchto výdavkoch celkovo nízke;</w:t>
      </w:r>
    </w:p>
    <w:p w14:paraId="671067F1" w14:textId="54F1E894" w:rsidR="00FA783D" w:rsidRPr="00467DAF" w:rsidRDefault="00FA783D" w:rsidP="00FA783D">
      <w:pPr>
        <w:pStyle w:val="NormalHanging12a"/>
      </w:pPr>
      <w:r w:rsidRPr="00467DAF">
        <w:t>10.</w:t>
      </w:r>
      <w:r w:rsidRPr="00467DAF">
        <w:tab/>
        <w:t xml:space="preserve">konštatuje, že okruh 7 viacročného finančného rámca „Európska verejná správa“ predstavuje 11,6 miliardy EUR alebo 5,9 % rozpočtu Únie v roku 2022, z čoho na </w:t>
      </w:r>
      <w:r w:rsidR="00547681" w:rsidRPr="00467DAF">
        <w:t>Európsky p</w:t>
      </w:r>
      <w:r w:rsidRPr="00467DAF">
        <w:t xml:space="preserve">arlament pripadlo 2,2 miliardy EUR alebo 18,9 %; víta skutočnosť, že podľa zistenia Dvora audítorov miera chybovosti vo výdavkoch na oblasť Administratíva nebola významná; vyzýva </w:t>
      </w:r>
      <w:r w:rsidR="00193B7B" w:rsidRPr="00467DAF">
        <w:rPr>
          <w14:textOutline w14:w="0" w14:cap="flat" w14:cmpd="sng" w14:algn="ctr">
            <w14:noFill/>
            <w14:prstDash w14:val="solid"/>
            <w14:bevel/>
          </w14:textOutline>
        </w:rPr>
        <w:t xml:space="preserve">Európsky </w:t>
      </w:r>
      <w:r w:rsidR="00193B7B" w:rsidRPr="00467DAF">
        <w:t>p</w:t>
      </w:r>
      <w:r w:rsidRPr="00467DAF">
        <w:t>arlament, aby preveril a určil, v ktorých typoch transakcií sa vyskytol vysoký podiel chýb, hoci pod prahom významnosti, a aby preskúmal zmeny v postupe potrebné na zabránenie podobným chybám a ich odhalenie v budúcnosti;</w:t>
      </w:r>
    </w:p>
    <w:p w14:paraId="7B706F0D" w14:textId="5F746615" w:rsidR="00FA783D" w:rsidRPr="00467DAF" w:rsidRDefault="00FA783D" w:rsidP="00FA783D">
      <w:pPr>
        <w:pStyle w:val="NormalHanging12a"/>
      </w:pPr>
      <w:r w:rsidRPr="00467DAF">
        <w:t>11.</w:t>
      </w:r>
      <w:r w:rsidRPr="00467DAF">
        <w:tab/>
        <w:t xml:space="preserve">konštatuje, že výročná správa Dvora audítorov o plnení rozpočtu za rozpočtový rok 2022 obsahuje konkrétne zistenia týkajúce sa Európskeho parlamentu; berie na vedomie odporúčanie Dvora audítorov, aby administratíva </w:t>
      </w:r>
      <w:r w:rsidR="00193B7B" w:rsidRPr="00467DAF">
        <w:rPr>
          <w14:textOutline w14:w="0" w14:cap="flat" w14:cmpd="sng" w14:algn="ctr">
            <w14:noFill/>
            <w14:prstDash w14:val="solid"/>
            <w14:bevel/>
          </w14:textOutline>
        </w:rPr>
        <w:t>Európskeho p</w:t>
      </w:r>
      <w:r w:rsidRPr="00467DAF">
        <w:t>arlamentu posilnila usmerňovanie týkajúce sa čerpania rozpočtových prostriedkov politickými skupinami a aby sa naďalej usilovala o zlepšenie interných pravidiel a zabezpečenie dodržiavania pravidiel a postupov verejného obstarávania;</w:t>
      </w:r>
    </w:p>
    <w:p w14:paraId="23613225" w14:textId="0F7D1830" w:rsidR="00FA783D" w:rsidRPr="00467DAF" w:rsidRDefault="00FA783D"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12.</w:t>
      </w:r>
      <w:r w:rsidRPr="00467DAF">
        <w:rPr>
          <w14:textOutline w14:w="0" w14:cap="flat" w14:cmpd="sng" w14:algn="ctr">
            <w14:noFill/>
            <w14:prstDash w14:val="solid"/>
            <w14:bevel/>
          </w14:textOutline>
        </w:rPr>
        <w:tab/>
        <w:t xml:space="preserve">konštatuje, že Dvor audítorov vybral vzorku 13 operácií </w:t>
      </w:r>
      <w:r w:rsidR="00193B7B" w:rsidRPr="00467DAF">
        <w:rPr>
          <w14:textOutline w14:w="0" w14:cap="flat" w14:cmpd="sng" w14:algn="ctr">
            <w14:noFill/>
            <w14:prstDash w14:val="solid"/>
            <w14:bevel/>
          </w14:textOutline>
        </w:rPr>
        <w:t>Európskeho p</w:t>
      </w:r>
      <w:r w:rsidRPr="00467DAF">
        <w:rPr>
          <w14:textOutline w14:w="0" w14:cap="flat" w14:cmpd="sng" w14:algn="ctr">
            <w14:noFill/>
            <w14:prstDash w14:val="solid"/>
            <w14:bevel/>
          </w14:textOutline>
        </w:rPr>
        <w:t>arlamentu a zistil vyčísliteľné chyby v troch z nich; poukazuje na to, že verejné obstarávanie bolo jednou z otázok, na ktoré Dvor audítorov poukázal; zdôrazňuje, že na tento druh zistenia poukázal aj v minulosti;</w:t>
      </w:r>
    </w:p>
    <w:p w14:paraId="62CD88FC" w14:textId="4D1593C6" w:rsidR="00FA783D" w:rsidRPr="00467DAF" w:rsidRDefault="00FA783D"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lastRenderedPageBreak/>
        <w:t>13.</w:t>
      </w:r>
      <w:r w:rsidRPr="00467DAF">
        <w:rPr>
          <w14:textOutline w14:w="0" w14:cap="flat" w14:cmpd="sng" w14:algn="ctr">
            <w14:noFill/>
            <w14:prstDash w14:val="solid"/>
            <w14:bevel/>
          </w14:textOutline>
        </w:rPr>
        <w:tab/>
        <w:t xml:space="preserve">berie na vedomie pripomienky Dvora audítorov týkajúce sa interných pravidiel </w:t>
      </w:r>
      <w:r w:rsidR="00193B7B" w:rsidRPr="00467DAF">
        <w:rPr>
          <w14:textOutline w14:w="0" w14:cap="flat" w14:cmpd="sng" w14:algn="ctr">
            <w14:noFill/>
            <w14:prstDash w14:val="solid"/>
            <w14:bevel/>
          </w14:textOutline>
        </w:rPr>
        <w:t>Európskeho p</w:t>
      </w:r>
      <w:r w:rsidRPr="00467DAF">
        <w:rPr>
          <w14:textOutline w14:w="0" w14:cap="flat" w14:cmpd="sng" w14:algn="ctr">
            <w14:noFill/>
            <w14:prstDash w14:val="solid"/>
            <w14:bevel/>
          </w14:textOutline>
        </w:rPr>
        <w:t>arlamentu; pripomína, že politické skupiny spravujú finančné prostriedky, ktoré im boli pridelené, v súlade so zásadami nepriameho riadenia finančných prostriedkov pri analogickom uplatňovaní článku 62 ods. 1 písm. c) nariadenia o rozpočtových pravidlách; domnieva sa, že tieto pravidlá samy osebe nahrádzajú „dohody o príspevku“ (ako sa uvádza v článku 155 ods. 6 nariadenia o rozpočtových pravidlách);</w:t>
      </w:r>
    </w:p>
    <w:p w14:paraId="020D19B2" w14:textId="4FD2DE75" w:rsidR="00FA783D" w:rsidRPr="00467DAF" w:rsidRDefault="00FA783D"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14.</w:t>
      </w:r>
      <w:r w:rsidRPr="00467DAF">
        <w:rPr>
          <w14:textOutline w14:w="0" w14:cap="flat" w14:cmpd="sng" w14:algn="ctr">
            <w14:noFill/>
            <w14:prstDash w14:val="solid"/>
            <w14:bevel/>
          </w14:textOutline>
        </w:rPr>
        <w:tab/>
        <w:t xml:space="preserve">pripomína, že pokiaľ ide o riadenie rozpočtových prostriedkov, politické skupiny sa podľa interných pravidiel </w:t>
      </w:r>
      <w:r w:rsidR="00193B7B" w:rsidRPr="00467DAF">
        <w:rPr>
          <w14:textOutline w14:w="0" w14:cap="flat" w14:cmpd="sng" w14:algn="ctr">
            <w14:noFill/>
            <w14:prstDash w14:val="solid"/>
            <w14:bevel/>
          </w14:textOutline>
        </w:rPr>
        <w:t>Európskeho p</w:t>
      </w:r>
      <w:r w:rsidRPr="00467DAF">
        <w:rPr>
          <w14:textOutline w14:w="0" w14:cap="flat" w14:cmpd="sng" w14:algn="ctr">
            <w14:noFill/>
            <w14:prstDash w14:val="solid"/>
            <w14:bevel/>
          </w14:textOutline>
        </w:rPr>
        <w:t>arlamentu zodpovedajú inštitúcii v medziach právomocí, ktoré im udelilo Predsedníctvo; berie na vedomie, že rozpočtové prostriedky sa majú spravovať v súlade s týmito pravidlami a mali by sa prijať primerané opatrenia, aby sa zabránilo akémukoľvek ich nedodržiavaniu;</w:t>
      </w:r>
    </w:p>
    <w:p w14:paraId="4B9F7597" w14:textId="67AD0BF0" w:rsidR="00FA783D" w:rsidRPr="00467DAF" w:rsidRDefault="00FA783D" w:rsidP="00FA783D">
      <w:pPr>
        <w:pStyle w:val="NormalHanging12a"/>
      </w:pPr>
      <w:r w:rsidRPr="00467DAF">
        <w:t>15.</w:t>
      </w:r>
      <w:r w:rsidRPr="00467DAF">
        <w:tab/>
        <w:t xml:space="preserve">politické skupiny dostávajú od </w:t>
      </w:r>
      <w:r w:rsidR="00193B7B" w:rsidRPr="00467DAF">
        <w:rPr>
          <w14:textOutline w14:w="0" w14:cap="flat" w14:cmpd="sng" w14:algn="ctr">
            <w14:noFill/>
            <w14:prstDash w14:val="solid"/>
            <w14:bevel/>
          </w14:textOutline>
        </w:rPr>
        <w:t>Európskeho p</w:t>
      </w:r>
      <w:r w:rsidRPr="00467DAF">
        <w:t>arlamentu pomoc a poradenstvo, keď o to požiadajú; konštatuje, že v roku 2022 finančné oddelenia politických skupín zintenzívnili svoje podpisy s národnými delegáciami s cieľom zabezpečiť riadne hospodárenie s rozpočtovými prostriedkami v riadku 400;</w:t>
      </w:r>
    </w:p>
    <w:p w14:paraId="3F6EF6FA" w14:textId="74AFE36E" w:rsidR="00FA783D" w:rsidRPr="00467DAF" w:rsidRDefault="00FA783D"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16.</w:t>
      </w:r>
      <w:r w:rsidRPr="00467DAF">
        <w:rPr>
          <w14:textOutline w14:w="0" w14:cap="flat" w14:cmpd="sng" w14:algn="ctr">
            <w14:noFill/>
            <w14:prstDash w14:val="solid"/>
            <w14:bevel/>
          </w14:textOutline>
        </w:rPr>
        <w:tab/>
        <w:t xml:space="preserve">víta záväzok administratívy posilniť usmerňovanie politických skupín, pokiaľ ide o riadne vykonávanie interných pravidiel </w:t>
      </w:r>
      <w:r w:rsidR="00193B7B" w:rsidRPr="00467DAF">
        <w:rPr>
          <w14:textOutline w14:w="0" w14:cap="flat" w14:cmpd="sng" w14:algn="ctr">
            <w14:noFill/>
            <w14:prstDash w14:val="solid"/>
            <w14:bevel/>
          </w14:textOutline>
        </w:rPr>
        <w:t>Európskeho p</w:t>
      </w:r>
      <w:r w:rsidRPr="00467DAF">
        <w:rPr>
          <w14:textOutline w14:w="0" w14:cap="flat" w14:cmpd="sng" w14:algn="ctr">
            <w14:noFill/>
            <w14:prstDash w14:val="solid"/>
            <w14:bevel/>
          </w14:textOutline>
        </w:rPr>
        <w:t>arlamentu, a pomáhať im s cieľom zlepšiť ich vnútorné finančné riadenie; víta skutočnosť, že ďalej objasní usmernenia o verejnom obstarávaní politických skupín;</w:t>
      </w:r>
    </w:p>
    <w:p w14:paraId="1F05AC7D" w14:textId="77777777" w:rsidR="00FA783D" w:rsidRPr="00467DAF" w:rsidRDefault="00FA783D" w:rsidP="00FA783D">
      <w:pPr>
        <w:spacing w:after="240"/>
        <w:rPr>
          <w:b/>
          <w:bCs/>
          <w:i/>
          <w:iCs/>
          <w:szCs w:val="24"/>
          <w14:textOutline w14:w="0" w14:cap="flat" w14:cmpd="sng" w14:algn="ctr">
            <w14:noFill/>
            <w14:prstDash w14:val="solid"/>
            <w14:bevel/>
          </w14:textOutline>
        </w:rPr>
      </w:pPr>
      <w:r w:rsidRPr="00467DAF">
        <w:rPr>
          <w:b/>
          <w:i/>
          <w14:textOutline w14:w="0" w14:cap="flat" w14:cmpd="sng" w14:algn="ctr">
            <w14:noFill/>
            <w14:prstDash w14:val="solid"/>
            <w14:bevel/>
          </w14:textOutline>
        </w:rPr>
        <w:t>Výročná správa vnútorného audítora</w:t>
      </w:r>
    </w:p>
    <w:p w14:paraId="37B6FED1" w14:textId="1AB4ECB9" w:rsidR="00FA783D" w:rsidRPr="00467DAF" w:rsidRDefault="00FA783D"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17.</w:t>
      </w:r>
      <w:r w:rsidRPr="00467DAF">
        <w:rPr>
          <w14:textOutline w14:w="0" w14:cap="flat" w14:cmpd="sng" w14:algn="ctr">
            <w14:noFill/>
            <w14:prstDash w14:val="solid"/>
            <w14:bevel/>
          </w14:textOutline>
        </w:rPr>
        <w:tab/>
        <w:t xml:space="preserve">konštatuje, že na schôdzi gestorského výboru a vnútorného audítora, ktorá sa konala 4. decembra 2023, vnútorný audítor predložil svoju výročnú správu a opísal audity vierohodnosti, ktoré vykonal, a konzultačné služby, ktoré poskytol, a informoval o výslednom aktuálnom stave, ktorý v roku 2022 zahŕňal prierezové kroky nadväzujúce na nedoriešené opatrenia vyplývajúce zo správ o vnútornom audite, audit služobných ciest zamestnancov, preskúmanie rámca riadenia rizík </w:t>
      </w:r>
      <w:r w:rsidR="00193B7B" w:rsidRPr="00467DAF">
        <w:rPr>
          <w14:textOutline w14:w="0" w14:cap="flat" w14:cmpd="sng" w14:algn="ctr">
            <w14:noFill/>
            <w14:prstDash w14:val="solid"/>
            <w14:bevel/>
          </w14:textOutline>
        </w:rPr>
        <w:t>Európskeho p</w:t>
      </w:r>
      <w:r w:rsidRPr="00467DAF">
        <w:rPr>
          <w14:textOutline w14:w="0" w14:cap="flat" w14:cmpd="sng" w14:algn="ctr">
            <w14:noFill/>
            <w14:prstDash w14:val="solid"/>
            <w14:bevel/>
          </w14:textOutline>
        </w:rPr>
        <w:t>arlamentu, audit postupu verejného obstarávania v GR INLO, audit nákupu a používania bezpečnostného vybavenia a služieb v GR SAFE, audit financovania európskych politických strán a európskych politických nadácií – druhá úloha a pravidelné preskúmanie projektu budovy ADENAUER 2 – fáza 3 (dokončenie východného krídla);</w:t>
      </w:r>
    </w:p>
    <w:p w14:paraId="025A75BD" w14:textId="29EA2F21" w:rsidR="00FA783D" w:rsidRPr="00467DAF" w:rsidRDefault="00FA783D"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18.</w:t>
      </w:r>
      <w:r w:rsidRPr="00467DAF">
        <w:rPr>
          <w14:textOutline w14:w="0" w14:cap="flat" w14:cmpd="sng" w14:algn="ctr">
            <w14:noFill/>
            <w14:prstDash w14:val="solid"/>
            <w14:bevel/>
          </w14:textOutline>
        </w:rPr>
        <w:tab/>
        <w:t xml:space="preserve">víta a podporuje opatrenia, na ktorých sa vnútorný audítor dohodol so zodpovednými generálnymi riaditeľstvami v rámci úloh týkajúcich sa vierohodnosti, pokiaľ ide o audit služobných ciest zamestnancov, pokiaľ ide o preskúmanie rámca riadenia rizík </w:t>
      </w:r>
      <w:r w:rsidR="00193B7B" w:rsidRPr="00467DAF">
        <w:rPr>
          <w14:textOutline w14:w="0" w14:cap="flat" w14:cmpd="sng" w14:algn="ctr">
            <w14:noFill/>
            <w14:prstDash w14:val="solid"/>
            <w14:bevel/>
          </w14:textOutline>
        </w:rPr>
        <w:t>Európskeho p</w:t>
      </w:r>
      <w:r w:rsidRPr="00467DAF">
        <w:rPr>
          <w14:textOutline w14:w="0" w14:cap="flat" w14:cmpd="sng" w14:algn="ctr">
            <w14:noFill/>
            <w14:prstDash w14:val="solid"/>
            <w14:bevel/>
          </w14:textOutline>
        </w:rPr>
        <w:t>arlamentu a pokiaľ ide o audit postupu verejného obstarávania v GR INLO;</w:t>
      </w:r>
    </w:p>
    <w:p w14:paraId="63639705" w14:textId="77777777" w:rsidR="00FA783D" w:rsidRPr="00467DAF" w:rsidRDefault="00FA783D"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19.</w:t>
      </w:r>
      <w:r w:rsidRPr="00467DAF">
        <w:rPr>
          <w14:textOutline w14:w="0" w14:cap="flat" w14:cmpd="sng" w14:algn="ctr">
            <w14:noFill/>
            <w14:prstDash w14:val="solid"/>
            <w14:bevel/>
          </w14:textOutline>
        </w:rPr>
        <w:tab/>
        <w:t>berie na vedomie úlohy týkajúce sa vierohodnosti, v prípade ktorých sa v súčasnosti pripravujú predbežné závery alebo v prípade ktorých stále prebieha práca v teréne a na ktoré sa v súčasnosti vzťahuje proces stanovený v charte vnútorného audítora;</w:t>
      </w:r>
    </w:p>
    <w:p w14:paraId="7EA57FF8" w14:textId="77777777" w:rsidR="00FA783D" w:rsidRPr="00467DAF" w:rsidRDefault="00FA783D" w:rsidP="00FA783D">
      <w:pPr>
        <w:pStyle w:val="NormalHanging12a"/>
      </w:pPr>
      <w:r w:rsidRPr="00467DAF">
        <w:t>20.</w:t>
      </w:r>
      <w:r w:rsidRPr="00467DAF">
        <w:tab/>
        <w:t xml:space="preserve">poznamenáva, že postup prijímania následných opatrení v roku 2022 viedol k uzavretiu 38 z 92 nedoriešených opatrení, v prípade ktorých uplynuli dohodnuté termíny na vykonanie; je znepokojený tým, že k 31. decembru 2022 bolo 29 otvorených opatrení po termíne viac ako 12 mesiacov; od jednotlivých generálnych riaditeľstiev očakáva, že zabezpečia vykonanie zvyšných opatrení bez ich ďalšieho odkladu a že odsúhlasené </w:t>
      </w:r>
      <w:r w:rsidRPr="00467DAF">
        <w:lastRenderedPageBreak/>
        <w:t>opatrenia sa vykonajú v súlade s lehotami stanovenými vo výročnej správe vnútorného audítora;</w:t>
      </w:r>
    </w:p>
    <w:p w14:paraId="2E2B462E" w14:textId="181EC820" w:rsidR="00FA783D" w:rsidRPr="00467DAF" w:rsidRDefault="00FA783D" w:rsidP="00FA783D">
      <w:pPr>
        <w:pStyle w:val="NormalHanging12a"/>
      </w:pPr>
      <w:r w:rsidRPr="00467DAF">
        <w:t>21.</w:t>
      </w:r>
      <w:r w:rsidRPr="00467DAF">
        <w:tab/>
        <w:t>berie na vedomie, že v súlade s článkom 118 ods. 9 nariadenia o rozpočtových pravidlách sa správy a zistenia vnútorného audítora, ako aj správa dotknutej inštitúcie Únie sprístupnia verejnosti hneď, keď vnútorný audítor validuje opatrenia prijaté na účely ich implementácie; konštatuje, že v praxi sa správy a zistenia uverejňujú až po vykonaní všetkých odporúčaní</w:t>
      </w:r>
      <w:r w:rsidR="00692CD7" w:rsidRPr="00467DAF">
        <w:t xml:space="preserve">, čo vedie de </w:t>
      </w:r>
      <w:proofErr w:type="spellStart"/>
      <w:r w:rsidR="00692CD7" w:rsidRPr="00467DAF">
        <w:t>facto</w:t>
      </w:r>
      <w:proofErr w:type="spellEnd"/>
      <w:r w:rsidR="00692CD7" w:rsidRPr="00467DAF">
        <w:t xml:space="preserve"> k niekoľkoročnému oneskoreniu </w:t>
      </w:r>
      <w:r w:rsidR="00193B7B" w:rsidRPr="00467DAF">
        <w:t>u</w:t>
      </w:r>
      <w:r w:rsidR="00692CD7" w:rsidRPr="00467DAF">
        <w:t>verejnenia; vyzýva Predsedníctvo, aby po tom, ako vnútorný audítor potvrdí opatrenia prijaté na vykonanie odporúčaní z predchádzajúceho roka, sprístupnilo verejnosti každú správu o vnútorných auditoch jeden rok po jej dokončení</w:t>
      </w:r>
      <w:r w:rsidRPr="00467DAF">
        <w:t>; pripomína, že poslanci môžu mať prístup k dôverným dokumentom podľa pravidiel Predsedníctva len na základe zásady „</w:t>
      </w:r>
      <w:proofErr w:type="spellStart"/>
      <w:r w:rsidRPr="00467DAF">
        <w:t>need</w:t>
      </w:r>
      <w:proofErr w:type="spellEnd"/>
      <w:r w:rsidRPr="00467DAF">
        <w:t>-to-</w:t>
      </w:r>
      <w:proofErr w:type="spellStart"/>
      <w:r w:rsidRPr="00467DAF">
        <w:t>know</w:t>
      </w:r>
      <w:proofErr w:type="spellEnd"/>
      <w:r w:rsidRPr="00467DAF">
        <w:t>“; pripomína, že všetci členovia Výboru pre kontrolu rozpočtu majú právo požiadať o dôverný prístup k správe o vnútornom audite, pokiaľ ide o postup udelenia absolutória; víta skutočnosť, že vnútorný audítor podáva správy Výboru pre kontrolu rozpočtu o vykonaných ročných audítorských činnostiach;</w:t>
      </w:r>
    </w:p>
    <w:p w14:paraId="4D301A91" w14:textId="77777777" w:rsidR="00FA783D" w:rsidRPr="00467DAF" w:rsidRDefault="00FA783D" w:rsidP="00FA783D">
      <w:pPr>
        <w:pStyle w:val="NormalHanging12a"/>
      </w:pPr>
      <w:r w:rsidRPr="00467DAF">
        <w:t>22.</w:t>
      </w:r>
      <w:r w:rsidRPr="00467DAF">
        <w:tab/>
        <w:t>konštatuje, že v dôsledku toho, že pracovné miesto naplánované pre audítora informačných systémov zostalo neobsadené počas celého roka, nebolo možné v roku 2022 vykonať jeden plánovaný audit v oblasti IT (týkajúci sa informovanosti zamestnancov o kybernetickej bezpečnosti); berie na vedomie ťažkosti pri hľadaní konkrétnych profilov zamestnancov auditu, a to aj v oblasti IT, na vykonávanie plánovaných auditov v súlade s príslušnými požiadavkami; vyzýva Útvar pre vnútorný audit, aby sa týmto problémom zaoberal s cieľom zabezpečiť dokončenie zostávajúceho auditu včas pred ďalším cyklom udeľovania absolutória;</w:t>
      </w:r>
    </w:p>
    <w:p w14:paraId="49780DEF" w14:textId="77777777" w:rsidR="00FA783D" w:rsidRPr="00467DAF" w:rsidRDefault="00FA783D"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23.</w:t>
      </w:r>
      <w:r w:rsidRPr="00467DAF">
        <w:rPr>
          <w14:textOutline w14:w="0" w14:cap="flat" w14:cmpd="sng" w14:algn="ctr">
            <w14:noFill/>
            <w14:prstDash w14:val="solid"/>
            <w14:bevel/>
          </w14:textOutline>
        </w:rPr>
        <w:tab/>
        <w:t>víta skutočnosť, že Útvar pre vnútorný audit sa prostredníctvom svojho programu zabezpečovania a zlepšovania kvality na rok 2022 naďalej usiloval o posilnenie svojej činnosti poskytovaním objektívneho uistenia rozhodovacím orgánom a orgánom dohľadu, povoľujúcim úradníkom a manažmentu; berie na vedomie, že vnútorný audítor uviedol, že nedostal pokyny ani usmernenia od žiadneho zdroja, ktoré by mohli ohroziť jeho nezávislosť;</w:t>
      </w:r>
    </w:p>
    <w:p w14:paraId="1DBB5AD3" w14:textId="77777777" w:rsidR="00FA783D" w:rsidRPr="00467DAF" w:rsidRDefault="00FA783D" w:rsidP="00FA783D">
      <w:pPr>
        <w:spacing w:after="240"/>
        <w:rPr>
          <w:b/>
          <w:bCs/>
          <w:i/>
          <w:iCs/>
          <w:szCs w:val="24"/>
          <w14:textOutline w14:w="0" w14:cap="flat" w14:cmpd="sng" w14:algn="ctr">
            <w14:noFill/>
            <w14:prstDash w14:val="solid"/>
            <w14:bevel/>
          </w14:textOutline>
        </w:rPr>
      </w:pPr>
      <w:r w:rsidRPr="00467DAF">
        <w:rPr>
          <w:b/>
          <w:i/>
          <w14:textOutline w14:w="0" w14:cap="flat" w14:cmpd="sng" w14:algn="ctr">
            <w14:noFill/>
            <w14:prstDash w14:val="solid"/>
            <w14:bevel/>
          </w14:textOutline>
        </w:rPr>
        <w:t>Následné kroky v nadväznosti na uznesenie o absolutóriu za rok 2021</w:t>
      </w:r>
    </w:p>
    <w:p w14:paraId="379811B1" w14:textId="6FF043DF" w:rsidR="00FA783D" w:rsidRPr="00467DAF" w:rsidRDefault="00FA783D"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24.</w:t>
      </w:r>
      <w:r w:rsidRPr="00467DAF">
        <w:rPr>
          <w14:textOutline w14:w="0" w14:cap="flat" w14:cmpd="sng" w14:algn="ctr">
            <w14:noFill/>
            <w14:prstDash w14:val="solid"/>
            <w14:bevel/>
          </w14:textOutline>
        </w:rPr>
        <w:tab/>
        <w:t xml:space="preserve">berie na vedomie písomné odpovede na uznesenie o udelení absolutória za rok 2021, ktoré boli 13. septembra 2023 poskytnuté parlamentnému Výboru pre kontrolu rozpočtu, vystúpenie generálneho tajomníka, v ktorom sa venoval otázkam vzneseným v uznesení o udelení absolutória </w:t>
      </w:r>
      <w:r w:rsidR="00193B7B" w:rsidRPr="00467DAF">
        <w:rPr>
          <w14:textOutline w14:w="0" w14:cap="flat" w14:cmpd="sng" w14:algn="ctr">
            <w14:noFill/>
            <w14:prstDash w14:val="solid"/>
            <w14:bevel/>
          </w14:textOutline>
        </w:rPr>
        <w:t>Európskemu p</w:t>
      </w:r>
      <w:r w:rsidRPr="00467DAF">
        <w:rPr>
          <w14:textOutline w14:w="0" w14:cap="flat" w14:cmpd="sng" w14:algn="ctr">
            <w14:noFill/>
            <w14:prstDash w14:val="solid"/>
            <w14:bevel/>
          </w14:textOutline>
        </w:rPr>
        <w:t>arlamentu za rok 2021, ako aj výmenu názorov s poslancami, ktorá nasledovala po tomto vystúpení;</w:t>
      </w:r>
    </w:p>
    <w:p w14:paraId="5FEB8040" w14:textId="1E464874" w:rsidR="00FA783D" w:rsidRPr="00467DAF" w:rsidRDefault="00FA783D" w:rsidP="00FA783D">
      <w:pPr>
        <w:pStyle w:val="NormalHanging12a"/>
      </w:pPr>
      <w:r w:rsidRPr="00467DAF">
        <w:t>25.</w:t>
      </w:r>
      <w:r w:rsidRPr="00467DAF">
        <w:tab/>
        <w:t xml:space="preserve">pripomína, že keď plénum požiada o vykonávanie rôznych pravidiel alebo opatrení </w:t>
      </w:r>
      <w:r w:rsidR="00193B7B" w:rsidRPr="00467DAF">
        <w:rPr>
          <w14:textOutline w14:w="0" w14:cap="flat" w14:cmpd="sng" w14:algn="ctr">
            <w14:noFill/>
            <w14:prstDash w14:val="solid"/>
            <w14:bevel/>
          </w14:textOutline>
        </w:rPr>
        <w:t xml:space="preserve">Európskym </w:t>
      </w:r>
      <w:r w:rsidR="00193B7B" w:rsidRPr="00467DAF">
        <w:t>p</w:t>
      </w:r>
      <w:r w:rsidRPr="00467DAF">
        <w:t xml:space="preserve">arlamentom, Predsedníctvo o navrhovaných pravidlách alebo opatreniach diskutuje a hlasuje; v zmysle článku 25 rokovacieho poriadku pripomína, že Predsedníctvo je zodpovedné za prijímanie rozhodnutí o finančných, organizačných a administratívnych záležitostiach týkajúcich sa poslancov; pripomína, že Predsedníctvo pozostáva z predsedníčky Európskeho parlamentu, 14 podpredsedov a piatich kvestorov (členov bez hlasovacieho práva), ktorých demokraticky volí Európsky parlament; poznamenáva, že členovia Predsedníctva rokujú o návrhu odhadu rozpočtu </w:t>
      </w:r>
      <w:r w:rsidR="00193B7B" w:rsidRPr="00467DAF">
        <w:rPr>
          <w14:textOutline w14:w="0" w14:cap="flat" w14:cmpd="sng" w14:algn="ctr">
            <w14:noFill/>
            <w14:prstDash w14:val="solid"/>
            <w14:bevel/>
          </w14:textOutline>
        </w:rPr>
        <w:t>Európskeho p</w:t>
      </w:r>
      <w:r w:rsidRPr="00467DAF">
        <w:t>arlamentu; pripomína, že absolutórium je výkonom demokratickej kontroly a že konkrétne požiadavky prijaté plenárnym zasadnutím v uzneseniach o absolutóriu sa premietnu do diskusií Predsedníctva;</w:t>
      </w:r>
    </w:p>
    <w:p w14:paraId="68A405FE" w14:textId="09565CCA" w:rsidR="00FA783D" w:rsidRPr="00467DAF" w:rsidRDefault="00FA783D" w:rsidP="00FA783D">
      <w:pPr>
        <w:pStyle w:val="NormalHanging12a"/>
      </w:pPr>
      <w:r w:rsidRPr="00467DAF">
        <w:lastRenderedPageBreak/>
        <w:t>26.</w:t>
      </w:r>
      <w:r w:rsidRPr="00467DAF">
        <w:tab/>
        <w:t xml:space="preserve">uvedomuje si skutočnosť, že od vypuknutia pandémie ochorenia COVID-19 v marci 2020 až do postupného zrušenia hygienických obmedzení začiatkom roka 2022 sa rokovania Predsedníctva sústredili predovšetkým na rozhodnutia zamerané na ochranu integrity poslancov a zamestnancov pri zabezpečení kontinuity činnosti a na vykonávanie praktických opatrení solidarity voči trom hostiteľským členským štátom </w:t>
      </w:r>
      <w:r w:rsidR="00193B7B" w:rsidRPr="00467DAF">
        <w:rPr>
          <w14:textOutline w14:w="0" w14:cap="flat" w14:cmpd="sng" w14:algn="ctr">
            <w14:noFill/>
            <w14:prstDash w14:val="solid"/>
            <w14:bevel/>
          </w14:textOutline>
        </w:rPr>
        <w:t>Európskeho p</w:t>
      </w:r>
      <w:r w:rsidRPr="00467DAF">
        <w:t>arlamentu;</w:t>
      </w:r>
    </w:p>
    <w:p w14:paraId="7786CCF1" w14:textId="77777777" w:rsidR="00FA783D" w:rsidRPr="00467DAF" w:rsidRDefault="00FA783D" w:rsidP="00FA783D">
      <w:pPr>
        <w:spacing w:after="240"/>
        <w:rPr>
          <w:b/>
          <w:bCs/>
          <w:i/>
          <w:iCs/>
          <w:szCs w:val="24"/>
          <w14:textOutline w14:w="0" w14:cap="flat" w14:cmpd="sng" w14:algn="ctr">
            <w14:noFill/>
            <w14:prstDash w14:val="solid"/>
            <w14:bevel/>
          </w14:textOutline>
        </w:rPr>
      </w:pPr>
      <w:r w:rsidRPr="00467DAF">
        <w:rPr>
          <w:b/>
          <w:i/>
          <w14:textOutline w14:w="0" w14:cap="flat" w14:cmpd="sng" w14:algn="ctr">
            <w14:noFill/>
            <w14:prstDash w14:val="solid"/>
            <w14:bevel/>
          </w14:textOutline>
        </w:rPr>
        <w:t>Generálne riaditeľstvo pre Predsedníctvo</w:t>
      </w:r>
    </w:p>
    <w:p w14:paraId="09713A6E" w14:textId="51327245" w:rsidR="00FA783D" w:rsidRPr="00467DAF" w:rsidRDefault="00FA783D"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27.</w:t>
      </w:r>
      <w:r w:rsidRPr="00467DAF">
        <w:rPr>
          <w14:textOutline w14:w="0" w14:cap="flat" w14:cmpd="sng" w14:algn="ctr">
            <w14:noFill/>
            <w14:prstDash w14:val="solid"/>
            <w14:bevel/>
          </w14:textOutline>
        </w:rPr>
        <w:tab/>
        <w:t xml:space="preserve">pripomína, že generálne riaditeľstvo pre Predsedníctvo (GR PRES) poskytuje odborné znalosti a pomáha predsedníčke, plénu a riadiacim orgánom a poslancom </w:t>
      </w:r>
      <w:r w:rsidR="00193B7B" w:rsidRPr="00467DAF">
        <w:rPr>
          <w14:textOutline w14:w="0" w14:cap="flat" w14:cmpd="sng" w14:algn="ctr">
            <w14:noFill/>
            <w14:prstDash w14:val="solid"/>
            <w14:bevel/>
          </w14:textOutline>
        </w:rPr>
        <w:t>Európskeho p</w:t>
      </w:r>
      <w:r w:rsidRPr="00467DAF">
        <w:rPr>
          <w14:textOutline w14:w="0" w14:cap="flat" w14:cmpd="sng" w14:algn="ctr">
            <w14:noFill/>
            <w14:prstDash w14:val="solid"/>
            <w14:bevel/>
          </w14:textOutline>
        </w:rPr>
        <w:t xml:space="preserve">arlamentu s legislatívnou a parlamentnou prácou v každej fáze parlamentného a legislatívneho procesu; pripomína, že je zodpovedné aj za </w:t>
      </w:r>
      <w:proofErr w:type="spellStart"/>
      <w:r w:rsidRPr="00467DAF">
        <w:rPr>
          <w14:textOutline w14:w="0" w14:cap="flat" w14:cmpd="sng" w14:algn="ctr">
            <w14:noFill/>
            <w14:prstDash w14:val="solid"/>
            <w14:bevel/>
          </w14:textOutline>
        </w:rPr>
        <w:t>medziinštitucionálne</w:t>
      </w:r>
      <w:proofErr w:type="spellEnd"/>
      <w:r w:rsidRPr="00467DAF">
        <w:rPr>
          <w14:textOutline w14:w="0" w14:cap="flat" w14:cmpd="sng" w14:algn="ctr">
            <w14:noFill/>
            <w14:prstDash w14:val="solid"/>
            <w14:bevel/>
          </w14:textOutline>
        </w:rPr>
        <w:t xml:space="preserve"> vzťahy, poskytovanie protokolárnej podpory oficiálnym návštevám a podujatiam pod záštitou predsedníčky, spravovanie utajovaných skutočností Únie a spravovanie oficiálnej a doporučenej pošty a že do novembra 2022 bolo zodpovedné za </w:t>
      </w:r>
      <w:proofErr w:type="spellStart"/>
      <w:r w:rsidRPr="00467DAF">
        <w:rPr>
          <w14:textOutline w14:w="0" w14:cap="flat" w14:cmpd="sng" w14:algn="ctr">
            <w14:noFill/>
            <w14:prstDash w14:val="solid"/>
            <w14:bevel/>
          </w14:textOutline>
        </w:rPr>
        <w:t>medziparlamentné</w:t>
      </w:r>
      <w:proofErr w:type="spellEnd"/>
      <w:r w:rsidRPr="00467DAF">
        <w:rPr>
          <w14:textOutline w14:w="0" w14:cap="flat" w14:cmpd="sng" w14:algn="ctr">
            <w14:noFill/>
            <w14:prstDash w14:val="solid"/>
            <w14:bevel/>
          </w14:textOutline>
        </w:rPr>
        <w:t xml:space="preserve"> vzťahy; konštatuje, že k 31. decembru 2022 malo 364 zamestnancov, z toho 307 úradníkov, 19 dočasných zamestnancov, 37 zmluvných zamestnancov a 1 agentúrneho zamestnanca; </w:t>
      </w:r>
    </w:p>
    <w:p w14:paraId="57DB519F" w14:textId="1756A672" w:rsidR="00FA783D" w:rsidRPr="00467DAF" w:rsidRDefault="00FA783D"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28.</w:t>
      </w:r>
      <w:r w:rsidRPr="00467DAF">
        <w:rPr>
          <w14:textOutline w14:w="0" w14:cap="flat" w14:cmpd="sng" w14:algn="ctr">
            <w14:noFill/>
            <w14:prstDash w14:val="solid"/>
            <w14:bevel/>
          </w14:textOutline>
        </w:rPr>
        <w:tab/>
        <w:t xml:space="preserve">konštatuje, že konečné rozpočtové prostriedky GR PRES v roku 2022 predstavovali 1 275 565 EUR, čo bolo 0,1 % rozpočtu </w:t>
      </w:r>
      <w:r w:rsidR="00CF1DFB" w:rsidRPr="00467DAF">
        <w:rPr>
          <w14:textOutline w14:w="0" w14:cap="flat" w14:cmpd="sng" w14:algn="ctr">
            <w14:noFill/>
            <w14:prstDash w14:val="solid"/>
            <w14:bevel/>
          </w14:textOutline>
        </w:rPr>
        <w:t>Európskeho p</w:t>
      </w:r>
      <w:r w:rsidRPr="00467DAF">
        <w:rPr>
          <w14:textOutline w14:w="0" w14:cap="flat" w14:cmpd="sng" w14:algn="ctr">
            <w14:noFill/>
            <w14:prstDash w14:val="solid"/>
            <w14:bevel/>
          </w14:textOutline>
        </w:rPr>
        <w:t>arlamentu; zdôrazňuje, že z tejto sumy bolo viazaných celkovo 1 169 055,78 EUR; víta vysoké využívanie rozpočtových prostriedkov;</w:t>
      </w:r>
    </w:p>
    <w:p w14:paraId="13D71B6E" w14:textId="77777777" w:rsidR="00FA783D" w:rsidRPr="00467DAF" w:rsidRDefault="00FA783D"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29.</w:t>
      </w:r>
      <w:r w:rsidRPr="00467DAF">
        <w:rPr>
          <w14:textOutline w14:w="0" w14:cap="flat" w14:cmpd="sng" w14:algn="ctr">
            <w14:noFill/>
            <w14:prstDash w14:val="solid"/>
            <w14:bevel/>
          </w14:textOutline>
        </w:rPr>
        <w:tab/>
        <w:t xml:space="preserve">víta pokrok dosiahnutý pri vykonávaní rôznych zložiek programu </w:t>
      </w:r>
      <w:proofErr w:type="spellStart"/>
      <w:r w:rsidRPr="00467DAF">
        <w:rPr>
          <w14:textOutline w14:w="0" w14:cap="flat" w14:cmpd="sng" w14:algn="ctr">
            <w14:noFill/>
            <w14:prstDash w14:val="solid"/>
            <w14:bevel/>
          </w14:textOutline>
        </w:rPr>
        <w:t>eLegislate</w:t>
      </w:r>
      <w:proofErr w:type="spellEnd"/>
      <w:r w:rsidRPr="00467DAF">
        <w:rPr>
          <w14:textOutline w14:w="0" w14:cap="flat" w14:cmpd="sng" w14:algn="ctr">
            <w14:noFill/>
            <w14:prstDash w14:val="solid"/>
            <w14:bevel/>
          </w14:textOutline>
        </w:rPr>
        <w:t xml:space="preserve"> s využitím technológie XML na rýchlejšie a jednoduchšie vypracúvanie pozmeňujúcich návrhov k legislatívnym návrhom, ako aj prípravných dokumentov na </w:t>
      </w:r>
      <w:proofErr w:type="spellStart"/>
      <w:r w:rsidRPr="00467DAF">
        <w:rPr>
          <w14:textOutline w14:w="0" w14:cap="flat" w14:cmpd="sng" w14:algn="ctr">
            <w14:noFill/>
            <w14:prstDash w14:val="solid"/>
            <w14:bevel/>
          </w14:textOutline>
        </w:rPr>
        <w:t>medziinštitucionálne</w:t>
      </w:r>
      <w:proofErr w:type="spellEnd"/>
      <w:r w:rsidRPr="00467DAF">
        <w:rPr>
          <w14:textOutline w14:w="0" w14:cap="flat" w14:cmpd="sng" w14:algn="ctr">
            <w14:noFill/>
            <w14:prstDash w14:val="solid"/>
            <w14:bevel/>
          </w14:textOutline>
        </w:rPr>
        <w:t xml:space="preserve"> legislatívne rokovania; vyzýva rôzne zúčastnené útvary, aby ešte viac zintenzívnili svoje úsilie a zabezpečili, aby sa v 10. volebnom období od začiatku legislatívneho procesu vykonávali všetky kroky parlamentného legislatívneho procesu s podporou nástrojov </w:t>
      </w:r>
      <w:proofErr w:type="spellStart"/>
      <w:r w:rsidRPr="00467DAF">
        <w:rPr>
          <w14:textOutline w14:w="0" w14:cap="flat" w14:cmpd="sng" w14:algn="ctr">
            <w14:noFill/>
            <w14:prstDash w14:val="solid"/>
            <w14:bevel/>
          </w14:textOutline>
        </w:rPr>
        <w:t>eLegislate</w:t>
      </w:r>
      <w:proofErr w:type="spellEnd"/>
      <w:r w:rsidRPr="00467DAF">
        <w:rPr>
          <w14:textOutline w14:w="0" w14:cap="flat" w14:cmpd="sng" w14:algn="ctr">
            <w14:noFill/>
            <w14:prstDash w14:val="solid"/>
            <w14:bevel/>
          </w14:textOutline>
        </w:rPr>
        <w:t>;</w:t>
      </w:r>
    </w:p>
    <w:p w14:paraId="3E43F632" w14:textId="75FA4D4D" w:rsidR="00FA783D" w:rsidRPr="00467DAF" w:rsidRDefault="00FA783D" w:rsidP="00FA783D">
      <w:pPr>
        <w:pStyle w:val="NormalHanging12a"/>
      </w:pPr>
      <w:r w:rsidRPr="00467DAF">
        <w:t>30.</w:t>
      </w:r>
      <w:r w:rsidRPr="00467DAF">
        <w:tab/>
        <w:t xml:space="preserve">zdôrazňuje, že transparentnosť, zodpovednosť a integrita sú základnými etickými zásadami v rámci inštitúcií Únie, a najmä </w:t>
      </w:r>
      <w:r w:rsidR="00CF1DFB" w:rsidRPr="00467DAF">
        <w:rPr>
          <w14:textOutline w14:w="0" w14:cap="flat" w14:cmpd="sng" w14:algn="ctr">
            <w14:noFill/>
            <w14:prstDash w14:val="solid"/>
            <w14:bevel/>
          </w14:textOutline>
        </w:rPr>
        <w:t>Európskeho p</w:t>
      </w:r>
      <w:r w:rsidRPr="00467DAF">
        <w:t xml:space="preserve">arlamentu ako sídla európskej demokracie; víta rýchle opatrenia, ktoré </w:t>
      </w:r>
      <w:r w:rsidR="00CF1DFB" w:rsidRPr="00467DAF">
        <w:rPr>
          <w14:textOutline w14:w="0" w14:cap="flat" w14:cmpd="sng" w14:algn="ctr">
            <w14:noFill/>
            <w14:prstDash w14:val="solid"/>
            <w14:bevel/>
          </w14:textOutline>
        </w:rPr>
        <w:t>Európsky p</w:t>
      </w:r>
      <w:r w:rsidRPr="00467DAF">
        <w:t xml:space="preserve">arlament prijal v súvislosti s udalosťami týkajúcimi sa prípadov údajnej korupcie týkajúcich sa poslancov a zamestnancov v decembri 2022; víta príspevok GR PRES k 14-bodovému akčnému plánu, ktorý navrhla predsedníčka, a jeho úsilie o vykonávanie nových pravidiel integrity a transparentnosti; ďalej víta úsilie politických orgánov </w:t>
      </w:r>
      <w:r w:rsidR="00CF1DFB" w:rsidRPr="00467DAF">
        <w:rPr>
          <w14:textOutline w14:w="0" w14:cap="flat" w14:cmpd="sng" w14:algn="ctr">
            <w14:noFill/>
            <w14:prstDash w14:val="solid"/>
            <w14:bevel/>
          </w14:textOutline>
        </w:rPr>
        <w:t xml:space="preserve">Európskeho </w:t>
      </w:r>
      <w:r w:rsidR="00CF1DFB" w:rsidRPr="00467DAF">
        <w:t>p</w:t>
      </w:r>
      <w:r w:rsidRPr="00467DAF">
        <w:t>arlamentu o posilnenie transparentnosti, integrity a zodpovednosti v</w:t>
      </w:r>
      <w:r w:rsidR="00CF1DFB" w:rsidRPr="00467DAF">
        <w:t> </w:t>
      </w:r>
      <w:r w:rsidR="00CF1DFB" w:rsidRPr="00467DAF">
        <w:rPr>
          <w14:textOutline w14:w="0" w14:cap="flat" w14:cmpd="sng" w14:algn="ctr">
            <w14:noFill/>
            <w14:prstDash w14:val="solid"/>
            <w14:bevel/>
          </w14:textOutline>
        </w:rPr>
        <w:t>Európskom p</w:t>
      </w:r>
      <w:r w:rsidRPr="00467DAF">
        <w:t xml:space="preserve">arlamente; vyzýva administratívu, aby sledovala vplyv týchto opatrení na rozpočet a financie; konštatuje, že </w:t>
      </w:r>
      <w:r w:rsidR="00CF1DFB" w:rsidRPr="00467DAF">
        <w:rPr>
          <w14:textOutline w14:w="0" w14:cap="flat" w14:cmpd="sng" w14:algn="ctr">
            <w14:noFill/>
            <w14:prstDash w14:val="solid"/>
            <w14:bevel/>
          </w14:textOutline>
        </w:rPr>
        <w:t>Európsky p</w:t>
      </w:r>
      <w:r w:rsidRPr="00467DAF">
        <w:t>arlament svojou činnosťou opätovne potvrdzuje dôveru v rozhodovací proces Únie tým, že zvyšuje transparentnosť, etiku a dobré správanie v najreprezentatívnejšej inštitúcii Únie;</w:t>
      </w:r>
      <w:r w:rsidR="00A607E2" w:rsidRPr="00467DAF">
        <w:t xml:space="preserve"> pripomína, že tieto udalosti sú všeobecne známe ako </w:t>
      </w:r>
      <w:proofErr w:type="spellStart"/>
      <w:r w:rsidR="00A607E2" w:rsidRPr="00467DAF">
        <w:t>Katargate</w:t>
      </w:r>
      <w:proofErr w:type="spellEnd"/>
      <w:r w:rsidR="00A607E2" w:rsidRPr="00467DAF">
        <w:t>;</w:t>
      </w:r>
    </w:p>
    <w:p w14:paraId="0F5E82D7" w14:textId="66B2C9AC" w:rsidR="00FA783D" w:rsidRPr="00467DAF" w:rsidRDefault="00493B0B" w:rsidP="00FA783D">
      <w:pPr>
        <w:pStyle w:val="NormalHanging12a"/>
      </w:pPr>
      <w:r w:rsidRPr="00467DAF">
        <w:t>31</w:t>
      </w:r>
      <w:r w:rsidR="00FA783D" w:rsidRPr="00467DAF">
        <w:t>.</w:t>
      </w:r>
      <w:r w:rsidR="00FA783D" w:rsidRPr="00467DAF">
        <w:tab/>
        <w:t xml:space="preserve">konštatuje, že rok 2022 bol prvým rokom úplného vykonávania povinného registra transparentnosti podľa revidovanej </w:t>
      </w:r>
      <w:proofErr w:type="spellStart"/>
      <w:r w:rsidR="00FA783D" w:rsidRPr="00467DAF">
        <w:t>medziinštitucionálnej</w:t>
      </w:r>
      <w:proofErr w:type="spellEnd"/>
      <w:r w:rsidR="00FA783D" w:rsidRPr="00467DAF">
        <w:t xml:space="preserve"> dohody (IIA), ktorú v júli </w:t>
      </w:r>
      <w:r w:rsidR="00FA783D" w:rsidRPr="00467DAF">
        <w:lastRenderedPageBreak/>
        <w:t>2021</w:t>
      </w:r>
      <w:r w:rsidR="00FA783D" w:rsidRPr="00467DAF">
        <w:rPr>
          <w:rStyle w:val="FootnoteReference"/>
        </w:rPr>
        <w:footnoteReference w:id="8"/>
      </w:r>
      <w:r w:rsidR="00FA783D" w:rsidRPr="00467DAF">
        <w:t xml:space="preserve"> prijali </w:t>
      </w:r>
      <w:r w:rsidR="00CF1DFB" w:rsidRPr="00467DAF">
        <w:rPr>
          <w14:textOutline w14:w="0" w14:cap="flat" w14:cmpd="sng" w14:algn="ctr">
            <w14:noFill/>
            <w14:prstDash w14:val="solid"/>
            <w14:bevel/>
          </w14:textOutline>
        </w:rPr>
        <w:t>Európsky p</w:t>
      </w:r>
      <w:r w:rsidR="00FA783D" w:rsidRPr="00467DAF">
        <w:t xml:space="preserve">arlament, Komisia a Rada; konštatuje, že hoci MID zavádza niektoré zásady na posilnenie spoločnej kultúry transparentnosti, spôsob vykonávania podmienenosti a následných doplnkových opatrení ponecháva na vlastnom uvážení troch signatárov; poukazuje na to, že </w:t>
      </w:r>
      <w:r w:rsidR="00CF1DFB" w:rsidRPr="00467DAF">
        <w:rPr>
          <w14:textOutline w14:w="0" w14:cap="flat" w14:cmpd="sng" w14:algn="ctr">
            <w14:noFill/>
            <w14:prstDash w14:val="solid"/>
            <w14:bevel/>
          </w14:textOutline>
        </w:rPr>
        <w:t xml:space="preserve">Európsky </w:t>
      </w:r>
      <w:r w:rsidR="00CF1DFB" w:rsidRPr="00467DAF">
        <w:t>p</w:t>
      </w:r>
      <w:r w:rsidR="00FA783D" w:rsidRPr="00467DAF">
        <w:t>arlament zlepšil podmienenosť, zatiaľ čo účasť Rady zostáva obmedzená;</w:t>
      </w:r>
    </w:p>
    <w:p w14:paraId="37CE3D7C" w14:textId="4F9FC50B" w:rsidR="00FA783D" w:rsidRPr="00467DAF" w:rsidRDefault="00493B0B" w:rsidP="00FA783D">
      <w:pPr>
        <w:pStyle w:val="NormalHanging12a"/>
      </w:pPr>
      <w:r w:rsidRPr="00467DAF">
        <w:t>32</w:t>
      </w:r>
      <w:r w:rsidR="00FA783D" w:rsidRPr="00467DAF">
        <w:t>.</w:t>
      </w:r>
      <w:r w:rsidR="00FA783D" w:rsidRPr="00467DAF">
        <w:tab/>
        <w:t xml:space="preserve">pripomína význam tohto registra ako kľúčového nástroja na podporu transparentného a etického zastupovania záujmových skupín na úrovni Únie, pričom zavádza povinnú registráciu ako predpoklad na to, aby sa zástupcovia záujmových skupín mohli zapojiť do konkrétnych činností v inštitúciách Únie vrátane </w:t>
      </w:r>
      <w:r w:rsidR="00CF1DFB" w:rsidRPr="00467DAF">
        <w:rPr>
          <w14:textOutline w14:w="0" w14:cap="flat" w14:cmpd="sng" w14:algn="ctr">
            <w14:noFill/>
            <w14:prstDash w14:val="solid"/>
            <w14:bevel/>
          </w14:textOutline>
        </w:rPr>
        <w:t>Európskeho p</w:t>
      </w:r>
      <w:r w:rsidR="00FA783D" w:rsidRPr="00467DAF">
        <w:t>arlamentu; žiada o poskytnutie všetkých potrebných zdrojov na zabezpečenie účinného presadzovania vnútorných pravidiel týkajúcich sa registra transparentnosti vrátane prípadného ukladania primeraných sankcií;</w:t>
      </w:r>
    </w:p>
    <w:p w14:paraId="7E198D8B" w14:textId="09F43601" w:rsidR="00FA783D" w:rsidRPr="00467DAF" w:rsidRDefault="00493B0B" w:rsidP="00FA783D">
      <w:pPr>
        <w:pStyle w:val="NormalHanging12a"/>
      </w:pPr>
      <w:r w:rsidRPr="00467DAF">
        <w:t>33</w:t>
      </w:r>
      <w:r w:rsidR="00FA783D" w:rsidRPr="00467DAF">
        <w:t>.</w:t>
      </w:r>
      <w:r w:rsidR="00FA783D" w:rsidRPr="00467DAF">
        <w:tab/>
        <w:t xml:space="preserve">víta zvýšené využívanie registra transparentnosti ako informačného a referenčného nástroja pre činnosti zástupcov záujmových skupín na úrovni Únie, o čom svedčí nárast počtu žiadostí o registráciu a zvýšený počet návštev na webovej stránke v porovnaní s predchádzajúcim rokom; víta pravidelnú komunikáciu, asistenčné služby a činnosti na zvyšovanie informovanosti, ktoré vykonáva sekretariát pre zainteresované strany v rámci inštitúcií aj mimo nich, ako aj vývoj IT riešení na zlepšovanie registra transparentnosti; pripomína, že je potrebné naďalej posilňovať kontroly kvality údajov nových žiadateľov; konštatuje, že kvalita záznamov v registri transparentnosti sa v posledných rokoch zlepšila v dôsledku intenzívnejšieho cieleného monitorovania kvality a v dôsledku vyšetrovaní založených na sťažnostiach alebo vyšetrovaniach z vlastnej iniciatívy zo strany sekretariátu, a napriek obmedzeným zdrojom oceňuje úlohu spoločného sekretariátu v tomto zlepšovaní; konštatuje, že sekretariát pri cielených kontrolách kvality 4 238 záznamov počas roka 2022 zistil, že 44 % poskytlo uspokojivú kvalitu údajov od začiatku (počet podobný ako v roku 2021, + 4 %), zatiaľ čo ďalších 35,2 % zástupcov záujmových skupín zlepšilo informácie v nadväznosti na cielené kontroly a 13,6 % bolo po kontrolách odstránených, keďže boli neoprávnené alebo neboli aktualizované; zdôrazňuje potrebu vyčleniť dodatočné zdroje pre sekretariát, aby sa umožnila kontrola registra transparentnosti s cieľom zabezpečiť kvalitu údajov; žiada o rozšírenie jeho pôsobnosti o zástupcov tretích krajín; odporúča, aby sa IT riešenia použili na integráciu registra transparentnosti do všetkých činností </w:t>
      </w:r>
      <w:r w:rsidR="00CF1DFB" w:rsidRPr="00467DAF">
        <w:rPr>
          <w14:textOutline w14:w="0" w14:cap="flat" w14:cmpd="sng" w14:algn="ctr">
            <w14:noFill/>
            <w14:prstDash w14:val="solid"/>
            <w14:bevel/>
          </w14:textOutline>
        </w:rPr>
        <w:t xml:space="preserve">Európskeho </w:t>
      </w:r>
      <w:r w:rsidR="00CF1DFB" w:rsidRPr="00467DAF">
        <w:t>p</w:t>
      </w:r>
      <w:r w:rsidR="00FA783D" w:rsidRPr="00467DAF">
        <w:t>arlamentu, na ktorých sa zúčastňujú externé subjekty, aby bolo možné zaznamenávať a sledovať ich účasť prostredníctvom príslušných databáz;</w:t>
      </w:r>
    </w:p>
    <w:p w14:paraId="355802FC" w14:textId="42908A34" w:rsidR="001543AE" w:rsidRPr="00467DAF" w:rsidRDefault="00493B0B" w:rsidP="00FA783D">
      <w:pPr>
        <w:pStyle w:val="NormalHanging12a"/>
      </w:pPr>
      <w:r w:rsidRPr="00467DAF">
        <w:t>34</w:t>
      </w:r>
      <w:r w:rsidR="001543AE" w:rsidRPr="00467DAF">
        <w:t>.</w:t>
      </w:r>
      <w:r w:rsidR="001543AE" w:rsidRPr="00467DAF">
        <w:tab/>
        <w:t xml:space="preserve">opakuje svoje znepokojenie nad rozsiahlym zahraničným zasahovaním a dezinformačnými kampaňami zameranými na Úniu, najmä zo strany Ruska; zdôrazňuje potrebu posilnenej bezpečnostnej kultúry v </w:t>
      </w:r>
      <w:r w:rsidR="00CF1DFB" w:rsidRPr="00467DAF">
        <w:rPr>
          <w14:textOutline w14:w="0" w14:cap="flat" w14:cmpd="sng" w14:algn="ctr">
            <w14:noFill/>
            <w14:prstDash w14:val="solid"/>
            <w14:bevel/>
          </w14:textOutline>
        </w:rPr>
        <w:t>Európskom p</w:t>
      </w:r>
      <w:r w:rsidR="001543AE" w:rsidRPr="00467DAF">
        <w:t xml:space="preserve">arlamente; požaduje povinnú </w:t>
      </w:r>
      <w:r w:rsidR="005A78ED" w:rsidRPr="00467DAF">
        <w:t xml:space="preserve">a </w:t>
      </w:r>
      <w:r w:rsidR="001543AE" w:rsidRPr="00467DAF">
        <w:t xml:space="preserve">pravidelnú odbornú prípravu v oblasti bezpečnosti a integrity pre poslancov a zamestnancov, primerané bezpečnostné previerky a zvýšenú kontrolu zamestnancov, najmä tých, ktorí sa zúčastňujú na schôdzach za zatvorenými dverami; požaduje prísnejšiu kontrolu organizácie podujatí, pozývania externých hostí do </w:t>
      </w:r>
      <w:r w:rsidR="005A78ED" w:rsidRPr="00467DAF">
        <w:rPr>
          <w14:textOutline w14:w="0" w14:cap="flat" w14:cmpd="sng" w14:algn="ctr">
            <w14:noFill/>
            <w14:prstDash w14:val="solid"/>
            <w14:bevel/>
          </w14:textOutline>
        </w:rPr>
        <w:t>Európskeho p</w:t>
      </w:r>
      <w:r w:rsidR="001543AE" w:rsidRPr="00467DAF">
        <w:t xml:space="preserve">arlamentu a prístupu ku komunikačným platformám </w:t>
      </w:r>
      <w:r w:rsidR="005A78ED" w:rsidRPr="00467DAF">
        <w:rPr>
          <w14:textOutline w14:w="0" w14:cap="flat" w14:cmpd="sng" w14:algn="ctr">
            <w14:noFill/>
            <w14:prstDash w14:val="solid"/>
            <w14:bevel/>
          </w14:textOutline>
        </w:rPr>
        <w:t>Európskeho p</w:t>
      </w:r>
      <w:r w:rsidR="001543AE" w:rsidRPr="00467DAF">
        <w:t>arlamentu; vyzýva na urýchlené vyšetrenie obvinení týkajúcich sa ruského vplyvu v</w:t>
      </w:r>
      <w:r w:rsidR="00CB5764" w:rsidRPr="00467DAF">
        <w:t> </w:t>
      </w:r>
      <w:r w:rsidR="005A78ED" w:rsidRPr="00467DAF">
        <w:rPr>
          <w14:textOutline w14:w="0" w14:cap="flat" w14:cmpd="sng" w14:algn="ctr">
            <w14:noFill/>
            <w14:prstDash w14:val="solid"/>
            <w14:bevel/>
          </w14:textOutline>
        </w:rPr>
        <w:t>Európskom p</w:t>
      </w:r>
      <w:r w:rsidR="001543AE" w:rsidRPr="00467DAF">
        <w:t>arlamente</w:t>
      </w:r>
      <w:r w:rsidR="00CB5764" w:rsidRPr="00467DAF">
        <w:t>;</w:t>
      </w:r>
    </w:p>
    <w:p w14:paraId="0C775032" w14:textId="73B1CAD5" w:rsidR="00FA783D" w:rsidRPr="00467DAF" w:rsidRDefault="00FA783D" w:rsidP="00FA783D">
      <w:pPr>
        <w:pStyle w:val="NormalHanging12a"/>
      </w:pPr>
      <w:r w:rsidRPr="00467DAF">
        <w:lastRenderedPageBreak/>
        <w:t>35.</w:t>
      </w:r>
      <w:r w:rsidRPr="00467DAF">
        <w:tab/>
        <w:t xml:space="preserve">žiada, aby sa v dôsledku udalostí údajnej korupcie v rámci Európskeho parlamentu, ku ktorým došlo koncom roka 2022, stanovili spoľahlivé normy týkajúce sa transparentnosti a prístupu všetkých subjektov uvedených v registri transparentnosti do inštitúcií Únie; pripomína, že MVO boli údajne zneužité ako nástroje zahraničného zasahovania do rozhodovacích postupov </w:t>
      </w:r>
      <w:r w:rsidR="005A78ED" w:rsidRPr="00467DAF">
        <w:rPr>
          <w14:textOutline w14:w="0" w14:cap="flat" w14:cmpd="sng" w14:algn="ctr">
            <w14:noFill/>
            <w14:prstDash w14:val="solid"/>
            <w14:bevel/>
          </w14:textOutline>
        </w:rPr>
        <w:t>Európskeho p</w:t>
      </w:r>
      <w:r w:rsidRPr="00467DAF">
        <w:t xml:space="preserve">arlamentu; v tejto súvislosti opakuje, že pred zápisom všetkých subjektov do registra transparentnosti je potrebná ich komplexná predbežná finančná kontrola, v ktorej sa zverejnia všetky zdroje financovania; pripomína povinnosť zaregistrovať sa v registri transparentnosti pred účasťou na organizovaní podujatí a konferencií v priestoroch </w:t>
      </w:r>
      <w:r w:rsidR="005A78ED" w:rsidRPr="00467DAF">
        <w:rPr>
          <w14:textOutline w14:w="0" w14:cap="flat" w14:cmpd="sng" w14:algn="ctr">
            <w14:noFill/>
            <w14:prstDash w14:val="solid"/>
            <w14:bevel/>
          </w14:textOutline>
        </w:rPr>
        <w:t>Európskeho p</w:t>
      </w:r>
      <w:r w:rsidRPr="00467DAF">
        <w:t>arlamentu;</w:t>
      </w:r>
    </w:p>
    <w:p w14:paraId="584C4F0D" w14:textId="77777777" w:rsidR="00FA783D" w:rsidRPr="00467DAF" w:rsidRDefault="00FA783D" w:rsidP="00FA783D">
      <w:pPr>
        <w:pStyle w:val="NormalHanging12a"/>
      </w:pPr>
      <w:r w:rsidRPr="00467DAF">
        <w:t>36.</w:t>
      </w:r>
      <w:r w:rsidRPr="00467DAF">
        <w:tab/>
        <w:t xml:space="preserve">vyzýva Komisiu, aby zabezpečila, že všetky finančné prostriedky Únie budú účinne </w:t>
      </w:r>
      <w:proofErr w:type="spellStart"/>
      <w:r w:rsidRPr="00467DAF">
        <w:t>vysledovateľné</w:t>
      </w:r>
      <w:proofErr w:type="spellEnd"/>
      <w:r w:rsidRPr="00467DAF">
        <w:t xml:space="preserve"> od priameho až po konečného príjemcu, keď sa finančné prostriedky prevádzajú medzi subjektmi, ako sa uvádza v návrhu prepracovaného znenia nariadenia o rozpočtových pravidlách a ako sa požaduje v iniciatívnej správe s názvom Transparentnosť a zodpovednosť mimovládnych organizácií financovaných z rozpočtu EÚ, ktorá bola prijatá 17. januára 2024</w:t>
      </w:r>
      <w:r w:rsidRPr="00467DAF">
        <w:rPr>
          <w:rStyle w:val="FootnoteReference"/>
        </w:rPr>
        <w:footnoteReference w:id="9"/>
      </w:r>
      <w:r w:rsidRPr="00467DAF">
        <w:t>; vyzýva na revíziu usmernení pre registráciu v registri transparentnosti, aby sa zverejňovali všetky prichádzajúce a odchádzajúce finančné prostriedky vrátane prevodu finančných prostriedkov z jednej zainteresovanej strany na druhú; zdôrazňuje, že všetky zaregistrované subjekty alebo subjekty, ktoré prijímajú finančné prostriedky od tretích strán, ktoré nie sú povinné zaregistrovať sa v registri transparentnosti, musia zverejňovať zdroje svojho financovania;</w:t>
      </w:r>
    </w:p>
    <w:p w14:paraId="02818B1B" w14:textId="06BF4412" w:rsidR="00FA783D" w:rsidRPr="00467DAF" w:rsidRDefault="00FA783D" w:rsidP="00FA783D">
      <w:pPr>
        <w:pStyle w:val="NormalHanging12a"/>
      </w:pPr>
      <w:r w:rsidRPr="00467DAF">
        <w:t>37.</w:t>
      </w:r>
      <w:r w:rsidRPr="00467DAF">
        <w:tab/>
        <w:t xml:space="preserve">pripomína, že článok 11 rokovacieho poriadku zaväzuje poslancov zverejňovať svoje stretnutia so zástupcami záujmových skupín; s veľkým znepokojením konštatuje, že v období do 26. januára 2023 261 súčasných poslancov nezverejnilo na webovom sídle </w:t>
      </w:r>
      <w:r w:rsidR="00547681" w:rsidRPr="00467DAF">
        <w:t>Európskeho p</w:t>
      </w:r>
      <w:r w:rsidRPr="00467DAF">
        <w:t>arlamentu ani jedno stretnutie so zástupcom záujmových skupín; pripomína, že by sa všetkým poslancom mali v pravidelnejších intervaloch posielať informácie, pripomienky a e-maily o povinnosti zverejňovať tieto stretnutia;</w:t>
      </w:r>
    </w:p>
    <w:p w14:paraId="3EC23512" w14:textId="748BEFBF" w:rsidR="00C772BF" w:rsidRPr="00467DAF" w:rsidRDefault="00493B0B" w:rsidP="00FA783D">
      <w:pPr>
        <w:pStyle w:val="NormalHanging12a"/>
      </w:pPr>
      <w:r w:rsidRPr="00467DAF">
        <w:t>38</w:t>
      </w:r>
      <w:r w:rsidR="00C772BF" w:rsidRPr="00467DAF">
        <w:t>.</w:t>
      </w:r>
      <w:r w:rsidR="00C772BF" w:rsidRPr="00467DAF">
        <w:tab/>
        <w:t xml:space="preserve">berie na vedomie revidovaný kódex správania poslancov a zvýšený dôraz na integritu a transparentnosť, pokiaľ ide o vyhlásenia poslancov o finančných záujmoch, potenciálny konflikt záujmov, stretnutia so zástupcami a vyhlásenia o príspevkoch; zdôrazňuje, že nové pravidlá sú vítané, ale ich výklad vyvolal mnohé otázky a vyžaduje si konanie administratívy </w:t>
      </w:r>
      <w:r w:rsidR="005A78ED" w:rsidRPr="00467DAF">
        <w:rPr>
          <w14:textOutline w14:w="0" w14:cap="flat" w14:cmpd="sng" w14:algn="ctr">
            <w14:noFill/>
            <w14:prstDash w14:val="solid"/>
            <w14:bevel/>
          </w14:textOutline>
        </w:rPr>
        <w:t>Európskeho p</w:t>
      </w:r>
      <w:r w:rsidR="00C772BF" w:rsidRPr="00467DAF">
        <w:t>arlamentu a výboru pre kódex správania; zdôrazňuje, že na to, aby poslanci dodržiavali nové pravidlá, je potrebný jasný a spoľahlivý výklad, aby sa umožnila najvyššia úroveň právnej istoty; žiada, aby sa do kancelárií poslancov zasielali pravidelné aktualizácie informácií s cieľom umožniť väčšiu viditeľnosť a prístupnosť;</w:t>
      </w:r>
    </w:p>
    <w:p w14:paraId="3B7AB81A" w14:textId="37795DE9" w:rsidR="00FA783D" w:rsidRPr="00467DAF" w:rsidRDefault="00493B0B" w:rsidP="00FA783D">
      <w:pPr>
        <w:pStyle w:val="NormalHanging12a"/>
      </w:pPr>
      <w:r w:rsidRPr="00467DAF">
        <w:t>39</w:t>
      </w:r>
      <w:r w:rsidR="00FA783D" w:rsidRPr="00467DAF">
        <w:t>.</w:t>
      </w:r>
      <w:r w:rsidR="00FA783D" w:rsidRPr="00467DAF">
        <w:tab/>
        <w:t>považuje hlasovanie podľa mien za kľúčový nástroj transparentnosti a zodpovednosti voči občanom Únie; vyzýva na zavedenie automatického hlasovania podľa mien pri každom konečnom hlasovaní s výnimkou tajného hlasovania a na zvýšenie počtu hlasovaní podľa mien, o ktoré môže politická skupina požiadať na jednu schôdzu podľa článku 190 ods. 2 rokovacieho poriadku, alebo na vyňatie legislatívnych spisov z tohto obmedzenia;</w:t>
      </w:r>
    </w:p>
    <w:p w14:paraId="6DF58FA4" w14:textId="4614804C" w:rsidR="00FA783D" w:rsidRPr="00467DAF" w:rsidRDefault="00493B0B"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40</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s uspokojením berie na vedomie úspešnú organizáciu volieb predsedu, podpredsedov a kvestorov v polovici volebného obdobia v roku 2022 na diaľku, ako o tom rozhodla Konferencia predsedov; vyzdvihuje dôležitosť systému hlasovania v pléne na diaľku pre úspešné uskutočnenie takéhoto citlivého a zložitého tajného hlasovania;</w:t>
      </w:r>
    </w:p>
    <w:p w14:paraId="00946A63" w14:textId="6BD9BB55" w:rsidR="00FA783D" w:rsidRPr="00467DAF" w:rsidRDefault="00493B0B" w:rsidP="00FA783D">
      <w:pPr>
        <w:pStyle w:val="NormalHanging12a"/>
      </w:pPr>
      <w:r w:rsidRPr="00467DAF">
        <w:lastRenderedPageBreak/>
        <w:t>41</w:t>
      </w:r>
      <w:r w:rsidR="00FA783D" w:rsidRPr="00467DAF">
        <w:t>.</w:t>
      </w:r>
      <w:r w:rsidR="00FA783D" w:rsidRPr="00467DAF">
        <w:tab/>
        <w:t xml:space="preserve">pripomína zmeny v rokovacom poriadku </w:t>
      </w:r>
      <w:r w:rsidR="005A78ED" w:rsidRPr="00467DAF">
        <w:rPr>
          <w14:textOutline w14:w="0" w14:cap="flat" w14:cmpd="sng" w14:algn="ctr">
            <w14:noFill/>
            <w14:prstDash w14:val="solid"/>
            <w14:bevel/>
          </w14:textOutline>
        </w:rPr>
        <w:t xml:space="preserve">Európskeho </w:t>
      </w:r>
      <w:r w:rsidR="005A78ED" w:rsidRPr="00467DAF">
        <w:t>p</w:t>
      </w:r>
      <w:r w:rsidR="00FA783D" w:rsidRPr="00467DAF">
        <w:t>arlamentu z 20. decembra 2020, ktoré umožňujú hlasovanie na diaľku, a skutočnosť, že hlasovanie na diaľku vo výbore v súčasnosti nie je povolené, pokiaľ predseda nepreukáže existenciu mimoriadnych okolností; opakuje svoju žiadosť, ktorá bola viackrát prijatá na plenárnom zasadnutí, aby Predsedníctvo umožnilo poslancom vykonávať svoje právo hlasovať na diaľku počas materskej alebo otcovskej dovolenky, počas dlhodobej choroby alebo v prípadoch vyššej moci, a tak zúročiť veľké administratívne úsilie a finančné investície, ktoré</w:t>
      </w:r>
      <w:r w:rsidR="005A78ED" w:rsidRPr="00467DAF">
        <w:t xml:space="preserve"> </w:t>
      </w:r>
      <w:r w:rsidR="005A78ED" w:rsidRPr="00467DAF">
        <w:rPr>
          <w14:textOutline w14:w="0" w14:cap="flat" w14:cmpd="sng" w14:algn="ctr">
            <w14:noFill/>
            <w14:prstDash w14:val="solid"/>
            <w14:bevel/>
          </w14:textOutline>
        </w:rPr>
        <w:t>Európsky</w:t>
      </w:r>
      <w:r w:rsidR="00FA783D" w:rsidRPr="00467DAF">
        <w:t xml:space="preserve"> </w:t>
      </w:r>
      <w:r w:rsidR="005A78ED" w:rsidRPr="00467DAF">
        <w:t>p</w:t>
      </w:r>
      <w:r w:rsidR="00FA783D" w:rsidRPr="00467DAF">
        <w:t>arlament vynaložil na technické riešenia umožňujúce hlasovanie na diaľku;</w:t>
      </w:r>
    </w:p>
    <w:p w14:paraId="58C20957" w14:textId="1AF4A3FE" w:rsidR="00FA783D" w:rsidRPr="00467DAF" w:rsidRDefault="00493B0B"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42</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konštatuje, že GR PRES dokázalo riešiť potreby, ktoré vznikli po vypracovaní odhadov na rok 2022, a to napriek nestálej sanitárnej situácii a jej vplyvu na úroveň parlamentnej činnosti; poznamenáva, že GR PRES vytvorilo aj prebytok, ktorý sa mohol použiť na financovanie potrieb iných generálnych riaditeľstiev vyplývajúcich z vysokej inflácie v roku 2022;</w:t>
      </w:r>
    </w:p>
    <w:p w14:paraId="26ED4359" w14:textId="5EC89400" w:rsidR="00FA783D" w:rsidRPr="00467DAF" w:rsidRDefault="00493B0B" w:rsidP="00FA783D">
      <w:pPr>
        <w:pStyle w:val="NormalHanging12a"/>
      </w:pPr>
      <w:r w:rsidRPr="00467DAF">
        <w:t>43</w:t>
      </w:r>
      <w:r w:rsidR="00FA783D" w:rsidRPr="00467DAF">
        <w:t>.</w:t>
      </w:r>
      <w:r w:rsidR="00FA783D" w:rsidRPr="00467DAF">
        <w:tab/>
        <w:t xml:space="preserve">pripomína, že podľa Zmluvy o Európskej únii, a najmä protokolu (č. 6) pripojeného k zmluvám, má </w:t>
      </w:r>
      <w:r w:rsidR="00547681" w:rsidRPr="00467DAF">
        <w:t>Európsky p</w:t>
      </w:r>
      <w:r w:rsidR="00FA783D" w:rsidRPr="00467DAF">
        <w:t xml:space="preserve">arlament sídlo v Štrasburgu, kde sa koná 12 mesačných plenárnych zasadnutí vrátane zasadnutia o rozpočte; zdôrazňuje, že pozastavenie schôdzí v Štrasburgu a účasť na diaľku súviseli s výnimočnými okolnosťami spojenými s pandémiou </w:t>
      </w:r>
      <w:r w:rsidR="00494A09" w:rsidRPr="00467DAF">
        <w:rPr>
          <w14:textOutline w14:w="0" w14:cap="flat" w14:cmpd="sng" w14:algn="ctr">
            <w14:noFill/>
            <w14:prstDash w14:val="solid"/>
            <w14:bevel/>
          </w14:textOutline>
        </w:rPr>
        <w:t xml:space="preserve">ochorenia </w:t>
      </w:r>
      <w:r w:rsidR="00FA783D" w:rsidRPr="00467DAF">
        <w:t xml:space="preserve">COVID-19; pripomína, že každá úprava zmlúv si vyžaduje jednomyseľný súhlas členských štátov; pripomína, že drvivá väčšina </w:t>
      </w:r>
      <w:r w:rsidR="00547681" w:rsidRPr="00467DAF">
        <w:t>Európskeho p</w:t>
      </w:r>
      <w:r w:rsidR="00FA783D" w:rsidRPr="00467DAF">
        <w:t>arlamentu podporuje jediné sídlo s cieľom zabezpečiť efektívne vynakladanie peňazí daňovníkov Únie a prevziať inštitucionálnu zodpovednosť za zníženie svojej uhlíkovej stopy; konštatuje, že trvalé zmeny by si vyžadovali zmenu Zmluvy;</w:t>
      </w:r>
    </w:p>
    <w:p w14:paraId="773D6C1E" w14:textId="18171886" w:rsidR="00FA783D" w:rsidRPr="00467DAF" w:rsidRDefault="00493B0B" w:rsidP="00FA783D">
      <w:pPr>
        <w:pStyle w:val="NormalHanging12a"/>
      </w:pPr>
      <w:r w:rsidRPr="00467DAF">
        <w:t>44</w:t>
      </w:r>
      <w:r w:rsidR="00FA783D" w:rsidRPr="00467DAF">
        <w:t>.</w:t>
      </w:r>
      <w:r w:rsidR="00FA783D" w:rsidRPr="00467DAF">
        <w:tab/>
        <w:t xml:space="preserve">konštatuje, že pozastavenie plenárnych schôdzí v Štrasburgu počas pandémie </w:t>
      </w:r>
      <w:r w:rsidR="00494A09" w:rsidRPr="00467DAF">
        <w:rPr>
          <w14:textOutline w14:w="0" w14:cap="flat" w14:cmpd="sng" w14:algn="ctr">
            <w14:noFill/>
            <w14:prstDash w14:val="solid"/>
            <w14:bevel/>
          </w14:textOutline>
        </w:rPr>
        <w:t xml:space="preserve">ochorenia </w:t>
      </w:r>
      <w:r w:rsidR="00FA783D" w:rsidRPr="00467DAF">
        <w:t xml:space="preserve">COVID-19 podľa generálneho sekretariátu Európskeho parlamentu prispelo k celkovým úsporám vo výške 26 260 608 EUR a zároveň výrazne znížilo uhlíkovú stopu </w:t>
      </w:r>
      <w:r w:rsidR="00547681" w:rsidRPr="00467DAF">
        <w:t>Európskeho p</w:t>
      </w:r>
      <w:r w:rsidR="00FA783D" w:rsidRPr="00467DAF">
        <w:t>arlamentu; zdôrazňuje, že podľa odhadov Dvora audítorov by prechod zo Štrasburgu do Bruselu mohol priniesť ročné úspory 114 miliónov EUR plus jednorazovú úsporu 616 miliónov EUR, ak by sa budovy v Štrasburgu úspešne odpredali, alebo jednorazové náklady 40 miliónov EUR, ak by sa neodpredali</w:t>
      </w:r>
      <w:r w:rsidR="00FA783D" w:rsidRPr="00467DAF">
        <w:rPr>
          <w:vertAlign w:val="superscript"/>
        </w:rPr>
        <w:footnoteReference w:id="10"/>
      </w:r>
      <w:r w:rsidR="00FA783D" w:rsidRPr="00467DAF">
        <w:t xml:space="preserve">; domnieva sa, že vzhľadom na súčasnú klimatickú krízu je zachovanie sídla v Štrasburgu nezodpovedné; vyzýva Radu, aby pozíciu </w:t>
      </w:r>
      <w:r w:rsidR="005A78ED" w:rsidRPr="00467DAF">
        <w:rPr>
          <w14:textOutline w14:w="0" w14:cap="flat" w14:cmpd="sng" w14:algn="ctr">
            <w14:noFill/>
            <w14:prstDash w14:val="solid"/>
            <w14:bevel/>
          </w14:textOutline>
        </w:rPr>
        <w:t xml:space="preserve">Európskeho </w:t>
      </w:r>
      <w:r w:rsidR="005A78ED" w:rsidRPr="00467DAF">
        <w:t>p</w:t>
      </w:r>
      <w:r w:rsidR="00FA783D" w:rsidRPr="00467DAF">
        <w:t>arlamentu zohľadnila a urýchlene konala;</w:t>
      </w:r>
    </w:p>
    <w:p w14:paraId="0A69C359" w14:textId="77777777" w:rsidR="00FA783D" w:rsidRPr="00467DAF" w:rsidRDefault="00FA783D" w:rsidP="00FA783D">
      <w:pPr>
        <w:spacing w:after="240"/>
        <w:rPr>
          <w:b/>
          <w:bCs/>
          <w:i/>
          <w:iCs/>
          <w:szCs w:val="24"/>
          <w14:textOutline w14:w="0" w14:cap="flat" w14:cmpd="sng" w14:algn="ctr">
            <w14:noFill/>
            <w14:prstDash w14:val="solid"/>
            <w14:bevel/>
          </w14:textOutline>
        </w:rPr>
      </w:pPr>
      <w:r w:rsidRPr="00467DAF">
        <w:rPr>
          <w:b/>
          <w:i/>
          <w14:textOutline w14:w="0" w14:cap="flat" w14:cmpd="sng" w14:algn="ctr">
            <w14:noFill/>
            <w14:prstDash w14:val="solid"/>
            <w14:bevel/>
          </w14:textOutline>
        </w:rPr>
        <w:t>Generálne riaditeľstvo komunikácie</w:t>
      </w:r>
    </w:p>
    <w:p w14:paraId="1677D7F8" w14:textId="35487064" w:rsidR="00FA783D" w:rsidRPr="00467DAF" w:rsidRDefault="00493B0B"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45</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 xml:space="preserve">pripomína, že generálne riaditeľstvo komunikácie (GR COMM) je viacúčelové generálne riaditeľstvo so zamestnancami pôsobiacimi v Bruseli, v Štrasburgu a v styčných kanceláriách v každom z 27 členských štátov, ako aj v Londýne, vo Washingtone D.C. (do 1. novembra 2022, keď boli tieto dve styčné kancelárie </w:t>
      </w:r>
      <w:r w:rsidR="005A78ED" w:rsidRPr="00467DAF">
        <w:rPr>
          <w14:textOutline w14:w="0" w14:cap="flat" w14:cmpd="sng" w14:algn="ctr">
            <w14:noFill/>
            <w14:prstDash w14:val="solid"/>
            <w14:bevel/>
          </w14:textOutline>
        </w:rPr>
        <w:t>Európskeho parlamentu</w:t>
      </w:r>
      <w:r w:rsidR="00FA783D" w:rsidRPr="00467DAF">
        <w:rPr>
          <w14:textOutline w14:w="0" w14:cap="flat" w14:cmpd="sng" w14:algn="ctr">
            <w14:noFill/>
            <w14:prstDash w14:val="solid"/>
            <w14:bevel/>
          </w14:textOutline>
        </w:rPr>
        <w:t xml:space="preserve"> presunuté pod nové generálne riaditeľstvo pre partnerstvá v záujme parlamentnej demokracie) a v Dome Jeana </w:t>
      </w:r>
      <w:proofErr w:type="spellStart"/>
      <w:r w:rsidR="00FA783D" w:rsidRPr="00467DAF">
        <w:rPr>
          <w14:textOutline w14:w="0" w14:cap="flat" w14:cmpd="sng" w14:algn="ctr">
            <w14:noFill/>
            <w14:prstDash w14:val="solid"/>
            <w14:bevel/>
          </w14:textOutline>
        </w:rPr>
        <w:t>Monneta</w:t>
      </w:r>
      <w:proofErr w:type="spellEnd"/>
      <w:r w:rsidR="00FA783D" w:rsidRPr="00467DAF">
        <w:rPr>
          <w14:textOutline w14:w="0" w14:cap="flat" w14:cmpd="sng" w14:algn="ctr">
            <w14:noFill/>
            <w14:prstDash w14:val="solid"/>
            <w14:bevel/>
          </w14:textOutline>
        </w:rPr>
        <w:t xml:space="preserve"> v </w:t>
      </w:r>
      <w:proofErr w:type="spellStart"/>
      <w:r w:rsidR="00FA783D" w:rsidRPr="00467DAF">
        <w:rPr>
          <w14:textOutline w14:w="0" w14:cap="flat" w14:cmpd="sng" w14:algn="ctr">
            <w14:noFill/>
            <w14:prstDash w14:val="solid"/>
            <w14:bevel/>
          </w14:textOutline>
        </w:rPr>
        <w:t>Bazoches</w:t>
      </w:r>
      <w:proofErr w:type="spellEnd"/>
      <w:r w:rsidR="00FA783D" w:rsidRPr="00467DAF">
        <w:rPr>
          <w14:textOutline w14:w="0" w14:cap="flat" w14:cmpd="sng" w14:algn="ctr">
            <w14:noFill/>
            <w14:prstDash w14:val="solid"/>
            <w14:bevel/>
          </w14:textOutline>
        </w:rPr>
        <w:t xml:space="preserve"> (vo Francúzsku);</w:t>
      </w:r>
    </w:p>
    <w:p w14:paraId="0EA50623" w14:textId="412FFC21" w:rsidR="00FA783D" w:rsidRPr="00467DAF" w:rsidRDefault="00493B0B" w:rsidP="00FA783D">
      <w:pPr>
        <w:pStyle w:val="NormalHanging12a"/>
      </w:pPr>
      <w:r w:rsidRPr="00467DAF">
        <w:t>46</w:t>
      </w:r>
      <w:r w:rsidR="00FA783D" w:rsidRPr="00467DAF">
        <w:t>.</w:t>
      </w:r>
      <w:r w:rsidR="00FA783D" w:rsidRPr="00467DAF">
        <w:tab/>
        <w:t xml:space="preserve">poznamenáva, že hlavnými úlohami GR COMM je spolupracovať s médiami, informovať, vysvetľovať a zviditeľňovať prácu </w:t>
      </w:r>
      <w:r w:rsidR="005A78ED" w:rsidRPr="00467DAF">
        <w:rPr>
          <w14:textOutline w14:w="0" w14:cap="flat" w14:cmpd="sng" w14:algn="ctr">
            <w14:noFill/>
            <w14:prstDash w14:val="solid"/>
            <w14:bevel/>
          </w14:textOutline>
        </w:rPr>
        <w:t>Európskeho p</w:t>
      </w:r>
      <w:r w:rsidR="00FA783D" w:rsidRPr="00467DAF">
        <w:t xml:space="preserve">arlamentu, zvyšovať informovanosť občanov, zainteresovaných strán a tvorcov verejnej mienky o </w:t>
      </w:r>
      <w:r w:rsidR="005A78ED" w:rsidRPr="00467DAF">
        <w:rPr>
          <w14:textOutline w14:w="0" w14:cap="flat" w14:cmpd="sng" w14:algn="ctr">
            <w14:noFill/>
            <w14:prstDash w14:val="solid"/>
            <w14:bevel/>
          </w14:textOutline>
        </w:rPr>
        <w:t xml:space="preserve">Európskom </w:t>
      </w:r>
      <w:r w:rsidR="005A78ED" w:rsidRPr="00467DAF">
        <w:t>p</w:t>
      </w:r>
      <w:r w:rsidR="00FA783D" w:rsidRPr="00467DAF">
        <w:t xml:space="preserve">arlamente, a to prácou styčných kancelárií Európskeho parlamentu </w:t>
      </w:r>
      <w:r w:rsidR="00FA783D" w:rsidRPr="00467DAF">
        <w:lastRenderedPageBreak/>
        <w:t>(EPLO) v členských štátoch, podporovať interakciu s občanmi prostredníctvom kvalitných projektov pre návštevníkov, podujatí a informačných kampaní a svojej prítomnosti na sociálnych médiách a poskytovať poslancom a politickým skupinám odborné znalosti o témach, ako je monitorovanie mediálneho spravodajstva a verejnej mienky; a bojovať proti dezinformáciám všetkými prostriedkami, najmä v období pred voľbami;</w:t>
      </w:r>
    </w:p>
    <w:p w14:paraId="6BE9134D" w14:textId="0CC7FC88" w:rsidR="00CB5764" w:rsidRPr="00467DAF" w:rsidRDefault="00493B0B" w:rsidP="00FA783D">
      <w:pPr>
        <w:pStyle w:val="NormalHanging12a"/>
      </w:pPr>
      <w:r w:rsidRPr="00467DAF">
        <w:t>47</w:t>
      </w:r>
      <w:r w:rsidR="00CB5764" w:rsidRPr="00467DAF">
        <w:t>.</w:t>
      </w:r>
      <w:r w:rsidR="00CB5764" w:rsidRPr="00467DAF">
        <w:tab/>
        <w:t xml:space="preserve">zdôrazňuje potrebu toho, aby Európsky </w:t>
      </w:r>
      <w:r w:rsidR="005A78ED" w:rsidRPr="00467DAF">
        <w:t>p</w:t>
      </w:r>
      <w:r w:rsidR="00CB5764" w:rsidRPr="00467DAF">
        <w:t xml:space="preserve">arlament a ostatné inštitúcie Únie </w:t>
      </w:r>
      <w:r w:rsidRPr="00467DAF">
        <w:t xml:space="preserve">mali </w:t>
      </w:r>
      <w:r w:rsidR="00CB5764" w:rsidRPr="00467DAF">
        <w:t>primeran</w:t>
      </w:r>
      <w:r w:rsidRPr="00467DAF">
        <w:t>é</w:t>
      </w:r>
      <w:r w:rsidR="00CB5764" w:rsidRPr="00467DAF">
        <w:t xml:space="preserve"> zdroj</w:t>
      </w:r>
      <w:r w:rsidRPr="00467DAF">
        <w:t>e</w:t>
      </w:r>
      <w:r w:rsidR="00CB5764" w:rsidRPr="00467DAF">
        <w:t xml:space="preserve"> na ochranu svojho informačného priestoru pred kampaňami manipulácie s informáciami a zároveň v plnej miere zachovávali hodnoty Únie;</w:t>
      </w:r>
    </w:p>
    <w:p w14:paraId="67965FB7" w14:textId="10C04C55" w:rsidR="00FA783D" w:rsidRPr="00467DAF" w:rsidRDefault="00493B0B"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48</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 xml:space="preserve">konštatuje, že konečné rozpočtové prostriedky GR COMM v roku 2022 predstavovali 121 235 650 EUR, čo bolo 5,6 % rozpočtu </w:t>
      </w:r>
      <w:r w:rsidR="005A78ED" w:rsidRPr="00467DAF">
        <w:rPr>
          <w14:textOutline w14:w="0" w14:cap="flat" w14:cmpd="sng" w14:algn="ctr">
            <w14:noFill/>
            <w14:prstDash w14:val="solid"/>
            <w14:bevel/>
          </w14:textOutline>
        </w:rPr>
        <w:t>Európskeho p</w:t>
      </w:r>
      <w:r w:rsidR="00FA783D" w:rsidRPr="00467DAF">
        <w:rPr>
          <w14:textOutline w14:w="0" w14:cap="flat" w14:cmpd="sng" w14:algn="ctr">
            <w14:noFill/>
            <w14:prstDash w14:val="solid"/>
            <w14:bevel/>
          </w14:textOutline>
        </w:rPr>
        <w:t>arlamentu; zdôrazňuje, že z tejto sumy bolo viazaných celkovo 121 146 177 EUR; víta vysokú mieru použitia rozpočtových prostriedkov;</w:t>
      </w:r>
    </w:p>
    <w:p w14:paraId="0EE2DB4E" w14:textId="0CED5249" w:rsidR="00FA783D" w:rsidRPr="00467DAF" w:rsidRDefault="00493B0B" w:rsidP="00FA783D">
      <w:pPr>
        <w:pStyle w:val="NormalHanging12a"/>
      </w:pPr>
      <w:r w:rsidRPr="00467DAF">
        <w:t>49</w:t>
      </w:r>
      <w:r w:rsidR="00FA783D" w:rsidRPr="00467DAF">
        <w:t>.</w:t>
      </w:r>
      <w:r w:rsidR="00FA783D" w:rsidRPr="00467DAF">
        <w:tab/>
        <w:t xml:space="preserve">berie na vedomie komplexnosť činností GR COMM; konštatuje, že treba zviditeľniť prácu </w:t>
      </w:r>
      <w:r w:rsidR="005A78ED" w:rsidRPr="00467DAF">
        <w:rPr>
          <w14:textOutline w14:w="0" w14:cap="flat" w14:cmpd="sng" w14:algn="ctr">
            <w14:noFill/>
            <w14:prstDash w14:val="solid"/>
            <w14:bevel/>
          </w14:textOutline>
        </w:rPr>
        <w:t xml:space="preserve">Európskeho </w:t>
      </w:r>
      <w:r w:rsidR="005A78ED" w:rsidRPr="00467DAF">
        <w:t>p</w:t>
      </w:r>
      <w:r w:rsidR="00FA783D" w:rsidRPr="00467DAF">
        <w:t>arlamentu a zvýšiť dôveru občanov voči tejto inštitúcii, čo by si vyžadovalo zvýšenie rozpočtu GR COMM;</w:t>
      </w:r>
    </w:p>
    <w:p w14:paraId="3004016D" w14:textId="0072CEF3" w:rsidR="00FA783D" w:rsidRPr="00467DAF" w:rsidRDefault="00493B0B"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50</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 xml:space="preserve">zdôrazňuje, že počas prvých štyroch mesiacov roka 2022 bolo plnenie rozpočtu GR COMM stále ovplyvnené pandémiou ochorenia COVID-19, najmä pokiaľ ide o skupiny návštevníkov a zariadenia pre návštevníkov; poznamenáva, že veľká časť prebytkov spôsobených pozastavením činností bola prerozdelená iným útvarom </w:t>
      </w:r>
      <w:r w:rsidR="005A78ED" w:rsidRPr="00467DAF">
        <w:rPr>
          <w14:textOutline w14:w="0" w14:cap="flat" w14:cmpd="sng" w14:algn="ctr">
            <w14:noFill/>
            <w14:prstDash w14:val="solid"/>
            <w14:bevel/>
          </w14:textOutline>
        </w:rPr>
        <w:t>Európskeho p</w:t>
      </w:r>
      <w:r w:rsidR="00FA783D" w:rsidRPr="00467DAF">
        <w:rPr>
          <w14:textOutline w14:w="0" w14:cap="flat" w14:cmpd="sng" w14:algn="ctr">
            <w14:noFill/>
            <w14:prstDash w14:val="solid"/>
            <w14:bevel/>
          </w14:textOutline>
        </w:rPr>
        <w:t>arlamentu na financovanie iných priorít a riešenie vplyvu inflácie na výdavky na zamestnancov; konštatuje, že viaceré činnosti GR COMM, ako sú audiovizuálne služby, takisto vážne zasiahlo výrazné zvýšenie cien;</w:t>
      </w:r>
    </w:p>
    <w:p w14:paraId="24B76E05" w14:textId="4F79E990" w:rsidR="00FA783D" w:rsidRPr="00467DAF" w:rsidRDefault="00493B0B" w:rsidP="00FA783D">
      <w:pPr>
        <w:pStyle w:val="NormalHanging12a"/>
      </w:pPr>
      <w:r w:rsidRPr="00467DAF">
        <w:t>51</w:t>
      </w:r>
      <w:r w:rsidR="00FA783D" w:rsidRPr="00467DAF">
        <w:t>.</w:t>
      </w:r>
      <w:r w:rsidR="00FA783D" w:rsidRPr="00467DAF">
        <w:tab/>
        <w:t>poznamenáva, že 10. marca 2022 predsedníčka vydala revidované rozhodnutie o bezpečnostných opatreniach na obmedzenie šírenia ochorenia COVID-19, čo znamenalo obnovenie viacerých prezenčných činností vrátane opätovného prijímania skupín návštevníkov; víta rozhodnutie zvýšiť vyplácané finančné príspevky na cestovné výdavky, ubytovanie, stravu a menšie miestne výdavky o 10 % pre skupiny návštevníkov pod záštitou poslancov v roku 2022; vyzýva Predsedníctvo, aby odvolalo svoje rozhodnutie znížiť ročnú kvótu návštevníkov pod záštitou poslanca zo 110 na 100 a z 55 na 50 v prípade volebných rokov; vyzdvihuje, že rozhodnutie preniesť nevyužitú kvótu z roku 2020 na roky 2022, 2023 a 2024 zostalo nezmenené; trvá na tom, aby Predsedníctvo vylúčilo APA zo zoznamu povolených vedúcich skupín a aby túto úlohu mohol vykonávať len člen sponzorovanej skupiny alebo profesionál, ako napríklad platobné agentúry alebo cestovné kancelárie, aby sa zabránilo tomu, že APA budú nútení prevziať finančnú zodpovednosť, ktorá môže predstavovať značné finančné sumy;</w:t>
      </w:r>
    </w:p>
    <w:p w14:paraId="2C046ADE" w14:textId="13021661" w:rsidR="00FA783D" w:rsidRPr="00467DAF" w:rsidRDefault="00493B0B"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52</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konštatuje, že energetická kríza v Únii výrazne zvýšila výdavky na cestovanie a stravu; berie na vedomie plánovanú revíziu pravidiel týkajúcich sa vyplácania príspevkov skupinám návštevníkov pod záštitou poslancov;</w:t>
      </w:r>
    </w:p>
    <w:p w14:paraId="40849134" w14:textId="74BCBF68" w:rsidR="00FA783D" w:rsidRPr="00467DAF" w:rsidRDefault="00493B0B"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53</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berie na vedomie, že postupné zrušenie obmedzení súvisiacich s pandémiou ochorenia COVID-19 v členských štáto</w:t>
      </w:r>
      <w:r w:rsidR="00833944" w:rsidRPr="00467DAF">
        <w:rPr>
          <w14:textOutline w14:w="0" w14:cap="flat" w14:cmpd="sng" w14:algn="ctr">
            <w14:noFill/>
            <w14:prstDash w14:val="solid"/>
            <w14:bevel/>
          </w14:textOutline>
        </w:rPr>
        <w:t>ch umožnilo styčným kanceláriám</w:t>
      </w:r>
      <w:r w:rsidR="005A78ED" w:rsidRPr="00467DAF">
        <w:rPr>
          <w14:textOutline w14:w="0" w14:cap="flat" w14:cmpd="sng" w14:algn="ctr">
            <w14:noFill/>
            <w14:prstDash w14:val="solid"/>
            <w14:bevel/>
          </w14:textOutline>
        </w:rPr>
        <w:t xml:space="preserve"> Európskeho parlamentu</w:t>
      </w:r>
      <w:r w:rsidR="00FA783D" w:rsidRPr="00467DAF">
        <w:rPr>
          <w14:textOutline w14:w="0" w14:cap="flat" w14:cmpd="sng" w14:algn="ctr">
            <w14:noFill/>
            <w14:prstDash w14:val="solid"/>
            <w14:bevel/>
          </w14:textOutline>
        </w:rPr>
        <w:t xml:space="preserve"> obnoviť svoje fungovanie za normálnych podmienok so systematickým pridávaním hybridných prvkov; zdôrazňuje, že v styčných kanceláriách </w:t>
      </w:r>
      <w:r w:rsidR="005A78ED" w:rsidRPr="00467DAF">
        <w:rPr>
          <w14:textOutline w14:w="0" w14:cap="flat" w14:cmpd="sng" w14:algn="ctr">
            <w14:noFill/>
            <w14:prstDash w14:val="solid"/>
            <w14:bevel/>
          </w14:textOutline>
        </w:rPr>
        <w:t>Európskeho parlamentu</w:t>
      </w:r>
      <w:r w:rsidR="00FA783D" w:rsidRPr="00467DAF">
        <w:rPr>
          <w14:textOutline w14:w="0" w14:cap="flat" w14:cmpd="sng" w14:algn="ctr">
            <w14:noFill/>
            <w14:prstDash w14:val="solid"/>
            <w14:bevel/>
          </w14:textOutline>
        </w:rPr>
        <w:t xml:space="preserve"> bola zorganizovaná séria činností súvisiacich s Európskym rokom mládeže; </w:t>
      </w:r>
      <w:r w:rsidR="00FA783D" w:rsidRPr="00467DAF">
        <w:rPr>
          <w14:textOutline w14:w="0" w14:cap="flat" w14:cmpd="sng" w14:algn="ctr">
            <w14:noFill/>
            <w14:prstDash w14:val="solid"/>
            <w14:bevel/>
          </w14:textOutline>
        </w:rPr>
        <w:lastRenderedPageBreak/>
        <w:t>poznamenáva, že v členských štátoch sú poslanci systematicky pozývaní na podujatia a aktivity spolu s médiami, zainteresovanými stranami, organizáciami občianskej spoločnosti a mládežníckou komunitou; konštatuje, že styčné kancelárie podporujú aj zapojenie poslancov do podujatí a činností tretích strán;</w:t>
      </w:r>
    </w:p>
    <w:p w14:paraId="38C34777" w14:textId="2F73DA62" w:rsidR="00FA783D" w:rsidRPr="00467DAF" w:rsidRDefault="00493B0B" w:rsidP="00FA783D">
      <w:pPr>
        <w:pStyle w:val="NormalHanging12a"/>
      </w:pPr>
      <w:r w:rsidRPr="00467DAF">
        <w:t>54</w:t>
      </w:r>
      <w:r w:rsidR="00FA783D" w:rsidRPr="00467DAF">
        <w:t>.</w:t>
      </w:r>
      <w:r w:rsidR="00FA783D" w:rsidRPr="00467DAF">
        <w:tab/>
        <w:t xml:space="preserve">berie na vedomie, že vďaka opatreniam prijatým GR COMM v dôsledku mimoriadnych opatrení platných v dôsledku pandémie mali poslanci možnosť zúčastniť sa na plenárnych rozpravách zo styčnej kancelárie </w:t>
      </w:r>
      <w:r w:rsidR="005A78ED" w:rsidRPr="00467DAF">
        <w:rPr>
          <w14:textOutline w14:w="0" w14:cap="flat" w14:cmpd="sng" w14:algn="ctr">
            <w14:noFill/>
            <w14:prstDash w14:val="solid"/>
            <w14:bevel/>
          </w14:textOutline>
        </w:rPr>
        <w:t>Európskeho parlamentu</w:t>
      </w:r>
      <w:r w:rsidR="00FA783D" w:rsidRPr="00467DAF">
        <w:t xml:space="preserve"> v členskom štáte, v ktorom boli zvolení; víta zvýšené úsilie GR COMM o využívanie nových technológií na uľahčenie práce poslancov počas pandémie ochorenia COVID-19; uznáva, že vzdialený prístup národných médií ku komunikačným činnostiam </w:t>
      </w:r>
      <w:r w:rsidR="00B64FEE" w:rsidRPr="00467DAF">
        <w:rPr>
          <w14:textOutline w14:w="0" w14:cap="flat" w14:cmpd="sng" w14:algn="ctr">
            <w14:noFill/>
            <w14:prstDash w14:val="solid"/>
            <w14:bevel/>
          </w14:textOutline>
        </w:rPr>
        <w:t>Európskeho p</w:t>
      </w:r>
      <w:r w:rsidR="00FA783D" w:rsidRPr="00467DAF">
        <w:t>arlamentu poskytol nové možnosti interakcie s občanmi Únie;</w:t>
      </w:r>
    </w:p>
    <w:p w14:paraId="36997653" w14:textId="7809AA7D" w:rsidR="00FA783D" w:rsidRPr="00467DAF" w:rsidRDefault="00493B0B" w:rsidP="00FA783D">
      <w:pPr>
        <w:spacing w:after="240"/>
        <w:ind w:left="567" w:hanging="567"/>
        <w:rPr>
          <w14:textOutline w14:w="0" w14:cap="flat" w14:cmpd="sng" w14:algn="ctr">
            <w14:noFill/>
            <w14:prstDash w14:val="solid"/>
            <w14:bevel/>
          </w14:textOutline>
        </w:rPr>
      </w:pPr>
      <w:r w:rsidRPr="00467DAF">
        <w:rPr>
          <w14:textOutline w14:w="0" w14:cap="flat" w14:cmpd="sng" w14:algn="ctr">
            <w14:noFill/>
            <w14:prstDash w14:val="solid"/>
            <w14:bevel/>
          </w14:textOutline>
        </w:rPr>
        <w:t>55</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 xml:space="preserve">berie na vedomie, že GR COMM v roku 2022 dokončilo väčšinu prípravných prác týkajúcich sa volieb do Európskeho parlamentu v roku 2024; konštatuje, že Predsedníctvo </w:t>
      </w:r>
      <w:r w:rsidR="00B64FEE" w:rsidRPr="00467DAF">
        <w:rPr>
          <w14:textOutline w14:w="0" w14:cap="flat" w14:cmpd="sng" w14:algn="ctr">
            <w14:noFill/>
            <w14:prstDash w14:val="solid"/>
            <w14:bevel/>
          </w14:textOutline>
        </w:rPr>
        <w:t>Európskeho p</w:t>
      </w:r>
      <w:r w:rsidR="00FA783D" w:rsidRPr="00467DAF">
        <w:rPr>
          <w14:textOutline w14:w="0" w14:cap="flat" w14:cmpd="sng" w14:algn="ctr">
            <w14:noFill/>
            <w14:prstDash w14:val="solid"/>
            <w14:bevel/>
          </w14:textOutline>
        </w:rPr>
        <w:t>arlamentu v roku 2022 schválilo komunikačnú stratégiu pre voľby v roku 2024; poznamenáva, že v polovici roka 2022 bola vyhlásená celoeurópska výzva na predkladanie návrhov, ktorá viedla k udeleniu 19 grantov, k financovaniu opatrení na budovanie kapacít a/alebo činností zameraných na zapojenie občanov v záujme podpory volieb do Európskeho parlamentu;</w:t>
      </w:r>
    </w:p>
    <w:p w14:paraId="385D1CAE" w14:textId="6D38FA67" w:rsidR="00F40987" w:rsidRPr="00467DAF" w:rsidRDefault="00493B0B" w:rsidP="00FA783D">
      <w:pPr>
        <w:spacing w:after="240"/>
        <w:ind w:left="567" w:hanging="567"/>
        <w:rPr>
          <w:szCs w:val="24"/>
          <w14:textOutline w14:w="0" w14:cap="flat" w14:cmpd="sng" w14:algn="ctr">
            <w14:noFill/>
            <w14:prstDash w14:val="solid"/>
            <w14:bevel/>
          </w14:textOutline>
        </w:rPr>
      </w:pPr>
      <w:r w:rsidRPr="00467DAF">
        <w:rPr>
          <w:szCs w:val="24"/>
          <w14:textOutline w14:w="0" w14:cap="flat" w14:cmpd="sng" w14:algn="ctr">
            <w14:noFill/>
            <w14:prstDash w14:val="solid"/>
            <w14:bevel/>
          </w14:textOutline>
        </w:rPr>
        <w:t>56</w:t>
      </w:r>
      <w:r w:rsidR="00F40987" w:rsidRPr="00467DAF">
        <w:rPr>
          <w:szCs w:val="24"/>
          <w14:textOutline w14:w="0" w14:cap="flat" w14:cmpd="sng" w14:algn="ctr">
            <w14:noFill/>
            <w14:prstDash w14:val="solid"/>
            <w14:bevel/>
          </w14:textOutline>
        </w:rPr>
        <w:t>.</w:t>
      </w:r>
      <w:r w:rsidR="00F40987" w:rsidRPr="00467DAF">
        <w:rPr>
          <w:szCs w:val="24"/>
          <w14:textOutline w14:w="0" w14:cap="flat" w14:cmpd="sng" w14:algn="ctr">
            <w14:noFill/>
            <w14:prstDash w14:val="solid"/>
            <w14:bevel/>
          </w14:textOutline>
        </w:rPr>
        <w:tab/>
        <w:t xml:space="preserve">víta </w:t>
      </w:r>
      <w:r w:rsidRPr="00467DAF">
        <w:rPr>
          <w:szCs w:val="24"/>
          <w14:textOutline w14:w="0" w14:cap="flat" w14:cmpd="sng" w14:algn="ctr">
            <w14:noFill/>
            <w14:prstDash w14:val="solid"/>
            <w14:bevel/>
          </w14:textOutline>
        </w:rPr>
        <w:t xml:space="preserve">prijatie </w:t>
      </w:r>
      <w:r w:rsidR="00833944" w:rsidRPr="00467DAF">
        <w:rPr>
          <w:szCs w:val="24"/>
          <w14:textOutline w14:w="0" w14:cap="flat" w14:cmpd="sng" w14:algn="ctr">
            <w14:noFill/>
            <w14:prstDash w14:val="solid"/>
            <w14:bevel/>
          </w14:textOutline>
        </w:rPr>
        <w:t>európskeho aktu o slobode médií</w:t>
      </w:r>
      <w:r w:rsidR="00F40987" w:rsidRPr="00467DAF">
        <w:rPr>
          <w:szCs w:val="24"/>
          <w14:textOutline w14:w="0" w14:cap="flat" w14:cmpd="sng" w14:algn="ctr">
            <w14:noFill/>
            <w14:prstDash w14:val="solid"/>
            <w14:bevel/>
          </w14:textOutline>
        </w:rPr>
        <w:t>, ktor</w:t>
      </w:r>
      <w:r w:rsidR="00B64FEE" w:rsidRPr="00467DAF">
        <w:rPr>
          <w:szCs w:val="24"/>
          <w14:textOutline w14:w="0" w14:cap="flat" w14:cmpd="sng" w14:algn="ctr">
            <w14:noFill/>
            <w14:prstDash w14:val="solid"/>
            <w14:bevel/>
          </w14:textOutline>
        </w:rPr>
        <w:t>ý zavádza</w:t>
      </w:r>
      <w:r w:rsidR="00F40987" w:rsidRPr="00467DAF">
        <w:rPr>
          <w:szCs w:val="24"/>
          <w14:textOutline w14:w="0" w14:cap="flat" w14:cmpd="sng" w14:algn="ctr">
            <w14:noFill/>
            <w14:prstDash w14:val="solid"/>
            <w14:bevel/>
          </w14:textOutline>
        </w:rPr>
        <w:t xml:space="preserve"> nový súbor pravidiel na podporu plurality a nezávislosti médií v celej Únii; zastáva názor, že je ďalším nástrojom v rámci neutíchajúceho úsilia Únie v boji proti systematickým kampaniam zahraničnej manipulácie s informáciami a zasahovania s cieľom destabilizovať Úniu;</w:t>
      </w:r>
    </w:p>
    <w:p w14:paraId="67220079" w14:textId="4A7C66B7" w:rsidR="00FA783D" w:rsidRPr="00467DAF" w:rsidRDefault="008673CC"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57</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 xml:space="preserve">konštatuje, že centrá </w:t>
      </w:r>
      <w:proofErr w:type="spellStart"/>
      <w:r w:rsidR="00FA783D" w:rsidRPr="00467DAF">
        <w:rPr>
          <w14:textOutline w14:w="0" w14:cap="flat" w14:cmpd="sng" w14:algn="ctr">
            <w14:noFill/>
            <w14:prstDash w14:val="solid"/>
            <w14:bevel/>
          </w14:textOutline>
        </w:rPr>
        <w:t>Europa</w:t>
      </w:r>
      <w:proofErr w:type="spellEnd"/>
      <w:r w:rsidR="00FA783D" w:rsidRPr="00467DAF">
        <w:rPr>
          <w14:textOutline w14:w="0" w14:cap="flat" w14:cmpd="sng" w14:algn="ctr">
            <w14:noFill/>
            <w14:prstDash w14:val="solid"/>
            <w14:bevel/>
          </w14:textOutline>
        </w:rPr>
        <w:t xml:space="preserve"> </w:t>
      </w:r>
      <w:proofErr w:type="spellStart"/>
      <w:r w:rsidR="00FA783D" w:rsidRPr="00467DAF">
        <w:rPr>
          <w14:textOutline w14:w="0" w14:cap="flat" w14:cmpd="sng" w14:algn="ctr">
            <w14:noFill/>
            <w14:prstDash w14:val="solid"/>
            <w14:bevel/>
          </w14:textOutline>
        </w:rPr>
        <w:t>Experience</w:t>
      </w:r>
      <w:proofErr w:type="spellEnd"/>
      <w:r w:rsidR="00FA783D" w:rsidRPr="00467DAF">
        <w:rPr>
          <w14:textOutline w14:w="0" w14:cap="flat" w14:cmpd="sng" w14:algn="ctr">
            <w14:noFill/>
            <w14:prstDash w14:val="solid"/>
            <w14:bevel/>
          </w14:textOutline>
        </w:rPr>
        <w:t xml:space="preserve"> sú pozitívnymi opatreniami, ktoré podporujú prácu Únie a ktoré občanom vysvetľujú politiky Únie; s uspokojením berie na vedomie zvýšený počet návštev centier </w:t>
      </w:r>
      <w:proofErr w:type="spellStart"/>
      <w:r w:rsidR="00FA783D" w:rsidRPr="00467DAF">
        <w:rPr>
          <w14:textOutline w14:w="0" w14:cap="flat" w14:cmpd="sng" w14:algn="ctr">
            <w14:noFill/>
            <w14:prstDash w14:val="solid"/>
            <w14:bevel/>
          </w14:textOutline>
        </w:rPr>
        <w:t>Europa</w:t>
      </w:r>
      <w:proofErr w:type="spellEnd"/>
      <w:r w:rsidR="00FA783D" w:rsidRPr="00467DAF">
        <w:rPr>
          <w14:textOutline w14:w="0" w14:cap="flat" w14:cmpd="sng" w14:algn="ctr">
            <w14:noFill/>
            <w14:prstDash w14:val="solid"/>
            <w14:bevel/>
          </w14:textOutline>
        </w:rPr>
        <w:t xml:space="preserve"> </w:t>
      </w:r>
      <w:proofErr w:type="spellStart"/>
      <w:r w:rsidR="00FA783D" w:rsidRPr="00467DAF">
        <w:rPr>
          <w14:textOutline w14:w="0" w14:cap="flat" w14:cmpd="sng" w14:algn="ctr">
            <w14:noFill/>
            <w14:prstDash w14:val="solid"/>
            <w14:bevel/>
          </w14:textOutline>
        </w:rPr>
        <w:t>Experience</w:t>
      </w:r>
      <w:proofErr w:type="spellEnd"/>
      <w:r w:rsidR="00FA783D" w:rsidRPr="00467DAF">
        <w:rPr>
          <w14:textOutline w14:w="0" w14:cap="flat" w14:cmpd="sng" w14:algn="ctr">
            <w14:noFill/>
            <w14:prstDash w14:val="solid"/>
            <w14:bevel/>
          </w14:textOutline>
        </w:rPr>
        <w:t xml:space="preserve"> za posledné dva roky; konštatuje, že každoročne navštívia centrá </w:t>
      </w:r>
      <w:proofErr w:type="spellStart"/>
      <w:r w:rsidR="00FA783D" w:rsidRPr="00467DAF">
        <w:rPr>
          <w14:textOutline w14:w="0" w14:cap="flat" w14:cmpd="sng" w14:algn="ctr">
            <w14:noFill/>
            <w14:prstDash w14:val="solid"/>
            <w14:bevel/>
          </w14:textOutline>
        </w:rPr>
        <w:t>Europa</w:t>
      </w:r>
      <w:proofErr w:type="spellEnd"/>
      <w:r w:rsidR="00FA783D" w:rsidRPr="00467DAF">
        <w:rPr>
          <w14:textOutline w14:w="0" w14:cap="flat" w14:cmpd="sng" w14:algn="ctr">
            <w14:noFill/>
            <w14:prstDash w14:val="solid"/>
            <w14:bevel/>
          </w14:textOutline>
        </w:rPr>
        <w:t xml:space="preserve"> </w:t>
      </w:r>
      <w:proofErr w:type="spellStart"/>
      <w:r w:rsidR="00FA783D" w:rsidRPr="00467DAF">
        <w:rPr>
          <w14:textOutline w14:w="0" w14:cap="flat" w14:cmpd="sng" w14:algn="ctr">
            <w14:noFill/>
            <w14:prstDash w14:val="solid"/>
            <w14:bevel/>
          </w14:textOutline>
        </w:rPr>
        <w:t>Experience</w:t>
      </w:r>
      <w:proofErr w:type="spellEnd"/>
      <w:r w:rsidR="00FA783D" w:rsidRPr="00467DAF">
        <w:rPr>
          <w14:textOutline w14:w="0" w14:cap="flat" w14:cmpd="sng" w14:algn="ctr">
            <w14:noFill/>
            <w14:prstDash w14:val="solid"/>
            <w14:bevel/>
          </w14:textOutline>
        </w:rPr>
        <w:t xml:space="preserve"> tisíce návštevníkov mesačne; berie na vedomie, že napriek tomu, že v roku 2022 pretrvávala inflačná kríza, boli otvorené dve nové centrá </w:t>
      </w:r>
      <w:proofErr w:type="spellStart"/>
      <w:r w:rsidR="00FA783D" w:rsidRPr="00467DAF">
        <w:rPr>
          <w14:textOutline w14:w="0" w14:cap="flat" w14:cmpd="sng" w14:algn="ctr">
            <w14:noFill/>
            <w14:prstDash w14:val="solid"/>
            <w14:bevel/>
          </w14:textOutline>
        </w:rPr>
        <w:t>Europa</w:t>
      </w:r>
      <w:proofErr w:type="spellEnd"/>
      <w:r w:rsidR="00FA783D" w:rsidRPr="00467DAF">
        <w:rPr>
          <w14:textOutline w14:w="0" w14:cap="flat" w14:cmpd="sng" w14:algn="ctr">
            <w14:noFill/>
            <w14:prstDash w14:val="solid"/>
            <w14:bevel/>
          </w14:textOutline>
        </w:rPr>
        <w:t xml:space="preserve"> </w:t>
      </w:r>
      <w:proofErr w:type="spellStart"/>
      <w:r w:rsidR="00FA783D" w:rsidRPr="00467DAF">
        <w:rPr>
          <w14:textOutline w14:w="0" w14:cap="flat" w14:cmpd="sng" w14:algn="ctr">
            <w14:noFill/>
            <w14:prstDash w14:val="solid"/>
            <w14:bevel/>
          </w14:textOutline>
        </w:rPr>
        <w:t>Experience</w:t>
      </w:r>
      <w:proofErr w:type="spellEnd"/>
      <w:r w:rsidR="00FA783D" w:rsidRPr="00467DAF">
        <w:rPr>
          <w14:textOutline w14:w="0" w14:cap="flat" w14:cmpd="sng" w14:algn="ctr">
            <w14:noFill/>
            <w14:prstDash w14:val="solid"/>
            <w14:bevel/>
          </w14:textOutline>
        </w:rPr>
        <w:t xml:space="preserve"> (v Paríži a v Ríme), čo umožnilo styčným kanceláriám využiť nové príležitosti na osvetu a rozšíriť ich siete; konštatuje, že na konci roka 2022 bolo splnených viac ako 80 % cieľov budovania centier </w:t>
      </w:r>
      <w:proofErr w:type="spellStart"/>
      <w:r w:rsidR="00FA783D" w:rsidRPr="00467DAF">
        <w:rPr>
          <w14:textOutline w14:w="0" w14:cap="flat" w14:cmpd="sng" w14:algn="ctr">
            <w14:noFill/>
            <w14:prstDash w14:val="solid"/>
            <w14:bevel/>
          </w14:textOutline>
        </w:rPr>
        <w:t>Europa</w:t>
      </w:r>
      <w:proofErr w:type="spellEnd"/>
      <w:r w:rsidR="00FA783D" w:rsidRPr="00467DAF">
        <w:rPr>
          <w14:textOutline w14:w="0" w14:cap="flat" w14:cmpd="sng" w14:algn="ctr">
            <w14:noFill/>
            <w14:prstDash w14:val="solid"/>
            <w14:bevel/>
          </w14:textOutline>
        </w:rPr>
        <w:t xml:space="preserve"> </w:t>
      </w:r>
      <w:proofErr w:type="spellStart"/>
      <w:r w:rsidR="00FA783D" w:rsidRPr="00467DAF">
        <w:rPr>
          <w14:textOutline w14:w="0" w14:cap="flat" w14:cmpd="sng" w14:algn="ctr">
            <w14:noFill/>
            <w14:prstDash w14:val="solid"/>
            <w14:bevel/>
          </w14:textOutline>
        </w:rPr>
        <w:t>Experience</w:t>
      </w:r>
      <w:proofErr w:type="spellEnd"/>
      <w:r w:rsidR="00FA783D" w:rsidRPr="00467DAF">
        <w:rPr>
          <w14:textOutline w14:w="0" w14:cap="flat" w14:cmpd="sng" w14:algn="ctr">
            <w14:noFill/>
            <w14:prstDash w14:val="solid"/>
            <w14:bevel/>
          </w14:textOutline>
        </w:rPr>
        <w:t>;</w:t>
      </w:r>
    </w:p>
    <w:p w14:paraId="1E7903D1" w14:textId="3FA81CC0" w:rsidR="00FA783D" w:rsidRPr="00467DAF" w:rsidRDefault="008673CC" w:rsidP="00FA783D">
      <w:pPr>
        <w:pStyle w:val="NormalHanging12a"/>
      </w:pPr>
      <w:r w:rsidRPr="00467DAF">
        <w:t>58</w:t>
      </w:r>
      <w:r w:rsidR="00FA783D" w:rsidRPr="00467DAF">
        <w:t>.</w:t>
      </w:r>
      <w:r w:rsidR="00FA783D" w:rsidRPr="00467DAF">
        <w:tab/>
        <w:t xml:space="preserve">pripomína neustále úsilie Únie chrániť európske hodnoty a zachovať integritu našich demokratických procesov; víta opatrenia prijaté </w:t>
      </w:r>
      <w:r w:rsidR="009B6426" w:rsidRPr="00467DAF">
        <w:rPr>
          <w14:textOutline w14:w="0" w14:cap="flat" w14:cmpd="sng" w14:algn="ctr">
            <w14:noFill/>
            <w14:prstDash w14:val="solid"/>
            <w14:bevel/>
          </w14:textOutline>
        </w:rPr>
        <w:t>Európskym p</w:t>
      </w:r>
      <w:r w:rsidR="00FA783D" w:rsidRPr="00467DAF">
        <w:t xml:space="preserve">arlamentom v snahe plniť tieto ciele v boji proti dezinformáciám a manipulácii s informáciami; vyzýva na posilnenie týchto opatrení so zreteľom na nadchádzajúce európske voľby, a najmä vyzýva GR COMM, aby naďalej vyvíjalo a uplatňovalo účinné stratégie boja proti dezinformáciám a manipulácii s informáciami, a to hlavne v kontexte volieb; zdôrazňuje, že jednou z najsilnejších zbraní proti dezinformáciám je pozitívna komunikácia o činnostiach </w:t>
      </w:r>
      <w:r w:rsidR="009B6426" w:rsidRPr="00467DAF">
        <w:rPr>
          <w14:textOutline w14:w="0" w14:cap="flat" w14:cmpd="sng" w14:algn="ctr">
            <w14:noFill/>
            <w14:prstDash w14:val="solid"/>
            <w14:bevel/>
          </w14:textOutline>
        </w:rPr>
        <w:t xml:space="preserve">Európskeho </w:t>
      </w:r>
      <w:r w:rsidR="009B6426" w:rsidRPr="00467DAF">
        <w:t>p</w:t>
      </w:r>
      <w:r w:rsidR="00FA783D" w:rsidRPr="00467DAF">
        <w:t>arlamentu založená na faktoch;</w:t>
      </w:r>
    </w:p>
    <w:p w14:paraId="239424F2" w14:textId="234C889B" w:rsidR="00F56B66" w:rsidRPr="00467DAF" w:rsidRDefault="008673CC" w:rsidP="00FA783D">
      <w:pPr>
        <w:pStyle w:val="NormalHanging12a"/>
      </w:pPr>
      <w:r w:rsidRPr="00467DAF">
        <w:t>59</w:t>
      </w:r>
      <w:r w:rsidR="00F56B66" w:rsidRPr="00467DAF">
        <w:t>.</w:t>
      </w:r>
      <w:r w:rsidR="00F56B66" w:rsidRPr="00467DAF">
        <w:tab/>
        <w:t xml:space="preserve">domnieva sa, že poskytnutie prístupu k zdrojom </w:t>
      </w:r>
      <w:r w:rsidR="009B6426" w:rsidRPr="00467DAF">
        <w:rPr>
          <w14:textOutline w14:w="0" w14:cap="flat" w14:cmpd="sng" w14:algn="ctr">
            <w14:noFill/>
            <w14:prstDash w14:val="solid"/>
            <w14:bevel/>
          </w14:textOutline>
        </w:rPr>
        <w:t xml:space="preserve">Európskeho </w:t>
      </w:r>
      <w:r w:rsidR="009B6426" w:rsidRPr="00467DAF">
        <w:t>p</w:t>
      </w:r>
      <w:r w:rsidR="00F56B66" w:rsidRPr="00467DAF">
        <w:t>arlamentu, ako sú videonahrávky alebo iné komunikačné platformy, sa nesmie využívať na oslabovanie hodnôt Únie ani na účely šírenia nepriateľských informácií autoritárskymi režimami;</w:t>
      </w:r>
    </w:p>
    <w:p w14:paraId="055A1E5A" w14:textId="77777777" w:rsidR="00FA783D" w:rsidRPr="00467DAF" w:rsidRDefault="00FA783D" w:rsidP="00FA783D">
      <w:pPr>
        <w:spacing w:after="240"/>
        <w:rPr>
          <w:b/>
          <w:bCs/>
          <w:i/>
          <w:iCs/>
          <w:szCs w:val="24"/>
          <w14:textOutline w14:w="0" w14:cap="flat" w14:cmpd="sng" w14:algn="ctr">
            <w14:noFill/>
            <w14:prstDash w14:val="solid"/>
            <w14:bevel/>
          </w14:textOutline>
        </w:rPr>
      </w:pPr>
      <w:r w:rsidRPr="00467DAF">
        <w:rPr>
          <w:b/>
          <w:i/>
          <w14:textOutline w14:w="0" w14:cap="flat" w14:cmpd="sng" w14:algn="ctr">
            <w14:noFill/>
            <w14:prstDash w14:val="solid"/>
            <w14:bevel/>
          </w14:textOutline>
        </w:rPr>
        <w:t>Generálne riaditeľstvo pre personál</w:t>
      </w:r>
    </w:p>
    <w:p w14:paraId="6D4B0C47" w14:textId="7F34CB89" w:rsidR="00FA783D" w:rsidRPr="00467DAF" w:rsidRDefault="008673CC"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60</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 xml:space="preserve">pripomína, že generálne riaditeľstvo pre personál (GR PERS) je zodpovedné za primerané a efektívne riadenie ľudských zdrojov v rámci </w:t>
      </w:r>
      <w:r w:rsidR="009B6426" w:rsidRPr="00467DAF">
        <w:rPr>
          <w14:textOutline w14:w="0" w14:cap="flat" w14:cmpd="sng" w14:algn="ctr">
            <w14:noFill/>
            <w14:prstDash w14:val="solid"/>
            <w14:bevel/>
          </w14:textOutline>
        </w:rPr>
        <w:t>Európskeho p</w:t>
      </w:r>
      <w:r w:rsidR="00FA783D" w:rsidRPr="00467DAF">
        <w:rPr>
          <w14:textOutline w14:w="0" w14:cap="flat" w14:cmpd="sng" w14:algn="ctr">
            <w14:noFill/>
            <w14:prstDash w14:val="solid"/>
            <w14:bevel/>
          </w14:textOutline>
        </w:rPr>
        <w:t xml:space="preserve">arlamentu a </w:t>
      </w:r>
      <w:r w:rsidR="00FA783D" w:rsidRPr="00467DAF">
        <w:rPr>
          <w14:textOutline w14:w="0" w14:cap="flat" w14:cmpd="sng" w14:algn="ctr">
            <w14:noFill/>
            <w14:prstDash w14:val="solid"/>
            <w14:bevel/>
          </w14:textOutline>
        </w:rPr>
        <w:lastRenderedPageBreak/>
        <w:t>zabezpečuje, aby poslanci mali k dispozícii vysokokvalifikovanú pracovnú silu, ktorá im umožní riadne plniť svoj mandát;</w:t>
      </w:r>
    </w:p>
    <w:p w14:paraId="7322F8B9" w14:textId="41745C58" w:rsidR="00FA783D" w:rsidRPr="00467DAF" w:rsidRDefault="008673CC"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61</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 xml:space="preserve">konštatuje, že konečné rozpočtové prostriedky GR PERS v roku 2022 predstavovali 1 090 141 584 EUR, čo bolo 50,4 % rozpočtu </w:t>
      </w:r>
      <w:r w:rsidR="009B6426" w:rsidRPr="00467DAF">
        <w:rPr>
          <w14:textOutline w14:w="0" w14:cap="flat" w14:cmpd="sng" w14:algn="ctr">
            <w14:noFill/>
            <w14:prstDash w14:val="solid"/>
            <w14:bevel/>
          </w14:textOutline>
        </w:rPr>
        <w:t>Európskeho p</w:t>
      </w:r>
      <w:r w:rsidR="00FA783D" w:rsidRPr="00467DAF">
        <w:rPr>
          <w14:textOutline w14:w="0" w14:cap="flat" w14:cmpd="sng" w14:algn="ctr">
            <w14:noFill/>
            <w14:prstDash w14:val="solid"/>
            <w14:bevel/>
          </w14:textOutline>
        </w:rPr>
        <w:t>arlamentu; zdôrazňuje, že z tejto sumy bolo viazaných celkovo 1 087 939 413 EUR; víta vysokú mieru použitia rozpočtových prostriedkov;</w:t>
      </w:r>
    </w:p>
    <w:p w14:paraId="1FACD801" w14:textId="6A511E31" w:rsidR="00FA783D" w:rsidRPr="00467DAF" w:rsidRDefault="008673CC"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62</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 xml:space="preserve">konštatuje, že v roku 2022 </w:t>
      </w:r>
      <w:r w:rsidR="009B6426" w:rsidRPr="00467DAF">
        <w:rPr>
          <w14:textOutline w14:w="0" w14:cap="flat" w14:cmpd="sng" w14:algn="ctr">
            <w14:noFill/>
            <w14:prstDash w14:val="solid"/>
            <w14:bevel/>
          </w14:textOutline>
        </w:rPr>
        <w:t>Európsky p</w:t>
      </w:r>
      <w:r w:rsidR="00FA783D" w:rsidRPr="00467DAF">
        <w:rPr>
          <w14:textOutline w14:w="0" w14:cap="flat" w14:cmpd="sng" w14:algn="ctr">
            <w14:noFill/>
            <w14:prstDash w14:val="solid"/>
            <w14:bevel/>
          </w14:textOutline>
        </w:rPr>
        <w:t xml:space="preserve">arlament prijal menej úradníkov z výberových konaní organizovaných Európskym úradom pre výber pracovníkov (EPSO) (48 úradníkov) než z interných a verejných výberových konaní vedených </w:t>
      </w:r>
      <w:r w:rsidR="00547681" w:rsidRPr="00467DAF">
        <w:t>Európskym p</w:t>
      </w:r>
      <w:r w:rsidR="00FA783D" w:rsidRPr="00467DAF">
        <w:rPr>
          <w14:textOutline w14:w="0" w14:cap="flat" w14:cmpd="sng" w14:algn="ctr">
            <w14:noFill/>
            <w14:prstDash w14:val="solid"/>
            <w14:bevel/>
          </w14:textOutline>
        </w:rPr>
        <w:t xml:space="preserve">arlamentom (139 úradníkov); vyjadruje poľutovanie nad tým, že úrad EPSO čelil rôznym problémom s dohľadom nad online testami a jazykovým režimom výberových konaní; berie na vedomie všeobecné ťažkosti, s ktorými sa GR PERS a iné GR stretávajú pri získavaní a udržiavaní talentov, čo má vplyv na výkonnosť pracovnej sily </w:t>
      </w:r>
      <w:r w:rsidR="009B6426" w:rsidRPr="00467DAF">
        <w:rPr>
          <w14:textOutline w14:w="0" w14:cap="flat" w14:cmpd="sng" w14:algn="ctr">
            <w14:noFill/>
            <w14:prstDash w14:val="solid"/>
            <w14:bevel/>
          </w14:textOutline>
        </w:rPr>
        <w:t>Európskeho p</w:t>
      </w:r>
      <w:r w:rsidR="00FA783D" w:rsidRPr="00467DAF">
        <w:rPr>
          <w14:textOutline w14:w="0" w14:cap="flat" w14:cmpd="sng" w14:algn="ctr">
            <w14:noFill/>
            <w14:prstDash w14:val="solid"/>
            <w14:bevel/>
          </w14:textOutline>
        </w:rPr>
        <w:t>arlamentu; požaduje účinnejšie, cielenejšie a kratšie výberové konania, ktoré by viedli k zvýšeniu atraktívnosti</w:t>
      </w:r>
      <w:r w:rsidR="009B6426" w:rsidRPr="00467DAF">
        <w:rPr>
          <w14:textOutline w14:w="0" w14:cap="flat" w14:cmpd="sng" w14:algn="ctr">
            <w14:noFill/>
            <w14:prstDash w14:val="solid"/>
            <w14:bevel/>
          </w14:textOutline>
        </w:rPr>
        <w:t xml:space="preserve"> Európskeho</w:t>
      </w:r>
      <w:r w:rsidR="00FA783D" w:rsidRPr="00467DAF">
        <w:rPr>
          <w14:textOutline w14:w="0" w14:cap="flat" w14:cmpd="sng" w14:algn="ctr">
            <w14:noFill/>
            <w14:prstDash w14:val="solid"/>
            <w14:bevel/>
          </w14:textOutline>
        </w:rPr>
        <w:t xml:space="preserve"> </w:t>
      </w:r>
      <w:r w:rsidR="009B6426" w:rsidRPr="00467DAF">
        <w:rPr>
          <w14:textOutline w14:w="0" w14:cap="flat" w14:cmpd="sng" w14:algn="ctr">
            <w14:noFill/>
            <w14:prstDash w14:val="solid"/>
            <w14:bevel/>
          </w14:textOutline>
        </w:rPr>
        <w:t>p</w:t>
      </w:r>
      <w:r w:rsidR="00FA783D" w:rsidRPr="00467DAF">
        <w:rPr>
          <w14:textOutline w14:w="0" w14:cap="flat" w14:cmpd="sng" w14:algn="ctr">
            <w14:noFill/>
            <w14:prstDash w14:val="solid"/>
            <w14:bevel/>
          </w14:textOutline>
        </w:rPr>
        <w:t>arlamentu ako zamestnávateľa a umožnili generálnym riaditeľstvám rýchlo prijať špecializované profily potrebné na podporu ich práce;</w:t>
      </w:r>
    </w:p>
    <w:p w14:paraId="44E76F83" w14:textId="3340D617" w:rsidR="00FA783D" w:rsidRPr="00467DAF" w:rsidRDefault="008673CC" w:rsidP="00FA783D">
      <w:pPr>
        <w:pStyle w:val="NormalHanging12a"/>
      </w:pPr>
      <w:r w:rsidRPr="00467DAF">
        <w:t>63</w:t>
      </w:r>
      <w:r w:rsidR="00FA783D" w:rsidRPr="00467DAF">
        <w:t>.</w:t>
      </w:r>
      <w:r w:rsidR="00FA783D" w:rsidRPr="00467DAF">
        <w:tab/>
        <w:t xml:space="preserve">zdôrazňuje, že zabezpečenie spravodlivej geografickej rovnováhy je dôležitou súčasťou vytvorenia skutočne európskej verejnej služby, a poznamenáva, že </w:t>
      </w:r>
      <w:r w:rsidR="009B6426" w:rsidRPr="00467DAF">
        <w:rPr>
          <w14:textOutline w14:w="0" w14:cap="flat" w14:cmpd="sng" w14:algn="ctr">
            <w14:noFill/>
            <w14:prstDash w14:val="solid"/>
            <w14:bevel/>
          </w14:textOutline>
        </w:rPr>
        <w:t>Európsky p</w:t>
      </w:r>
      <w:r w:rsidR="00FA783D" w:rsidRPr="00467DAF">
        <w:t>arlament v priebehu rokov prijal v tejto súvislosti niekoľko opatrení; poznamenáva ale, že stále je čo zlepšovať; konštatuje, že Predsedníctvo vytvorilo právny rámec pre organizovanie výberových konaní podľa štátnej príslušnosti a rozhodlo zorganizovať prvé z týchto výberových konaní; zdôrazňuje, že výberové konania by mali byť vždy založené na odbornej príprave osoby bez ohľadu na vek, pohlavie, vieru;</w:t>
      </w:r>
    </w:p>
    <w:p w14:paraId="7DADC390" w14:textId="20FFF3E8" w:rsidR="00FA783D" w:rsidRPr="00467DAF" w:rsidRDefault="004D6F54" w:rsidP="00FA783D">
      <w:pPr>
        <w:pStyle w:val="NormalHanging12a"/>
      </w:pPr>
      <w:r w:rsidRPr="00467DAF">
        <w:t>64</w:t>
      </w:r>
      <w:r w:rsidR="00FA783D" w:rsidRPr="00467DAF">
        <w:t>.</w:t>
      </w:r>
      <w:r w:rsidR="00FA783D" w:rsidRPr="00467DAF">
        <w:tab/>
        <w:t xml:space="preserve">pripomína, že Predsedníctvo 13. januára 2020 schválilo nové a ambicióznejšie ciele v oblasti rodovej rovnováhy na úrovni vyššieho a stredného manažmentu administratívy Európskeho parlamentu, ktoré sa majú dosiahnuť do roku 2024, čo znamená, že ženy by mali zastávať 50 % pozícií vedúcich oddelení, 50 % riaditeľských pozícií a 40 % pozícií generálnych riaditeľov; pripomína, že následne bol vypracovaný akčný plán na roky 2021 – 2022 zameraný na uľahčenie realizácie týchto cieľov, ako aj na komplexné začlenenie rodového hľadiska do všetkých činností </w:t>
      </w:r>
      <w:r w:rsidR="009B6426" w:rsidRPr="00467DAF">
        <w:rPr>
          <w14:textOutline w14:w="0" w14:cap="flat" w14:cmpd="sng" w14:algn="ctr">
            <w14:noFill/>
            <w14:prstDash w14:val="solid"/>
            <w14:bevel/>
          </w14:textOutline>
        </w:rPr>
        <w:t>Európskeho p</w:t>
      </w:r>
      <w:r w:rsidR="00FA783D" w:rsidRPr="00467DAF">
        <w:t>arlamentu, ktorý Predsedníctvo schválilo 6. júla 2020; konštatuje, že v roku 2022 ženy zastávali 28,6 % pozícií generálnych riaditeľov, víta skutočnosť, že 50,8 % riaditeľských pozícií a 43,5 % pozícií vedúcich oddelení zastávali ženy;</w:t>
      </w:r>
    </w:p>
    <w:p w14:paraId="0E345663" w14:textId="377F7B55" w:rsidR="00FA783D" w:rsidRPr="00467DAF" w:rsidRDefault="004D6F54"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65</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 xml:space="preserve">berie na vedomie, že niekoľko generálnych riaditeľstiev vyjadrilo svoje obavy týkajúce sa prilákania talentov a špecializovaných profilov, ktoré sú nevyhnutné na vykonávanie hlavnej činnosti </w:t>
      </w:r>
      <w:r w:rsidR="009B6426" w:rsidRPr="00467DAF">
        <w:rPr>
          <w14:textOutline w14:w="0" w14:cap="flat" w14:cmpd="sng" w14:algn="ctr">
            <w14:noFill/>
            <w14:prstDash w14:val="solid"/>
            <w14:bevel/>
          </w14:textOutline>
        </w:rPr>
        <w:t>Európskeho p</w:t>
      </w:r>
      <w:r w:rsidR="00FA783D" w:rsidRPr="00467DAF">
        <w:rPr>
          <w14:textOutline w14:w="0" w14:cap="flat" w14:cmpd="sng" w14:algn="ctr">
            <w14:noFill/>
            <w14:prstDash w14:val="solid"/>
            <w14:bevel/>
          </w14:textOutline>
        </w:rPr>
        <w:t xml:space="preserve">arlamentu; konštatuje, že na potenciálnu </w:t>
      </w:r>
      <w:proofErr w:type="spellStart"/>
      <w:r w:rsidR="00FA783D" w:rsidRPr="00467DAF">
        <w:rPr>
          <w14:textOutline w14:w="0" w14:cap="flat" w14:cmpd="sng" w14:algn="ctr">
            <w14:noFill/>
            <w14:prstDash w14:val="solid"/>
            <w14:bevel/>
          </w14:textOutline>
        </w:rPr>
        <w:t>internalizáciu</w:t>
      </w:r>
      <w:proofErr w:type="spellEnd"/>
      <w:r w:rsidR="00FA783D" w:rsidRPr="00467DAF">
        <w:rPr>
          <w14:textOutline w14:w="0" w14:cap="flat" w14:cmpd="sng" w14:algn="ctr">
            <w14:noFill/>
            <w14:prstDash w14:val="solid"/>
            <w14:bevel/>
          </w14:textOutline>
        </w:rPr>
        <w:t xml:space="preserve"> možno zvážiť len služby, ktoré sú nevyhnutné; zdôrazňuje, že niektoré služby vykonávajú externí poskytovatelia služieb vzhľadom na ich špecifický charakter, ktorý nespĺňa podmienky pre </w:t>
      </w:r>
      <w:proofErr w:type="spellStart"/>
      <w:r w:rsidR="00FA783D" w:rsidRPr="00467DAF">
        <w:rPr>
          <w14:textOutline w14:w="0" w14:cap="flat" w14:cmpd="sng" w14:algn="ctr">
            <w14:noFill/>
            <w14:prstDash w14:val="solid"/>
            <w14:bevel/>
          </w14:textOutline>
        </w:rPr>
        <w:t>internalizáciu</w:t>
      </w:r>
      <w:proofErr w:type="spellEnd"/>
      <w:r w:rsidR="00FA783D" w:rsidRPr="00467DAF">
        <w:rPr>
          <w14:textOutline w14:w="0" w14:cap="flat" w14:cmpd="sng" w14:algn="ctr">
            <w14:noFill/>
            <w14:prstDash w14:val="solid"/>
            <w14:bevel/>
          </w14:textOutline>
        </w:rPr>
        <w:t xml:space="preserve">; preto zastáva názor, že riadiace orgány by na </w:t>
      </w:r>
      <w:proofErr w:type="spellStart"/>
      <w:r w:rsidR="00FA783D" w:rsidRPr="00467DAF">
        <w:rPr>
          <w14:textOutline w14:w="0" w14:cap="flat" w14:cmpd="sng" w14:algn="ctr">
            <w14:noFill/>
            <w14:prstDash w14:val="solid"/>
            <w14:bevel/>
          </w14:textOutline>
        </w:rPr>
        <w:t>internalizáciu</w:t>
      </w:r>
      <w:proofErr w:type="spellEnd"/>
      <w:r w:rsidR="00FA783D" w:rsidRPr="00467DAF">
        <w:rPr>
          <w14:textOutline w14:w="0" w14:cap="flat" w14:cmpd="sng" w14:algn="ctr">
            <w14:noFill/>
            <w14:prstDash w14:val="solid"/>
            <w14:bevel/>
          </w14:textOutline>
        </w:rPr>
        <w:t xml:space="preserve"> nemali zvažovať služby, ktoré nespĺňajú tieto podmienky;</w:t>
      </w:r>
    </w:p>
    <w:p w14:paraId="08E2DD2C" w14:textId="30AB499E" w:rsidR="00FA783D" w:rsidRPr="00467DAF" w:rsidRDefault="004D6F54"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66</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 xml:space="preserve">víta prácu GR PERS s akreditovanými asistentmi poslancov (AAP); zdôrazňuje, že informačná služba GR PERS zorganizovala nielen 85 informačných stretnutí pre úradníkov, dočasných zamestnancov a zmluvných zamestnancov, ako aj pre akreditovaných asistentov poslancov, ale aj šesť </w:t>
      </w:r>
      <w:proofErr w:type="spellStart"/>
      <w:r w:rsidR="00FA783D" w:rsidRPr="00467DAF">
        <w:rPr>
          <w14:textOutline w14:w="0" w14:cap="flat" w14:cmpd="sng" w14:algn="ctr">
            <w14:noFill/>
            <w14:prstDash w14:val="solid"/>
            <w14:bevel/>
          </w14:textOutline>
        </w:rPr>
        <w:t>webinárov</w:t>
      </w:r>
      <w:proofErr w:type="spellEnd"/>
      <w:r w:rsidR="00FA783D" w:rsidRPr="00467DAF">
        <w:rPr>
          <w14:textOutline w14:w="0" w14:cap="flat" w14:cmpd="sng" w14:algn="ctr">
            <w14:noFill/>
            <w14:prstDash w14:val="solid"/>
            <w14:bevel/>
          </w14:textOutline>
        </w:rPr>
        <w:t xml:space="preserve"> o odchode do dôchodku a 14 informačných stretnutí pre nových stážistov poslancov; víta prácu oddelenia front </w:t>
      </w:r>
      <w:proofErr w:type="spellStart"/>
      <w:r w:rsidR="00FA783D" w:rsidRPr="00467DAF">
        <w:rPr>
          <w14:textOutline w14:w="0" w14:cap="flat" w14:cmpd="sng" w14:algn="ctr">
            <w14:noFill/>
            <w14:prstDash w14:val="solid"/>
            <w14:bevel/>
          </w14:textOutline>
        </w:rPr>
        <w:lastRenderedPageBreak/>
        <w:t>office</w:t>
      </w:r>
      <w:proofErr w:type="spellEnd"/>
      <w:r w:rsidR="00FA783D" w:rsidRPr="00467DAF">
        <w:rPr>
          <w14:textOutline w14:w="0" w14:cap="flat" w14:cmpd="sng" w14:algn="ctr">
            <w14:noFill/>
            <w14:prstDash w14:val="solid"/>
            <w14:bevel/>
          </w14:textOutline>
        </w:rPr>
        <w:t xml:space="preserve"> pre akreditovaných asistentov poslancov v súvislosti s prijímaním a riadením zmlúv akreditovaných asistentov poslancov a s jeho funkciou kontaktného miesta pre všetky súvisiace otázky a postupy; konštatuje, že toto oddelenie odpovedalo na 12 405 žiadostí o informácie vrátane žiadostí týkajúcich sa prijímania zamestnancov, zmien a predĺžení zmlúv, odstúpení od nich a ich ukončení; s uspokojením konštatuje, že 100 % zmlúv pre akreditovaných asistentov poslancov bolo vypracovaných do 10 pracovných dní;</w:t>
      </w:r>
    </w:p>
    <w:p w14:paraId="024BA639" w14:textId="3633EECB" w:rsidR="00FA783D" w:rsidRPr="00467DAF" w:rsidRDefault="004D6F54" w:rsidP="00FA783D">
      <w:pPr>
        <w:pStyle w:val="NormalHanging12a"/>
      </w:pPr>
      <w:r w:rsidRPr="00467DAF">
        <w:t>67</w:t>
      </w:r>
      <w:r w:rsidR="00FA783D" w:rsidRPr="00467DAF">
        <w:t>.</w:t>
      </w:r>
      <w:r w:rsidR="00FA783D" w:rsidRPr="00467DAF">
        <w:tab/>
        <w:t>s uspokojením berie na vedomie, že v súlade s požiadavkou uvedenou v uznesení o absolutóriu za rok 2021 Predsedníctvo na svojom zasadnutí 10. júla 2023 požiadalo o zavedenie možnosti vyjednať ukončenie zmluvy medzi poslancom a jeho akreditovaným asistentom v prípadoch, keď je potrebné ukončiť zmluvu s akreditovaným asistentom poslanca z iných dôvodov, ako je strata dôvery;</w:t>
      </w:r>
    </w:p>
    <w:p w14:paraId="2B3485E4" w14:textId="2DC7F6A6" w:rsidR="00FA783D" w:rsidRPr="00467DAF" w:rsidRDefault="004D6F54" w:rsidP="00FA783D">
      <w:pPr>
        <w:pStyle w:val="NormalHanging12a"/>
      </w:pPr>
      <w:r w:rsidRPr="00467DAF">
        <w:t>68</w:t>
      </w:r>
      <w:r w:rsidR="00FA783D" w:rsidRPr="00467DAF">
        <w:t>.</w:t>
      </w:r>
      <w:r w:rsidR="00FA783D" w:rsidRPr="00467DAF">
        <w:tab/>
        <w:t xml:space="preserve">uznáva, že práca akreditovaných asistentov poslancov je neoddeliteľnou súčasťou práce poslancov a že zohrávajú dôležitú úlohu v legislatívnych postupoch Únie; konštatuje, že po prijatí štatútu akreditovaných asistentov poslancov v roku 2009 získala ich práca v priebehu rokov postupne uznanie; berie na vedomie úsilie </w:t>
      </w:r>
      <w:r w:rsidR="009B6426" w:rsidRPr="00467DAF">
        <w:rPr>
          <w14:textOutline w14:w="0" w14:cap="flat" w14:cmpd="sng" w14:algn="ctr">
            <w14:noFill/>
            <w14:prstDash w14:val="solid"/>
            <w14:bevel/>
          </w14:textOutline>
        </w:rPr>
        <w:t>Európskeho p</w:t>
      </w:r>
      <w:r w:rsidR="00FA783D" w:rsidRPr="00467DAF">
        <w:t xml:space="preserve">arlamentu o vytvorenie rámca na poskytovanie podpory akreditovaným asistentom poslancov; vyzýva </w:t>
      </w:r>
      <w:r w:rsidR="00FD241D" w:rsidRPr="00467DAF">
        <w:t xml:space="preserve">Predsedníctvo a administratívu Európskeho parlamentu, aby pravidelne a formálne konzultovali s výborom akreditovaných asistentov poslancov, pokiaľ ide o revízie a reformy, ktoré majú priamy vplyv na práva akreditovaných asistentov poslancov; vyzýva </w:t>
      </w:r>
      <w:r w:rsidR="00FA783D" w:rsidRPr="00467DAF">
        <w:t xml:space="preserve">na náležité dodržiavanie platných pravidiel; vyzýva administratívu </w:t>
      </w:r>
      <w:r w:rsidR="009B6426" w:rsidRPr="00467DAF">
        <w:t>Európskeho p</w:t>
      </w:r>
      <w:r w:rsidR="00FA783D" w:rsidRPr="00467DAF">
        <w:t>arlamentu, aby preskúmala možnosť zavedenia výpovednej lehoty v zmluvách akreditovaných asistentov poslancov v prípade nečakaného odchodu poslanca Európskeho parlamentu, či už dobrovoľného alebo nedobrovoľného</w:t>
      </w:r>
      <w:r w:rsidRPr="00467DAF">
        <w:t>;</w:t>
      </w:r>
    </w:p>
    <w:p w14:paraId="1901439D" w14:textId="009C2C70" w:rsidR="00FA783D" w:rsidRPr="00467DAF" w:rsidRDefault="004D6F54" w:rsidP="00FA783D">
      <w:pPr>
        <w:pStyle w:val="NormalHanging12a"/>
      </w:pPr>
      <w:r w:rsidRPr="00467DAF">
        <w:t>69</w:t>
      </w:r>
      <w:r w:rsidR="00FA783D" w:rsidRPr="00467DAF">
        <w:t>.</w:t>
      </w:r>
      <w:r w:rsidR="00FA783D" w:rsidRPr="00467DAF">
        <w:tab/>
        <w:t xml:space="preserve">konštatuje, že akreditovaní asistenti poslancov sa zúčastňujú na oficiálnych služobných cestách na tri pracoviská </w:t>
      </w:r>
      <w:r w:rsidR="009B6426" w:rsidRPr="00467DAF">
        <w:t>Európskeho p</w:t>
      </w:r>
      <w:r w:rsidR="00FA783D" w:rsidRPr="00467DAF">
        <w:t xml:space="preserve">arlamentu; berie na vedomie, že Predsedníctvo 11. decembra 2023 prijalo pozmeňujúce návrhy „Vykonávacích opatrení k hlave VII Podmienok zamestnávania ostatných zamestnancov Európskej únie“, ktoré upravujú zamestnávanie akreditovaných asistentov poslancov; konštatuje, že podľa tohto rozhodnutia sa pravidlá platné pre služobné cesty úradníkov a ostatných zamestnancov </w:t>
      </w:r>
      <w:r w:rsidR="00547681" w:rsidRPr="00467DAF">
        <w:t>Európskeho p</w:t>
      </w:r>
      <w:r w:rsidR="00FA783D" w:rsidRPr="00467DAF">
        <w:t xml:space="preserve">arlamentu budú primerane vzťahovať aj na akreditovaných asistentov poslancov na zamestnanie; konštatuje, že ak majú akreditovaní asistenti poslancov potvrdený cestovný príkaz na služobnú cestu do Štrasburgu počas plenárnych schôdzí Európskeho parlamentu, môžu cestovať </w:t>
      </w:r>
      <w:proofErr w:type="spellStart"/>
      <w:r w:rsidR="00FA783D" w:rsidRPr="00467DAF">
        <w:t>charterovým</w:t>
      </w:r>
      <w:proofErr w:type="spellEnd"/>
      <w:r w:rsidR="00FA783D" w:rsidRPr="00467DAF">
        <w:t xml:space="preserve"> vlakom; poznamenáva však, že ak sú </w:t>
      </w:r>
      <w:proofErr w:type="spellStart"/>
      <w:r w:rsidR="00FA783D" w:rsidRPr="00467DAF">
        <w:t>charterové</w:t>
      </w:r>
      <w:proofErr w:type="spellEnd"/>
      <w:r w:rsidR="00FA783D" w:rsidRPr="00467DAF">
        <w:t xml:space="preserve"> vlaky </w:t>
      </w:r>
      <w:proofErr w:type="spellStart"/>
      <w:r w:rsidR="00FA783D" w:rsidRPr="00467DAF">
        <w:t>Eurostar</w:t>
      </w:r>
      <w:proofErr w:type="spellEnd"/>
      <w:r w:rsidR="00FA783D" w:rsidRPr="00467DAF">
        <w:t xml:space="preserve"> plné, akreditovaní asistenti poslancov majú k dispozícii podstatne horšie a nespoľahlivejšie možnosti cestovania ako ostatní zamestnanci </w:t>
      </w:r>
      <w:r w:rsidR="009B6426" w:rsidRPr="00467DAF">
        <w:t>Európskeho p</w:t>
      </w:r>
      <w:r w:rsidR="00FA783D" w:rsidRPr="00467DAF">
        <w:t>arlamentu; vyzýva Európsky parlament, aby preskúmal potrebu ďalšieho vlaku; opakuje, že akreditovaní asistenti poslancov, ktorí sprevádzajú poslancov na schôdzach v Štrasburgu, potrebujú cestovný príkaz a mali by im byť uhradené náklady v súlade s platnými pravidlami;</w:t>
      </w:r>
    </w:p>
    <w:p w14:paraId="68DDD7C8" w14:textId="31417767" w:rsidR="00FA783D" w:rsidRPr="00467DAF" w:rsidRDefault="001563BB" w:rsidP="00FA783D">
      <w:pPr>
        <w:pStyle w:val="NormalHanging12a"/>
      </w:pPr>
      <w:r w:rsidRPr="00467DAF">
        <w:t>70</w:t>
      </w:r>
      <w:r w:rsidR="00FA783D" w:rsidRPr="00467DAF">
        <w:t>.</w:t>
      </w:r>
      <w:r w:rsidR="00FA783D" w:rsidRPr="00467DAF">
        <w:tab/>
        <w:t xml:space="preserve">konštatuje, že rozhodnutie Predsedníctva o pravidlách platných pre služobné cesty výboru mimo troch miest výkonu práce, zmenené v novembri 2011 po diskusiách na konferencii predsedov v apríli 2011 a v Predsedníctve v novembri 2011, v súčasnosti zakazuje akreditovaným asistentom poslancov sprevádzať poslancov na oficiálnych delegáciách </w:t>
      </w:r>
      <w:r w:rsidR="00547681" w:rsidRPr="00467DAF">
        <w:t>Európskeho p</w:t>
      </w:r>
      <w:r w:rsidR="00FA783D" w:rsidRPr="00467DAF">
        <w:t xml:space="preserve">arlamentu a služobných cestách výborov; konštatuje, že umožnenie neoficiálnej účasti akreditovaných asistentov poslancov na služobných cestách </w:t>
      </w:r>
      <w:r w:rsidR="009B6426" w:rsidRPr="00467DAF">
        <w:t>Európskeho parlamentu</w:t>
      </w:r>
      <w:r w:rsidR="00FA783D" w:rsidRPr="00467DAF">
        <w:t xml:space="preserve"> predstavuje pre Európsky parlament vážne riziko ohrozenia dobrej povesti a prináša špecifické problémy, pokiaľ ide o ich poistné krytie; </w:t>
      </w:r>
      <w:r w:rsidR="00FA783D" w:rsidRPr="00467DAF">
        <w:lastRenderedPageBreak/>
        <w:t>pripomína, že poslancov Európskeho parlamentu už na týchto služobných cestách sprevádzajú zástupcovia politických skupín</w:t>
      </w:r>
      <w:r w:rsidR="008D501E" w:rsidRPr="00467DAF">
        <w:t xml:space="preserve">, ale poukazuje na to, že technická podpora, ktorú počas služobných ciest poskytujú akreditovaní asistenti poslancov, má pre zúčastnených poslancov kľúčový význam; opakuje svoju dlhodobú požiadavku, aby sa za určitých podmienok, ktoré sa ešte musia stanoviť, umožnilo akreditovaným asistentom poslancov sprevádzať poslancov na oficiálnych delegáciách a služobných cestách </w:t>
      </w:r>
      <w:r w:rsidR="009B6426" w:rsidRPr="00467DAF">
        <w:t>Európskeho p</w:t>
      </w:r>
      <w:r w:rsidR="008D501E" w:rsidRPr="00467DAF">
        <w:t>arlamentu mimo troch miest výkonu práce, ako to zopakovalo plénum vo viacerých uzneseniach o absolutóriu; naliehavo vyzýva Predsedníctvo a Konferenciu predsedov, aby kladne reagovali na túto požiadavku</w:t>
      </w:r>
      <w:r w:rsidR="00FA783D" w:rsidRPr="00467DAF">
        <w:t>;</w:t>
      </w:r>
      <w:r w:rsidR="00772121" w:rsidRPr="00467DAF">
        <w:t xml:space="preserve"> zdôrazňuje, že </w:t>
      </w:r>
      <w:r w:rsidR="009B6426" w:rsidRPr="00467DAF">
        <w:t>Európsky p</w:t>
      </w:r>
      <w:r w:rsidR="00772121" w:rsidRPr="00467DAF">
        <w:t>arlament by mal zabezpečiť financovanie predmetných služobných ciest akreditovaných asistentov poslancov z rovnakého rozpočtového riadku ako v prípade služobných ciest E</w:t>
      </w:r>
      <w:r w:rsidR="009B6426" w:rsidRPr="00467DAF">
        <w:t>urópskeho parlamentu</w:t>
      </w:r>
      <w:r w:rsidR="00772121" w:rsidRPr="00467DAF">
        <w:t>;</w:t>
      </w:r>
    </w:p>
    <w:p w14:paraId="21ABFB82" w14:textId="50F6885D" w:rsidR="00FA783D" w:rsidRPr="00467DAF" w:rsidRDefault="001563BB" w:rsidP="00FA783D">
      <w:pPr>
        <w:pStyle w:val="NormalHanging12a"/>
      </w:pPr>
      <w:r w:rsidRPr="00467DAF">
        <w:t>71</w:t>
      </w:r>
      <w:r w:rsidR="00FA783D" w:rsidRPr="00467DAF">
        <w:t>.</w:t>
      </w:r>
      <w:r w:rsidR="00FA783D" w:rsidRPr="00467DAF">
        <w:tab/>
        <w:t xml:space="preserve">pripomína, že akreditovaní asistenti poslancov sú bez ohľadu na svoje skúsenosti a kvalifikáciu vylúčení z účasti na interných výberových konaniach Európskeho parlamentu; vyzýva Predsedníctvo, aby preskúmalo možnosť poskytnúť akreditovaným asistentom poslancov rovnaké príležitosti na spravodlivom základe a podľa kritérií stanovených príslušnými generálnymi riaditeľstvami, aby sa akreditovaní asistenti poslancov mohli za podmienok, ktoré sa ešte len stanovia, zúčastňovať na vnútorných výberových konaniach na rovnakom základe ako zamestnanci Európskeho parlamentu; konštatuje, že akreditovaní asistenti poslancov vďaka dlhoročným skúsenostiam dôkladne poznajú politické a technické nuansy spojené s výkonom mandátu poslancov Európskeho parlamentu, ako aj rôzne právne postupy Únie; zdôrazňuje, že väčšie zapojenie akreditovaných asistentov poslancov do vnútorných štruktúr </w:t>
      </w:r>
      <w:r w:rsidR="00547681" w:rsidRPr="00467DAF">
        <w:t>Európskeho p</w:t>
      </w:r>
      <w:r w:rsidR="00FA783D" w:rsidRPr="00467DAF">
        <w:t xml:space="preserve">arlamentu by mohlo viesť k </w:t>
      </w:r>
      <w:proofErr w:type="spellStart"/>
      <w:r w:rsidR="00FA783D" w:rsidRPr="00467DAF">
        <w:t>inkluzívnejšej</w:t>
      </w:r>
      <w:proofErr w:type="spellEnd"/>
      <w:r w:rsidR="00FA783D" w:rsidRPr="00467DAF">
        <w:t>, rozmanitejšej a geograficky vyváženejšej pracovnej sile; zdôrazňuje význam uchovávania a prenosu vedomostí v rámci Európskeho parlamentu v súvislosti s internými pracovnými metódami;</w:t>
      </w:r>
    </w:p>
    <w:p w14:paraId="6E592224" w14:textId="6B879DB2" w:rsidR="00FA783D" w:rsidRPr="00467DAF" w:rsidRDefault="001563BB" w:rsidP="00FA783D">
      <w:pPr>
        <w:pStyle w:val="NormalHanging12a"/>
      </w:pPr>
      <w:r w:rsidRPr="00467DAF">
        <w:t>72</w:t>
      </w:r>
      <w:r w:rsidR="00FA783D" w:rsidRPr="00467DAF">
        <w:t>.</w:t>
      </w:r>
      <w:r w:rsidR="00FA783D" w:rsidRPr="00467DAF">
        <w:tab/>
        <w:t>poznamenáva, že obdobie, počas ktorého sa musí osoba vyhýbať akýmkoľvek konfliktom záujmov, je v prípade akreditovaných asistentov poslancov najmenej dvakrát dlhšie ako podobné obdobie v prípade poslancov Európskeho parlamentu; vyzýva na diskusiu o harmonizácii obdobia na vyhýbanie sa konfliktom záujmov pre zamestnancov Európskeho parlamentu;</w:t>
      </w:r>
    </w:p>
    <w:p w14:paraId="6C7FACFF" w14:textId="0B54D978" w:rsidR="00FA783D" w:rsidRPr="00467DAF" w:rsidRDefault="001563BB" w:rsidP="00FA783D">
      <w:pPr>
        <w:pStyle w:val="NormalHanging12a"/>
      </w:pPr>
      <w:r w:rsidRPr="00467DAF">
        <w:t>73</w:t>
      </w:r>
      <w:r w:rsidR="00FA783D" w:rsidRPr="00467DAF">
        <w:t>.</w:t>
      </w:r>
      <w:r w:rsidR="00FA783D" w:rsidRPr="00467DAF">
        <w:tab/>
        <w:t>víta pokrok dosiahnutý pri revízii pravidiel upravujúcich zamestnávanie akreditovaných asistentov poslancov; víta pozitívnu harmonizáciu, ktorú toto rozhodnutie prináša pre zamestnancov; víta dosiahnutú dohodu o vzájomnom ukončení zmluvy medzi akreditovanými asistentmi poslancov a poslancami Európskeho parlamentu; víta zosúladenie pravidiel týkajúcich sa príspevkov na služobné cesty medzi akreditovanými asistentmi poslancov a zamestnancami; víta revíziu povinnej odbornej prípravy akreditovaných asistentov poslancov pri nástupe do funkcie; víta revíziu pravidiel materstva pre predbežné posúdenia vplyvu s cieľom zlepšiť efektívne využívanie zdrojov poslancami Európskeho parlamentu; vyjadruje uznanie predsedníctvu Európskeho parlamentu za to, že v posledných rokoch vyhovelo požiadavkám pléna Európskeho parlamentu a podnetom výboru akreditovaných asistentov poslancov; vyzýva Predsedníctvo, aby pokračovalo v tejto konštruktívnej práci s výborom akreditovaných asistentov poslancov na ďalších otvorených otázkach;</w:t>
      </w:r>
    </w:p>
    <w:p w14:paraId="791C9E75" w14:textId="51277FCC" w:rsidR="00520006" w:rsidRPr="00467DAF" w:rsidRDefault="001563BB" w:rsidP="00FA783D">
      <w:pPr>
        <w:pStyle w:val="NormalHanging12a"/>
      </w:pPr>
      <w:r w:rsidRPr="00467DAF">
        <w:t>74</w:t>
      </w:r>
      <w:r w:rsidR="00FA783D" w:rsidRPr="00467DAF">
        <w:t>.</w:t>
      </w:r>
      <w:r w:rsidR="00FA783D" w:rsidRPr="00467DAF">
        <w:tab/>
        <w:t xml:space="preserve">s cieľom posilniť transparentnosť a zodpovednosť v rámci operácií Európskeho parlamentu a podporiť spravodlivé rozdelenie zdrojov sa navrhujú tieto revízie týkajúce sa asistentskej výpomoci a celkových stropov a rozpočtu: </w:t>
      </w:r>
    </w:p>
    <w:p w14:paraId="59F7D707" w14:textId="77777777" w:rsidR="00520006" w:rsidRPr="00467DAF" w:rsidRDefault="00FA783D" w:rsidP="001128D2">
      <w:pPr>
        <w:pStyle w:val="NormalHanging12a"/>
        <w:ind w:left="1134"/>
      </w:pPr>
      <w:r w:rsidRPr="00467DAF">
        <w:lastRenderedPageBreak/>
        <w:t xml:space="preserve">1. </w:t>
      </w:r>
      <w:r w:rsidR="00520006" w:rsidRPr="00467DAF">
        <w:tab/>
      </w:r>
      <w:r w:rsidRPr="00467DAF">
        <w:t xml:space="preserve">minimálna výška rozpočtových prostriedkov na asistentskú výpomoc (akreditovaní asistenti poslancov) je stanovená na 35 %. </w:t>
      </w:r>
    </w:p>
    <w:p w14:paraId="1401105F" w14:textId="77777777" w:rsidR="00520006" w:rsidRPr="00467DAF" w:rsidRDefault="00FA783D" w:rsidP="001128D2">
      <w:pPr>
        <w:pStyle w:val="NormalHanging12a"/>
        <w:ind w:left="1134"/>
      </w:pPr>
      <w:r w:rsidRPr="00467DAF">
        <w:t>2.</w:t>
      </w:r>
      <w:r w:rsidR="00520006" w:rsidRPr="00467DAF">
        <w:tab/>
      </w:r>
      <w:r w:rsidRPr="00467DAF">
        <w:t xml:space="preserve">maximálna výška rozpočtových prostriedkov pridelených ostatným príjemcom je obmedzená na 65 % a rozdelí sa takto: </w:t>
      </w:r>
    </w:p>
    <w:p w14:paraId="07DDC469" w14:textId="77777777" w:rsidR="00520006" w:rsidRPr="00467DAF" w:rsidRDefault="00FA783D" w:rsidP="001128D2">
      <w:pPr>
        <w:pStyle w:val="NormalHanging12a"/>
        <w:ind w:left="1701"/>
      </w:pPr>
      <w:r w:rsidRPr="00467DAF">
        <w:t>a</w:t>
      </w:r>
      <w:r w:rsidR="00520006" w:rsidRPr="00467DAF">
        <w:t>)</w:t>
      </w:r>
      <w:r w:rsidRPr="00467DAF">
        <w:t xml:space="preserve"> </w:t>
      </w:r>
      <w:r w:rsidR="00520006" w:rsidRPr="00467DAF">
        <w:tab/>
      </w:r>
      <w:r w:rsidRPr="00467DAF">
        <w:t xml:space="preserve">poskytovateľom služieb maximálne 25 % rozpočtových prostriedkov; </w:t>
      </w:r>
    </w:p>
    <w:p w14:paraId="61C4B6F3" w14:textId="77777777" w:rsidR="00520006" w:rsidRPr="00467DAF" w:rsidRDefault="00520006" w:rsidP="001128D2">
      <w:pPr>
        <w:pStyle w:val="NormalHanging12a"/>
        <w:ind w:left="1701"/>
      </w:pPr>
      <w:r w:rsidRPr="00467DAF">
        <w:t>b)</w:t>
      </w:r>
      <w:r w:rsidRPr="00467DAF">
        <w:tab/>
      </w:r>
      <w:r w:rsidR="00FA783D" w:rsidRPr="00467DAF">
        <w:t xml:space="preserve">miestnym asistentom maximálne 25 % rozpočtových prostriedkov; </w:t>
      </w:r>
    </w:p>
    <w:p w14:paraId="52AB7B11" w14:textId="77777777" w:rsidR="00FA783D" w:rsidRPr="00467DAF" w:rsidRDefault="00520006" w:rsidP="001128D2">
      <w:pPr>
        <w:pStyle w:val="NormalHanging12a"/>
        <w:ind w:left="1701"/>
      </w:pPr>
      <w:r w:rsidRPr="00467DAF">
        <w:t>c)</w:t>
      </w:r>
      <w:r w:rsidRPr="00467DAF">
        <w:tab/>
      </w:r>
      <w:r w:rsidR="00FA783D" w:rsidRPr="00467DAF">
        <w:t>stážistom maximálne 15 % rozpočtových prostriedkov;</w:t>
      </w:r>
    </w:p>
    <w:p w14:paraId="179D1F82" w14:textId="101CF53E" w:rsidR="00FA783D" w:rsidRPr="00467DAF" w:rsidRDefault="001563BB"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75</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 xml:space="preserve">konštatuje, že v nadväznosti na dva ročníky </w:t>
      </w:r>
      <w:proofErr w:type="spellStart"/>
      <w:r w:rsidR="00FA783D" w:rsidRPr="00467DAF">
        <w:rPr>
          <w14:textOutline w14:w="0" w14:cap="flat" w14:cmpd="sng" w14:algn="ctr">
            <w14:noFill/>
            <w14:prstDash w14:val="solid"/>
            <w14:bevel/>
          </w14:textOutline>
        </w:rPr>
        <w:t>Schumanovho</w:t>
      </w:r>
      <w:proofErr w:type="spellEnd"/>
      <w:r w:rsidR="00FA783D" w:rsidRPr="00467DAF">
        <w:rPr>
          <w14:textOutline w14:w="0" w14:cap="flat" w14:cmpd="sng" w14:algn="ctr">
            <w14:noFill/>
            <w14:prstDash w14:val="solid"/>
            <w14:bevel/>
          </w14:textOutline>
        </w:rPr>
        <w:t xml:space="preserve"> programu zamestnávania a rozvoja, ktoré boli ukončené v roku 2022, bolo v roku 2022 prijatých 16 % kandidátov z tých, ktorí boli zaradení na rezervný zoznam; zdôrazňuje, že výsledkom tohto opatrenia bolo prijatie 50 úspešných uchádzačov zo 16 rôznych členských štátov; poznamenáva, že deväť z týchto členských štátov sú členské štáty, ktoré boli zastúpené malým alebo veľmi malým počtom zamestnancov a teraz sú zastúpené vyšším počtom a 70 % príslušných úspešných uchádzačov; vyzdvihuje vytvorenie siete bývalých stážistov </w:t>
      </w:r>
      <w:r w:rsidR="009B6426" w:rsidRPr="00467DAF">
        <w:t xml:space="preserve">Európskeho </w:t>
      </w:r>
      <w:r w:rsidR="009B6426" w:rsidRPr="00467DAF">
        <w:rPr>
          <w14:textOutline w14:w="0" w14:cap="flat" w14:cmpd="sng" w14:algn="ctr">
            <w14:noFill/>
            <w14:prstDash w14:val="solid"/>
            <w14:bevel/>
          </w14:textOutline>
        </w:rPr>
        <w:t>p</w:t>
      </w:r>
      <w:r w:rsidR="00FA783D" w:rsidRPr="00467DAF">
        <w:rPr>
          <w14:textOutline w14:w="0" w14:cap="flat" w14:cmpd="sng" w14:algn="ctr">
            <w14:noFill/>
            <w14:prstDash w14:val="solid"/>
            <w14:bevel/>
          </w14:textOutline>
        </w:rPr>
        <w:t>arlamentu, ktorú schválil generálny tajomník na konci roka 2022;</w:t>
      </w:r>
    </w:p>
    <w:p w14:paraId="01CE7A06" w14:textId="41F90465" w:rsidR="00FA783D" w:rsidRPr="00467DAF" w:rsidRDefault="001563BB"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76</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víta skutočnosť, že GR PERS zaviedlo program pozitívnych opatrení pre uchádzačov so zdravotným postihnutím, čo viedlo k výrazne vyššiemu počtu žiadostí o prijatie do zamestnania ako v predchádzajúcich rokoch;</w:t>
      </w:r>
    </w:p>
    <w:p w14:paraId="692BE9B5" w14:textId="41B8C533" w:rsidR="00FA783D" w:rsidRPr="00467DAF" w:rsidRDefault="001563BB" w:rsidP="00FA783D">
      <w:pPr>
        <w:pStyle w:val="NormalHanging12a"/>
      </w:pPr>
      <w:r w:rsidRPr="00467DAF">
        <w:t>77</w:t>
      </w:r>
      <w:r w:rsidR="00FA783D" w:rsidRPr="00467DAF">
        <w:t>.</w:t>
      </w:r>
      <w:r w:rsidR="00FA783D" w:rsidRPr="00467DAF">
        <w:tab/>
        <w:t xml:space="preserve">pripomína rozhodnutie generálneho tajomníka z novembra 2022 o nových pravidlách práce na diaľku v </w:t>
      </w:r>
      <w:r w:rsidR="009B6426" w:rsidRPr="00467DAF">
        <w:t>Európskom p</w:t>
      </w:r>
      <w:r w:rsidR="00FA783D" w:rsidRPr="00467DAF">
        <w:t xml:space="preserve">arlamente, ktoré sa vzťahujú na sekretariát </w:t>
      </w:r>
      <w:r w:rsidR="00547681" w:rsidRPr="00467DAF">
        <w:t>Európskeho p</w:t>
      </w:r>
      <w:r w:rsidR="00FA783D" w:rsidRPr="00467DAF">
        <w:t>arlamentu; pripomína, že poslanci a politické skupiny sa tiež môžu rozhodnúť uplatňovať pravidlá práce na diaľku stanovené v tomto rozhodnutí; poznamenáva, že vyvážené využívanie hybridného pracovného prostredia je prospešné a produktívne, a preto víta rozhodnutie zachovať možnosť práce na diaľku; pripomína, že fyzická prítomnosť má vždy zásadný význam pre efektívnu a účinnú interakciu všetkých aktérov v každom parlamentnom procese;</w:t>
      </w:r>
    </w:p>
    <w:p w14:paraId="54B1A111" w14:textId="7AE6D944" w:rsidR="00FA783D" w:rsidRPr="00467DAF" w:rsidRDefault="001563BB" w:rsidP="00FA783D">
      <w:pPr>
        <w:pStyle w:val="NormalHanging12a"/>
      </w:pPr>
      <w:r w:rsidRPr="00467DAF">
        <w:t>78</w:t>
      </w:r>
      <w:r w:rsidR="00FA783D" w:rsidRPr="00467DAF">
        <w:t>.</w:t>
      </w:r>
      <w:r w:rsidR="00FA783D" w:rsidRPr="00467DAF">
        <w:tab/>
        <w:t xml:space="preserve">navrhuje, aby sa v záujme zosúladenia potrieb administratívy </w:t>
      </w:r>
      <w:r w:rsidR="009B6426" w:rsidRPr="00467DAF">
        <w:t>Európskeho p</w:t>
      </w:r>
      <w:r w:rsidR="00FA783D" w:rsidRPr="00467DAF">
        <w:t xml:space="preserve">arlamentu (vrátane súdržnosti tímu, internej komunikácie a nástupu nových zamestnancov), ktoré by pozitívne ovplyvnili jeho výkonnosť, ako aj atraktívnosť ako zamestnávateľa, naďalej vykonávala analýza nových spôsobov práce; berie na vedomie zavedenie možnosti pre zamestnancov pracovať na diaľku zo zahraničia počas piatich dní v roku; konštatuje, že niektoré opatrenia súvisiace s pandémiou </w:t>
      </w:r>
      <w:r w:rsidR="00520006" w:rsidRPr="00467DAF">
        <w:t xml:space="preserve">ochorenia </w:t>
      </w:r>
      <w:r w:rsidR="00FA783D" w:rsidRPr="00467DAF">
        <w:t>COVID-19 zmenili pracovné podmienky v konkrétnych službách; vyzýva na aktívne monitorovanie a hodnotenie nových spôsobov práce, aby dobré podmienky na pracovisku a spokojnosť zamestnancov nemali negatívny vplyv;</w:t>
      </w:r>
    </w:p>
    <w:p w14:paraId="3D7CF1A0" w14:textId="03EEA4BE" w:rsidR="00FA783D" w:rsidRPr="00467DAF" w:rsidRDefault="001563BB" w:rsidP="00FA783D">
      <w:pPr>
        <w:pStyle w:val="NormalHanging12a"/>
      </w:pPr>
      <w:r w:rsidRPr="00467DAF">
        <w:t>79</w:t>
      </w:r>
      <w:r w:rsidR="00FA783D" w:rsidRPr="00467DAF">
        <w:t>.</w:t>
      </w:r>
      <w:r w:rsidR="00FA783D" w:rsidRPr="00467DAF">
        <w:tab/>
        <w:t xml:space="preserve">konštatuje, že zo 459 poslancov 8. volebného obdobia, ktorí neboli znovu zvolení v roku 2019, bolo </w:t>
      </w:r>
      <w:r w:rsidR="009B6426" w:rsidRPr="00467DAF">
        <w:t>Európskemu p</w:t>
      </w:r>
      <w:r w:rsidR="00FA783D" w:rsidRPr="00467DAF">
        <w:t xml:space="preserve">arlamentu predložené len jediné oznámenie o zamestnaní po skončení mandátu (článok 6 kódexu správania); víta zákaz pre bývalých poslancov vykonávať lobistické aktivity počas šiestich mesiacov po skončení ich mandátu a zavedenie postupu v prípade jeho nedodržania; oceňuje, že už nie je možné vydať lobistický preukaz bývalému poslancovi v období šiestich mesiacov po skončení jeho mandátu a že ak sa bývalému poslancovi vydá lobistický preukaz po tomto období, jeho preukaz poslanca sa deaktivuje; konštatuje, že v roku 2022 zo 199 úradníkov, ktorí </w:t>
      </w:r>
      <w:r w:rsidR="00FA783D" w:rsidRPr="00467DAF">
        <w:lastRenderedPageBreak/>
        <w:t xml:space="preserve">ukončili služobný pomer, 65 požiadalo o povolenie na činnosť po ukončení služobného pomeru (článok 16 služobného poriadku); vyzýva </w:t>
      </w:r>
      <w:r w:rsidR="009B6426" w:rsidRPr="00467DAF">
        <w:t>Európsky p</w:t>
      </w:r>
      <w:r w:rsidR="00FA783D" w:rsidRPr="00467DAF">
        <w:t>arlament, aby zaviedol prísnejšie pravidlá na reguláciu otáčavých dverí pre poslancov a štátnych zamestnancov;</w:t>
      </w:r>
    </w:p>
    <w:p w14:paraId="7D4E68E7" w14:textId="7532C3CB" w:rsidR="00641D8B" w:rsidRPr="00467DAF" w:rsidRDefault="001563BB" w:rsidP="00FA783D">
      <w:pPr>
        <w:pStyle w:val="NormalHanging12a"/>
      </w:pPr>
      <w:r w:rsidRPr="00467DAF">
        <w:t>80</w:t>
      </w:r>
      <w:r w:rsidR="00641D8B" w:rsidRPr="00467DAF">
        <w:t>.</w:t>
      </w:r>
      <w:r w:rsidR="00641D8B" w:rsidRPr="00467DAF">
        <w:tab/>
        <w:t>je pevne presvedčený, že sponzorovanie podujatí a ciest by nikdy nemalo slúžiť ako prostriedok na oslabovanie hodnôt Únie alebo šírenie nepriateľských informácií autoritárskymi režimami; opakuje svoju výzvu na prísnejšie pravidlá pre cesty poslancov, ktoré hradia cudzie krajiny a subjekty; domnieva sa, že podobné pravidlá by sa mali stanoviť pre cesty akreditovaných asistentov poslancov alebo zamestnancov politických skupín;</w:t>
      </w:r>
    </w:p>
    <w:p w14:paraId="441B67B2" w14:textId="77777777" w:rsidR="00FA783D" w:rsidRPr="00467DAF" w:rsidRDefault="00FA783D" w:rsidP="00FA783D">
      <w:pPr>
        <w:spacing w:after="240"/>
        <w:rPr>
          <w:b/>
          <w:bCs/>
          <w:i/>
          <w:iCs/>
          <w:szCs w:val="24"/>
          <w14:textOutline w14:w="0" w14:cap="flat" w14:cmpd="sng" w14:algn="ctr">
            <w14:noFill/>
            <w14:prstDash w14:val="solid"/>
            <w14:bevel/>
          </w14:textOutline>
        </w:rPr>
      </w:pPr>
      <w:r w:rsidRPr="00467DAF">
        <w:rPr>
          <w:b/>
          <w:i/>
          <w14:textOutline w14:w="0" w14:cap="flat" w14:cmpd="sng" w14:algn="ctr">
            <w14:noFill/>
            <w14:prstDash w14:val="solid"/>
            <w14:bevel/>
          </w14:textOutline>
        </w:rPr>
        <w:t>Generálne riaditeľstvo pre infraštruktúru a logistiku</w:t>
      </w:r>
    </w:p>
    <w:p w14:paraId="6A65E237" w14:textId="666664B6" w:rsidR="00FA783D" w:rsidRPr="00467DAF" w:rsidRDefault="001563BB"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81</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 xml:space="preserve">pripomína, že generálne riaditeľstvo pre infraštruktúru a logistiku (GR INLO) spravuje priestory s rozlohou 1,3 milióna m² v Bruseli, Luxemburgu a Štrasburgu, ako aj styčné kancelárie a centrá </w:t>
      </w:r>
      <w:proofErr w:type="spellStart"/>
      <w:r w:rsidR="00FA783D" w:rsidRPr="00467DAF">
        <w:rPr>
          <w14:textOutline w14:w="0" w14:cap="flat" w14:cmpd="sng" w14:algn="ctr">
            <w14:noFill/>
            <w14:prstDash w14:val="solid"/>
            <w14:bevel/>
          </w14:textOutline>
        </w:rPr>
        <w:t>Europa</w:t>
      </w:r>
      <w:proofErr w:type="spellEnd"/>
      <w:r w:rsidR="00FA783D" w:rsidRPr="00467DAF">
        <w:rPr>
          <w14:textOutline w14:w="0" w14:cap="flat" w14:cmpd="sng" w14:algn="ctr">
            <w14:noFill/>
            <w14:prstDash w14:val="solid"/>
            <w14:bevel/>
          </w14:textOutline>
        </w:rPr>
        <w:t xml:space="preserve"> </w:t>
      </w:r>
      <w:proofErr w:type="spellStart"/>
      <w:r w:rsidR="00FA783D" w:rsidRPr="00467DAF">
        <w:rPr>
          <w14:textOutline w14:w="0" w14:cap="flat" w14:cmpd="sng" w14:algn="ctr">
            <w14:noFill/>
            <w14:prstDash w14:val="solid"/>
            <w14:bevel/>
          </w14:textOutline>
        </w:rPr>
        <w:t>Experience</w:t>
      </w:r>
      <w:proofErr w:type="spellEnd"/>
      <w:r w:rsidR="00FA783D" w:rsidRPr="00467DAF">
        <w:rPr>
          <w14:textOutline w14:w="0" w14:cap="flat" w14:cmpd="sng" w14:algn="ctr">
            <w14:noFill/>
            <w14:prstDash w14:val="solid"/>
            <w14:bevel/>
          </w14:textOutline>
        </w:rPr>
        <w:t xml:space="preserve"> v členských štátoch; konštatuje, že GR INLO poskytuje aj stravovacie a dopravné služby a spravuje a vybavuje kancelárske a zasadacie priestory </w:t>
      </w:r>
      <w:r w:rsidR="00387CB1" w:rsidRPr="00467DAF">
        <w:t>Európskeho p</w:t>
      </w:r>
      <w:r w:rsidR="00FA783D" w:rsidRPr="00467DAF">
        <w:rPr>
          <w14:textOutline w14:w="0" w14:cap="flat" w14:cmpd="sng" w14:algn="ctr">
            <w14:noFill/>
            <w14:prstDash w14:val="solid"/>
            <w14:bevel/>
          </w14:textOutline>
        </w:rPr>
        <w:t>arlamentu; konštatuje, že k 31. decembru 2022 malo 652 zamestnancov, z toho 267 úradníkov, 47 dočasných zamestnancov a 338 zmluvných zamestnancov;</w:t>
      </w:r>
    </w:p>
    <w:p w14:paraId="61A44DEA" w14:textId="0A68CF38" w:rsidR="00FA783D" w:rsidRPr="00467DAF" w:rsidRDefault="001563BB"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82</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 xml:space="preserve">konštatuje, že konečné rozpočtové prostriedky GR INLO v roku 2022 predstavovali 271 191 093 EUR, čo bolo 12,5 % rozpočtu </w:t>
      </w:r>
      <w:r w:rsidR="00387CB1" w:rsidRPr="00467DAF">
        <w:t xml:space="preserve">Európskeho </w:t>
      </w:r>
      <w:r w:rsidR="00387CB1" w:rsidRPr="00467DAF">
        <w:rPr>
          <w14:textOutline w14:w="0" w14:cap="flat" w14:cmpd="sng" w14:algn="ctr">
            <w14:noFill/>
            <w14:prstDash w14:val="solid"/>
            <w14:bevel/>
          </w14:textOutline>
        </w:rPr>
        <w:t>p</w:t>
      </w:r>
      <w:r w:rsidR="00FA783D" w:rsidRPr="00467DAF">
        <w:rPr>
          <w14:textOutline w14:w="0" w14:cap="flat" w14:cmpd="sng" w14:algn="ctr">
            <w14:noFill/>
            <w14:prstDash w14:val="solid"/>
            <w14:bevel/>
          </w14:textOutline>
        </w:rPr>
        <w:t>arlamentu; zdôrazňuje, že z tejto sumy bolo viazaných celkovo 269 189 287 EUR; víta vysokú mieru použitia rozpočtových prostriedkov; berie na vedomie, že rozpočtové položky, v ktorých bola miera čerpania nižšia ako 95 %, boli položky týkajúce sa mobility, neúspešnej výzvy na predkladanie ponúk na nákup vozidiel a nižšej než očakávanej činnosti v dôsledku pandémie ochorenia COVID-19, čo viedlo k nižším výdavkom na interné schôdze;</w:t>
      </w:r>
    </w:p>
    <w:p w14:paraId="774E0676" w14:textId="273FA25D" w:rsidR="00FA783D" w:rsidRPr="00467DAF" w:rsidRDefault="001563BB"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83</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 xml:space="preserve">uznáva, že stratégia </w:t>
      </w:r>
      <w:r w:rsidR="00387CB1" w:rsidRPr="00467DAF">
        <w:t xml:space="preserve">Európskeho </w:t>
      </w:r>
      <w:r w:rsidR="00387CB1" w:rsidRPr="00467DAF">
        <w:rPr>
          <w14:textOutline w14:w="0" w14:cap="flat" w14:cmpd="sng" w14:algn="ctr">
            <w14:noFill/>
            <w14:prstDash w14:val="solid"/>
            <w14:bevel/>
          </w14:textOutline>
        </w:rPr>
        <w:t>p</w:t>
      </w:r>
      <w:r w:rsidR="00FA783D" w:rsidRPr="00467DAF">
        <w:rPr>
          <w14:textOutline w14:w="0" w14:cap="flat" w14:cmpd="sng" w14:algn="ctr">
            <w14:noFill/>
            <w14:prstDash w14:val="solid"/>
            <w14:bevel/>
          </w14:textOutline>
        </w:rPr>
        <w:t xml:space="preserve">arlamentu v oblasti budov po roku 2019 poskytuje súdržný rámec pre rozhodnutia a prispieva ku konsolidácii portfólia nehnuteľností </w:t>
      </w:r>
      <w:r w:rsidR="005F5962" w:rsidRPr="00467DAF">
        <w:t>Európskeho p</w:t>
      </w:r>
      <w:r w:rsidR="00FA783D" w:rsidRPr="00467DAF">
        <w:rPr>
          <w14:textOutline w14:w="0" w14:cap="flat" w14:cmpd="sng" w14:algn="ctr">
            <w14:noFill/>
            <w14:prstDash w14:val="solid"/>
            <w14:bevel/>
          </w14:textOutline>
        </w:rPr>
        <w:t xml:space="preserve">arlamentu, pričom prispôsobuje priestory vývoju modelov schôdzí, vytvára miestne priestory bližšie pri občanoch vďaka postupnému budovaniu centier </w:t>
      </w:r>
      <w:proofErr w:type="spellStart"/>
      <w:r w:rsidR="00FA783D" w:rsidRPr="00467DAF">
        <w:rPr>
          <w14:textOutline w14:w="0" w14:cap="flat" w14:cmpd="sng" w14:algn="ctr">
            <w14:noFill/>
            <w14:prstDash w14:val="solid"/>
            <w14:bevel/>
          </w14:textOutline>
        </w:rPr>
        <w:t>Europa</w:t>
      </w:r>
      <w:proofErr w:type="spellEnd"/>
      <w:r w:rsidR="00FA783D" w:rsidRPr="00467DAF">
        <w:rPr>
          <w14:textOutline w14:w="0" w14:cap="flat" w14:cmpd="sng" w14:algn="ctr">
            <w14:noFill/>
            <w14:prstDash w14:val="solid"/>
            <w14:bevel/>
          </w14:textOutline>
        </w:rPr>
        <w:t xml:space="preserve"> </w:t>
      </w:r>
      <w:proofErr w:type="spellStart"/>
      <w:r w:rsidR="00FA783D" w:rsidRPr="00467DAF">
        <w:rPr>
          <w14:textOutline w14:w="0" w14:cap="flat" w14:cmpd="sng" w14:algn="ctr">
            <w14:noFill/>
            <w14:prstDash w14:val="solid"/>
            <w14:bevel/>
          </w14:textOutline>
        </w:rPr>
        <w:t>Experience</w:t>
      </w:r>
      <w:proofErr w:type="spellEnd"/>
      <w:r w:rsidR="00FA783D" w:rsidRPr="00467DAF">
        <w:rPr>
          <w14:textOutline w14:w="0" w14:cap="flat" w14:cmpd="sng" w14:algn="ctr">
            <w14:noFill/>
            <w14:prstDash w14:val="solid"/>
            <w14:bevel/>
          </w14:textOutline>
        </w:rPr>
        <w:t xml:space="preserve">, zvyšuje bezpečnosť budov </w:t>
      </w:r>
      <w:r w:rsidR="00387CB1" w:rsidRPr="00467DAF">
        <w:t>Európskeho p</w:t>
      </w:r>
      <w:r w:rsidR="00FA783D" w:rsidRPr="00467DAF">
        <w:rPr>
          <w14:textOutline w14:w="0" w14:cap="flat" w14:cmpd="sng" w14:algn="ctr">
            <w14:noFill/>
            <w14:prstDash w14:val="solid"/>
            <w14:bevel/>
          </w14:textOutline>
        </w:rPr>
        <w:t>arlamentu a zabezpečuje prepojenie centrálnych budov; konštatuje, že väčšina politík a opatrení uvedených v súčasnej stratégii v oblasti budov je buď dokončená, alebo sa už vykonáva;</w:t>
      </w:r>
    </w:p>
    <w:p w14:paraId="075AD1C2" w14:textId="1AED82B4" w:rsidR="00FA783D" w:rsidRPr="00467DAF" w:rsidRDefault="001563BB"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84</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 xml:space="preserve">zdôrazňuje potrebu účinného riadenia priestorov v budovách </w:t>
      </w:r>
      <w:r w:rsidR="00387CB1" w:rsidRPr="00467DAF">
        <w:t>Európskeho p</w:t>
      </w:r>
      <w:r w:rsidR="00FA783D" w:rsidRPr="00467DAF">
        <w:rPr>
          <w14:textOutline w14:w="0" w14:cap="flat" w14:cmpd="sng" w14:algn="ctr">
            <w14:noFill/>
            <w14:prstDash w14:val="solid"/>
            <w14:bevel/>
          </w14:textOutline>
        </w:rPr>
        <w:t xml:space="preserve">arlamentu zameraného na výsledky; vyjadruje spokojnosť s výsledkami hodnotenia budov za rok 2022, ako boli oznámené Predsedníctvu v júni 2022 vo forme </w:t>
      </w:r>
      <w:proofErr w:type="spellStart"/>
      <w:r w:rsidR="00FA783D" w:rsidRPr="00467DAF">
        <w:rPr>
          <w14:textOutline w14:w="0" w14:cap="flat" w14:cmpd="sng" w14:algn="ctr">
            <w14:noFill/>
            <w14:prstDash w14:val="solid"/>
            <w14:bevel/>
          </w14:textOutline>
        </w:rPr>
        <w:t>pasportov</w:t>
      </w:r>
      <w:proofErr w:type="spellEnd"/>
      <w:r w:rsidR="00FA783D" w:rsidRPr="00467DAF">
        <w:rPr>
          <w14:textOutline w14:w="0" w14:cap="flat" w14:cmpd="sng" w14:algn="ctr">
            <w14:noFill/>
            <w14:prstDash w14:val="solid"/>
            <w14:bevel/>
          </w14:textOutline>
        </w:rPr>
        <w:t xml:space="preserve"> budov, na ktorých bolo skóre indexu zlepšovania kvality energetickej hospodárnosti vnútorných priestorov (EPIQR) len 0,1, čo svedčí o ich celkovo vynikajúcom stave a o účinnom plánovaní preventívnej a nápravnej údržby príslušných útvarov </w:t>
      </w:r>
      <w:r w:rsidR="00387CB1" w:rsidRPr="00467DAF">
        <w:t xml:space="preserve">Európskeho </w:t>
      </w:r>
      <w:r w:rsidR="00387CB1" w:rsidRPr="00467DAF">
        <w:rPr>
          <w14:textOutline w14:w="0" w14:cap="flat" w14:cmpd="sng" w14:algn="ctr">
            <w14:noFill/>
            <w14:prstDash w14:val="solid"/>
            <w14:bevel/>
          </w14:textOutline>
        </w:rPr>
        <w:t>p</w:t>
      </w:r>
      <w:r w:rsidR="00FA783D" w:rsidRPr="00467DAF">
        <w:rPr>
          <w14:textOutline w14:w="0" w14:cap="flat" w14:cmpd="sng" w14:algn="ctr">
            <w14:noFill/>
            <w14:prstDash w14:val="solid"/>
            <w14:bevel/>
          </w14:textOutline>
        </w:rPr>
        <w:t xml:space="preserve">arlamentu v rámci stratégie integrovanej správy zariadení zameranej na riadenie životného cyklu portfólia budov </w:t>
      </w:r>
      <w:r w:rsidR="00387CB1" w:rsidRPr="00467DAF">
        <w:t>Európskeho p</w:t>
      </w:r>
      <w:r w:rsidR="00FA783D" w:rsidRPr="00467DAF">
        <w:rPr>
          <w14:textOutline w14:w="0" w14:cap="flat" w14:cmpd="sng" w14:algn="ctr">
            <w14:noFill/>
            <w14:prstDash w14:val="solid"/>
            <w14:bevel/>
          </w14:textOutline>
        </w:rPr>
        <w:t>arlamentu, ktorú Predsedníctvo prijalo 8. marca 2021;</w:t>
      </w:r>
    </w:p>
    <w:p w14:paraId="422DC0BD" w14:textId="65E7830F" w:rsidR="00FA783D" w:rsidRPr="00467DAF" w:rsidRDefault="001563BB" w:rsidP="00FA783D">
      <w:pPr>
        <w:pStyle w:val="NormalHanging12a"/>
      </w:pPr>
      <w:r w:rsidRPr="00467DAF">
        <w:t>85</w:t>
      </w:r>
      <w:r w:rsidR="00FA783D" w:rsidRPr="00467DAF">
        <w:t>.</w:t>
      </w:r>
      <w:r w:rsidR="00FA783D" w:rsidRPr="00467DAF">
        <w:tab/>
        <w:t xml:space="preserve">víta záväzok GR INLO zaviesť environmentálne udržateľné riešenia; konštatuje, že </w:t>
      </w:r>
      <w:r w:rsidR="00387CB1" w:rsidRPr="00467DAF">
        <w:t>Európsky p</w:t>
      </w:r>
      <w:r w:rsidR="00FA783D" w:rsidRPr="00467DAF">
        <w:t xml:space="preserve">arlament v roku 2022 vyprodukoval viac ako 19 % svojej vlastnej energie z obnoviteľných zdrojov; víta vypracovanie štúdie o výrobe elektrickej energie na mieste v Štrasburgu v roku 2022 a následnú a prebiehajúcu realizáciu </w:t>
      </w:r>
      <w:proofErr w:type="spellStart"/>
      <w:r w:rsidR="00FA783D" w:rsidRPr="00467DAF">
        <w:t>fotovoltických</w:t>
      </w:r>
      <w:proofErr w:type="spellEnd"/>
      <w:r w:rsidR="00FA783D" w:rsidRPr="00467DAF">
        <w:t xml:space="preserve"> panelov na ploche 1 400 m</w:t>
      </w:r>
      <w:r w:rsidR="00FA783D" w:rsidRPr="00467DAF">
        <w:rPr>
          <w:vertAlign w:val="superscript"/>
        </w:rPr>
        <w:t>2</w:t>
      </w:r>
      <w:r w:rsidR="00FA783D" w:rsidRPr="00467DAF">
        <w:t xml:space="preserve"> na budovách PFLIMLIN, DE MADARIAGA a</w:t>
      </w:r>
      <w:r w:rsidR="00387CB1" w:rsidRPr="00467DAF">
        <w:t> </w:t>
      </w:r>
      <w:r w:rsidR="00FA783D" w:rsidRPr="00467DAF">
        <w:t>CHURCHILL</w:t>
      </w:r>
      <w:r w:rsidR="00387CB1" w:rsidRPr="00467DAF">
        <w:t>;</w:t>
      </w:r>
      <w:r w:rsidR="00FA783D" w:rsidRPr="00467DAF">
        <w:t xml:space="preserve"> </w:t>
      </w:r>
      <w:r w:rsidR="00387CB1" w:rsidRPr="00467DAF">
        <w:lastRenderedPageBreak/>
        <w:t>z</w:t>
      </w:r>
      <w:r w:rsidR="00FA783D" w:rsidRPr="00467DAF">
        <w:t xml:space="preserve">dôrazňuje, že </w:t>
      </w:r>
      <w:r w:rsidR="00387CB1" w:rsidRPr="00467DAF">
        <w:t>Európsky p</w:t>
      </w:r>
      <w:r w:rsidR="00FA783D" w:rsidRPr="00467DAF">
        <w:t xml:space="preserve">arlament by sa mohol o túto energiu podeliť s mestom Štrasburg, keď sú jeho priestory väčšinou prázdne; vyzýva Predsedníctvo, aby zvážilo aj prenájom strešných plôch iným používateľom na inštaláciu solárnych panelov, čím by </w:t>
      </w:r>
      <w:r w:rsidR="00387CB1" w:rsidRPr="00467DAF">
        <w:t>Európsky p</w:t>
      </w:r>
      <w:r w:rsidR="00FA783D" w:rsidRPr="00467DAF">
        <w:t>arlament získal ďalší zdroj príjmov;</w:t>
      </w:r>
    </w:p>
    <w:p w14:paraId="7047F484" w14:textId="5A874461" w:rsidR="00FA783D" w:rsidRPr="00467DAF" w:rsidRDefault="001563BB"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86</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 xml:space="preserve">berie na vedomie inauguráciu východného krídla budovy ADENAUER v Luxemburgu 10. mája 2022, ktorá sa po otvorení západného krídla po dokončení jeho výstavby v roku 2024 stane jediným sídlom všetkých útvarov </w:t>
      </w:r>
      <w:r w:rsidR="00387CB1" w:rsidRPr="00467DAF">
        <w:t>Európskeho p</w:t>
      </w:r>
      <w:r w:rsidR="00FA783D" w:rsidRPr="00467DAF">
        <w:rPr>
          <w14:textOutline w14:w="0" w14:cap="flat" w14:cmpd="sng" w14:algn="ctr">
            <w14:noFill/>
            <w14:prstDash w14:val="solid"/>
            <w14:bevel/>
          </w14:textOutline>
        </w:rPr>
        <w:t>arlamentu, ktoré sa nachádzajú v Luxemburgu;</w:t>
      </w:r>
    </w:p>
    <w:p w14:paraId="137C4E56" w14:textId="12572012" w:rsidR="00FA783D" w:rsidRPr="00467DAF" w:rsidRDefault="001563BB"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87</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 xml:space="preserve">berie na vedomie otvorenie 15 prednáškových miestností pre návštevníkov, viacúčelovej </w:t>
      </w:r>
      <w:proofErr w:type="spellStart"/>
      <w:r w:rsidR="00FA783D" w:rsidRPr="00467DAF">
        <w:rPr>
          <w14:textOutline w14:w="0" w14:cap="flat" w14:cmpd="sng" w14:algn="ctr">
            <w14:noFill/>
            <w14:prstDash w14:val="solid"/>
            <w14:bevel/>
          </w14:textOutline>
        </w:rPr>
        <w:t>agory</w:t>
      </w:r>
      <w:proofErr w:type="spellEnd"/>
      <w:r w:rsidR="00FA783D" w:rsidRPr="00467DAF">
        <w:rPr>
          <w14:textOutline w14:w="0" w14:cap="flat" w14:cmpd="sng" w14:algn="ctr">
            <w14:noFill/>
            <w14:prstDash w14:val="solid"/>
            <w14:bevel/>
          </w14:textOutline>
        </w:rPr>
        <w:t xml:space="preserve"> a </w:t>
      </w:r>
      <w:proofErr w:type="spellStart"/>
      <w:r w:rsidR="00FA783D" w:rsidRPr="00467DAF">
        <w:rPr>
          <w14:textOutline w14:w="0" w14:cap="flat" w14:cmpd="sng" w14:algn="ctr">
            <w14:noFill/>
            <w14:prstDash w14:val="solid"/>
            <w14:bevel/>
          </w14:textOutline>
        </w:rPr>
        <w:t>Sacharovovho</w:t>
      </w:r>
      <w:proofErr w:type="spellEnd"/>
      <w:r w:rsidR="00FA783D" w:rsidRPr="00467DAF">
        <w:rPr>
          <w14:textOutline w14:w="0" w14:cap="flat" w14:cmpd="sng" w14:algn="ctr">
            <w14:noFill/>
            <w14:prstDash w14:val="solid"/>
            <w14:bevel/>
          </w14:textOutline>
        </w:rPr>
        <w:t xml:space="preserve"> salóniku v budove ZWEIG, ktoré prispejú k lepším zážitkom návštevníkov Európskeho parlamentu v Bruseli; berie na vedomie dokončenie pasáže spájajúcej budovu ZWEIG s budovami Výboru regiónov a Európskeho hospodárskeho a sociálneho výboru;</w:t>
      </w:r>
    </w:p>
    <w:p w14:paraId="22D5FFC0" w14:textId="3D29E753" w:rsidR="00FA783D" w:rsidRPr="00467DAF" w:rsidRDefault="001563BB" w:rsidP="00FA783D">
      <w:pPr>
        <w:pStyle w:val="NormalHanging12a"/>
      </w:pPr>
      <w:r w:rsidRPr="00467DAF">
        <w:t>88</w:t>
      </w:r>
      <w:r w:rsidR="00FA783D" w:rsidRPr="00467DAF">
        <w:t>.</w:t>
      </w:r>
      <w:r w:rsidR="00FA783D" w:rsidRPr="00467DAF">
        <w:tab/>
        <w:t xml:space="preserve">víta úsilie </w:t>
      </w:r>
      <w:r w:rsidR="00387CB1" w:rsidRPr="00467DAF">
        <w:t>Európskeho p</w:t>
      </w:r>
      <w:r w:rsidR="00FA783D" w:rsidRPr="00467DAF">
        <w:t xml:space="preserve">arlamentu podporovať zamestnancov v tom, aby na každodenné dochádzanie do zamestnania využívali udržateľné spôsoby dopravy, a to bezplatným sprístupnením väčšieho počtu klasických a elektrických bicyklov a úhradou časti nákladov na cestovné lístky na verejnú dopravu výmenou za obmedzenie prístupu na parkovisko; víta nový program, ktorý ponúka 90 % zníženie cien sezónnych lístkov na bruselskú verejnú dopravu, čo viedlo k 26,57 % nárastu počtu zamestnancov využívajúcich sezónne lístky spolufinancované </w:t>
      </w:r>
      <w:r w:rsidR="00387CB1" w:rsidRPr="00467DAF">
        <w:t>Európskym p</w:t>
      </w:r>
      <w:r w:rsidR="00FA783D" w:rsidRPr="00467DAF">
        <w:t>arlamentom;</w:t>
      </w:r>
    </w:p>
    <w:p w14:paraId="06C13FAC" w14:textId="0B9C264F" w:rsidR="00FA783D" w:rsidRPr="00467DAF" w:rsidRDefault="001563BB" w:rsidP="00FA783D">
      <w:pPr>
        <w:pStyle w:val="NormalHanging12a"/>
      </w:pPr>
      <w:r w:rsidRPr="00467DAF">
        <w:t>89</w:t>
      </w:r>
      <w:r w:rsidR="00FA783D" w:rsidRPr="00467DAF">
        <w:t>.</w:t>
      </w:r>
      <w:r w:rsidR="00FA783D" w:rsidRPr="00467DAF">
        <w:tab/>
        <w:t>víta možnosť požičať si štandardné a elektrické bicykle počas čiastočných pracovných stretnutí v Štrasburgu; víta rozšírenie vozového parku bicyklov; ľutuje, že v praxi sú bicykle plne obsadené už niekoľko dní vopred; vyzýva Európsky parlament, aby preskúmal možnosť ponúknuť v Štrasburgu viac požičovní bicyklov a predĺžiť lehoty na ich vyzdvihnutie s cieľom uspokojiť dopyt poslancov a zamestnancov a prispieť k posilneniu udržateľnej mobility;</w:t>
      </w:r>
    </w:p>
    <w:p w14:paraId="3EB45192" w14:textId="00765F4C" w:rsidR="00FA783D" w:rsidRPr="00467DAF" w:rsidRDefault="001563BB" w:rsidP="00FA783D">
      <w:pPr>
        <w:pStyle w:val="NormalHanging12a"/>
      </w:pPr>
      <w:r w:rsidRPr="00467DAF">
        <w:t>90</w:t>
      </w:r>
      <w:r w:rsidR="00FA783D" w:rsidRPr="00467DAF">
        <w:t>.</w:t>
      </w:r>
      <w:r w:rsidR="00FA783D" w:rsidRPr="00467DAF">
        <w:tab/>
        <w:t>víta, že podiel vozidiel s nulovými emisiami alebo hybridných vozidiel z elektrickej siete vo vozovom parku služieb osobnej dopravy sa zvýšil z 81 % v roku 2021 na 97 % v roku 2022;</w:t>
      </w:r>
    </w:p>
    <w:p w14:paraId="26AA2EB3" w14:textId="4FC8EB35" w:rsidR="00501B1F" w:rsidRPr="00467DAF" w:rsidRDefault="001563BB" w:rsidP="00FA783D">
      <w:pPr>
        <w:pStyle w:val="NormalHanging12a"/>
      </w:pPr>
      <w:r w:rsidRPr="00467DAF">
        <w:t>91</w:t>
      </w:r>
      <w:r w:rsidR="00501B1F" w:rsidRPr="00467DAF">
        <w:t>.</w:t>
      </w:r>
      <w:r w:rsidR="00501B1F" w:rsidRPr="00467DAF">
        <w:tab/>
        <w:t xml:space="preserve">poukazuje na to, že v roku 2022 bol veľký počet miest vo vozovom parku vozidiel dochádzajúcich medzi Bruselom a Štrasburgom na plenárne zasadnutia neobsadených; opätovne vyzýva administratívu </w:t>
      </w:r>
      <w:r w:rsidR="00387CB1" w:rsidRPr="00467DAF">
        <w:t>Európskeho p</w:t>
      </w:r>
      <w:r w:rsidR="00501B1F" w:rsidRPr="00467DAF">
        <w:t xml:space="preserve">arlamentu, aby rozšírila skupinu používateľov a umožnila zamestnancom </w:t>
      </w:r>
      <w:r w:rsidR="00387CB1" w:rsidRPr="00467DAF">
        <w:t>Európskeho p</w:t>
      </w:r>
      <w:r w:rsidR="00501B1F" w:rsidRPr="00467DAF">
        <w:t>arlamentu cestovať do Štrasburgu a späť služobným vozovým parkom bez prítomnosti poslanca a zároveň zabezpečila, aby boli miesta poslancov zabezpečené;</w:t>
      </w:r>
    </w:p>
    <w:p w14:paraId="69CE48A4" w14:textId="554AC00C" w:rsidR="00FA783D" w:rsidRPr="00467DAF" w:rsidRDefault="001563BB"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92</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 xml:space="preserve">uznáva význam a pridanú hodnotu certifikácie EMAS </w:t>
      </w:r>
      <w:r w:rsidR="00387CB1" w:rsidRPr="00467DAF">
        <w:t>Európskeho p</w:t>
      </w:r>
      <w:r w:rsidR="00FA783D" w:rsidRPr="00467DAF">
        <w:rPr>
          <w14:textOutline w14:w="0" w14:cap="flat" w14:cmpd="sng" w14:algn="ctr">
            <w14:noFill/>
            <w14:prstDash w14:val="solid"/>
            <w14:bevel/>
          </w14:textOutline>
        </w:rPr>
        <w:t>arlamentu, pokiaľ ide o jeho inštitucionálny prístup k udržateľnému životnému prostrediu a obehovému hospodárstvu; berie na vedomie opatrenia na úsporu vody a na nakladanie s odpadom, ktoré na tento účel administratíva prijala;</w:t>
      </w:r>
    </w:p>
    <w:p w14:paraId="29C59D96" w14:textId="060E7CB1" w:rsidR="00FA783D" w:rsidRPr="00467DAF" w:rsidRDefault="001563BB" w:rsidP="00FA783D">
      <w:pPr>
        <w:pStyle w:val="NormalHanging12a"/>
      </w:pPr>
      <w:r w:rsidRPr="00467DAF">
        <w:t>93</w:t>
      </w:r>
      <w:r w:rsidR="00FA783D" w:rsidRPr="00467DAF">
        <w:t>.</w:t>
      </w:r>
      <w:r w:rsidR="00FA783D" w:rsidRPr="00467DAF">
        <w:tab/>
      </w:r>
      <w:r w:rsidR="00667EDA" w:rsidRPr="00467DAF">
        <w:t xml:space="preserve">berie na vedomie jednomyseľné </w:t>
      </w:r>
      <w:r w:rsidR="00FA783D" w:rsidRPr="00467DAF">
        <w:t xml:space="preserve">rozhodnutie Predsedníctva z 23. októbra 2019 schváliť vytvorenie centra IDEA </w:t>
      </w:r>
      <w:proofErr w:type="spellStart"/>
      <w:r w:rsidR="00FA783D" w:rsidRPr="00467DAF">
        <w:t>Lab</w:t>
      </w:r>
      <w:proofErr w:type="spellEnd"/>
      <w:r w:rsidR="00FA783D" w:rsidRPr="00467DAF">
        <w:t xml:space="preserve"> na účely testovania nových, inovatívnych riešení v súvislosti so správou kancelárií a zariadení; </w:t>
      </w:r>
      <w:r w:rsidR="00667EDA" w:rsidRPr="00467DAF">
        <w:t xml:space="preserve">víta vytvorenie stáleho laboratória pre inovácie, ktoré by mohlo viesť k úsporám v budúcich projektoch obnovy, a vyzýva na vytvorenie samostatného rozpočtového riadku; </w:t>
      </w:r>
      <w:r w:rsidR="00FA783D" w:rsidRPr="00467DAF">
        <w:t xml:space="preserve">poukazuje na to, že </w:t>
      </w:r>
      <w:r w:rsidR="00667EDA" w:rsidRPr="00467DAF">
        <w:t xml:space="preserve">IDEA </w:t>
      </w:r>
      <w:proofErr w:type="spellStart"/>
      <w:r w:rsidR="00667EDA" w:rsidRPr="00467DAF">
        <w:t>Lab</w:t>
      </w:r>
      <w:proofErr w:type="spellEnd"/>
      <w:r w:rsidR="00667EDA" w:rsidRPr="00467DAF">
        <w:t xml:space="preserve"> má byť </w:t>
      </w:r>
      <w:r w:rsidR="00667EDA" w:rsidRPr="00467DAF">
        <w:lastRenderedPageBreak/>
        <w:t xml:space="preserve">poslancom k dispozícii, a žiada, aby boli poslanci </w:t>
      </w:r>
      <w:r w:rsidR="00FA783D" w:rsidRPr="00467DAF">
        <w:t>informovaní o</w:t>
      </w:r>
      <w:r w:rsidR="00667EDA" w:rsidRPr="00467DAF">
        <w:t> </w:t>
      </w:r>
      <w:r w:rsidR="00FA783D" w:rsidRPr="00467DAF">
        <w:t>inováciách</w:t>
      </w:r>
      <w:r w:rsidR="00667EDA" w:rsidRPr="00467DAF">
        <w:t xml:space="preserve"> a overených riešeniach</w:t>
      </w:r>
      <w:r w:rsidR="00FA783D" w:rsidRPr="00467DAF">
        <w:t xml:space="preserve">, ktoré sa </w:t>
      </w:r>
      <w:r w:rsidR="00667EDA" w:rsidRPr="00467DAF">
        <w:t xml:space="preserve">v budúcnosti zavedú, a o tých, ktoré sa ďalej nerealizujú, a z akých dôvodov; zastáva názor, že jednou z priorít IDEA </w:t>
      </w:r>
      <w:proofErr w:type="spellStart"/>
      <w:r w:rsidR="00667EDA" w:rsidRPr="00467DAF">
        <w:t>Lab</w:t>
      </w:r>
      <w:proofErr w:type="spellEnd"/>
      <w:r w:rsidR="00667EDA" w:rsidRPr="00467DAF">
        <w:t xml:space="preserve"> by malo byť inovatívne architektonické riešenie lepšieho využitia priestorov</w:t>
      </w:r>
      <w:r w:rsidR="00FA783D" w:rsidRPr="00467DAF">
        <w:t xml:space="preserve">, ktoré </w:t>
      </w:r>
      <w:r w:rsidR="00667EDA" w:rsidRPr="00467DAF">
        <w:t>zaberajú nevyužité sprchy v kanceláriách poslancov</w:t>
      </w:r>
      <w:r w:rsidR="00FA783D" w:rsidRPr="00467DAF">
        <w:t xml:space="preserve">; vyzýva pracovnú skupinu Predsedníctva pre budovy a administratívu </w:t>
      </w:r>
      <w:r w:rsidR="00667EDA" w:rsidRPr="00467DAF">
        <w:t>Európskeho p</w:t>
      </w:r>
      <w:r w:rsidR="00FA783D" w:rsidRPr="00467DAF">
        <w:t xml:space="preserve">arlamentu, aby zabezpečili väčšiu transparentnosť, pokiaľ ide o rozpočet IDEA </w:t>
      </w:r>
      <w:proofErr w:type="spellStart"/>
      <w:r w:rsidR="00FA783D" w:rsidRPr="00467DAF">
        <w:t>Lab</w:t>
      </w:r>
      <w:proofErr w:type="spellEnd"/>
      <w:r w:rsidR="00FA783D" w:rsidRPr="00467DAF">
        <w:t>, a aby pravidelne predkladali Výboru pre kontrolu rozpočtu zoznam inovatívnych riešení, ich náklady a spätnú väzbu, ako aj možné úspory, ak sa budú realizovať;</w:t>
      </w:r>
    </w:p>
    <w:p w14:paraId="1D3B4D73" w14:textId="3BD6D03B" w:rsidR="00FA783D" w:rsidRPr="00467DAF" w:rsidRDefault="001563BB"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94</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 xml:space="preserve">berie na vedomie rôzne projekty a práce súvisiace s prístupnosťou, ktoré prebiehali na všetkých troch pracoviskách, ako aj v styčných kanceláriách </w:t>
      </w:r>
      <w:r w:rsidR="00387CB1" w:rsidRPr="00467DAF">
        <w:t>Európskeho parlamentu</w:t>
      </w:r>
      <w:r w:rsidR="00FA783D" w:rsidRPr="00467DAF">
        <w:rPr>
          <w14:textOutline w14:w="0" w14:cap="flat" w14:cmpd="sng" w14:algn="ctr">
            <w14:noFill/>
            <w14:prstDash w14:val="solid"/>
            <w14:bevel/>
          </w14:textOutline>
        </w:rPr>
        <w:t xml:space="preserve"> a centrách </w:t>
      </w:r>
      <w:proofErr w:type="spellStart"/>
      <w:r w:rsidR="00FA783D" w:rsidRPr="00467DAF">
        <w:rPr>
          <w14:textOutline w14:w="0" w14:cap="flat" w14:cmpd="sng" w14:algn="ctr">
            <w14:noFill/>
            <w14:prstDash w14:val="solid"/>
            <w14:bevel/>
          </w14:textOutline>
        </w:rPr>
        <w:t>Europa</w:t>
      </w:r>
      <w:proofErr w:type="spellEnd"/>
      <w:r w:rsidR="00FA783D" w:rsidRPr="00467DAF">
        <w:rPr>
          <w14:textOutline w14:w="0" w14:cap="flat" w14:cmpd="sng" w14:algn="ctr">
            <w14:noFill/>
            <w14:prstDash w14:val="solid"/>
            <w14:bevel/>
          </w14:textOutline>
        </w:rPr>
        <w:t xml:space="preserve"> </w:t>
      </w:r>
      <w:proofErr w:type="spellStart"/>
      <w:r w:rsidR="00FA783D" w:rsidRPr="00467DAF">
        <w:rPr>
          <w14:textOutline w14:w="0" w14:cap="flat" w14:cmpd="sng" w14:algn="ctr">
            <w14:noFill/>
            <w14:prstDash w14:val="solid"/>
            <w14:bevel/>
          </w14:textOutline>
        </w:rPr>
        <w:t>Experience</w:t>
      </w:r>
      <w:proofErr w:type="spellEnd"/>
      <w:r w:rsidR="00FA783D" w:rsidRPr="00467DAF">
        <w:rPr>
          <w14:textOutline w14:w="0" w14:cap="flat" w14:cmpd="sng" w14:algn="ctr">
            <w14:noFill/>
            <w14:prstDash w14:val="solid"/>
            <w14:bevel/>
          </w14:textOutline>
        </w:rPr>
        <w:t xml:space="preserve"> s cieľom zabezpečiť ich úplný súlad s platným regulačným rámcom odzrkadľujúcim záväzok</w:t>
      </w:r>
      <w:r w:rsidR="00387CB1" w:rsidRPr="00467DAF">
        <w:rPr>
          <w14:textOutline w14:w="0" w14:cap="flat" w14:cmpd="sng" w14:algn="ctr">
            <w14:noFill/>
            <w14:prstDash w14:val="solid"/>
            <w14:bevel/>
          </w14:textOutline>
        </w:rPr>
        <w:t xml:space="preserve"> </w:t>
      </w:r>
      <w:r w:rsidR="00387CB1" w:rsidRPr="00467DAF">
        <w:t>Európskeho</w:t>
      </w:r>
      <w:r w:rsidR="00387CB1" w:rsidRPr="00467DAF">
        <w:rPr>
          <w14:textOutline w14:w="0" w14:cap="flat" w14:cmpd="sng" w14:algn="ctr">
            <w14:noFill/>
            <w14:prstDash w14:val="solid"/>
            <w14:bevel/>
          </w14:textOutline>
        </w:rPr>
        <w:t xml:space="preserve"> p</w:t>
      </w:r>
      <w:r w:rsidR="00FA783D" w:rsidRPr="00467DAF">
        <w:rPr>
          <w14:textOutline w14:w="0" w14:cap="flat" w14:cmpd="sng" w14:algn="ctr">
            <w14:noFill/>
            <w14:prstDash w14:val="solid"/>
            <w14:bevel/>
          </w14:textOutline>
        </w:rPr>
        <w:t>arlamentu byť bezbariérovou inštitúciou prístupnou pre všetkých;</w:t>
      </w:r>
    </w:p>
    <w:p w14:paraId="0716F2F9" w14:textId="3AFF2AF2" w:rsidR="00FA783D" w:rsidRPr="00467DAF" w:rsidRDefault="00985E4C"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95</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 xml:space="preserve">uznáva, že v dôsledku útočnej vojny Ruska proti Ukrajine a energetickej krízy a z toho vyplývajúceho narušenia dodávateľského reťazca a nedostatku surovín GR INLO muselo upraviť svoje projekty a svoj rozpočet; poznamenáva, že vzhľadom na výsledný deficit v rozpočte na energetiku muselo GR INLO zmraziť alebo pozastaviť niektoré projekty, aby uvoľnilo zdroje potrebné na zvládnutie vysokého zvýšenia cien; </w:t>
      </w:r>
    </w:p>
    <w:p w14:paraId="1673E4CB" w14:textId="4EB2376B" w:rsidR="00FA783D" w:rsidRPr="00467DAF" w:rsidRDefault="00985E4C" w:rsidP="00FA783D">
      <w:pPr>
        <w:pStyle w:val="NormalHanging12a"/>
      </w:pPr>
      <w:r w:rsidRPr="00467DAF">
        <w:t>96</w:t>
      </w:r>
      <w:r w:rsidR="00FA783D" w:rsidRPr="00467DAF">
        <w:t>.</w:t>
      </w:r>
      <w:r w:rsidR="00FA783D" w:rsidRPr="00467DAF">
        <w:tab/>
        <w:t xml:space="preserve">berie na vedomie opatrenia prijaté s cieľom znížiť spotrebu energie </w:t>
      </w:r>
      <w:r w:rsidR="00387CB1" w:rsidRPr="00467DAF">
        <w:t>Európskeho p</w:t>
      </w:r>
      <w:r w:rsidR="00FA783D" w:rsidRPr="00467DAF">
        <w:t>arlamentu, ako je zníženie maximálnych teplôt pre vykurovanie v kancelárskych priestoroch a zvýšenie minimálnych teplôt pre chladenie, vypnutie vykurovacích a chladiacich systémov počas víkendov a štátnych sviatkov, zníženie osvetlenia fasád budov a zníženie úrovne vnútorného osvetlenia; berie na vedomie, že opatrenia sa majú prehodnotiť podľa vývoja energetickej krízy a vždy by mali zabezpečiť dobré pracovné podmienky zamestnancov;</w:t>
      </w:r>
    </w:p>
    <w:p w14:paraId="771D0B45" w14:textId="2604D58B" w:rsidR="00FA783D" w:rsidRPr="00467DAF" w:rsidRDefault="00985E4C"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97</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berie na vedomie, že rôzne opatrenia, ktoré administratíva zaviedla v nadväznosti na príslušné rozhodnutia Predsedníctva z mája a októbra 2022, viedli od mája 2022 do októbra 2023 k výraznému zníženiu spotreby energie, ktoré viedlo k úsporám v hodnote 10,5 milióna EUR;</w:t>
      </w:r>
    </w:p>
    <w:p w14:paraId="304659DE" w14:textId="6EC5D710" w:rsidR="00FA783D" w:rsidRPr="00467DAF" w:rsidRDefault="00985E4C" w:rsidP="00FA783D">
      <w:pPr>
        <w:pStyle w:val="NormalHanging12a"/>
      </w:pPr>
      <w:r w:rsidRPr="00467DAF">
        <w:t>98</w:t>
      </w:r>
      <w:r w:rsidR="00FA783D" w:rsidRPr="00467DAF">
        <w:t>.</w:t>
      </w:r>
      <w:r w:rsidR="00FA783D" w:rsidRPr="00467DAF">
        <w:tab/>
        <w:t xml:space="preserve">berie na vedomie, že GR INLO v priebehu celého roka 2022 pokračovalo vo vykonávaní stratégie </w:t>
      </w:r>
      <w:r w:rsidR="00387CB1" w:rsidRPr="00467DAF">
        <w:t>Európskeho p</w:t>
      </w:r>
      <w:r w:rsidR="00FA783D" w:rsidRPr="00467DAF">
        <w:t xml:space="preserve">arlamentu v oblasti budov po roku 2019; poukazuje na prínos kúpy budovy </w:t>
      </w:r>
      <w:proofErr w:type="spellStart"/>
      <w:r w:rsidR="00FA783D" w:rsidRPr="00467DAF">
        <w:t>Trèves</w:t>
      </w:r>
      <w:proofErr w:type="spellEnd"/>
      <w:r w:rsidR="00FA783D" w:rsidRPr="00467DAF">
        <w:t xml:space="preserve"> II, pokiaľ ide o vykonávanie tejto stratégie a konsolidáciu nehnuteľností </w:t>
      </w:r>
      <w:r w:rsidR="00387CB1" w:rsidRPr="00467DAF">
        <w:t>Európskeho p</w:t>
      </w:r>
      <w:r w:rsidR="00FA783D" w:rsidRPr="00467DAF">
        <w:t xml:space="preserve">arlamentu, najmä so zámerom umožniť vzájomné prepojenie centrálnych budov </w:t>
      </w:r>
      <w:r w:rsidR="00387CB1" w:rsidRPr="00467DAF">
        <w:t>Európskeho p</w:t>
      </w:r>
      <w:r w:rsidR="00FA783D" w:rsidRPr="00467DAF">
        <w:t xml:space="preserve">arlamentu v Bruseli; požaduje harmonogram prepojenia budov </w:t>
      </w:r>
      <w:proofErr w:type="spellStart"/>
      <w:r w:rsidR="00FA783D" w:rsidRPr="00467DAF">
        <w:t>Trèves</w:t>
      </w:r>
      <w:proofErr w:type="spellEnd"/>
      <w:r w:rsidR="00FA783D" w:rsidRPr="00467DAF">
        <w:t xml:space="preserve"> I a </w:t>
      </w:r>
      <w:proofErr w:type="spellStart"/>
      <w:r w:rsidR="00FA783D" w:rsidRPr="00467DAF">
        <w:t>Trèves</w:t>
      </w:r>
      <w:proofErr w:type="spellEnd"/>
      <w:r w:rsidR="00FA783D" w:rsidRPr="00467DAF">
        <w:t xml:space="preserve"> II s hlavnými centrálnymi budovami v Bruseli;</w:t>
      </w:r>
    </w:p>
    <w:p w14:paraId="15F2609C" w14:textId="72D3BD71" w:rsidR="00FA783D" w:rsidRPr="00467DAF" w:rsidRDefault="00985E4C" w:rsidP="00FA783D">
      <w:pPr>
        <w:pStyle w:val="NormalHanging12a"/>
      </w:pPr>
      <w:r w:rsidRPr="00467DAF">
        <w:t>99</w:t>
      </w:r>
      <w:r w:rsidR="00FA783D" w:rsidRPr="00467DAF">
        <w:t>.</w:t>
      </w:r>
      <w:r w:rsidR="00FA783D" w:rsidRPr="00467DAF">
        <w:tab/>
      </w:r>
      <w:r w:rsidR="00667EDA" w:rsidRPr="00467DAF">
        <w:t xml:space="preserve">vyjadruje </w:t>
      </w:r>
      <w:r w:rsidR="00387CB1" w:rsidRPr="00467DAF">
        <w:t>Európskemu p</w:t>
      </w:r>
      <w:r w:rsidR="00667EDA" w:rsidRPr="00467DAF">
        <w:t>arlamentu uznanie za úpravy na zlepšenie prístupnosti, ktoré sa vykonali v budovách v Bruseli v rokoch 2017 až 2022 v celkovej hodnote 3,3 milióna EUR</w:t>
      </w:r>
      <w:r w:rsidR="00667EDA" w:rsidRPr="00467DAF">
        <w:rPr>
          <w:rStyle w:val="FootnoteReference"/>
        </w:rPr>
        <w:footnoteReference w:id="11"/>
      </w:r>
      <w:r w:rsidR="00667EDA" w:rsidRPr="00467DAF">
        <w:t>; víta skutočnosť</w:t>
      </w:r>
      <w:r w:rsidR="00FA783D" w:rsidRPr="00467DAF">
        <w:t xml:space="preserve">, že tribúna v návštevníckom priestore rokovacej sály v budove SPAAK je </w:t>
      </w:r>
      <w:r w:rsidR="00667EDA" w:rsidRPr="00467DAF">
        <w:t xml:space="preserve">už </w:t>
      </w:r>
      <w:r w:rsidR="00FA783D" w:rsidRPr="00467DAF">
        <w:t xml:space="preserve">prístupná pre osoby so zníženou pohyblivosťou; pripomína, že Únia stojí na čele podpory </w:t>
      </w:r>
      <w:proofErr w:type="spellStart"/>
      <w:r w:rsidR="00FA783D" w:rsidRPr="00467DAF">
        <w:t>inkluzívnosti</w:t>
      </w:r>
      <w:proofErr w:type="spellEnd"/>
      <w:r w:rsidR="00FA783D" w:rsidRPr="00467DAF">
        <w:t xml:space="preserve"> a rovnosti všetkých svojich občanov; </w:t>
      </w:r>
      <w:r w:rsidR="00667EDA" w:rsidRPr="00467DAF">
        <w:t>pripomína, že každý európsky občan by pri návšteve inštitúcií Ú</w:t>
      </w:r>
      <w:r w:rsidR="00387CB1" w:rsidRPr="00467DAF">
        <w:t>nie</w:t>
      </w:r>
      <w:r w:rsidR="00667EDA" w:rsidRPr="00467DAF">
        <w:t xml:space="preserve"> mal mať rovnaký prístup; </w:t>
      </w:r>
      <w:r w:rsidR="00FA783D" w:rsidRPr="00467DAF">
        <w:t xml:space="preserve">vyzýva </w:t>
      </w:r>
      <w:r w:rsidR="00387CB1" w:rsidRPr="00467DAF">
        <w:lastRenderedPageBreak/>
        <w:t>Európsky p</w:t>
      </w:r>
      <w:r w:rsidR="00667EDA" w:rsidRPr="00467DAF">
        <w:t xml:space="preserve">arlament, aby vykonal </w:t>
      </w:r>
      <w:r w:rsidR="00FA783D" w:rsidRPr="00467DAF">
        <w:t xml:space="preserve">analýzu potrieb návštevníkov so zdravotným postihnutím a </w:t>
      </w:r>
      <w:r w:rsidR="00667EDA" w:rsidRPr="00467DAF">
        <w:t xml:space="preserve">žiada o </w:t>
      </w:r>
      <w:r w:rsidR="00FA783D" w:rsidRPr="00467DAF">
        <w:t>zavedenie vhodných opatrení;</w:t>
      </w:r>
    </w:p>
    <w:p w14:paraId="0E70F4AD" w14:textId="40179A94" w:rsidR="00FA783D" w:rsidRPr="00467DAF" w:rsidRDefault="00985E4C" w:rsidP="00FA783D">
      <w:pPr>
        <w:pStyle w:val="NormalHanging12a"/>
      </w:pPr>
      <w:r w:rsidRPr="00467DAF">
        <w:t>100</w:t>
      </w:r>
      <w:r w:rsidR="00FA783D" w:rsidRPr="00467DAF">
        <w:t>.</w:t>
      </w:r>
      <w:r w:rsidR="00FA783D" w:rsidRPr="00467DAF">
        <w:tab/>
        <w:t>berie na vedomie zápisnicu Predsedníctva z dodatočnej schôdze, ktorá sa konala 6. júla 2022 a na ktorej Predsedníctvo vzalo na vedomie a schválilo výsledky medzinárodnej súťaže architektonických návrhov na obnovu budovy SPAAK; poznamenáva, že Predsedníctvo schválilo 5 úspešných uchádzačov; konštatuje, že v roku 2022 sa neprijalo žiadne iné rozhodnutie na túto tému, a teda nevznikli žiadne finančné dôsledky, a zároveň zdôrazňuje, že je čoraz naliehavejšie začať s prácami na obnove čo najskôr; zdôrazňuje, že 14. februára 2024 boli na úrovni výboru urýchlene schválené konečné plány na začatie renovačných prác vzhľadom na zhoršujúci sa stav budovy; zdôrazňuje, že súčasná budova má veľmi nízku energetickú hospodárnosť a chýba jej potrebná flexibilita, aby bola vhodná na daný účel; zdôrazňuje, že Európsky parlament by mal byť so svojím vlastným portfóliom budov v oblasti energetickej účinnosti a udržateľnosti priekopníkom, aby sa zabezpečila podpora občanov pre ciele Zelenej dohody; konštatuje, že renovácia povedie k výrazným úsporám nákladov vo výške niekoľkých miliónov EUR ročne a okrem toho pomôže splniť požiadavky budúcej európskej smernice o energetickej efektívnosti a smernice o energetickej hospodárnosti budov; </w:t>
      </w:r>
    </w:p>
    <w:p w14:paraId="1E674693" w14:textId="4BCEA743" w:rsidR="00FA783D" w:rsidRPr="00467DAF" w:rsidRDefault="00985E4C" w:rsidP="00FA783D">
      <w:pPr>
        <w:pStyle w:val="NormalHanging12a"/>
      </w:pPr>
      <w:r w:rsidRPr="00467DAF">
        <w:t>101</w:t>
      </w:r>
      <w:r w:rsidR="00FA783D" w:rsidRPr="00467DAF">
        <w:t>.</w:t>
      </w:r>
      <w:r w:rsidR="00FA783D" w:rsidRPr="00467DAF">
        <w:tab/>
        <w:t xml:space="preserve">ďalej berie na vedomie rozhodnutie Predsedníctva zo 6. júla 2022 o stratégii budúceho rozvoja sídla v Štrasburgu so zameraním na zlepšenie hostiteľských a ubytovacích kapacít, optimalizáciu využívania priestorov </w:t>
      </w:r>
      <w:r w:rsidR="00387CB1" w:rsidRPr="00467DAF">
        <w:t>Európskeho p</w:t>
      </w:r>
      <w:r w:rsidR="00FA783D" w:rsidRPr="00467DAF">
        <w:t>arlamentu, zlepšenie dostupnosti a konsolidáciu funkčnosti pre zamestnancov;</w:t>
      </w:r>
    </w:p>
    <w:p w14:paraId="7B0B31F1" w14:textId="55D56E04" w:rsidR="00FA783D" w:rsidRPr="00467DAF" w:rsidRDefault="00985E4C" w:rsidP="00FA783D">
      <w:pPr>
        <w:pStyle w:val="NormalHanging12a"/>
      </w:pPr>
      <w:r w:rsidRPr="00467DAF">
        <w:t>102</w:t>
      </w:r>
      <w:r w:rsidR="00FA783D" w:rsidRPr="00467DAF">
        <w:t>.</w:t>
      </w:r>
      <w:r w:rsidR="00FA783D" w:rsidRPr="00467DAF">
        <w:tab/>
        <w:t xml:space="preserve">konštatuje, že samoobslužná jedáleň </w:t>
      </w:r>
      <w:r w:rsidR="00387CB1" w:rsidRPr="00467DAF">
        <w:t>Európskeho p</w:t>
      </w:r>
      <w:r w:rsidR="00FA783D" w:rsidRPr="00467DAF">
        <w:t xml:space="preserve">arlamentu na -1. poschodí budovy </w:t>
      </w:r>
      <w:proofErr w:type="spellStart"/>
      <w:r w:rsidR="00FA783D" w:rsidRPr="00467DAF">
        <w:t>Spinelli</w:t>
      </w:r>
      <w:proofErr w:type="spellEnd"/>
      <w:r w:rsidR="00FA783D" w:rsidRPr="00467DAF">
        <w:t xml:space="preserve"> je v čase špičky často preplnená, čo vedie k dlhým radom a čakacím lehotám; vyzýva Predsedníctvo, aby zvážilo zavedenie obmedzenia prístupu do jedální v hlavných budovách </w:t>
      </w:r>
      <w:r w:rsidR="00387CB1" w:rsidRPr="00467DAF">
        <w:t>Európskeho p</w:t>
      </w:r>
      <w:r w:rsidR="00FA783D" w:rsidRPr="00467DAF">
        <w:t>arlamentu pre externých návštevníkov a skupiny návštevníkov; vyjadruje znepokojenie nad neuspokojivým pomerom ceny a kvality, a najmä nad nedostatkom cenovo dostupných vegetariánskych jedál; žiada administratívu, aby navrhla riešenia na nápravu tejto situácie;</w:t>
      </w:r>
    </w:p>
    <w:p w14:paraId="7787E1C2" w14:textId="7A6B2AA9" w:rsidR="00FA783D" w:rsidRPr="00467DAF" w:rsidRDefault="00985E4C" w:rsidP="00FA783D">
      <w:pPr>
        <w:pStyle w:val="NormalHanging12a"/>
      </w:pPr>
      <w:r w:rsidRPr="00467DAF">
        <w:t>103</w:t>
      </w:r>
      <w:r w:rsidR="00FA783D" w:rsidRPr="00467DAF">
        <w:t>.</w:t>
      </w:r>
      <w:r w:rsidR="00FA783D" w:rsidRPr="00467DAF">
        <w:tab/>
        <w:t xml:space="preserve">konštatuje, že v roku 2022, po zrušení kapacitných obmedzení súvisiacich s pandémiou </w:t>
      </w:r>
      <w:r w:rsidR="00494A09" w:rsidRPr="00467DAF">
        <w:t xml:space="preserve">ochorenia </w:t>
      </w:r>
      <w:r w:rsidR="00FA783D" w:rsidRPr="00467DAF">
        <w:t xml:space="preserve">COVID-19, bola ponuka miest v služobných vozidlách v pondelok na ceste z Bruselu do Štrasburgu, 250 miest a že v roku 2022 bolo v každom týždni, v ktorých sa konali schôdze, obsadených v priemere 162 miest alebo 65 % miest, ktoré boli vo vozovom parku k dispozícii; opätovne vyzýva vedenie </w:t>
      </w:r>
      <w:r w:rsidR="00387CB1" w:rsidRPr="00467DAF">
        <w:t>Európskeho p</w:t>
      </w:r>
      <w:r w:rsidR="00FA783D" w:rsidRPr="00467DAF">
        <w:t>arlamentu, aby rozšírilo využívanie miest a zároveň zabezpečilo, aby boli miesta pre poslancov zabezpečené tak, aby sa zabránilo plytvaniu prostriedkami;</w:t>
      </w:r>
    </w:p>
    <w:p w14:paraId="32ECCF61" w14:textId="77777777" w:rsidR="00FA783D" w:rsidRPr="00467DAF" w:rsidRDefault="00FA783D" w:rsidP="00FA783D">
      <w:pPr>
        <w:spacing w:after="240"/>
        <w:rPr>
          <w:b/>
          <w:bCs/>
          <w:i/>
          <w:iCs/>
          <w:szCs w:val="24"/>
          <w14:textOutline w14:w="0" w14:cap="flat" w14:cmpd="sng" w14:algn="ctr">
            <w14:noFill/>
            <w14:prstDash w14:val="solid"/>
            <w14:bevel/>
          </w14:textOutline>
        </w:rPr>
      </w:pPr>
      <w:r w:rsidRPr="00467DAF">
        <w:rPr>
          <w:b/>
          <w:i/>
          <w14:textOutline w14:w="0" w14:cap="flat" w14:cmpd="sng" w14:algn="ctr">
            <w14:noFill/>
            <w14:prstDash w14:val="solid"/>
            <w14:bevel/>
          </w14:textOutline>
        </w:rPr>
        <w:t>Generálne riaditeľstvo pre preklad</w:t>
      </w:r>
    </w:p>
    <w:p w14:paraId="41DC987A" w14:textId="38EFB2B2" w:rsidR="00FA783D" w:rsidRPr="00467DAF" w:rsidRDefault="00985E4C"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104</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 xml:space="preserve">pripomína, že generálne riaditeľstvo pre preklad (GR TRAD) je zodpovedné za poskytovanie vysokokvalitných viacjazyčných právnych a iných jazykových služieb Európskemu parlamentu, útvarom </w:t>
      </w:r>
      <w:r w:rsidR="00387CB1" w:rsidRPr="00467DAF">
        <w:t>Európskeho p</w:t>
      </w:r>
      <w:r w:rsidR="00FA783D" w:rsidRPr="00467DAF">
        <w:rPr>
          <w14:textOutline w14:w="0" w14:cap="flat" w14:cmpd="sng" w14:algn="ctr">
            <w14:noFill/>
            <w14:prstDash w14:val="solid"/>
            <w14:bevel/>
          </w14:textOutline>
        </w:rPr>
        <w:t>arlamentu a všetkým občanom Únie, a to na základe zásady viacjazyčnosti, v rámci ktorej sa úplne efektívne využívajú zdroje; konštatuje, že k 31. decembru 2022 malo 1 109 zamestnancov, z toho 945 úradníkov, 97 dočasných zamestnancov, 66 zmluvných zamestnancov a 1 agentúrneho zamestnanca;</w:t>
      </w:r>
    </w:p>
    <w:p w14:paraId="46D24ACD" w14:textId="4BAF7C8E" w:rsidR="00FA783D" w:rsidRPr="00467DAF" w:rsidRDefault="00985E4C"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105</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 xml:space="preserve">konštatuje, že konečné rozpočtové prostriedky GR TRAD v roku 2022 predstavovali 17 105 500 EUR, čo bolo 0,8 % rozpočtu </w:t>
      </w:r>
      <w:r w:rsidR="00387CB1" w:rsidRPr="00467DAF">
        <w:t>Európskeho p</w:t>
      </w:r>
      <w:r w:rsidR="00FA783D" w:rsidRPr="00467DAF">
        <w:rPr>
          <w14:textOutline w14:w="0" w14:cap="flat" w14:cmpd="sng" w14:algn="ctr">
            <w14:noFill/>
            <w14:prstDash w14:val="solid"/>
            <w14:bevel/>
          </w14:textOutline>
        </w:rPr>
        <w:t xml:space="preserve">arlamentu; zdôrazňuje, že z tejto </w:t>
      </w:r>
      <w:r w:rsidR="00FA783D" w:rsidRPr="00467DAF">
        <w:rPr>
          <w14:textOutline w14:w="0" w14:cap="flat" w14:cmpd="sng" w14:algn="ctr">
            <w14:noFill/>
            <w14:prstDash w14:val="solid"/>
            <w14:bevel/>
          </w14:textOutline>
        </w:rPr>
        <w:lastRenderedPageBreak/>
        <w:t>sumy bolo viazaných celkovo 16 834 967 EUR; víta vysokú mieru použitia rozpočtových prostriedkov;</w:t>
      </w:r>
    </w:p>
    <w:p w14:paraId="0C8C6315" w14:textId="264A434E" w:rsidR="00FA783D" w:rsidRPr="00467DAF" w:rsidRDefault="00985E4C"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106</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víta záväzok GR TRAD poskytovať vysokokvalitné jazykové služby včas; s uspokojením konštatuje, že v roku 2022 bolo preložených viac ako 2,89 milióna „brutto“ strán, čo v porovnaní s rokom 2021 predstavuje nárast o 26 %; s uspokojením konštatuje, že veľká väčšina práce bola vykonaná načas (98,5 % za normálnych okolností a 98,6 %, keď žiadosti neboli v súlade s pravidlami);</w:t>
      </w:r>
    </w:p>
    <w:p w14:paraId="00C1D07C" w14:textId="773F7887" w:rsidR="00FA783D" w:rsidRPr="00467DAF" w:rsidRDefault="00D76D6F" w:rsidP="00FA783D">
      <w:pPr>
        <w:spacing w:after="240"/>
        <w:ind w:left="567" w:hanging="567"/>
        <w:rPr>
          <w14:textOutline w14:w="0" w14:cap="flat" w14:cmpd="sng" w14:algn="ctr">
            <w14:noFill/>
            <w14:prstDash w14:val="solid"/>
            <w14:bevel/>
          </w14:textOutline>
        </w:rPr>
      </w:pPr>
      <w:r w:rsidRPr="00467DAF">
        <w:rPr>
          <w14:textOutline w14:w="0" w14:cap="flat" w14:cmpd="sng" w14:algn="ctr">
            <w14:noFill/>
            <w14:prstDash w14:val="solid"/>
            <w14:bevel/>
          </w14:textOutline>
        </w:rPr>
        <w:t>107</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 xml:space="preserve">víta skutočnosť, že GR TRAD propaguje a vytvára obsah v jazyku občanov, čo je vlastný prístup </w:t>
      </w:r>
      <w:r w:rsidR="00387CB1" w:rsidRPr="00467DAF">
        <w:t xml:space="preserve">Európskeho </w:t>
      </w:r>
      <w:r w:rsidR="00387CB1" w:rsidRPr="00467DAF">
        <w:rPr>
          <w14:textOutline w14:w="0" w14:cap="flat" w14:cmpd="sng" w14:algn="ctr">
            <w14:noFill/>
            <w14:prstDash w14:val="solid"/>
            <w14:bevel/>
          </w14:textOutline>
        </w:rPr>
        <w:t>p</w:t>
      </w:r>
      <w:r w:rsidR="00FA783D" w:rsidRPr="00467DAF">
        <w:rPr>
          <w14:textOutline w14:w="0" w14:cap="flat" w14:cmpd="sng" w14:algn="ctr">
            <w14:noFill/>
            <w14:prstDash w14:val="solid"/>
            <w14:bevel/>
          </w14:textOutline>
        </w:rPr>
        <w:t>arlamentu k zrozumiteľnému jazyku prispôsobenému potrebám ľudí v 24 úradných jazykoch Únie; víta vytvorenie ukrajinského jazykového tímu, ktorý poskytuje jazykové služby v ukrajinčine vrátane prekladov, audio diel a titulkov pre konkrétne webové sídlo;</w:t>
      </w:r>
    </w:p>
    <w:p w14:paraId="2667CCD6" w14:textId="074634FF" w:rsidR="00890DD2" w:rsidRPr="00467DAF" w:rsidRDefault="00D76D6F" w:rsidP="00FA783D">
      <w:pPr>
        <w:spacing w:after="240"/>
        <w:ind w:left="567" w:hanging="567"/>
        <w:rPr>
          <w:szCs w:val="24"/>
          <w14:textOutline w14:w="0" w14:cap="flat" w14:cmpd="sng" w14:algn="ctr">
            <w14:noFill/>
            <w14:prstDash w14:val="solid"/>
            <w14:bevel/>
          </w14:textOutline>
        </w:rPr>
      </w:pPr>
      <w:r w:rsidRPr="00467DAF">
        <w:rPr>
          <w:szCs w:val="24"/>
          <w14:textOutline w14:w="0" w14:cap="flat" w14:cmpd="sng" w14:algn="ctr">
            <w14:noFill/>
            <w14:prstDash w14:val="solid"/>
            <w14:bevel/>
          </w14:textOutline>
        </w:rPr>
        <w:t>108</w:t>
      </w:r>
      <w:r w:rsidR="00890DD2" w:rsidRPr="00467DAF">
        <w:rPr>
          <w:szCs w:val="24"/>
          <w14:textOutline w14:w="0" w14:cap="flat" w14:cmpd="sng" w14:algn="ctr">
            <w14:noFill/>
            <w14:prstDash w14:val="solid"/>
            <w14:bevel/>
          </w14:textOutline>
        </w:rPr>
        <w:t>.</w:t>
      </w:r>
      <w:r w:rsidR="00890DD2" w:rsidRPr="00467DAF">
        <w:rPr>
          <w:szCs w:val="24"/>
          <w14:textOutline w14:w="0" w14:cap="flat" w14:cmpd="sng" w14:algn="ctr">
            <w14:noFill/>
            <w14:prstDash w14:val="solid"/>
            <w14:bevel/>
          </w14:textOutline>
        </w:rPr>
        <w:tab/>
        <w:t xml:space="preserve">pripomína dlhodobú požiadavku nepočujúcich od roku 2016 týkajúcu sa možnosti predkladať petície </w:t>
      </w:r>
      <w:r w:rsidR="00387CB1" w:rsidRPr="00467DAF">
        <w:t>Európskemu p</w:t>
      </w:r>
      <w:r w:rsidR="00890DD2" w:rsidRPr="00467DAF">
        <w:rPr>
          <w:szCs w:val="24"/>
          <w14:textOutline w14:w="0" w14:cap="flat" w14:cmpd="sng" w14:algn="ctr">
            <w14:noFill/>
            <w14:prstDash w14:val="solid"/>
            <w14:bevel/>
          </w14:textOutline>
        </w:rPr>
        <w:t>arlamentu v národných posunkových jazykoch Ú</w:t>
      </w:r>
      <w:r w:rsidR="00387CB1" w:rsidRPr="00467DAF">
        <w:rPr>
          <w:szCs w:val="24"/>
          <w14:textOutline w14:w="0" w14:cap="flat" w14:cmpd="sng" w14:algn="ctr">
            <w14:noFill/>
            <w14:prstDash w14:val="solid"/>
            <w14:bevel/>
          </w14:textOutline>
        </w:rPr>
        <w:t>nie</w:t>
      </w:r>
      <w:r w:rsidR="00890DD2" w:rsidRPr="00467DAF">
        <w:rPr>
          <w:szCs w:val="24"/>
          <w14:textOutline w14:w="0" w14:cap="flat" w14:cmpd="sng" w14:algn="ctr">
            <w14:noFill/>
            <w14:prstDash w14:val="solid"/>
            <w14:bevel/>
          </w14:textOutline>
        </w:rPr>
        <w:t>; zdôrazňuje, že toto opatrenie by nepočujúcim umožnilo uplatniť svoje petičné právo, ktoré je jedným zo základných práv všetkých európskych občanov zakotveným v zmluve aj v Charte základných práv</w:t>
      </w:r>
      <w:r w:rsidR="00FC1A70" w:rsidRPr="00467DAF">
        <w:rPr>
          <w:szCs w:val="24"/>
          <w14:textOutline w14:w="0" w14:cap="flat" w14:cmpd="sng" w14:algn="ctr">
            <w14:noFill/>
            <w14:prstDash w14:val="solid"/>
            <w14:bevel/>
          </w14:textOutline>
        </w:rPr>
        <w:t xml:space="preserve"> </w:t>
      </w:r>
      <w:r w:rsidR="00FC1A70" w:rsidRPr="00467DAF">
        <w:t>Európskej únie</w:t>
      </w:r>
      <w:r w:rsidR="00890DD2" w:rsidRPr="00467DAF">
        <w:rPr>
          <w:szCs w:val="24"/>
          <w14:textOutline w14:w="0" w14:cap="flat" w14:cmpd="sng" w14:algn="ctr">
            <w14:noFill/>
            <w14:prstDash w14:val="solid"/>
            <w14:bevel/>
          </w14:textOutline>
        </w:rPr>
        <w:t>; berie na vedomie analýzu najúčinnejšieho riešenia s minimálnymi nákladmi, ktorú vykonali GR LINC a GR ITEC a ktorá bola zaslaná Výboru pre petície v máji 2020; vyzýva administratívu, aby prijala toto riešenie a umožnila predkladanie petícií prostredníctvom portálu pre petície v národných posunkových jazykoch Ú</w:t>
      </w:r>
      <w:r w:rsidR="00367131" w:rsidRPr="00467DAF">
        <w:rPr>
          <w:szCs w:val="24"/>
          <w14:textOutline w14:w="0" w14:cap="flat" w14:cmpd="sng" w14:algn="ctr">
            <w14:noFill/>
            <w14:prstDash w14:val="solid"/>
            <w14:bevel/>
          </w14:textOutline>
        </w:rPr>
        <w:t>nie</w:t>
      </w:r>
      <w:r w:rsidR="00890DD2" w:rsidRPr="00467DAF">
        <w:rPr>
          <w:szCs w:val="24"/>
          <w14:textOutline w14:w="0" w14:cap="flat" w14:cmpd="sng" w14:algn="ctr">
            <w14:noFill/>
            <w14:prstDash w14:val="solid"/>
            <w14:bevel/>
          </w14:textOutline>
        </w:rPr>
        <w:t>;</w:t>
      </w:r>
    </w:p>
    <w:p w14:paraId="7729F286" w14:textId="2B6BC7F8" w:rsidR="00FA783D" w:rsidRPr="00467DAF" w:rsidRDefault="00D76D6F"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109</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 xml:space="preserve">s uspokojením berie na vedomie úspešné ukončenie prvého kola verejného výberového konania pre odborníkov na jazyky a </w:t>
      </w:r>
      <w:proofErr w:type="spellStart"/>
      <w:r w:rsidR="00FA783D" w:rsidRPr="00467DAF">
        <w:rPr>
          <w14:textOutline w14:w="0" w14:cap="flat" w14:cmpd="sng" w14:algn="ctr">
            <w14:noFill/>
            <w14:prstDash w14:val="solid"/>
            <w14:bevel/>
          </w14:textOutline>
        </w:rPr>
        <w:t>interkultúrnosť</w:t>
      </w:r>
      <w:proofErr w:type="spellEnd"/>
      <w:r w:rsidR="00FA783D" w:rsidRPr="00467DAF">
        <w:rPr>
          <w14:textOutline w14:w="0" w14:cap="flat" w14:cmpd="sng" w14:algn="ctr">
            <w14:noFill/>
            <w14:prstDash w14:val="solid"/>
            <w14:bevel/>
          </w14:textOutline>
        </w:rPr>
        <w:t>, ktoré sa týkalo 11 jazykov a ktoré zorganizovalo GR TRAD a GR PERS; vyzdvihuje, že GR TRAD takisto začalo prijímať úspešných uchádzačov svojho vôbec prvého otvoreného výberového konania pre odborníkov na zrozumiteľný jazyk; víta skutočnosť, že táto spolupráca výrazne urýchlila prijímanie vysokokvalifikovaných úradníkov s aktuálnymi a perspektívnymi profilmi;</w:t>
      </w:r>
    </w:p>
    <w:p w14:paraId="1F4A00A5" w14:textId="5DE0431D" w:rsidR="00FA783D" w:rsidRPr="00467DAF" w:rsidRDefault="00D76D6F" w:rsidP="00FA783D">
      <w:pPr>
        <w:pStyle w:val="NormalHanging12a"/>
      </w:pPr>
      <w:r w:rsidRPr="00467DAF">
        <w:t>110</w:t>
      </w:r>
      <w:r w:rsidR="00FA783D" w:rsidRPr="00467DAF">
        <w:t>.</w:t>
      </w:r>
      <w:r w:rsidR="00FA783D" w:rsidRPr="00467DAF">
        <w:tab/>
        <w:t>pripomína, že úradné jazyky, ktoré majú používať inštitúcie, orgány a agentúry Únie, sú stanovené v nariadení č. 1</w:t>
      </w:r>
      <w:r w:rsidR="00FA783D" w:rsidRPr="00467DAF">
        <w:rPr>
          <w:vertAlign w:val="superscript"/>
        </w:rPr>
        <w:footnoteReference w:id="12"/>
      </w:r>
      <w:r w:rsidR="00FA783D" w:rsidRPr="00467DAF">
        <w:t xml:space="preserve">; vyzdvihuje, že GR TRAD zabezpečuje, aby bol obsah legislatívnych postupov </w:t>
      </w:r>
      <w:r w:rsidR="00367131" w:rsidRPr="00467DAF">
        <w:t>Európskeho p</w:t>
      </w:r>
      <w:r w:rsidR="00FA783D" w:rsidRPr="00467DAF">
        <w:t xml:space="preserve">arlamentu dostupný vo všetkých 24 úradných a pracovných jazykoch Únie; víta výnimočnú prácu tlmočníkov v roku 2022, ktorí v čo najväčšej možnej miere zabezpečujú tlmočenie verejných rozpráv do všetkých úradných jazykov Únie; zdôrazňuje, že podľa rokovacieho poriadku </w:t>
      </w:r>
      <w:r w:rsidR="00367131" w:rsidRPr="00467DAF">
        <w:t>Európskeho p</w:t>
      </w:r>
      <w:r w:rsidR="00FA783D" w:rsidRPr="00467DAF">
        <w:t xml:space="preserve">arlamentu majú poslanci právo hovoriť v ktoromkoľvek z 24 úradných jazykov, čo odráža európsku kultúrnu a jazykovú rozmanitosť, vďaka čomu sú inštitúcie Únie prístupnejšie a transparentnejšie pre všetkých občanov Únie; poznamenáva, že najmä jeden pracovný jazyk sa často vo veľkej miere používa v práci </w:t>
      </w:r>
      <w:r w:rsidR="00367131" w:rsidRPr="00467DAF">
        <w:t>Európskeho p</w:t>
      </w:r>
      <w:r w:rsidR="00FA783D" w:rsidRPr="00467DAF">
        <w:t>arlamentu; požaduje, aby sa v prípade potreby zabezpečilo rešpektovanie viacjazyčnosti zabezpečením dostatočného počtu zamestnancov zodpovedných za preklady a tlmočenie;</w:t>
      </w:r>
    </w:p>
    <w:p w14:paraId="750782D8" w14:textId="7F7BA385" w:rsidR="00FA783D" w:rsidRPr="00467DAF" w:rsidRDefault="00D76D6F"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111</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 xml:space="preserve">zdôrazňuje, že GR TRAD je jazykovou autoritou Európskeho parlamentu, keďže poskytuje podporu pri prijímaní viacjazyčných právnych predpisov a prispieva k viacjazyčnej komunikácii s občanmi Únie v zrozumiteľnom jazyku tým, že zaviedol </w:t>
      </w:r>
      <w:r w:rsidR="00FA783D" w:rsidRPr="00467DAF">
        <w:rPr>
          <w14:textOutline w14:w="0" w14:cap="flat" w14:cmpd="sng" w14:algn="ctr">
            <w14:noFill/>
            <w14:prstDash w14:val="solid"/>
            <w14:bevel/>
          </w14:textOutline>
        </w:rPr>
        <w:lastRenderedPageBreak/>
        <w:t>zásady pre zrozumiteľný jazyk;</w:t>
      </w:r>
    </w:p>
    <w:p w14:paraId="3C338E8E" w14:textId="77777777" w:rsidR="00FA783D" w:rsidRPr="00467DAF" w:rsidRDefault="00FA783D" w:rsidP="00FA783D">
      <w:pPr>
        <w:spacing w:after="240"/>
        <w:rPr>
          <w:b/>
          <w:bCs/>
          <w:i/>
          <w:iCs/>
          <w:szCs w:val="24"/>
          <w14:textOutline w14:w="0" w14:cap="flat" w14:cmpd="sng" w14:algn="ctr">
            <w14:noFill/>
            <w14:prstDash w14:val="solid"/>
            <w14:bevel/>
          </w14:textOutline>
        </w:rPr>
      </w:pPr>
      <w:r w:rsidRPr="00467DAF">
        <w:rPr>
          <w:b/>
          <w:i/>
          <w14:textOutline w14:w="0" w14:cap="flat" w14:cmpd="sng" w14:algn="ctr">
            <w14:noFill/>
            <w14:prstDash w14:val="solid"/>
            <w14:bevel/>
          </w14:textOutline>
        </w:rPr>
        <w:t>Generálne riaditeľstvo pre logistiku a tlmočenie konferencií</w:t>
      </w:r>
    </w:p>
    <w:p w14:paraId="20F0C19E" w14:textId="453D2C6A" w:rsidR="00FA783D" w:rsidRPr="00467DAF" w:rsidRDefault="00D76D6F" w:rsidP="00FA783D">
      <w:pPr>
        <w:pStyle w:val="NormalHanging12a"/>
      </w:pPr>
      <w:r w:rsidRPr="00467DAF">
        <w:t>112</w:t>
      </w:r>
      <w:r w:rsidR="00FA783D" w:rsidRPr="00467DAF">
        <w:t>.</w:t>
      </w:r>
      <w:r w:rsidR="00FA783D" w:rsidRPr="00467DAF">
        <w:tab/>
        <w:t>pripomína, že generálne riaditeľstvo pre logistiku a tlmočenie konferencií (GR LINC) je zodpovedné za poskytovanie jazykovej, technickej a logistickej podpory pre schôdze a konferencie; konštatuje, že k 31. decembru 2022 malo 554 zamestnancov, z toho 443 úradníkov, 29 dočasných zamestnancov a 82 zmluvných zamestnancov; zdôrazňuje, že kvalita poskytovaného tlmočenia má priamy vplyv na posolstvo sprostredkované občanom Únie;</w:t>
      </w:r>
    </w:p>
    <w:p w14:paraId="4F4090AE" w14:textId="1016211D" w:rsidR="00FA783D" w:rsidRPr="00467DAF" w:rsidRDefault="00D76D6F"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113</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 xml:space="preserve">konštatuje, že konečné rozpočtové prostriedky GR LINC v roku 2022 predstavovali 79 569 347 EUR, čo bolo 3,7 % rozpočtu </w:t>
      </w:r>
      <w:r w:rsidR="00367131" w:rsidRPr="00467DAF">
        <w:t>Európskeho p</w:t>
      </w:r>
      <w:r w:rsidR="00FA783D" w:rsidRPr="00467DAF">
        <w:rPr>
          <w14:textOutline w14:w="0" w14:cap="flat" w14:cmpd="sng" w14:algn="ctr">
            <w14:noFill/>
            <w14:prstDash w14:val="solid"/>
            <w14:bevel/>
          </w14:textOutline>
        </w:rPr>
        <w:t>arlamentu; zdôrazňuje, že z tejto sumy bolo viazaných celkovo 79 282 501 EUR; víta vysokú mieru použitia rozpočtových prostriedkov;</w:t>
      </w:r>
    </w:p>
    <w:p w14:paraId="7AFB4B95" w14:textId="3C011BBE" w:rsidR="00FA783D" w:rsidRPr="00467DAF" w:rsidRDefault="00D76D6F" w:rsidP="00FA783D">
      <w:pPr>
        <w:pStyle w:val="NormalHanging12a"/>
      </w:pPr>
      <w:r w:rsidRPr="00467DAF">
        <w:t>114</w:t>
      </w:r>
      <w:r w:rsidR="00FA783D" w:rsidRPr="00467DAF">
        <w:t>.</w:t>
      </w:r>
      <w:r w:rsidR="00FA783D" w:rsidRPr="00467DAF">
        <w:tab/>
        <w:t>zdôrazňuje, že dopyt po službách GR LINC začal od začiatku roka 2022 výrazne rásť napriek tomu, že obmedzenia súvisiace s ochorením COVID-19 boli stále v platnosti; uznáva, že to vytváralo tlak na zdroje, keď z dôvodu obmedzenia fyzického kontaktu a iných obmedzení bolo potrebných viac tlmočníkov, technickej podpory a zložitých plánovacích operácií; berie na vedomie, že účinky inflácie mali vplyv na odmeňovanie externých konferenčných tlmočníkov; poznamenáva, že zvýšené náklady na tlmočenie boli čiastočne zmiernené tlmočením plenárnych schôdzí v Štrasburgu na diaľku z Bruselu; s cieľom zlepšiť pracovné podmienky, predovšetkým zlepšiť kvalitu zvuku a obmedziť počet hodín tlmočenia rečníkov na diaľku;</w:t>
      </w:r>
    </w:p>
    <w:p w14:paraId="158F944F" w14:textId="1192296F" w:rsidR="00FA783D" w:rsidRPr="00467DAF" w:rsidRDefault="00D76D6F" w:rsidP="00FA783D">
      <w:pPr>
        <w:pStyle w:val="NormalHanging12a"/>
      </w:pPr>
      <w:r w:rsidRPr="00467DAF">
        <w:t>115</w:t>
      </w:r>
      <w:r w:rsidR="00FA783D" w:rsidRPr="00467DAF">
        <w:t>.</w:t>
      </w:r>
      <w:r w:rsidR="00FA783D" w:rsidRPr="00467DAF">
        <w:tab/>
        <w:t>berie na vedomie, že zástupcovia tlmočníkov sa vyjadrili proti pracovným podmienkam uplatňovaným na tlmočenie pre účastníkov na diaľku z dôvodu vplyvu na zdravie a pohodu tlmočníkov, ktorý vyplýva z dlhodobého tlmočenia na diaľku, najmä z uvádzaných problémov so sluchom; pripomína povinnosť starostlivosti, ktorú majú európske inštitúcie voči svojim pracovníkom; zdôrazňuje, že výsledné protestné kolektívne akcie v lete a na jeseň 2022 viedli k prerušeniu tlmočenia, čo malo vplyv na rečníkov vystupujúcich na diaľku; poznamenáva, že dočasné dohody o podmienkach práce tlmočníkov v prípade schôdzí s účasťou na diaľku nadobudli účinnosť 17. októbra 2022; konštatuje, že týmito dohodami sa zabezpečilo obnovenie tlmočenia pre rečníkov na diaľku a súčasné zachovanie skráteného týždenného pracovného času tlmočníkov, čo viedlo k zníženiu poskytovania služieb; berie na vedomie, že sociálny dialóg zameraný na vytvorenie trvalého rámca a na úplnú obnovu tlmočníckych služieb koncom roka 2022 ešte prebiehal a bol ukončený v roku 2023;</w:t>
      </w:r>
    </w:p>
    <w:p w14:paraId="403953DF" w14:textId="2F4C3FE5" w:rsidR="00FA783D" w:rsidRPr="00467DAF" w:rsidRDefault="00D76D6F"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116</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víta skutočnosť, že v roku 2022 bolo GR LINC schopné konsolidovať poskytovanie tlmočníckych služieb a zároveň sa prispôsobiť náročnému regulačnému prostrediu; s uspokojením konštatuje, že GR LINC zabezpečilo tlmočenie pre celkovo 5 278 parlamentných schôdzí a poskytlo v priemere 5 266 tlmočníckych hodín za pracovný týždeň, čo predstavuje nárast oproti 4 172 schôdzam a 4 039 tlmočníckym hodinám za týždeň v roku 2021; konštatuje, že stále ide o podpriemernú hodnotu v porovnaní s rokmi 2017 a 2018 pred pandémiou ochorenia COVID-19;</w:t>
      </w:r>
    </w:p>
    <w:p w14:paraId="72535C30" w14:textId="6ABF3165" w:rsidR="00FA783D" w:rsidRPr="00467DAF" w:rsidRDefault="00D76D6F" w:rsidP="00FA783D">
      <w:pPr>
        <w:pStyle w:val="NormalHanging12a"/>
      </w:pPr>
      <w:r w:rsidRPr="00467DAF">
        <w:t>117</w:t>
      </w:r>
      <w:r w:rsidR="00FA783D" w:rsidRPr="00467DAF">
        <w:t>.</w:t>
      </w:r>
      <w:r w:rsidR="00FA783D" w:rsidRPr="00467DAF">
        <w:tab/>
      </w:r>
      <w:r w:rsidR="00AC4E19" w:rsidRPr="00467DAF">
        <w:t xml:space="preserve">pripomína článok 26 Charty základných práv Európskej únie; </w:t>
      </w:r>
      <w:r w:rsidR="00FA783D" w:rsidRPr="00467DAF">
        <w:t xml:space="preserve">opakuje svoju dlhodobú žiadosť adresovanú generálnemu tajomníkovi, aby analyzoval možnosť medzinárodného tlmočenia do posunkovej reči na všetkých plenárnych zasadnutiach a aby túto žiadosť bezodkladne realizoval; okrem toho sa domnieva, že retransmisia </w:t>
      </w:r>
      <w:r w:rsidR="00FA783D" w:rsidRPr="00467DAF">
        <w:lastRenderedPageBreak/>
        <w:t>plenárnych zasadnutí v posunkových jazykoch používaných v jednotlivých členských štátoch by zvýšila účasť osôb so zdravotným postihnutím na demokratickom procese Ú</w:t>
      </w:r>
      <w:r w:rsidR="00367131" w:rsidRPr="00467DAF">
        <w:t>nie</w:t>
      </w:r>
      <w:r w:rsidR="00FA783D" w:rsidRPr="00467DAF">
        <w:t>;</w:t>
      </w:r>
      <w:r w:rsidR="00AC4E19" w:rsidRPr="00467DAF">
        <w:t xml:space="preserve"> zdôrazňuje význam využívania digitálnych nástrojov vrátane asistenčných zariadení s umelou inteligenciou; trvá tiež na tom, že sú potrebné dostupné informácie prostredníctvom ľahko čitateľných formátov, piktogramov a nových technológií pre všetky osoby so zdravotným postihnutím;</w:t>
      </w:r>
    </w:p>
    <w:p w14:paraId="030496E6" w14:textId="77777777" w:rsidR="00FA783D" w:rsidRPr="00467DAF" w:rsidRDefault="00FA783D" w:rsidP="00FA783D">
      <w:pPr>
        <w:spacing w:after="240"/>
        <w:rPr>
          <w:b/>
          <w:bCs/>
          <w:i/>
          <w:iCs/>
          <w:szCs w:val="24"/>
          <w14:textOutline w14:w="0" w14:cap="flat" w14:cmpd="sng" w14:algn="ctr">
            <w14:noFill/>
            <w14:prstDash w14:val="solid"/>
            <w14:bevel/>
          </w14:textOutline>
        </w:rPr>
      </w:pPr>
      <w:r w:rsidRPr="00467DAF">
        <w:rPr>
          <w:b/>
          <w:i/>
          <w14:textOutline w14:w="0" w14:cap="flat" w14:cmpd="sng" w14:algn="ctr">
            <w14:noFill/>
            <w14:prstDash w14:val="solid"/>
            <w14:bevel/>
          </w14:textOutline>
        </w:rPr>
        <w:t>Generálne riaditeľstvo pre financie</w:t>
      </w:r>
    </w:p>
    <w:p w14:paraId="621DB9F6" w14:textId="24120028" w:rsidR="00FA783D" w:rsidRPr="00467DAF" w:rsidRDefault="008249B8"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118</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 xml:space="preserve">pripomína, že generálne riaditeľstvo pre financie (GR FINS) je administratívny orgán zodpovedný za rozpočtové a finančné záležitosti </w:t>
      </w:r>
      <w:r w:rsidR="00367131" w:rsidRPr="00467DAF">
        <w:t>Európskeho p</w:t>
      </w:r>
      <w:r w:rsidR="00FA783D" w:rsidRPr="00467DAF">
        <w:rPr>
          <w14:textOutline w14:w="0" w14:cap="flat" w14:cmpd="sng" w14:algn="ctr">
            <w14:noFill/>
            <w14:prstDash w14:val="solid"/>
            <w14:bevel/>
          </w14:textOutline>
        </w:rPr>
        <w:t>arlamentu; konštatuje, že k 31. decembru 2022 malo 246 zamestnancov, z toho 149 úradníkov, 27 dočasných zamestnancov, 63 zmluvných zamestnancov a 7 agentúrnych zamestnancov;</w:t>
      </w:r>
    </w:p>
    <w:p w14:paraId="29740C5B" w14:textId="540F60C4" w:rsidR="00FA783D" w:rsidRPr="00467DAF" w:rsidRDefault="008249B8"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119</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 xml:space="preserve">konštatuje, že konečné rozpočtové prostriedky GR FINS v roku 2022 predstavovali 396 723 134 EUR, čo bolo 18,4 % rozpočtu </w:t>
      </w:r>
      <w:r w:rsidR="00367131" w:rsidRPr="00467DAF">
        <w:t>Európskeho p</w:t>
      </w:r>
      <w:r w:rsidR="00FA783D" w:rsidRPr="00467DAF">
        <w:rPr>
          <w14:textOutline w14:w="0" w14:cap="flat" w14:cmpd="sng" w14:algn="ctr">
            <w14:noFill/>
            <w14:prstDash w14:val="solid"/>
            <w14:bevel/>
          </w14:textOutline>
        </w:rPr>
        <w:t>arlamentu; zdôrazňuje, že z tejto sumy bolo viazaných celkovo 395 647 243 EUR; víta vysokú mieru použitia rozpočtových prostriedkov;</w:t>
      </w:r>
    </w:p>
    <w:p w14:paraId="640ABE72" w14:textId="3B8AC19A" w:rsidR="00FA783D" w:rsidRPr="00467DAF" w:rsidRDefault="008249B8"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120</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 xml:space="preserve">konštatuje, že v roku 2022 sa mnohé z úloh, za ktoré je GR FINS zodpovedné, viac-menej vrátili na úrovne spred pandémie; konštatuje, že vojna na Ukrajine mala hmatateľný vplyv na činnosti GR FINS, ktorý si vyžiadal odolnosť a prispôsobivosť na zabezpečenie kontinuity určitých činností v </w:t>
      </w:r>
      <w:r w:rsidR="00367131" w:rsidRPr="00467DAF">
        <w:t xml:space="preserve">Európskom </w:t>
      </w:r>
      <w:r w:rsidR="005F5962" w:rsidRPr="00467DAF">
        <w:t>p</w:t>
      </w:r>
      <w:r w:rsidR="00FA783D" w:rsidRPr="00467DAF">
        <w:rPr>
          <w14:textOutline w14:w="0" w14:cap="flat" w14:cmpd="sng" w14:algn="ctr">
            <w14:noFill/>
            <w14:prstDash w14:val="solid"/>
            <w14:bevel/>
          </w14:textOutline>
        </w:rPr>
        <w:t>arlamente mobilizáciou a prerozdelením finančných zdrojov potrebných na zvládnutie inflačného šoku;</w:t>
      </w:r>
    </w:p>
    <w:p w14:paraId="0B390EE2" w14:textId="7D168434" w:rsidR="00FA783D" w:rsidRPr="00467DAF" w:rsidRDefault="008249B8"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121</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 xml:space="preserve">víta skutočnosť, že v reakcii na výrazné zvýšenie inflácie a úrokových sadzieb, ako aj na globálnu energetickú krízu GR FINS sprísnilo svoj dohľad nad úrovňami čerpania rozpočtových prostriedkov a muselo prijať výnimočné opatrenia na zabezpečenie kontinuity činností </w:t>
      </w:r>
      <w:r w:rsidR="00367131" w:rsidRPr="00467DAF">
        <w:t>Európskeho p</w:t>
      </w:r>
      <w:r w:rsidR="00FA783D" w:rsidRPr="00467DAF">
        <w:rPr>
          <w14:textOutline w14:w="0" w14:cap="flat" w14:cmpd="sng" w14:algn="ctr">
            <w14:noFill/>
            <w14:prstDash w14:val="solid"/>
            <w14:bevel/>
          </w14:textOutline>
        </w:rPr>
        <w:t>arlamentu, a to aj prostredníctvom početných prerozdelení rozpočtových prostriedkov a žiadosti o opravný rozpočet v novembri 2022;</w:t>
      </w:r>
    </w:p>
    <w:p w14:paraId="26FCA40F" w14:textId="59A2904F" w:rsidR="00FA783D" w:rsidRPr="00467DAF" w:rsidRDefault="008249B8" w:rsidP="00FA783D">
      <w:pPr>
        <w:pStyle w:val="NormalHanging12a"/>
      </w:pPr>
      <w:r w:rsidRPr="00467DAF">
        <w:t>122</w:t>
      </w:r>
      <w:r w:rsidR="00FA783D" w:rsidRPr="00467DAF">
        <w:t>.</w:t>
      </w:r>
      <w:r w:rsidR="00FA783D" w:rsidRPr="00467DAF">
        <w:tab/>
        <w:t xml:space="preserve">s uspokojením konštatuje, že GR FINS dokázalo využiť efektívnosť svojich procesov a záväzok svojich zamestnancov zabezpečiť kontinuitu služieb, za ktoré zodpovedá, a plnenie cieľov stanovených vo svojom ročnom pracovnom programe; berie na vedomie obavy, ktoré vyjadrili poslanci v súvislosti s neprimeranými a často výraznými oneskoreniami pri spracúvaní úhrad, pričom priemerný čas na preplatenie cestovných náhrad a diét je až 40 dní; víta skutočnosť, že </w:t>
      </w:r>
      <w:r w:rsidR="00367131" w:rsidRPr="00467DAF">
        <w:t>Európsky p</w:t>
      </w:r>
      <w:r w:rsidR="00FA783D" w:rsidRPr="00467DAF">
        <w:t>arlament neustále modernizuje svoje procesy s cieľom ponúkať poslancom lepšie služby uplatňovaním automatizácie, zjednodušenia a digitalizácie; vyzýva GR FINS na ďalšie urýchlenie pracovných postupov s cieľom zabezpečiť zrýchlené postupy, a to najmä tým, že svojich pracovníkov vybaví potrebnými nástrojmi a softvérom na efektívne riadenie pracovných úloh, čím sa skráti čas spracovania;</w:t>
      </w:r>
    </w:p>
    <w:p w14:paraId="452E9084" w14:textId="4C8714FE" w:rsidR="00FA783D" w:rsidRPr="00467DAF" w:rsidRDefault="008249B8" w:rsidP="00FA783D">
      <w:pPr>
        <w:pStyle w:val="NormalHanging12a"/>
      </w:pPr>
      <w:r w:rsidRPr="00467DAF">
        <w:t>123</w:t>
      </w:r>
      <w:r w:rsidR="00FA783D" w:rsidRPr="00467DAF">
        <w:t>.</w:t>
      </w:r>
      <w:r w:rsidR="00FA783D" w:rsidRPr="00467DAF">
        <w:tab/>
        <w:t xml:space="preserve">uznáva prácu miestnych asistentov ako dôležitú súčasť činností členov v ich volebných obvodoch a ako miesta prvého kontaktu s občanmi; zdôrazňuje, že proces prijímania a podpisovania zmlúv pre miestnych asistentov je už niekoľko rokov čoraz náročnejší kvôli mnohým administratívnym požiadavkám, ktoré vedú k dvojitým kontrolám a nejasným požiadavkám; zdôrazňuje, že GR FINS by malo uznať, že miestni asistenti podliehajú vnútroštátnym právnym predpisom, a preto žiada, aby sa procesom prijímania zamestnancov zaoberali oddelenia pre jednotlivé krajiny; ďalej pripomína, že dobrovoľnícke a politické aktivity miestnych asistentov sú v rámci pravidiel stanovených Európskym parlamentom často bežným zamestnaním, ktoré by nemalo byť </w:t>
      </w:r>
      <w:r w:rsidR="00FA783D" w:rsidRPr="00467DAF">
        <w:lastRenderedPageBreak/>
        <w:t>dôvodom na zbytočné kontroly;</w:t>
      </w:r>
    </w:p>
    <w:p w14:paraId="266AF338" w14:textId="753D3C7F" w:rsidR="00FA783D" w:rsidRPr="00467DAF" w:rsidRDefault="008249B8"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124</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 xml:space="preserve">berie na vedomie, že GR FINS sa podieľalo na zmenách regulačného rámca pre financovanie politických štruktúr; víta skutočnosť, že GR FINS prispelo k vypracovaniu návrhu, ktorý Predsedníctvo prijalo v júli 2022 a ktorým sa menia pravidlá používania rozpočtových prostriedkov týkajúcich sa financovania politických skupín; konštatuje, že zmena zohľadňuje situáciu vyplývajúcu z pandémie ochorenia COVID-19 a výnimočne sa ňou stanovuje metóda na zachovanie stropu pre prenos nevyužitých rozpočtových prostriedkov z roku 2022 do roku 2023 na úrovni 75 % namiesto 50 %; s uspokojením konštatuje, že GR FINS bolo zapojené aj do práce na revízii nariadenia Európskeho parlamentu a Rady (EÚ, </w:t>
      </w:r>
      <w:proofErr w:type="spellStart"/>
      <w:r w:rsidR="00FA783D" w:rsidRPr="00467DAF">
        <w:rPr>
          <w14:textOutline w14:w="0" w14:cap="flat" w14:cmpd="sng" w14:algn="ctr">
            <w14:noFill/>
            <w14:prstDash w14:val="solid"/>
            <w14:bevel/>
          </w14:textOutline>
        </w:rPr>
        <w:t>Euratom</w:t>
      </w:r>
      <w:proofErr w:type="spellEnd"/>
      <w:r w:rsidR="00FA783D" w:rsidRPr="00467DAF">
        <w:rPr>
          <w14:textOutline w14:w="0" w14:cap="flat" w14:cmpd="sng" w14:algn="ctr">
            <w14:noFill/>
            <w14:prstDash w14:val="solid"/>
            <w14:bevel/>
          </w14:textOutline>
        </w:rPr>
        <w:t>) č. 1141/2014 z 22. októbra 2014 o štatúte a financovaní európskych politických strán a európskych politických nadácií</w:t>
      </w:r>
      <w:r w:rsidR="00FA783D" w:rsidRPr="00467DAF">
        <w:rPr>
          <w:rStyle w:val="FootnoteReference"/>
          <w:szCs w:val="24"/>
        </w:rPr>
        <w:footnoteReference w:id="13"/>
      </w:r>
      <w:r w:rsidR="00FA783D" w:rsidRPr="00467DAF">
        <w:rPr>
          <w14:textOutline w14:w="0" w14:cap="flat" w14:cmpd="sng" w14:algn="ctr">
            <w14:noFill/>
            <w14:prstDash w14:val="solid"/>
            <w14:bevel/>
          </w14:textOutline>
        </w:rPr>
        <w:t>;</w:t>
      </w:r>
    </w:p>
    <w:p w14:paraId="700167F5" w14:textId="4946C760" w:rsidR="00FA783D" w:rsidRPr="00467DAF" w:rsidRDefault="008249B8"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125</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víta trvalé úsilie vynaložené v roku 2022 na digitalizáciu procesov vrátane vývoja nových funkcií a prepracovania aplikácie e-</w:t>
      </w:r>
      <w:proofErr w:type="spellStart"/>
      <w:r w:rsidR="00FA783D" w:rsidRPr="00467DAF">
        <w:rPr>
          <w14:textOutline w14:w="0" w14:cap="flat" w14:cmpd="sng" w14:algn="ctr">
            <w14:noFill/>
            <w14:prstDash w14:val="solid"/>
            <w14:bevel/>
          </w14:textOutline>
        </w:rPr>
        <w:t>Portal</w:t>
      </w:r>
      <w:proofErr w:type="spellEnd"/>
      <w:r w:rsidR="00FA783D" w:rsidRPr="00467DAF">
        <w:rPr>
          <w14:textOutline w14:w="0" w14:cap="flat" w14:cmpd="sng" w14:algn="ctr">
            <w14:noFill/>
            <w14:prstDash w14:val="solid"/>
            <w14:bevel/>
          </w14:textOutline>
        </w:rPr>
        <w:t>; s uspokojením konštatuje, že v dôsledku toho sa zvýšila miera využívania tejto aplikácie;</w:t>
      </w:r>
    </w:p>
    <w:p w14:paraId="00FE2030" w14:textId="3B5B95CD" w:rsidR="00FA783D" w:rsidRPr="00467DAF" w:rsidRDefault="008249B8" w:rsidP="00FA783D">
      <w:pPr>
        <w:pStyle w:val="NormalHanging12a"/>
      </w:pPr>
      <w:r w:rsidRPr="00467DAF">
        <w:t>126</w:t>
      </w:r>
      <w:r w:rsidR="00FA783D" w:rsidRPr="00467DAF">
        <w:t>.</w:t>
      </w:r>
      <w:r w:rsidR="00FA783D" w:rsidRPr="00467DAF">
        <w:tab/>
        <w:t xml:space="preserve">pripomína, že dlhodobý </w:t>
      </w:r>
      <w:proofErr w:type="spellStart"/>
      <w:r w:rsidR="00FA783D" w:rsidRPr="00467DAF">
        <w:t>covid</w:t>
      </w:r>
      <w:proofErr w:type="spellEnd"/>
      <w:r w:rsidR="00FA783D" w:rsidRPr="00467DAF">
        <w:t xml:space="preserve"> si vyžaduje dlhodobú starostlivosť a stále je predmetom intenzívneho výskumu; konštatuje, že medzi poslancami Európskeho parlamentu, zamestnancami a akreditovanými asistentmi poslancov sú dlhodobo chorí, ktorí potrebujú nepretržitú pomoc; vyjadruje poľutovanie nad tým, že súčasné pravidlá systému JSIS nepočítajú s primeranými úhradami, čo predstavuje pre dotknuté subjekty obrovskú finančnú záťaž; zdôrazňuje, že podobné nepriaznivé podmienky sa týkajú mnohých osôb s </w:t>
      </w:r>
      <w:proofErr w:type="spellStart"/>
      <w:r w:rsidR="00FA783D" w:rsidRPr="00467DAF">
        <w:t>autoimunitnými</w:t>
      </w:r>
      <w:proofErr w:type="spellEnd"/>
      <w:r w:rsidR="00FA783D" w:rsidRPr="00467DAF">
        <w:t xml:space="preserve"> ochoreniami, ktoré nie sú primerane uznané; vyzýva GR FINS a PMO, aby upravili pravidlá úhrady tak, aby lepšie odrážali ich potreby;</w:t>
      </w:r>
    </w:p>
    <w:p w14:paraId="3025806B" w14:textId="438EB0D7" w:rsidR="00FA783D" w:rsidRPr="00467DAF" w:rsidRDefault="008249B8"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127</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víta organizovanie pracovných stretnutí o konkrétnych témach verejného obstarávania vrátane riadenia zmluvných cien a riadenia podvodov; berie na vedomie porovnávacie štúdie a štúdie uskutočniteľnosti, ktoré sa v závere vyjadrili v prospech modelu Komisie založeného na elektronickom obstarávaní;</w:t>
      </w:r>
    </w:p>
    <w:p w14:paraId="29BC5E71" w14:textId="5CDDC04B" w:rsidR="00FA783D" w:rsidRPr="00467DAF" w:rsidRDefault="008249B8"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128</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 xml:space="preserve">konštatuje, že GR FINS koordinuje služby spojené s organizáciou ciest prispôsobených potrebám poslancov a všetkých administratívnych služieb </w:t>
      </w:r>
      <w:r w:rsidR="005F5962" w:rsidRPr="00467DAF">
        <w:t>Európskeho p</w:t>
      </w:r>
      <w:r w:rsidR="00FA783D" w:rsidRPr="00467DAF">
        <w:rPr>
          <w14:textOutline w14:w="0" w14:cap="flat" w14:cmpd="sng" w14:algn="ctr">
            <w14:noFill/>
            <w14:prstDash w14:val="solid"/>
            <w14:bevel/>
          </w14:textOutline>
        </w:rPr>
        <w:t>arlamentu vrátane cestovnej kancelárie; víta skutočnosť, že GR FINS v spolupráci s cestovnou kanceláriou vyvinulo úsilie o automatizáciu riadenia úhrady cestovných výdavkov poslancov na vlakovú dopravu; poznamenáva, že rok 2022 bol predposledným rokom pred skončením platnosti zmluvy so súčasnou kanceláriou; opakuje, že novo volená kancelária by mala byť schopná ponúknuť poslancom pružnejšie a cenovo výhodnejšie riešenia, ktoré sú podobné ponukám, ktoré môžu nájsť na voľnom trhu;</w:t>
      </w:r>
    </w:p>
    <w:p w14:paraId="3A7FE4AA" w14:textId="4226E579" w:rsidR="00FA783D" w:rsidRPr="00467DAF" w:rsidRDefault="008249B8" w:rsidP="00FA783D">
      <w:pPr>
        <w:pStyle w:val="NormalHanging12a"/>
      </w:pPr>
      <w:r w:rsidRPr="00467DAF">
        <w:t>129</w:t>
      </w:r>
      <w:r w:rsidR="00FA783D" w:rsidRPr="00467DAF">
        <w:t>.</w:t>
      </w:r>
      <w:r w:rsidR="00FA783D" w:rsidRPr="00467DAF">
        <w:tab/>
        <w:t>vyjadruje znepokojenie nad tým, že v roku 2022 bolo zistených päť prípadov podozrenia z podvodu, keď poslanci údajne tvrdili, že používajú konkrétny dopravný prostriedok, pričom v skutočnosti používali lacnejší; konštatuje, že sa očakáva vydanie dvoch príkazov na vymáhanie v celkovej výške 39 807 EUR a že ostatné prípady sú v súčasnosti predmetom ďalšieho vyšetrovania, pričom tieto prípady sa týkajú viacerých rozpočtových rokov a mohli by dosiahnuť výšku 801 000 EUR;</w:t>
      </w:r>
    </w:p>
    <w:p w14:paraId="57741427" w14:textId="693E1FD5" w:rsidR="00FA783D" w:rsidRPr="00467DAF" w:rsidRDefault="008249B8"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130</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 xml:space="preserve">berie na vedomie oznámenie Predsedníctva na schôdzi 7. marca 2022 o zriadení ad hoc pracovnej skupiny Predsedníctva pre príspevok na všeobecné výdavky, ktorej úlohou je vyhodnotiť fungovanie rozhodnutia Predsedníctva z 2. júla 2018, ktorým sa ustanovuje </w:t>
      </w:r>
      <w:r w:rsidR="00FA783D" w:rsidRPr="00467DAF">
        <w:rPr>
          <w14:textOutline w14:w="0" w14:cap="flat" w14:cmpd="sng" w14:algn="ctr">
            <w14:noFill/>
            <w14:prstDash w14:val="solid"/>
            <w14:bevel/>
          </w14:textOutline>
        </w:rPr>
        <w:lastRenderedPageBreak/>
        <w:t>zoznam výdavkov, ktoré možno uhradiť z príspevku na všeobecné výdavky na základe skúseností získaných počas 9. volebného obdobia; konštatuje, že Predsedníctvo na svojej schôdzi 17. októbra 2022 prijalo súbor pozmeňujúcich návrhov k vykonávacím pravidlám k štatútu poslancov (VPŠP), v ktorých sa objasňujú pravidlá uplatniteľné na nárok a využívanie príspevku na všeobecné výdavky a opatrenia zamerané na zvýšenie transparentnosti a poskytnutie väčšej právnej istoty, pokiaľ ide o nárok na príspevok; zdôrazňuje, že ad hoc pracovná skupina bola požiadaná, aby náležite zohľadnila aspekty transparentnosti, zodpovednosti a správneho finančného riadenia prostriedkov poskytnutých poslancom, pričom by mala mať na pamäti zásadu slobody a nezávislosti parlamentného mandátu a cieľ nevytvárať zbytočnú administratívnu záťaž pre poslancov, ich kancelárie a útvary Európskeho parlamentu;</w:t>
      </w:r>
    </w:p>
    <w:p w14:paraId="1B35FBC7" w14:textId="0F581628" w:rsidR="00FA783D" w:rsidRPr="00467DAF" w:rsidRDefault="000C48E6" w:rsidP="00FA783D">
      <w:pPr>
        <w:pStyle w:val="NormalHanging12a"/>
      </w:pPr>
      <w:r w:rsidRPr="00467DAF">
        <w:t>131</w:t>
      </w:r>
      <w:r w:rsidR="00FA783D" w:rsidRPr="00467DAF">
        <w:t>.</w:t>
      </w:r>
      <w:r w:rsidR="00FA783D" w:rsidRPr="00467DAF">
        <w:tab/>
        <w:t>poukazuje na to, že v roku 2022 predložilo 26 poslancov len 32 dobrovoľných vyhlásení o používaní príspevku na všeobecné výdavky, z ktorých 29 obsahovalo správu audítora; víta úsilie sekretariátu povzbudiť poslancov Európskeho parlamentu, aby tieto možnosti využívali vo väčšej miere;</w:t>
      </w:r>
    </w:p>
    <w:p w14:paraId="0108D272" w14:textId="4156C5F6" w:rsidR="00FA783D" w:rsidRPr="00467DAF" w:rsidRDefault="000C48E6"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132</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zdôrazňuje, že poslanci môžu použitie finančných prostriedkov v rámci príspevku na všeobecné výdavky zdokumentovať podrobne alebo podľa druhu nákladov, a to samostatne alebo s podporou externého audítora, a že tieto informácie môžu úplne alebo čiastočne zverejniť na svojej internetovej stránke na webovom sídle Európskeho parlamentu v súlade s článkom 11 ods. 2 rokovacieho poriadku Európskeho parlamentu; víta, že do VPŠP sa začleňuje zjednodušený zoznam druhov nákladov a že sa prijal aj pozmeňujúci návrh, ktorým sa objasňuje možnosť poslancov využívať príspevok na všeobecné výdavky v prípade vyčerpania iných príspevkov;</w:t>
      </w:r>
    </w:p>
    <w:p w14:paraId="4A7E0806" w14:textId="34EB6A69" w:rsidR="00FA783D" w:rsidRPr="00467DAF" w:rsidRDefault="000C48E6" w:rsidP="00FA783D">
      <w:pPr>
        <w:pStyle w:val="NormalHanging12a"/>
      </w:pPr>
      <w:r w:rsidRPr="00467DAF">
        <w:t>133</w:t>
      </w:r>
      <w:r w:rsidR="00FA783D" w:rsidRPr="00467DAF">
        <w:t>.</w:t>
      </w:r>
      <w:r w:rsidR="00FA783D" w:rsidRPr="00467DAF">
        <w:tab/>
        <w:t xml:space="preserve">pripomína, že OLAF má mandát na vyšetrovanie podozrení zo závažných pochybení zo strany zamestnancov a členov inštitúcií Únie vrátane možného porušenia Kódexu správania poslancov Európskeho parlamentu; konštatuje, že v roku 2022 sa nevyskytli žiadne prípady, v ktorých by OLAF požiadal o prístup do kancelárií alebo e-mailových kont poslancov; konštatuje, že by sa mohol dokončiť postup na posilnenie mandátu úradu OLAF v </w:t>
      </w:r>
      <w:r w:rsidR="005F5962" w:rsidRPr="00467DAF">
        <w:t>Európskom p</w:t>
      </w:r>
      <w:r w:rsidR="00FA783D" w:rsidRPr="00467DAF">
        <w:t>arlamente v prípadoch podloženého podozrenia týkajúceho sa jednotlivých poslancov, keď je to nevyhnutne potrebné na vyšetrenie a v plnej miere rešpektuje dôvernosť, v súlade so zásadou imunít stanovenou v Protokole č. 7 o výsadách a imunitách Európskej únie; opätovne vyzýva Predsedníctvo, aby bezodkladne zaviedlo takýto postup;</w:t>
      </w:r>
    </w:p>
    <w:p w14:paraId="6006B940" w14:textId="0444F273" w:rsidR="00FA783D" w:rsidRPr="00467DAF" w:rsidRDefault="000C48E6" w:rsidP="00FA783D">
      <w:pPr>
        <w:pStyle w:val="NormalHanging12a"/>
      </w:pPr>
      <w:r w:rsidRPr="00467DAF">
        <w:t>134</w:t>
      </w:r>
      <w:r w:rsidR="00FA783D" w:rsidRPr="00467DAF">
        <w:t>.</w:t>
      </w:r>
      <w:r w:rsidR="00FA783D" w:rsidRPr="00467DAF">
        <w:tab/>
        <w:t xml:space="preserve">konštatuje, že v roku 2022 OLAF vyšetroval 32 prípadov týkajúcich sa </w:t>
      </w:r>
      <w:r w:rsidR="005F5962" w:rsidRPr="00467DAF">
        <w:t>Európskeho p</w:t>
      </w:r>
      <w:r w:rsidR="00FA783D" w:rsidRPr="00467DAF">
        <w:t xml:space="preserve">arlamentu v súvislosti s otázkami súvisiacimi najmä s finančnými a sociálnymi nárokmi poslancov, financovaním politických štruktúr a plnením pracovných povinností zamestnancov; zdôrazňuje, že úrad OLAF vydal 14 správ, z ktorých niektoré obsahovali viac ako jedno odporúčanie, z toho 5 obsahovalo finančné odporúčania, 5 disciplinárne odporúčania, 1 administratívne odporúčania a 7 neobsahovalo žiadne odporúčania; berie na vedomie, že v roku 2022 Európska prokuratúra (EPPO) vyšetrovala 4 prípady týkajúce sa </w:t>
      </w:r>
      <w:r w:rsidR="00367131" w:rsidRPr="00467DAF">
        <w:t>Európskeho p</w:t>
      </w:r>
      <w:r w:rsidR="00FA783D" w:rsidRPr="00467DAF">
        <w:t>arlamentu v súvislosti s otázkami týkajúcimi sa finančných a sociálnych nárokov poslancov a financovania politických štruktúr; konštatuje, že žiadne z vyšetrovaní, ktoré EPPO viedla v roku 2022, nebolo ukončené v tom istom roku; žiada administratívu, aby v zákonne možnom rozsahu zistila, či boli odporúčania úradu OLAF v plnej miere vykonané a či boli rizikové sumy vrátené, a aby poskytla zhrnutie typológie vyšetrovaných prípadov bez akýchkoľvek citlivých údajov, aby bolo možné vyvodiť závery a vykonať zlepšenia;</w:t>
      </w:r>
    </w:p>
    <w:p w14:paraId="7CFDC734" w14:textId="4F5D912C" w:rsidR="00FA783D" w:rsidRPr="00467DAF" w:rsidRDefault="000C48E6"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lastRenderedPageBreak/>
        <w:t>135</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 xml:space="preserve">konštatuje, že </w:t>
      </w:r>
      <w:r w:rsidR="00367131" w:rsidRPr="00467DAF">
        <w:t>Európsky p</w:t>
      </w:r>
      <w:r w:rsidR="00FA783D" w:rsidRPr="00467DAF">
        <w:rPr>
          <w14:textOutline w14:w="0" w14:cap="flat" w14:cmpd="sng" w14:algn="ctr">
            <w14:noFill/>
            <w14:prstDash w14:val="solid"/>
            <w14:bevel/>
          </w14:textOutline>
        </w:rPr>
        <w:t xml:space="preserve">arlament systematicky zamieta žiadosti úradu OLAF o vykonávanie inšpekcií v kanceláriách poslancov </w:t>
      </w:r>
      <w:r w:rsidR="00367131" w:rsidRPr="00467DAF">
        <w:t>Európskeho parlamentu</w:t>
      </w:r>
      <w:r w:rsidR="00FA783D" w:rsidRPr="00467DAF">
        <w:rPr>
          <w14:textOutline w14:w="0" w14:cap="flat" w14:cmpd="sng" w14:algn="ctr">
            <w14:noFill/>
            <w14:prstDash w14:val="solid"/>
            <w14:bevel/>
          </w14:textOutline>
        </w:rPr>
        <w:t xml:space="preserve"> a o prístup k ich elektronickým serverom a zariadeniam;</w:t>
      </w:r>
      <w:r w:rsidR="000E7CAB" w:rsidRPr="00467DAF">
        <w:rPr>
          <w14:textOutline w14:w="0" w14:cap="flat" w14:cmpd="sng" w14:algn="ctr">
            <w14:noFill/>
            <w14:prstDash w14:val="solid"/>
            <w14:bevel/>
          </w14:textOutline>
        </w:rPr>
        <w:t xml:space="preserve"> zdôrazňuje, že poslanci sú chránení chýbajúcou zodpovednosťou za odovzdané hlasy a názory vyjadrené pri výkone svojich povinností a ochranou pred trestným stíhaním a obmedzovaním svojej osobnej slobody počas zasadnutí Európskeho </w:t>
      </w:r>
      <w:r w:rsidR="00E81225" w:rsidRPr="00467DAF">
        <w:rPr>
          <w14:textOutline w14:w="0" w14:cap="flat" w14:cmpd="sng" w14:algn="ctr">
            <w14:noFill/>
            <w14:prstDash w14:val="solid"/>
            <w14:bevel/>
          </w14:textOutline>
        </w:rPr>
        <w:t>p</w:t>
      </w:r>
      <w:r w:rsidR="000E7CAB" w:rsidRPr="00467DAF">
        <w:rPr>
          <w14:textOutline w14:w="0" w14:cap="flat" w14:cmpd="sng" w14:algn="ctr">
            <w14:noFill/>
            <w14:prstDash w14:val="solid"/>
            <w14:bevel/>
          </w14:textOutline>
        </w:rPr>
        <w:t xml:space="preserve">arlamentu; pripomína, že úrad OLAF môže vstúpiť do kancelárií poslancov až po tom, ako predseda Európskeho </w:t>
      </w:r>
      <w:r w:rsidR="00E81225" w:rsidRPr="00467DAF">
        <w:rPr>
          <w14:textOutline w14:w="0" w14:cap="flat" w14:cmpd="sng" w14:algn="ctr">
            <w14:noFill/>
            <w14:prstDash w14:val="solid"/>
            <w14:bevel/>
          </w14:textOutline>
        </w:rPr>
        <w:t>p</w:t>
      </w:r>
      <w:r w:rsidR="000E7CAB" w:rsidRPr="00467DAF">
        <w:rPr>
          <w14:textOutline w14:w="0" w14:cap="flat" w14:cmpd="sng" w14:algn="ctr">
            <w14:noFill/>
            <w14:prstDash w14:val="solid"/>
            <w14:bevel/>
          </w14:textOutline>
        </w:rPr>
        <w:t xml:space="preserve">arlamentu povolí </w:t>
      </w:r>
      <w:r w:rsidR="00E81225" w:rsidRPr="00467DAF">
        <w:rPr>
          <w14:textOutline w14:w="0" w14:cap="flat" w14:cmpd="sng" w14:algn="ctr">
            <w14:noFill/>
            <w14:prstDash w14:val="solid"/>
            <w14:bevel/>
          </w14:textOutline>
        </w:rPr>
        <w:t>vstup</w:t>
      </w:r>
      <w:r w:rsidR="000E7CAB" w:rsidRPr="00467DAF">
        <w:rPr>
          <w14:textOutline w14:w="0" w14:cap="flat" w14:cmpd="sng" w14:algn="ctr">
            <w14:noFill/>
            <w14:prstDash w14:val="solid"/>
            <w14:bevel/>
          </w14:textOutline>
        </w:rPr>
        <w:t xml:space="preserve"> na základe žiadosti podanej zodpovedným orgánom členského štátu, vo väčšine prípadov sudcom; pripomína, že úrad OLAF musí pri dodržiavaní svojich povinností a vyšetrovaní tieto obmedzenia dodržiavať, a zdôrazňuje, že údajné pochybenie nemožno použiť ako zámienku na žiadosť o priamy </w:t>
      </w:r>
      <w:r w:rsidR="00E81225" w:rsidRPr="00467DAF">
        <w:rPr>
          <w14:textOutline w14:w="0" w14:cap="flat" w14:cmpd="sng" w14:algn="ctr">
            <w14:noFill/>
            <w14:prstDash w14:val="solid"/>
            <w14:bevel/>
          </w14:textOutline>
        </w:rPr>
        <w:t>vstup</w:t>
      </w:r>
      <w:r w:rsidR="000E7CAB" w:rsidRPr="00467DAF">
        <w:rPr>
          <w14:textOutline w14:w="0" w14:cap="flat" w14:cmpd="sng" w14:algn="ctr">
            <w14:noFill/>
            <w14:prstDash w14:val="solid"/>
            <w14:bevel/>
          </w14:textOutline>
        </w:rPr>
        <w:t>;</w:t>
      </w:r>
    </w:p>
    <w:p w14:paraId="2ED018DE" w14:textId="659DAC4F" w:rsidR="00FA783D" w:rsidRPr="00467DAF" w:rsidRDefault="006651DA" w:rsidP="00FA783D">
      <w:pPr>
        <w:pStyle w:val="NormalHanging12a"/>
      </w:pPr>
      <w:r w:rsidRPr="00467DAF">
        <w:t>136</w:t>
      </w:r>
      <w:r w:rsidR="00FA783D" w:rsidRPr="00467DAF">
        <w:t>.</w:t>
      </w:r>
      <w:r w:rsidR="00FA783D" w:rsidRPr="00467DAF">
        <w:tab/>
        <w:t xml:space="preserve">vyjadruje poľutovanie nad tým, že napriek tomu, že za posledných dvanásť rokov bolo zaznamenaných najmenej 25 porušení kódexu správania poslancov, predsedovia </w:t>
      </w:r>
      <w:r w:rsidR="00E81225" w:rsidRPr="00467DAF">
        <w:t>Európskeho p</w:t>
      </w:r>
      <w:r w:rsidR="00FA783D" w:rsidRPr="00467DAF">
        <w:t>arlamentu ani raz neuložili poslancovi finančnú sankciu; vyzýva predsedníčku, aby zvážila uloženie finančných sankcií, ak sa preukáže, že poslanci porušili kódex správania, aby sa zabezpečilo, že sankcie budú mať skutočne odstrašujúci účinok;</w:t>
      </w:r>
    </w:p>
    <w:p w14:paraId="0056C39C" w14:textId="23716B41" w:rsidR="00FA783D" w:rsidRPr="00467DAF" w:rsidRDefault="006651DA" w:rsidP="00FA783D">
      <w:pPr>
        <w:pStyle w:val="NormalHanging12a"/>
      </w:pPr>
      <w:r w:rsidRPr="00467DAF">
        <w:t>137</w:t>
      </w:r>
      <w:r w:rsidR="00FA783D" w:rsidRPr="00467DAF">
        <w:t>.</w:t>
      </w:r>
      <w:r w:rsidR="00FA783D" w:rsidRPr="00467DAF">
        <w:tab/>
        <w:t xml:space="preserve">konštatuje, že v roku 2022 Európsky parlament vymáhal od jednotlivých poslancov sumu 261 891 EUR v rámci rozpočtovej položky 3300 „Vrátenie nesprávne vyplatených súm“; poznamenáva, že veľká časť tejto sumy sa netýka príspevku pre asistentov poslancov; konštatuje, že vo všeobecnosti najväčšia časť súm získaných späť v príjmovej rozpočtovej položke 3300 (od jednotlivých poslancov Európskeho parlamentu, ale aj od politických skupín/strán/nadácií, tretích strán, zamestnancov, iných osôb atď.) predstavujú technické vymáhania, ako je legalizácia súm vynaložených v súvislosti s uzatvorenými alebo ukončenými zmluvami, a vo veľkej väčšine sa netýkajú akreditovaných asistentov poslancov; poznamenáva, že tieto sumy zahŕňajú aj prípady, ktoré sa týkajú dobrovoľných úhrad zo strany obmedzeného počtu poslancov Európskeho parlamentu, a osobitný prípad opráv, ktoré boli spôsobené buď administratívnymi chybami vo výpočtoch </w:t>
      </w:r>
      <w:r w:rsidR="00E81225" w:rsidRPr="00467DAF">
        <w:t>Európskeho parlamentu</w:t>
      </w:r>
      <w:r w:rsidR="00FA783D" w:rsidRPr="00467DAF">
        <w:t>, alebo retroaktívnou zmenou pravidiel v niektorých členských štátoch a kompenzáciou; poznamenáva, že do tejto kategórie patria aj zmeny zmluvných podmienok a potenciálne súvisiace vymáhanie pohľadávok po overených úpravách zmluvných podmienok;</w:t>
      </w:r>
    </w:p>
    <w:p w14:paraId="1B9AEBAD" w14:textId="77777777" w:rsidR="00FA783D" w:rsidRPr="00467DAF" w:rsidRDefault="00FA783D" w:rsidP="00FA783D">
      <w:pPr>
        <w:spacing w:after="240"/>
        <w:rPr>
          <w:b/>
          <w:bCs/>
          <w:i/>
          <w:iCs/>
          <w:szCs w:val="24"/>
          <w14:textOutline w14:w="0" w14:cap="flat" w14:cmpd="sng" w14:algn="ctr">
            <w14:noFill/>
            <w14:prstDash w14:val="solid"/>
            <w14:bevel/>
          </w14:textOutline>
        </w:rPr>
      </w:pPr>
      <w:r w:rsidRPr="00467DAF">
        <w:rPr>
          <w:b/>
          <w:i/>
          <w14:textOutline w14:w="0" w14:cap="flat" w14:cmpd="sng" w14:algn="ctr">
            <w14:noFill/>
            <w14:prstDash w14:val="solid"/>
            <w14:bevel/>
          </w14:textOutline>
        </w:rPr>
        <w:t>Generálne riaditeľstvo pre inováciu a technologickú podporu</w:t>
      </w:r>
    </w:p>
    <w:p w14:paraId="21500193" w14:textId="2D6DC3FE" w:rsidR="00FA783D" w:rsidRPr="00467DAF" w:rsidRDefault="006651DA"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138</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 xml:space="preserve">pripomína, že generálne riaditeľstvo pre inováciu a technologickú podporu (GR ITEC) poskytuje </w:t>
      </w:r>
      <w:r w:rsidR="00E81225" w:rsidRPr="00467DAF">
        <w:t>Európskemu p</w:t>
      </w:r>
      <w:r w:rsidR="00FA783D" w:rsidRPr="00467DAF">
        <w:rPr>
          <w14:textOutline w14:w="0" w14:cap="flat" w14:cmpd="sng" w14:algn="ctr">
            <w14:noFill/>
            <w14:prstDash w14:val="solid"/>
            <w14:bevel/>
          </w14:textOutline>
        </w:rPr>
        <w:t xml:space="preserve">arlamentu služby a zariadenia v oblasti informačných a komunikačných technológií (IKT), </w:t>
      </w:r>
      <w:proofErr w:type="spellStart"/>
      <w:r w:rsidR="00FA783D" w:rsidRPr="00467DAF">
        <w:rPr>
          <w14:textOutline w14:w="0" w14:cap="flat" w14:cmpd="sng" w14:algn="ctr">
            <w14:noFill/>
            <w14:prstDash w14:val="solid"/>
            <w14:bevel/>
          </w14:textOutline>
        </w:rPr>
        <w:t>videokonferenčné</w:t>
      </w:r>
      <w:proofErr w:type="spellEnd"/>
      <w:r w:rsidR="00FA783D" w:rsidRPr="00467DAF">
        <w:rPr>
          <w14:textOutline w14:w="0" w14:cap="flat" w14:cmpd="sng" w14:algn="ctr">
            <w14:noFill/>
            <w14:prstDash w14:val="solid"/>
            <w14:bevel/>
          </w14:textOutline>
        </w:rPr>
        <w:t xml:space="preserve"> a multimediálne služby, ako aj vydavateľské a tlačiarenské služby; konštatuje, že k 31. decembru 2022 malo 543 zamestnancov, z toho 349 úradníkov, 53 dočasných zamestnancov a 141 zmluvných zamestnancov;</w:t>
      </w:r>
    </w:p>
    <w:p w14:paraId="15592F55" w14:textId="3A889D31" w:rsidR="00FA783D" w:rsidRPr="00467DAF" w:rsidRDefault="006651DA"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139</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konštatuje, že konečné rozpočtové prostriedky GR ITEC v roku 2022 predstavovali 134 808 679 EUR, čo bolo 6,2 % rozpočtu</w:t>
      </w:r>
      <w:r w:rsidR="001F6EA5" w:rsidRPr="00467DAF">
        <w:t xml:space="preserve"> Európskeho </w:t>
      </w:r>
      <w:r w:rsidR="001F6EA5" w:rsidRPr="00467DAF">
        <w:rPr>
          <w14:textOutline w14:w="0" w14:cap="flat" w14:cmpd="sng" w14:algn="ctr">
            <w14:noFill/>
            <w14:prstDash w14:val="solid"/>
            <w14:bevel/>
          </w14:textOutline>
        </w:rPr>
        <w:t>p</w:t>
      </w:r>
      <w:r w:rsidR="00FA783D" w:rsidRPr="00467DAF">
        <w:rPr>
          <w14:textOutline w14:w="0" w14:cap="flat" w14:cmpd="sng" w14:algn="ctr">
            <w14:noFill/>
            <w14:prstDash w14:val="solid"/>
            <w14:bevel/>
          </w14:textOutline>
        </w:rPr>
        <w:t>arlamentu; zdôrazňuje, že z tejto sumy bolo viazaných celkovo 134 439 573 EUR; víta vysokú mieru použitia rozpočtových prostriedkov;</w:t>
      </w:r>
    </w:p>
    <w:p w14:paraId="19799BEF" w14:textId="665D66B2" w:rsidR="00FA783D" w:rsidRPr="00467DAF" w:rsidRDefault="006651DA"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140</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 xml:space="preserve">víta skutočnosť, že GR ITEC spolupracuje so zadávateľskými generálnymi riaditeľstvami s cieľom poskytovať poslancom a zamestnancom bezpečné, hybridné pracovné prostredie zamerané na používateľa a založené na údajoch; s uspokojením </w:t>
      </w:r>
      <w:r w:rsidR="00FA783D" w:rsidRPr="00467DAF">
        <w:rPr>
          <w14:textOutline w14:w="0" w14:cap="flat" w14:cmpd="sng" w14:algn="ctr">
            <w14:noFill/>
            <w14:prstDash w14:val="solid"/>
            <w14:bevel/>
          </w14:textOutline>
        </w:rPr>
        <w:lastRenderedPageBreak/>
        <w:t xml:space="preserve">berie na vedomie, že podporuje udržateľné a zodpovedné zavádzanie inovačných technológií, ako je umelá inteligencia a analýza údajov, s cieľom posilniť rozhodovacie schopnosti útvarov </w:t>
      </w:r>
      <w:r w:rsidR="001F6EA5" w:rsidRPr="00467DAF">
        <w:t xml:space="preserve">Európskeho </w:t>
      </w:r>
      <w:r w:rsidR="001F6EA5" w:rsidRPr="00467DAF">
        <w:rPr>
          <w14:textOutline w14:w="0" w14:cap="flat" w14:cmpd="sng" w14:algn="ctr">
            <w14:noFill/>
            <w14:prstDash w14:val="solid"/>
            <w14:bevel/>
          </w14:textOutline>
        </w:rPr>
        <w:t>p</w:t>
      </w:r>
      <w:r w:rsidR="00FA783D" w:rsidRPr="00467DAF">
        <w:rPr>
          <w14:textOutline w14:w="0" w14:cap="flat" w14:cmpd="sng" w14:algn="ctr">
            <w14:noFill/>
            <w14:prstDash w14:val="solid"/>
            <w14:bevel/>
          </w14:textOutline>
        </w:rPr>
        <w:t>arlamentu;</w:t>
      </w:r>
    </w:p>
    <w:p w14:paraId="695FE14F" w14:textId="45619AC2" w:rsidR="00FA783D" w:rsidRPr="00467DAF" w:rsidRDefault="006651DA" w:rsidP="00FA783D">
      <w:pPr>
        <w:pStyle w:val="NormalHanging12a"/>
      </w:pPr>
      <w:r w:rsidRPr="00467DAF">
        <w:t>141</w:t>
      </w:r>
      <w:r w:rsidR="00FA783D" w:rsidRPr="00467DAF">
        <w:t>.</w:t>
      </w:r>
      <w:r w:rsidR="00FA783D" w:rsidRPr="00467DAF">
        <w:tab/>
        <w:t xml:space="preserve">pripomína pridanú hodnotu slobodného softvéru a softvéru s otvoreným zdrojovým kódom pri zlepšovaní bezpečnosti, keďže umožňuje </w:t>
      </w:r>
      <w:r w:rsidR="001F6EA5" w:rsidRPr="00467DAF">
        <w:t>Európskemu p</w:t>
      </w:r>
      <w:r w:rsidR="00FA783D" w:rsidRPr="00467DAF">
        <w:t>arlamentu odhaľovať a naprávať slabé miesta, udržiavať si kontrolu nad údajmi vďaka ich uchovávaniu na svojich vlastných serveroch, navrhovať riešenia podľa vlastných špecifikácií, a zároveň predchádzať odkázanosti na konkrétneho dodávateľa;</w:t>
      </w:r>
      <w:r w:rsidR="003A3050" w:rsidRPr="00467DAF">
        <w:t xml:space="preserve"> pripomína, že výber použitého softvéru by sa mal riadiť len prísnymi normami kybernetickej bezpečnosti;</w:t>
      </w:r>
    </w:p>
    <w:p w14:paraId="1E538A77" w14:textId="15230F05" w:rsidR="00FA783D" w:rsidRPr="00467DAF" w:rsidRDefault="006651DA"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142</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 xml:space="preserve">konštatuje, že činnosti </w:t>
      </w:r>
      <w:r w:rsidR="001F6EA5" w:rsidRPr="00467DAF">
        <w:t>Európskeho p</w:t>
      </w:r>
      <w:r w:rsidR="00FA783D" w:rsidRPr="00467DAF">
        <w:rPr>
          <w14:textOutline w14:w="0" w14:cap="flat" w14:cmpd="sng" w14:algn="ctr">
            <w14:noFill/>
            <w14:prstDash w14:val="solid"/>
            <w14:bevel/>
          </w14:textOutline>
        </w:rPr>
        <w:t xml:space="preserve">arlamentu v oblasti kybernetickej obrany boli výrazne poznačené neustále rastúcim prostredím kybernetických hrozieb a rizík okolo </w:t>
      </w:r>
      <w:r w:rsidR="005F5962" w:rsidRPr="00467DAF">
        <w:t>Európskeho p</w:t>
      </w:r>
      <w:r w:rsidR="00FA783D" w:rsidRPr="00467DAF">
        <w:rPr>
          <w14:textOutline w14:w="0" w14:cap="flat" w14:cmpd="sng" w14:algn="ctr">
            <w14:noFill/>
            <w14:prstDash w14:val="solid"/>
            <w14:bevel/>
          </w14:textOutline>
        </w:rPr>
        <w:t xml:space="preserve">arlamentu a ostatných inštitúcií, orgánov a agentúr Únie; víta skutočnosť, že CERT-EU využilo dodatočné zdroje na usmernenie </w:t>
      </w:r>
      <w:r w:rsidR="001F6EA5" w:rsidRPr="00467DAF">
        <w:t>Európskeho p</w:t>
      </w:r>
      <w:r w:rsidR="00FA783D" w:rsidRPr="00467DAF">
        <w:rPr>
          <w14:textOutline w14:w="0" w14:cap="flat" w14:cmpd="sng" w14:algn="ctr">
            <w14:noFill/>
            <w14:prstDash w14:val="solid"/>
            <w14:bevel/>
          </w14:textOutline>
        </w:rPr>
        <w:t xml:space="preserve">arlamentu v oblastiach aplikácií </w:t>
      </w:r>
      <w:proofErr w:type="spellStart"/>
      <w:r w:rsidR="00FA783D" w:rsidRPr="00467DAF">
        <w:rPr>
          <w14:textOutline w14:w="0" w14:cap="flat" w14:cmpd="sng" w14:algn="ctr">
            <w14:noFill/>
            <w14:prstDash w14:val="solid"/>
            <w14:bevel/>
          </w14:textOutline>
        </w:rPr>
        <w:t>cloudovej</w:t>
      </w:r>
      <w:proofErr w:type="spellEnd"/>
      <w:r w:rsidR="00FA783D" w:rsidRPr="00467DAF">
        <w:rPr>
          <w14:textOutline w14:w="0" w14:cap="flat" w14:cmpd="sng" w14:algn="ctr">
            <w14:noFill/>
            <w14:prstDash w14:val="solid"/>
            <w14:bevel/>
          </w14:textOutline>
        </w:rPr>
        <w:t xml:space="preserve"> infraštruktúry, posilneného spravodajstva o kybernetických hrozbách a nepretržitého monitorovania bezpečnostného obvodu, ako aj identifikácie zraniteľnosti;</w:t>
      </w:r>
    </w:p>
    <w:p w14:paraId="05F3A6E4" w14:textId="1A75939C" w:rsidR="00FA783D" w:rsidRPr="00467DAF" w:rsidRDefault="006651DA"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143</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 xml:space="preserve">víta, že v roku 2022 bolo vytvorené riaditeľstvo pre kybernetickú bezpečnosť zodpovedné za informačnú bezpečnosť a zložené z troch oddelení, ktoré sa zaoberajú bezpečnostnými operáciami, bezpečnostnou politikou a bezpečnostnými rizikami; naliehavo vyzýva </w:t>
      </w:r>
      <w:r w:rsidR="001F6EA5" w:rsidRPr="00467DAF">
        <w:t>Európsky p</w:t>
      </w:r>
      <w:r w:rsidR="00FA783D" w:rsidRPr="00467DAF">
        <w:rPr>
          <w14:textOutline w14:w="0" w14:cap="flat" w14:cmpd="sng" w14:algn="ctr">
            <w14:noFill/>
            <w14:prstDash w14:val="solid"/>
            <w14:bevel/>
          </w14:textOutline>
        </w:rPr>
        <w:t>arlament, aby pokračoval vo svojom úsilí a zvýšil investície do kybernetickej bezpečnosti; víta skutočnosť, že GR ITEC sa ponúklo, že môže skontrolovať IT vybavenie na preukázanie prítomnosti špionážneho softvéru, ako je PEGASUS, a vyzýva GR ITEC, aby na tejto veci naďalej pracovalo;</w:t>
      </w:r>
    </w:p>
    <w:p w14:paraId="6F561A05" w14:textId="6C6CAE1B" w:rsidR="00FA783D" w:rsidRPr="00467DAF" w:rsidRDefault="006651DA"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144</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 xml:space="preserve">konštatuje, že GR ITEC vydalo v nadväznosti na zvýšené používanie prenosných zariadení v roku 2022 globálnu štúdiu s cieľom naplánovať zlepšenie siete Wi-Fi v budovách </w:t>
      </w:r>
      <w:r w:rsidR="001F6EA5" w:rsidRPr="00467DAF">
        <w:t>Európskeho p</w:t>
      </w:r>
      <w:r w:rsidR="00FA783D" w:rsidRPr="00467DAF">
        <w:rPr>
          <w14:textOutline w14:w="0" w14:cap="flat" w14:cmpd="sng" w14:algn="ctr">
            <w14:noFill/>
            <w14:prstDash w14:val="solid"/>
            <w14:bevel/>
          </w14:textOutline>
        </w:rPr>
        <w:t xml:space="preserve">arlamentu; poznamenáva, že v roku 2022 bola budova SPAAK v Bruseli posilnená inštaláciou 351 dodatočných antén; uznáva úsilie vynaložené na zlepšenie siete Wi-Fi v budovách </w:t>
      </w:r>
      <w:r w:rsidR="001F6EA5" w:rsidRPr="00467DAF">
        <w:t>Európskeho p</w:t>
      </w:r>
      <w:r w:rsidR="00FA783D" w:rsidRPr="00467DAF">
        <w:rPr>
          <w14:textOutline w14:w="0" w14:cap="flat" w14:cmpd="sng" w14:algn="ctr">
            <w14:noFill/>
            <w14:prstDash w14:val="solid"/>
            <w14:bevel/>
          </w14:textOutline>
        </w:rPr>
        <w:t xml:space="preserve">arlamentu; vyzýva na ďalšie posilnenie mobilnej siete v budovách </w:t>
      </w:r>
      <w:r w:rsidR="001F6EA5" w:rsidRPr="00467DAF">
        <w:t>Európskeho p</w:t>
      </w:r>
      <w:r w:rsidR="00FA783D" w:rsidRPr="00467DAF">
        <w:rPr>
          <w14:textOutline w14:w="0" w14:cap="flat" w14:cmpd="sng" w14:algn="ctr">
            <w14:noFill/>
            <w14:prstDash w14:val="solid"/>
            <w14:bevel/>
          </w14:textOutline>
        </w:rPr>
        <w:t>arlamentu v Štrasburgu s cieľom zlepšiť príjem mobilných telefónov;</w:t>
      </w:r>
    </w:p>
    <w:p w14:paraId="55311D90" w14:textId="20602F6E" w:rsidR="00FA783D" w:rsidRPr="00467DAF" w:rsidRDefault="006651DA"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145</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 xml:space="preserve">zdôrazňuje, že celosvetová inflácia spojená s problémami v dodávateľskom reťazci spôsobuje zvyšovanie nákladov od hardvéru až po odborné služby; víta skutočnosť, že GR ITEC zmenilo prioritné poradie prebiehajúcich investícií do IT; víta nový a rýchlejší cyklus riadenia IT ako súčasť IT programu </w:t>
      </w:r>
      <w:proofErr w:type="spellStart"/>
      <w:r w:rsidR="00FA783D" w:rsidRPr="00467DAF">
        <w:rPr>
          <w14:textOutline w14:w="0" w14:cap="flat" w14:cmpd="sng" w14:algn="ctr">
            <w14:noFill/>
            <w14:prstDash w14:val="solid"/>
            <w14:bevel/>
          </w14:textOutline>
        </w:rPr>
        <w:t>Agile</w:t>
      </w:r>
      <w:proofErr w:type="spellEnd"/>
      <w:r w:rsidR="00FA783D" w:rsidRPr="00467DAF">
        <w:rPr>
          <w14:textOutline w14:w="0" w14:cap="flat" w14:cmpd="sng" w14:algn="ctr">
            <w14:noFill/>
            <w14:prstDash w14:val="solid"/>
            <w14:bevel/>
          </w14:textOutline>
        </w:rPr>
        <w:t xml:space="preserve"> GR ITEC;</w:t>
      </w:r>
    </w:p>
    <w:p w14:paraId="5847FEF1" w14:textId="6AD514D6" w:rsidR="00FA783D" w:rsidRPr="00467DAF" w:rsidRDefault="006651DA" w:rsidP="00FA783D">
      <w:pPr>
        <w:spacing w:after="240"/>
        <w:ind w:left="567" w:hanging="567"/>
        <w:rPr>
          <w14:textOutline w14:w="0" w14:cap="flat" w14:cmpd="sng" w14:algn="ctr">
            <w14:noFill/>
            <w14:prstDash w14:val="solid"/>
            <w14:bevel/>
          </w14:textOutline>
        </w:rPr>
      </w:pPr>
      <w:r w:rsidRPr="00467DAF">
        <w:rPr>
          <w14:textOutline w14:w="0" w14:cap="flat" w14:cmpd="sng" w14:algn="ctr">
            <w14:noFill/>
            <w14:prstDash w14:val="solid"/>
            <w14:bevel/>
          </w14:textOutline>
        </w:rPr>
        <w:t>146</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 xml:space="preserve">konštatuje, že pandémia ochorenia COVID-19 urýchlila priebeh digitálnej transformácie </w:t>
      </w:r>
      <w:r w:rsidR="001F6EA5" w:rsidRPr="00467DAF">
        <w:t>Európskeho p</w:t>
      </w:r>
      <w:r w:rsidR="00FA783D" w:rsidRPr="00467DAF">
        <w:rPr>
          <w14:textOutline w14:w="0" w14:cap="flat" w14:cmpd="sng" w14:algn="ctr">
            <w14:noFill/>
            <w14:prstDash w14:val="solid"/>
            <w14:bevel/>
          </w14:textOutline>
        </w:rPr>
        <w:t xml:space="preserve">arlamentu v posledných rokoch; vyzdvihuje prechod na hybridný </w:t>
      </w:r>
      <w:r w:rsidR="001F6EA5" w:rsidRPr="00467DAF">
        <w:t>Európsky p</w:t>
      </w:r>
      <w:r w:rsidR="00FA783D" w:rsidRPr="00467DAF">
        <w:rPr>
          <w14:textOutline w14:w="0" w14:cap="flat" w14:cmpd="sng" w14:algn="ctr">
            <w14:noFill/>
            <w14:prstDash w14:val="solid"/>
            <w14:bevel/>
          </w14:textOutline>
        </w:rPr>
        <w:t xml:space="preserve">arlament s plne pružnými pracovnými podmienkami od fyzickej prítomnosti až po plne digitálne pracovné prostredie; víta odolnosť, ktorú </w:t>
      </w:r>
      <w:r w:rsidR="001F6EA5" w:rsidRPr="00467DAF">
        <w:t>Európsky p</w:t>
      </w:r>
      <w:r w:rsidR="00FA783D" w:rsidRPr="00467DAF">
        <w:rPr>
          <w14:textOutline w14:w="0" w14:cap="flat" w14:cmpd="sng" w14:algn="ctr">
            <w14:noFill/>
            <w14:prstDash w14:val="solid"/>
            <w14:bevel/>
          </w14:textOutline>
        </w:rPr>
        <w:t>arlament preukázal voči pandémii ochorenia COVID-19, a skutočnosť, že jeho reakcia bola rýchla a flexibilná a mohla sa oprieť o predchádzajúce investície do digitalizácie;</w:t>
      </w:r>
    </w:p>
    <w:p w14:paraId="5D0C5763" w14:textId="71A94943" w:rsidR="00DC18E3" w:rsidRPr="00467DAF" w:rsidRDefault="006651DA" w:rsidP="00FA783D">
      <w:pPr>
        <w:spacing w:after="240"/>
        <w:ind w:left="567" w:hanging="567"/>
        <w:rPr>
          <w:szCs w:val="24"/>
          <w14:textOutline w14:w="0" w14:cap="flat" w14:cmpd="sng" w14:algn="ctr">
            <w14:noFill/>
            <w14:prstDash w14:val="solid"/>
            <w14:bevel/>
          </w14:textOutline>
        </w:rPr>
      </w:pPr>
      <w:r w:rsidRPr="00467DAF">
        <w:rPr>
          <w:szCs w:val="24"/>
          <w14:textOutline w14:w="0" w14:cap="flat" w14:cmpd="sng" w14:algn="ctr">
            <w14:noFill/>
            <w14:prstDash w14:val="solid"/>
            <w14:bevel/>
          </w14:textOutline>
        </w:rPr>
        <w:t>147</w:t>
      </w:r>
      <w:r w:rsidR="00DC18E3" w:rsidRPr="00467DAF">
        <w:rPr>
          <w:szCs w:val="24"/>
          <w14:textOutline w14:w="0" w14:cap="flat" w14:cmpd="sng" w14:algn="ctr">
            <w14:noFill/>
            <w14:prstDash w14:val="solid"/>
            <w14:bevel/>
          </w14:textOutline>
        </w:rPr>
        <w:t>.</w:t>
      </w:r>
      <w:r w:rsidR="00DC18E3" w:rsidRPr="00467DAF">
        <w:rPr>
          <w:szCs w:val="24"/>
          <w14:textOutline w14:w="0" w14:cap="flat" w14:cmpd="sng" w14:algn="ctr">
            <w14:noFill/>
            <w14:prstDash w14:val="solid"/>
            <w14:bevel/>
          </w14:textOutline>
        </w:rPr>
        <w:tab/>
        <w:t xml:space="preserve">pripomína dlhodobú požiadavku komunity nepočujúcich, pokiaľ ide o možnosť predkladať petície v národných posunkových jazykoch používaných v Únii; berie na vedomie diskusie, ktoré sa uskutočnili počas schôdze Výboru pre petície 29. novembra 2023 a 19. marca 2024, konkrétne v súvislosti s petíciou č. 1056/2016, a zdôrazňuje záväzok </w:t>
      </w:r>
      <w:r w:rsidR="001F6EA5" w:rsidRPr="00467DAF">
        <w:t>Európskeho p</w:t>
      </w:r>
      <w:r w:rsidR="00DC18E3" w:rsidRPr="00467DAF">
        <w:rPr>
          <w:szCs w:val="24"/>
          <w14:textOutline w14:w="0" w14:cap="flat" w14:cmpd="sng" w14:algn="ctr">
            <w14:noFill/>
            <w14:prstDash w14:val="solid"/>
            <w14:bevel/>
          </w14:textOutline>
        </w:rPr>
        <w:t xml:space="preserve">arlamentu zlepšiť prístupnosť pre všetkých európskych občanov; </w:t>
      </w:r>
      <w:r w:rsidR="00DC18E3" w:rsidRPr="00467DAF">
        <w:rPr>
          <w:szCs w:val="24"/>
          <w14:textOutline w14:w="0" w14:cap="flat" w14:cmpd="sng" w14:algn="ctr">
            <w14:noFill/>
            <w14:prstDash w14:val="solid"/>
            <w14:bevel/>
          </w14:textOutline>
        </w:rPr>
        <w:lastRenderedPageBreak/>
        <w:t xml:space="preserve">pripomína, že v rokovacom poriadku Európskeho </w:t>
      </w:r>
      <w:r w:rsidR="001F6EA5" w:rsidRPr="00467DAF">
        <w:rPr>
          <w:szCs w:val="24"/>
          <w14:textOutline w14:w="0" w14:cap="flat" w14:cmpd="sng" w14:algn="ctr">
            <w14:noFill/>
            <w14:prstDash w14:val="solid"/>
            <w14:bevel/>
          </w14:textOutline>
        </w:rPr>
        <w:t>p</w:t>
      </w:r>
      <w:r w:rsidR="00DC18E3" w:rsidRPr="00467DAF">
        <w:rPr>
          <w:szCs w:val="24"/>
          <w14:textOutline w14:w="0" w14:cap="flat" w14:cmpd="sng" w14:algn="ctr">
            <w14:noFill/>
            <w14:prstDash w14:val="solid"/>
            <w14:bevel/>
          </w14:textOutline>
        </w:rPr>
        <w:t xml:space="preserve">arlamentu sa vyžaduje, aby sa petície predkladali v písomnej forme; vyzýva administratívu </w:t>
      </w:r>
      <w:r w:rsidR="001F6EA5" w:rsidRPr="00467DAF">
        <w:t>Európskeho p</w:t>
      </w:r>
      <w:r w:rsidR="00DC18E3" w:rsidRPr="00467DAF">
        <w:rPr>
          <w:szCs w:val="24"/>
          <w14:textOutline w14:w="0" w14:cap="flat" w14:cmpd="sng" w14:algn="ctr">
            <w14:noFill/>
            <w14:prstDash w14:val="solid"/>
            <w14:bevel/>
          </w14:textOutline>
        </w:rPr>
        <w:t xml:space="preserve">arlamentu, aby zaviedla potrebné zmeny na portáli pre petície s cieľom umožniť predkladateľom petície podporiť svoju písomnú petíciu prostredníctvom videonahrávky prekladu v posunkovej reči; nabáda administratívu, aby vyzvala príslušné zainteresované strany vrátane zástupcov komunity nepočujúcich, aby počas procesu vykonávania poskytli podnety a spätnú väzbu s cieľom zabezpečiť účinnosť a </w:t>
      </w:r>
      <w:proofErr w:type="spellStart"/>
      <w:r w:rsidR="00DC18E3" w:rsidRPr="00467DAF">
        <w:rPr>
          <w:szCs w:val="24"/>
          <w14:textOutline w14:w="0" w14:cap="flat" w14:cmpd="sng" w14:algn="ctr">
            <w14:noFill/>
            <w14:prstDash w14:val="solid"/>
            <w14:bevel/>
          </w14:textOutline>
        </w:rPr>
        <w:t>inkluzívnosť</w:t>
      </w:r>
      <w:proofErr w:type="spellEnd"/>
      <w:r w:rsidR="00DC18E3" w:rsidRPr="00467DAF">
        <w:rPr>
          <w:szCs w:val="24"/>
          <w14:textOutline w14:w="0" w14:cap="flat" w14:cmpd="sng" w14:algn="ctr">
            <w14:noFill/>
            <w14:prstDash w14:val="solid"/>
            <w14:bevel/>
          </w14:textOutline>
        </w:rPr>
        <w:t xml:space="preserve"> navrhovaných opatrení;</w:t>
      </w:r>
    </w:p>
    <w:p w14:paraId="3D816A20" w14:textId="066C7851" w:rsidR="00FA783D" w:rsidRPr="00467DAF" w:rsidRDefault="006651DA" w:rsidP="00FA783D">
      <w:pPr>
        <w:pStyle w:val="NormalHanging12a"/>
      </w:pPr>
      <w:r w:rsidRPr="00467DAF">
        <w:t>148</w:t>
      </w:r>
      <w:r w:rsidR="00FA783D" w:rsidRPr="00467DAF">
        <w:t>.</w:t>
      </w:r>
      <w:r w:rsidR="00FA783D" w:rsidRPr="00467DAF">
        <w:tab/>
        <w:t>víta skutočnosť, že portál digitálneho podpisu (</w:t>
      </w:r>
      <w:proofErr w:type="spellStart"/>
      <w:r w:rsidR="00FA783D" w:rsidRPr="00467DAF">
        <w:t>DiSP</w:t>
      </w:r>
      <w:proofErr w:type="spellEnd"/>
      <w:r w:rsidR="00FA783D" w:rsidRPr="00467DAF">
        <w:t>) umožňuje poslancom digitálne podpisovať dokumenty, čo zvyšuje efektívnosť, sledovateľnosť a transparentnosť postupov, konštatuje, že bez ohľadu na možnosť zasielať podpísané plenárne pozmeňujúce návrhy útvarom pléna e-mailom alebo prostredníctvom portálu EP Transfer je podpisovanie plenárnych pozmeňujúcich návrhov stále zastaraným a zaťažujúcim postupom; vyzýva Predsedníctvo, aby v budúcnosti podniklo potrebné kroky na zavedenie možnosti digitálneho podpisu pozmeňujúcich návrhov poslancov v pléne;</w:t>
      </w:r>
    </w:p>
    <w:p w14:paraId="28D11C74" w14:textId="77777777" w:rsidR="00FA783D" w:rsidRPr="00467DAF" w:rsidRDefault="00FA783D" w:rsidP="00FA783D">
      <w:pPr>
        <w:spacing w:after="240"/>
        <w:rPr>
          <w:b/>
          <w:bCs/>
          <w:i/>
          <w:iCs/>
          <w:szCs w:val="24"/>
          <w14:textOutline w14:w="0" w14:cap="flat" w14:cmpd="sng" w14:algn="ctr">
            <w14:noFill/>
            <w14:prstDash w14:val="solid"/>
            <w14:bevel/>
          </w14:textOutline>
        </w:rPr>
      </w:pPr>
      <w:r w:rsidRPr="00467DAF">
        <w:rPr>
          <w:b/>
          <w:i/>
          <w14:textOutline w14:w="0" w14:cap="flat" w14:cmpd="sng" w14:algn="ctr">
            <w14:noFill/>
            <w14:prstDash w14:val="solid"/>
            <w14:bevel/>
          </w14:textOutline>
        </w:rPr>
        <w:t>Generálne riaditeľstvo pre bezpečnosť a ochranu</w:t>
      </w:r>
    </w:p>
    <w:p w14:paraId="793D44E9" w14:textId="4D7E85C6" w:rsidR="00FA783D" w:rsidRPr="00467DAF" w:rsidRDefault="006651DA"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149</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 xml:space="preserve">pripomína, že generálne riaditeľstvo pre bezpečnosť a ochranu (GR SAFE) sa snaží predvídať bezpečnostné riziká a hrozby pre </w:t>
      </w:r>
      <w:r w:rsidR="001F6EA5" w:rsidRPr="00467DAF">
        <w:t>Európsky p</w:t>
      </w:r>
      <w:r w:rsidR="00FA783D" w:rsidRPr="00467DAF">
        <w:rPr>
          <w14:textOutline w14:w="0" w14:cap="flat" w14:cmpd="sng" w14:algn="ctr">
            <w14:noFill/>
            <w14:prstDash w14:val="solid"/>
            <w14:bevel/>
          </w14:textOutline>
        </w:rPr>
        <w:t>arlament a jeho poslancov a zamestnancov, predchádzať im a zmierňovať ich, a to prostredníctvom prístupu založeného na riziku, ktorý náležite zohľadňuje demokratickú povahu inštitúcie a hodnoty, ktoré stelesňuje, najmä otvorenosť a transparentnosť; konštatuje, že k 31. decembru 2022 malo 882 zamestnancov, z toho 170 úradníkov, 22 dočasných zamestnancov a 690 zmluvných zamestnancov;</w:t>
      </w:r>
    </w:p>
    <w:p w14:paraId="3E899661" w14:textId="481DEFFE" w:rsidR="00FA783D" w:rsidRPr="00467DAF" w:rsidRDefault="006651DA"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150</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 xml:space="preserve">konštatuje, že konečné rozpočtové prostriedky GR SAFE v roku 2022 predstavovali 29 507 334 EUR, čo bolo 1,4 % rozpočtu </w:t>
      </w:r>
      <w:r w:rsidR="001F6EA5" w:rsidRPr="00467DAF">
        <w:t>Európskeho p</w:t>
      </w:r>
      <w:r w:rsidR="00FA783D" w:rsidRPr="00467DAF">
        <w:rPr>
          <w14:textOutline w14:w="0" w14:cap="flat" w14:cmpd="sng" w14:algn="ctr">
            <w14:noFill/>
            <w14:prstDash w14:val="solid"/>
            <w14:bevel/>
          </w14:textOutline>
        </w:rPr>
        <w:t>arlamentu; zdôrazňuje, že z tejto sumy bolo viazaných celkovo 28 370 796 EUR; víta vysokú mieru použitia rozpočtových prostriedkov;</w:t>
      </w:r>
    </w:p>
    <w:p w14:paraId="3F5AEB45" w14:textId="158A8FD9" w:rsidR="00FA783D" w:rsidRPr="00467DAF" w:rsidRDefault="006651DA" w:rsidP="00FA783D">
      <w:pPr>
        <w:pStyle w:val="NormalHanging12a"/>
      </w:pPr>
      <w:r w:rsidRPr="00467DAF">
        <w:t>151</w:t>
      </w:r>
      <w:r w:rsidR="00FA783D" w:rsidRPr="00467DAF">
        <w:t>.</w:t>
      </w:r>
      <w:r w:rsidR="00FA783D" w:rsidRPr="00467DAF">
        <w:tab/>
        <w:t xml:space="preserve">víta </w:t>
      </w:r>
      <w:proofErr w:type="spellStart"/>
      <w:r w:rsidR="00FA783D" w:rsidRPr="00467DAF">
        <w:t>internalizáciu</w:t>
      </w:r>
      <w:proofErr w:type="spellEnd"/>
      <w:r w:rsidR="00FA783D" w:rsidRPr="00467DAF">
        <w:t xml:space="preserve"> služieb všeobecnej bezpečnosti v Luxemburgu, ktorá nadobudla účinnosť 1. januára 2022; potvrdzuje ťažkosti s prilákaním a prijímaním špecializovaných pracovníkov zo všetkých členských štátov v oblasti bezpečnosti za podmienok ponúkaných vo funkčnej skupine I; pripomína osobitnú situáciu v Luxembursku, kde je plat ponúkaný v tejto funkčnej skupine nižší ako vnútroštátna minimálna medziodvetvová mzda, čo núti </w:t>
      </w:r>
      <w:r w:rsidR="001F6EA5" w:rsidRPr="00467DAF">
        <w:t>Európsky p</w:t>
      </w:r>
      <w:r w:rsidR="00FA783D" w:rsidRPr="00467DAF">
        <w:t>arlament poskytovať sociálnu kompenzáciu;</w:t>
      </w:r>
    </w:p>
    <w:p w14:paraId="1E007C5A" w14:textId="1852BA71" w:rsidR="00FA783D" w:rsidRPr="00467DAF" w:rsidRDefault="006651DA"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152</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 xml:space="preserve">poukazuje na zvýšený dopyt po dodatočných a výnimočných službách GR SAFE v oblasti bezpečnosti a ochrany na všetkých pracoviskách v súvislosti s rastúcim počtom rozsiahlych podujatí; uznáva, že pozitívne reagovať na tieto rastúce potreby predstavuje výzvu pre bezpečnostné služby </w:t>
      </w:r>
      <w:r w:rsidR="001F6EA5" w:rsidRPr="00467DAF">
        <w:t>Európskeho p</w:t>
      </w:r>
      <w:r w:rsidR="00FA783D" w:rsidRPr="00467DAF">
        <w:rPr>
          <w14:textOutline w14:w="0" w14:cap="flat" w14:cmpd="sng" w14:algn="ctr">
            <w14:noFill/>
            <w14:prstDash w14:val="solid"/>
            <w14:bevel/>
          </w14:textOutline>
        </w:rPr>
        <w:t>arlamentu, ktoré majú pevne stanovený počet zamestnancov;</w:t>
      </w:r>
    </w:p>
    <w:p w14:paraId="13AF4AB6" w14:textId="4EA6E029" w:rsidR="00FA783D" w:rsidRPr="00467DAF" w:rsidRDefault="006651DA"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153</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 xml:space="preserve">víta návrat k normálnej úrovni návštevníkov po uvoľnení obmedzení súvisiacich s ochorením COVID-19 v roku 2022; vyjadruje znepokojenie nad tým, že nedostatok priestoru v Bruseli na privítanie a akreditáciu návštevníkov podujatí a konferencií môže predstavovať riziko pre bezpečnosť </w:t>
      </w:r>
      <w:r w:rsidR="001F6EA5" w:rsidRPr="00467DAF">
        <w:t>Európskeho p</w:t>
      </w:r>
      <w:r w:rsidR="00FA783D" w:rsidRPr="00467DAF">
        <w:rPr>
          <w14:textOutline w14:w="0" w14:cap="flat" w14:cmpd="sng" w14:algn="ctr">
            <w14:noFill/>
            <w14:prstDash w14:val="solid"/>
            <w14:bevel/>
          </w14:textOutline>
        </w:rPr>
        <w:t>arlamentu;</w:t>
      </w:r>
    </w:p>
    <w:p w14:paraId="46D1DC91" w14:textId="72F267DF" w:rsidR="00FA783D" w:rsidRPr="00467DAF" w:rsidRDefault="006651DA"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lastRenderedPageBreak/>
        <w:t>154</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 xml:space="preserve">zdôrazňuje význam dôkladného predbežného plánovania projektov súvisiacich so styčnými kanceláriami Európskeho parlamentu a centrami </w:t>
      </w:r>
      <w:proofErr w:type="spellStart"/>
      <w:r w:rsidR="00FA783D" w:rsidRPr="00467DAF">
        <w:rPr>
          <w14:textOutline w14:w="0" w14:cap="flat" w14:cmpd="sng" w14:algn="ctr">
            <w14:noFill/>
            <w14:prstDash w14:val="solid"/>
            <w14:bevel/>
          </w14:textOutline>
        </w:rPr>
        <w:t>Europa</w:t>
      </w:r>
      <w:proofErr w:type="spellEnd"/>
      <w:r w:rsidR="00FA783D" w:rsidRPr="00467DAF">
        <w:rPr>
          <w14:textOutline w14:w="0" w14:cap="flat" w14:cmpd="sng" w14:algn="ctr">
            <w14:noFill/>
            <w14:prstDash w14:val="solid"/>
            <w14:bevel/>
          </w14:textOutline>
        </w:rPr>
        <w:t xml:space="preserve"> </w:t>
      </w:r>
      <w:proofErr w:type="spellStart"/>
      <w:r w:rsidR="00FA783D" w:rsidRPr="00467DAF">
        <w:rPr>
          <w14:textOutline w14:w="0" w14:cap="flat" w14:cmpd="sng" w14:algn="ctr">
            <w14:noFill/>
            <w14:prstDash w14:val="solid"/>
            <w14:bevel/>
          </w14:textOutline>
        </w:rPr>
        <w:t>Experience</w:t>
      </w:r>
      <w:proofErr w:type="spellEnd"/>
      <w:r w:rsidR="00FA783D" w:rsidRPr="00467DAF">
        <w:rPr>
          <w14:textOutline w14:w="0" w14:cap="flat" w14:cmpd="sng" w14:algn="ctr">
            <w14:noFill/>
            <w14:prstDash w14:val="solid"/>
            <w14:bevel/>
          </w14:textOutline>
        </w:rPr>
        <w:t>, aby bolo možné dôkladne odhadnúť výdavky na služby a vybavenie v oblasti bezpečnosti a ochrany;</w:t>
      </w:r>
    </w:p>
    <w:p w14:paraId="7C078635" w14:textId="5887D431" w:rsidR="00FA783D" w:rsidRPr="00467DAF" w:rsidRDefault="00FA783D" w:rsidP="00FA783D">
      <w:pPr>
        <w:spacing w:after="240"/>
        <w:rPr>
          <w:b/>
          <w:bCs/>
          <w:i/>
          <w:iCs/>
          <w:szCs w:val="24"/>
          <w14:textOutline w14:w="0" w14:cap="flat" w14:cmpd="sng" w14:algn="ctr">
            <w14:noFill/>
            <w14:prstDash w14:val="solid"/>
            <w14:bevel/>
          </w14:textOutline>
        </w:rPr>
      </w:pPr>
      <w:r w:rsidRPr="00467DAF">
        <w:rPr>
          <w:b/>
          <w:i/>
          <w14:textOutline w14:w="0" w14:cap="flat" w14:cmpd="sng" w14:algn="ctr">
            <w14:noFill/>
            <w14:prstDash w14:val="solid"/>
            <w14:bevel/>
          </w14:textOutline>
        </w:rPr>
        <w:t xml:space="preserve">Horizontálne otázky s vplyvom na rozpočet </w:t>
      </w:r>
      <w:r w:rsidR="001F6EA5" w:rsidRPr="00467DAF">
        <w:rPr>
          <w:b/>
          <w:i/>
        </w:rPr>
        <w:t>Európskeho</w:t>
      </w:r>
      <w:r w:rsidR="001F6EA5" w:rsidRPr="00467DAF">
        <w:t xml:space="preserve"> </w:t>
      </w:r>
      <w:r w:rsidR="001F6EA5" w:rsidRPr="00467DAF">
        <w:rPr>
          <w:b/>
          <w:i/>
        </w:rPr>
        <w:t>p</w:t>
      </w:r>
      <w:r w:rsidRPr="00467DAF">
        <w:rPr>
          <w:b/>
          <w:i/>
          <w14:textOutline w14:w="0" w14:cap="flat" w14:cmpd="sng" w14:algn="ctr">
            <w14:noFill/>
            <w14:prstDash w14:val="solid"/>
            <w14:bevel/>
          </w14:textOutline>
        </w:rPr>
        <w:t xml:space="preserve">arlamentu v rozpočtovom roku 2022 </w:t>
      </w:r>
    </w:p>
    <w:p w14:paraId="47B48FCC" w14:textId="77777777" w:rsidR="00FA783D" w:rsidRPr="00467DAF" w:rsidRDefault="00FA783D" w:rsidP="00FA783D">
      <w:pPr>
        <w:spacing w:after="240"/>
        <w:rPr>
          <w:b/>
          <w:noProof/>
          <w:u w:val="single"/>
        </w:rPr>
      </w:pPr>
      <w:r w:rsidRPr="00467DAF">
        <w:rPr>
          <w:b/>
          <w:u w:val="single"/>
        </w:rPr>
        <w:t xml:space="preserve">Obťažovanie </w:t>
      </w:r>
    </w:p>
    <w:p w14:paraId="74FD585A" w14:textId="65D95B60" w:rsidR="00FA783D" w:rsidRPr="00467DAF" w:rsidRDefault="006651DA" w:rsidP="00FA783D">
      <w:pPr>
        <w:pStyle w:val="NormalHanging12a"/>
      </w:pPr>
      <w:r w:rsidRPr="00467DAF">
        <w:t>155</w:t>
      </w:r>
      <w:r w:rsidR="00FA783D" w:rsidRPr="00467DAF">
        <w:t>.</w:t>
      </w:r>
      <w:r w:rsidR="00FA783D" w:rsidRPr="00467DAF">
        <w:tab/>
        <w:t xml:space="preserve">víta politiku </w:t>
      </w:r>
      <w:r w:rsidR="0020345C" w:rsidRPr="00467DAF">
        <w:t>Európskeho p</w:t>
      </w:r>
      <w:r w:rsidR="00FA783D" w:rsidRPr="00467DAF">
        <w:t xml:space="preserve">arlamentu nulovej tolerancie obťažovania a uskutočnené kampane na zvyšovanie informovanosti; zdôrazňuje, že cieľom Kódexu vhodného správania poslancov Európskeho parlamentu je zabezpečiť, aby sa poslanci správali ku každému, kto pracuje v </w:t>
      </w:r>
      <w:r w:rsidR="0020345C" w:rsidRPr="00467DAF">
        <w:t>Európskom p</w:t>
      </w:r>
      <w:r w:rsidR="00FA783D" w:rsidRPr="00467DAF">
        <w:t xml:space="preserve">arlamente, dôstojne, zdvorilo a s rešpektom a bez predsudkov alebo diskriminácie; pripomína, že v roku 2022 sa na školeniach zúčastnilo 56 poslancov a poslankýň </w:t>
      </w:r>
      <w:r w:rsidR="0020345C" w:rsidRPr="00467DAF">
        <w:t>Európskeho parlamentu</w:t>
      </w:r>
      <w:r w:rsidR="00FA783D" w:rsidRPr="00467DAF">
        <w:t>; konštatuje, že od novembra 2018, keď boli ponúknuté prvé hodiny, sa na školeniach zúčastnilo celkovo 324 súčasných poslancov EP (46 %) a 56 bývalých poslancov, ktorých mandát sa skončil; konštatuje, že v roku 2022 sa 106 zamestnancov a akreditovaných asistentov poslancov zúčastnilo na školeniach proti obťažovaniu; so znepokojením konštatuje, že prípady obťažovania sa stále vyskytujú bez ohľadu na činnosti vykonávané na odstránenie obťažovania na pracovisku;</w:t>
      </w:r>
    </w:p>
    <w:p w14:paraId="36336D55" w14:textId="5E936F61" w:rsidR="00FA783D" w:rsidRPr="00467DAF" w:rsidRDefault="006651DA" w:rsidP="00FA783D">
      <w:pPr>
        <w:pStyle w:val="NormalHanging12a"/>
      </w:pPr>
      <w:r w:rsidRPr="00467DAF">
        <w:t>156</w:t>
      </w:r>
      <w:r w:rsidR="00FA783D" w:rsidRPr="00467DAF">
        <w:t>.</w:t>
      </w:r>
      <w:r w:rsidR="00FA783D" w:rsidRPr="00467DAF">
        <w:tab/>
        <w:t>pripomína, že v predchádzajúcich postupoch udeľovania absolutória sa požadovalo zavedenie povinných školení zameraných na boj proti obťažovaniu pre všetkých poslancov a AAP, ako aj zamestnancov vrátane osôb na riadiacich pozíciách v rôznych generálnych riaditeľstvách a politických skupinách; berie na vedomie, že s cieľom pomôcť vytvoriť lepšie pracovného prostredie v Európskom parlamente a zabrániť akémukoľvek zneužívaniu právomocí Predsedníctvo 10. júla 2023 schválilo koncepciu školení o úspešnom riadení tímu a predchádzaní obťažovaniu; víta úsilie Predsedníctva o zavedenie povinných školení zameraných na boj proti obťažovaniu pre všetkých poslancov, ako aj pre vedúcich oddelení, riaditeľov a generálnych riaditeľov;</w:t>
      </w:r>
    </w:p>
    <w:p w14:paraId="6DF61A70" w14:textId="5FEECEB1" w:rsidR="00FA783D" w:rsidRPr="00467DAF" w:rsidRDefault="006651DA"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157</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zdôrazňuje, že pre poslancov, akreditovaných asistentov poslancov a zamestnancov by sa mali konať povinné školenia zamerané na boj proti obťažovaniu</w:t>
      </w:r>
      <w:r w:rsidRPr="00467DAF">
        <w:rPr>
          <w14:textOutline w14:w="0" w14:cap="flat" w14:cmpd="sng" w14:algn="ctr">
            <w14:noFill/>
            <w14:prstDash w14:val="solid"/>
            <w14:bevel/>
          </w14:textOutline>
        </w:rPr>
        <w:t>,</w:t>
      </w:r>
      <w:r w:rsidR="002B5417" w:rsidRPr="00467DAF">
        <w:rPr>
          <w14:textOutline w14:w="0" w14:cap="flat" w14:cmpd="sng" w14:algn="ctr">
            <w14:noFill/>
            <w14:prstDash w14:val="solid"/>
            <w14:bevel/>
          </w14:textOutline>
        </w:rPr>
        <w:t xml:space="preserve"> a že všetci zamestnanci vrátane zdravotníckeho personálu, ktorý zohráva úlohu v postupoch proti obťažovaniu, </w:t>
      </w:r>
      <w:r w:rsidRPr="00467DAF">
        <w:rPr>
          <w14:textOutline w14:w="0" w14:cap="flat" w14:cmpd="sng" w14:algn="ctr">
            <w14:noFill/>
            <w14:prstDash w14:val="solid"/>
            <w14:bevel/>
          </w14:textOutline>
        </w:rPr>
        <w:t xml:space="preserve">by </w:t>
      </w:r>
      <w:r w:rsidR="002B5417" w:rsidRPr="00467DAF">
        <w:rPr>
          <w14:textOutline w14:w="0" w14:cap="flat" w14:cmpd="sng" w14:algn="ctr">
            <w14:noFill/>
            <w14:prstDash w14:val="solid"/>
            <w14:bevel/>
          </w14:textOutline>
        </w:rPr>
        <w:t xml:space="preserve">na tieto postupy </w:t>
      </w:r>
      <w:r w:rsidRPr="00467DAF">
        <w:rPr>
          <w14:textOutline w14:w="0" w14:cap="flat" w14:cmpd="sng" w14:algn="ctr">
            <w14:noFill/>
            <w14:prstDash w14:val="solid"/>
            <w14:bevel/>
          </w14:textOutline>
        </w:rPr>
        <w:t xml:space="preserve">mali byť </w:t>
      </w:r>
      <w:r w:rsidR="002B5417" w:rsidRPr="00467DAF">
        <w:rPr>
          <w14:textOutline w14:w="0" w14:cap="flat" w14:cmpd="sng" w14:algn="ctr">
            <w14:noFill/>
            <w14:prstDash w14:val="solid"/>
            <w14:bevel/>
          </w14:textOutline>
        </w:rPr>
        <w:t>osobitne vyškolení;</w:t>
      </w:r>
    </w:p>
    <w:p w14:paraId="15611C3F" w14:textId="677C33BD" w:rsidR="00FA783D" w:rsidRPr="00467DAF" w:rsidRDefault="006651DA"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158</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 xml:space="preserve">poukazuje na skutočnosť, že poradný výbor pre obťažovanie a prevenciu obťažovania na pracovisku dostal v roku 2022 dve sťažnosti podané dvoma stážistami; poznamenáva, že okrem toho sa jeden zamestnanec obrátil na výbor so žiadosťou o konzultáciu; </w:t>
      </w:r>
    </w:p>
    <w:p w14:paraId="4985638B" w14:textId="1A6266A4" w:rsidR="00FA783D" w:rsidRPr="00467DAF" w:rsidRDefault="006651DA" w:rsidP="00FA783D">
      <w:pPr>
        <w:spacing w:after="240"/>
        <w:ind w:left="567" w:hanging="567"/>
        <w:rPr>
          <w14:textOutline w14:w="0" w14:cap="flat" w14:cmpd="sng" w14:algn="ctr">
            <w14:noFill/>
            <w14:prstDash w14:val="solid"/>
            <w14:bevel/>
          </w14:textOutline>
        </w:rPr>
      </w:pPr>
      <w:r w:rsidRPr="00467DAF">
        <w:rPr>
          <w14:textOutline w14:w="0" w14:cap="flat" w14:cmpd="sng" w14:algn="ctr">
            <w14:noFill/>
            <w14:prstDash w14:val="solid"/>
            <w14:bevel/>
          </w14:textOutline>
        </w:rPr>
        <w:t>159</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 xml:space="preserve">zdôrazňuje, že poradný výbor zaoberajúci sa sťažnosťami na obťažovanie poslancami má mandát preskúmať obvinenia poslancov zo psychického alebo sexuálneho obťažovania predložené všetkými kategóriami zamestnancov vrátane akreditovaných asistentov poslancov, stážistov, vyslaných národných expertov a zamestnancov politických skupín; konštatuje, že s cieľom ďalej posilniť politiky </w:t>
      </w:r>
      <w:r w:rsidR="0020345C" w:rsidRPr="00467DAF">
        <w:t>Európskeho p</w:t>
      </w:r>
      <w:r w:rsidR="00FA783D" w:rsidRPr="00467DAF">
        <w:rPr>
          <w14:textOutline w14:w="0" w14:cap="flat" w14:cmpd="sng" w14:algn="ctr">
            <w14:noFill/>
            <w14:prstDash w14:val="solid"/>
            <w14:bevel/>
          </w14:textOutline>
        </w:rPr>
        <w:t>arlamentu proti obťažovaniu Predsedníctvo 20. novembra 2023 prijalo niekoľko dodatočných zmien pravidiel fungovania poradného výboru zaoberajúceho sa sťažnosťami na obťažovanie poslancami;</w:t>
      </w:r>
      <w:r w:rsidR="00C1246C" w:rsidRPr="00467DAF">
        <w:rPr>
          <w14:textOutline w14:w="0" w14:cap="flat" w14:cmpd="sng" w14:algn="ctr">
            <w14:noFill/>
            <w14:prstDash w14:val="solid"/>
            <w14:bevel/>
          </w14:textOutline>
        </w:rPr>
        <w:t xml:space="preserve"> opakuje svoju výzvu Predsedníctvu, aby do oboch poradných výborov zapojilo nezávislých odborníkov na otázky obťažovania s </w:t>
      </w:r>
      <w:r w:rsidR="00C1246C" w:rsidRPr="00467DAF">
        <w:rPr>
          <w14:textOutline w14:w="0" w14:cap="flat" w14:cmpd="sng" w14:algn="ctr">
            <w14:noFill/>
            <w14:prstDash w14:val="solid"/>
            <w14:bevel/>
          </w14:textOutline>
        </w:rPr>
        <w:lastRenderedPageBreak/>
        <w:t>cieľom pomôcť pri výkone ich povinností;</w:t>
      </w:r>
    </w:p>
    <w:p w14:paraId="1D48B05A" w14:textId="46CC2754" w:rsidR="00B224DD" w:rsidRPr="00467DAF" w:rsidRDefault="006651DA" w:rsidP="00FA783D">
      <w:pPr>
        <w:spacing w:after="240"/>
        <w:ind w:left="567" w:hanging="567"/>
        <w:rPr>
          <w:szCs w:val="24"/>
          <w14:textOutline w14:w="0" w14:cap="flat" w14:cmpd="sng" w14:algn="ctr">
            <w14:noFill/>
            <w14:prstDash w14:val="solid"/>
            <w14:bevel/>
          </w14:textOutline>
        </w:rPr>
      </w:pPr>
      <w:r w:rsidRPr="00467DAF">
        <w:rPr>
          <w:szCs w:val="24"/>
          <w14:textOutline w14:w="0" w14:cap="flat" w14:cmpd="sng" w14:algn="ctr">
            <w14:noFill/>
            <w14:prstDash w14:val="solid"/>
            <w14:bevel/>
          </w14:textOutline>
        </w:rPr>
        <w:t>160</w:t>
      </w:r>
      <w:r w:rsidR="00B224DD" w:rsidRPr="00467DAF">
        <w:rPr>
          <w:szCs w:val="24"/>
          <w14:textOutline w14:w="0" w14:cap="flat" w14:cmpd="sng" w14:algn="ctr">
            <w14:noFill/>
            <w14:prstDash w14:val="solid"/>
            <w14:bevel/>
          </w14:textOutline>
        </w:rPr>
        <w:t>.</w:t>
      </w:r>
      <w:r w:rsidR="00B224DD" w:rsidRPr="00467DAF">
        <w:rPr>
          <w:szCs w:val="24"/>
          <w14:textOutline w14:w="0" w14:cap="flat" w14:cmpd="sng" w14:algn="ctr">
            <w14:noFill/>
            <w14:prstDash w14:val="solid"/>
            <w14:bevel/>
          </w14:textOutline>
        </w:rPr>
        <w:tab/>
        <w:t xml:space="preserve">zdôrazňuje, že sexuálne a psychické obťažovanie nie je za žiadnych okolností prijateľné; pripomína, že </w:t>
      </w:r>
      <w:r w:rsidR="0020345C" w:rsidRPr="00467DAF">
        <w:t>Európsky p</w:t>
      </w:r>
      <w:r w:rsidR="00B224DD" w:rsidRPr="00467DAF">
        <w:rPr>
          <w:szCs w:val="24"/>
          <w14:textOutline w14:w="0" w14:cap="flat" w14:cmpd="sng" w14:algn="ctr">
            <w14:noFill/>
            <w14:prstDash w14:val="solid"/>
            <w14:bevel/>
          </w14:textOutline>
        </w:rPr>
        <w:t xml:space="preserve">arlament úspešne zriadil niekoľko kontaktných miest na riešenie prípadov obťažovania, ako sú poradný výbor zaoberajúci sa sťažnosťami na obťažovanie týkajúcimi sa poslancov a poradný výbor pre obťažovanie a prevenciu obťažovania na pracovisku, ako aj dôverní poradcovia; je veľmi znepokojený mediálnymi odhaleniami údajného sexuálneho obťažovania zo strany jedného poslanca od leta 2022 bez toho, aby boli prijaté opatrenia; pripomína, že všetkým politickým skupinám sa dôrazne odporúča, aby oznamovali potenciálne prípady týmto výborom, a že vytvorenie vonkajších štruktúr s rovnakým účelom vedie k obchádzaniu protokolu </w:t>
      </w:r>
      <w:r w:rsidR="0020345C" w:rsidRPr="00467DAF">
        <w:t xml:space="preserve">Európskeho </w:t>
      </w:r>
      <w:r w:rsidR="0020345C" w:rsidRPr="00467DAF">
        <w:rPr>
          <w:szCs w:val="24"/>
          <w14:textOutline w14:w="0" w14:cap="flat" w14:cmpd="sng" w14:algn="ctr">
            <w14:noFill/>
            <w14:prstDash w14:val="solid"/>
            <w14:bevel/>
          </w14:textOutline>
        </w:rPr>
        <w:t>p</w:t>
      </w:r>
      <w:r w:rsidR="00B224DD" w:rsidRPr="00467DAF">
        <w:rPr>
          <w:szCs w:val="24"/>
          <w14:textOutline w14:w="0" w14:cap="flat" w14:cmpd="sng" w14:algn="ctr">
            <w14:noFill/>
            <w14:prstDash w14:val="solid"/>
            <w14:bevel/>
          </w14:textOutline>
        </w:rPr>
        <w:t>arlamentu proti obťažovaniu a k vytvoreniu dvojúrovňového systému; zdôrazňuje, že to vedie k vážnej neistote pre obete a stanovuje rôzne pravidlá pre rôzne politické strany;</w:t>
      </w:r>
    </w:p>
    <w:p w14:paraId="08A232E8" w14:textId="210D8CF8" w:rsidR="00FA783D" w:rsidRPr="00467DAF" w:rsidRDefault="006651DA"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161</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konštatuje, že v roku 2022 požiadalo inštitúciu o pomoc podľa článku 24 služobného poriadku 13 zamestnancov (v porovnaní s 9 v roku 2021); pripomína, že 6 prípadov (v porovnaní s 5 v roku 2021) sa týkalo údajného obťažovania; zdôrazňuje, že žiadny z dotknutých zamestnancov nebol úradník a že všetci šiesti boli akreditovaní asistenti poslancov alebo bývalí akreditovaní asistenti poslancov;</w:t>
      </w:r>
    </w:p>
    <w:p w14:paraId="5187A953" w14:textId="504B4B51" w:rsidR="00FA783D" w:rsidRPr="00467DAF" w:rsidRDefault="006651DA" w:rsidP="00FA783D">
      <w:pPr>
        <w:pStyle w:val="NormalHanging12a"/>
      </w:pPr>
      <w:r w:rsidRPr="00467DAF">
        <w:t>162</w:t>
      </w:r>
      <w:r w:rsidR="00FA783D" w:rsidRPr="00467DAF">
        <w:t>.</w:t>
      </w:r>
      <w:r w:rsidR="00FA783D" w:rsidRPr="00467DAF">
        <w:tab/>
        <w:t xml:space="preserve">domnieva sa, že by sa mali zohľadňovať aj prípady obťažovania asistenta poslanca inými asistentmi poslancov alebo úradníkmi </w:t>
      </w:r>
      <w:r w:rsidR="005F5962" w:rsidRPr="00467DAF">
        <w:t>Európskeho p</w:t>
      </w:r>
      <w:r w:rsidR="00FA783D" w:rsidRPr="00467DAF">
        <w:t>arlamentu;</w:t>
      </w:r>
    </w:p>
    <w:p w14:paraId="5C77B416" w14:textId="77777777" w:rsidR="00FA783D" w:rsidRPr="00467DAF" w:rsidRDefault="00FA783D" w:rsidP="00FA783D">
      <w:pPr>
        <w:spacing w:after="240"/>
        <w:rPr>
          <w:b/>
          <w:noProof/>
          <w:u w:val="single"/>
        </w:rPr>
      </w:pPr>
      <w:r w:rsidRPr="00467DAF">
        <w:rPr>
          <w:b/>
          <w:u w:val="single"/>
        </w:rPr>
        <w:t>Oznamovatelia</w:t>
      </w:r>
    </w:p>
    <w:p w14:paraId="77448F26" w14:textId="2603B987" w:rsidR="00FA783D" w:rsidRPr="00467DAF" w:rsidRDefault="006651DA" w:rsidP="00FA783D">
      <w:pPr>
        <w:pStyle w:val="NormalHanging12a"/>
      </w:pPr>
      <w:r w:rsidRPr="00467DAF">
        <w:t>163</w:t>
      </w:r>
      <w:r w:rsidR="00FA783D" w:rsidRPr="00467DAF">
        <w:t>.</w:t>
      </w:r>
      <w:r w:rsidR="00FA783D" w:rsidRPr="00467DAF">
        <w:tab/>
        <w:t xml:space="preserve">pripomína, že zamestnanci inštitúcií Únie sú povinní oznamovať všetky informácie </w:t>
      </w:r>
      <w:proofErr w:type="spellStart"/>
      <w:r w:rsidR="00FA783D" w:rsidRPr="00467DAF">
        <w:t>poukazujúce</w:t>
      </w:r>
      <w:proofErr w:type="spellEnd"/>
      <w:r w:rsidR="00FA783D" w:rsidRPr="00467DAF">
        <w:t xml:space="preserve"> na korupciu, podvody a iné závažné nezrovnalosti, ktoré zistia pri plnení svojich povinností; konštatuje, že </w:t>
      </w:r>
      <w:r w:rsidR="0020345C" w:rsidRPr="00467DAF">
        <w:t>Európsky p</w:t>
      </w:r>
      <w:r w:rsidR="00FA783D" w:rsidRPr="00467DAF">
        <w:t>arlament zaznamenal v roku 2022 jeden prípad oznámenia protispoločenskej činnosti; víta prácu, ktorá prebiehala v roku 2022 s cieľom aktualizovať vnútorné pravidlá, ktorými sa vykonáva článok 22 písm. c) služobného poriadku, zo 4. decembra 2015 o komplexnejšie a podrobnejšie vnútorné pravidlá; víta, že rozhodnutie Predsedníctva týkajúce sa vnútorných pravidiel oznamovania protispoločenskej činnosti bolo prijaté 20. novembra 2023 a uplatňuje sa od 1. decembra 2023; vrátane ustanovení o ochrane oznamovateľov, zasielaní dôkazov úradu OLAF a prípadne E</w:t>
      </w:r>
      <w:r w:rsidR="00547681" w:rsidRPr="00467DAF">
        <w:t>urópskej prokuratúre</w:t>
      </w:r>
      <w:r w:rsidR="00FA783D" w:rsidRPr="00467DAF">
        <w:t xml:space="preserve">, ako aj o lehotách na vybavovanie sťažností; </w:t>
      </w:r>
    </w:p>
    <w:p w14:paraId="1C3498DF" w14:textId="0B74FBB1" w:rsidR="00FA783D" w:rsidRPr="00467DAF" w:rsidRDefault="006651DA" w:rsidP="00FA783D">
      <w:pPr>
        <w:pStyle w:val="NormalHanging12a"/>
      </w:pPr>
      <w:r w:rsidRPr="00467DAF">
        <w:t>164</w:t>
      </w:r>
      <w:r w:rsidR="00FA783D" w:rsidRPr="00467DAF">
        <w:t>.</w:t>
      </w:r>
      <w:r w:rsidR="00FA783D" w:rsidRPr="00467DAF">
        <w:tab/>
        <w:t xml:space="preserve">v nadväznosti na oznámenie predsedníctva č. 18/2023 o vnútorných predpisoch týkajúcich sa oznamovania nekalých praktík a povinnosti nahlasovať akékoľvek porušenia, ktoré sa ukladajú akreditovaným asistentom poslancov a zamestnancom, je nevyhnutné, aby aj všetky útvary </w:t>
      </w:r>
      <w:r w:rsidR="00547681" w:rsidRPr="00467DAF">
        <w:t>Európskeho p</w:t>
      </w:r>
      <w:r w:rsidR="00FA783D" w:rsidRPr="00467DAF">
        <w:t xml:space="preserve">arlamentu boli povinné nahlasovať akékoľvek informácie o podvodoch, porušeniach finančných pravidiel alebo o akomkoľvek správaní, ktoré porušuje etický kódex </w:t>
      </w:r>
      <w:r w:rsidR="00547681" w:rsidRPr="00467DAF">
        <w:t>Európskeho p</w:t>
      </w:r>
      <w:r w:rsidR="00FA783D" w:rsidRPr="00467DAF">
        <w:t xml:space="preserve">arlamentu. Táto povinnosť sa vzťahuje na všetky takéto informácie bez ohľadu na ich dôvernosť a mala by sa oznámiť príslušnému útvaru v rámci </w:t>
      </w:r>
      <w:r w:rsidR="00547681" w:rsidRPr="00467DAF">
        <w:t>Európskeho p</w:t>
      </w:r>
      <w:r w:rsidR="00FA783D" w:rsidRPr="00467DAF">
        <w:t>arlamentu;</w:t>
      </w:r>
    </w:p>
    <w:p w14:paraId="28D9646D" w14:textId="77777777" w:rsidR="00FA783D" w:rsidRPr="00467DAF" w:rsidRDefault="00FA783D" w:rsidP="00FA783D">
      <w:pPr>
        <w:spacing w:after="240"/>
        <w:rPr>
          <w:b/>
          <w:noProof/>
          <w:u w:val="single"/>
        </w:rPr>
      </w:pPr>
      <w:r w:rsidRPr="00467DAF">
        <w:rPr>
          <w:b/>
          <w:u w:val="single"/>
        </w:rPr>
        <w:t>Dobrovoľný dôchodkový fond</w:t>
      </w:r>
    </w:p>
    <w:p w14:paraId="36EE7307" w14:textId="6C1CA20D" w:rsidR="00FA783D" w:rsidRPr="00467DAF" w:rsidRDefault="006651DA"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165</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 xml:space="preserve">poznamenáva, že poistno-matematický deficit dobrovoľného dôchodkového fondu k 31. decembru 2021 predstavoval 379 miliónov EUR (v porovnaní s 371,4 milióna EUR k 31. decembru 2020); víta zmeny, ktoré Predsedníctvo </w:t>
      </w:r>
      <w:r w:rsidR="00547681" w:rsidRPr="00467DAF">
        <w:t>Európskeho p</w:t>
      </w:r>
      <w:r w:rsidR="00FA783D" w:rsidRPr="00467DAF">
        <w:rPr>
          <w14:textOutline w14:w="0" w14:cap="flat" w14:cmpd="sng" w14:algn="ctr">
            <w14:noFill/>
            <w14:prstDash w14:val="solid"/>
            <w14:bevel/>
          </w14:textOutline>
        </w:rPr>
        <w:t xml:space="preserve">arlamentu vykonalo </w:t>
      </w:r>
      <w:r w:rsidR="00FA783D" w:rsidRPr="00467DAF">
        <w:rPr>
          <w14:textOutline w14:w="0" w14:cap="flat" w14:cmpd="sng" w14:algn="ctr">
            <w14:noFill/>
            <w14:prstDash w14:val="solid"/>
            <w14:bevel/>
          </w14:textOutline>
        </w:rPr>
        <w:lastRenderedPageBreak/>
        <w:t>v článku 76 VPŠP v súvislosti so systémom doplnkového (dobrovoľného) dôchodkového zabezpečenia, ktorý nadobudol účinnosť 1. júla 2023 a ktorého cieľom je znížiť budúce dôchodkové záväzky z 362,7 milióna EUR na odhadovaných 139 miliónov EUR a poistno-matematický deficit fondu z 310 miliónov EUR na odhadovaných 86 miliónov EUR;</w:t>
      </w:r>
    </w:p>
    <w:p w14:paraId="74BFADAE" w14:textId="09567C21" w:rsidR="00FA783D" w:rsidRPr="00467DAF" w:rsidRDefault="006651DA" w:rsidP="00FA783D">
      <w:pPr>
        <w:pStyle w:val="NormalHanging12a"/>
      </w:pPr>
      <w:r w:rsidRPr="00467DAF">
        <w:t>166</w:t>
      </w:r>
      <w:r w:rsidR="00FA783D" w:rsidRPr="00467DAF">
        <w:t>.</w:t>
      </w:r>
      <w:r w:rsidR="00FA783D" w:rsidRPr="00467DAF">
        <w:tab/>
        <w:t xml:space="preserve">víta najnovšie rozhodnutia prijaté Predsedníctvom; pripomína, že tento problém bude potrebné ešte riešiť aj v budúcnosti, keďže sa očakáva, že fond vyčerpá svoje prostriedky najneskôr do roku 2027; berie na vedomie, že </w:t>
      </w:r>
      <w:r w:rsidR="00547681" w:rsidRPr="00467DAF">
        <w:t>Európsky p</w:t>
      </w:r>
      <w:r w:rsidR="00FA783D" w:rsidRPr="00467DAF">
        <w:t>arlament nie je zapojený do riadenia investičného portfólia dobrovoľného dôchodkového fondu; vyzýva však správcu fondu, aby vykonal riadne posúdenie potenciálneho rizika poškodenia dobrej povesti svojich investícií; konštatuje, že právne posúdenie najnovších rozsudkov Súdneho dvora Európskej únie a ich dôsledkov pre budúce rozhodnutia Predsedníctva bolo sprístupnené aj členom Predsedníctva, aby mohli prijať informované rozhodnutie; konštatuje, že na Súdnom dvore Európskej únie prebiehajú odvolania a po vynesení rozsudkov sa táto záležitosť bude musieť opäť riešiť;</w:t>
      </w:r>
    </w:p>
    <w:p w14:paraId="7876D9C1" w14:textId="7DAAEBB2" w:rsidR="00FA783D" w:rsidRPr="00467DAF" w:rsidRDefault="006651DA"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167</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 xml:space="preserve">žiada administratívu a Predsedníctvo, aby </w:t>
      </w:r>
      <w:r w:rsidR="00882B1E" w:rsidRPr="00467DAF">
        <w:rPr>
          <w14:textOutline w14:w="0" w14:cap="flat" w14:cmpd="sng" w14:algn="ctr">
            <w14:noFill/>
            <w14:prstDash w14:val="solid"/>
            <w14:bevel/>
          </w14:textOutline>
        </w:rPr>
        <w:t>sa touto záležitosťou opäť zaoberali až po tom, ako Súdny dvor Európskej únie poskytne právne posúdenie s cieľom zvážiť budúcnosť fondu</w:t>
      </w:r>
      <w:r w:rsidR="00FA783D" w:rsidRPr="00467DAF">
        <w:rPr>
          <w14:textOutline w14:w="0" w14:cap="flat" w14:cmpd="sng" w14:algn="ctr">
            <w14:noFill/>
            <w14:prstDash w14:val="solid"/>
            <w14:bevel/>
          </w14:textOutline>
        </w:rPr>
        <w:t>;</w:t>
      </w:r>
    </w:p>
    <w:p w14:paraId="028CB089" w14:textId="77777777" w:rsidR="00FA783D" w:rsidRPr="00467DAF" w:rsidRDefault="00FA783D" w:rsidP="00FA783D">
      <w:pPr>
        <w:spacing w:after="240"/>
        <w:ind w:left="567" w:hanging="567"/>
        <w:rPr>
          <w:b/>
          <w:bCs/>
          <w:i/>
          <w:iCs/>
          <w:szCs w:val="24"/>
          <w14:textOutline w14:w="0" w14:cap="flat" w14:cmpd="sng" w14:algn="ctr">
            <w14:noFill/>
            <w14:prstDash w14:val="solid"/>
            <w14:bevel/>
          </w14:textOutline>
        </w:rPr>
      </w:pPr>
      <w:r w:rsidRPr="00467DAF">
        <w:rPr>
          <w:b/>
          <w:i/>
          <w14:textOutline w14:w="0" w14:cap="flat" w14:cmpd="sng" w14:algn="ctr">
            <w14:noFill/>
            <w14:prstDash w14:val="solid"/>
            <w14:bevel/>
          </w14:textOutline>
        </w:rPr>
        <w:t>Výročná správa o zadaných zákazkách</w:t>
      </w:r>
    </w:p>
    <w:p w14:paraId="6A5D2F24" w14:textId="0855FD7D" w:rsidR="00FA783D" w:rsidRPr="00467DAF" w:rsidRDefault="006651DA"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168</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 xml:space="preserve">pripomína, že v nariadení o rozpočtových pravidlách sa stanovujú informácie, ktoré sa majú poskytnúť rozpočtovému orgánu a verejnosti v súvislosti so zadávaním zákaziek </w:t>
      </w:r>
      <w:r w:rsidR="00547681" w:rsidRPr="00467DAF">
        <w:t>Európskym p</w:t>
      </w:r>
      <w:r w:rsidR="00FA783D" w:rsidRPr="00467DAF">
        <w:rPr>
          <w14:textOutline w14:w="0" w14:cap="flat" w14:cmpd="sng" w14:algn="ctr">
            <w14:noFill/>
            <w14:prstDash w14:val="solid"/>
            <w14:bevel/>
          </w14:textOutline>
        </w:rPr>
        <w:t>arlamentom; konštatuje, že podľa nariadenia o rozpočtových pravidlách sa vyžaduje uverejňovanie zadaných zákaziek v hodnote viac ako 15 000 EUR, čo je prahová hodnota, nad ktorou je povinné usporiadať verejné obstarávanie; konštatuje, že z celkového počtu 194 zákaziek zadaných v roku 2022 bolo 63 udelených na základe verejnej súťaže a ich celková hodnota bola 359,3 milióna EUR a 1 zákazka v celkovej hodnote 460 000 EUR bola zadaná na základe užšej súťaže; poznamenáva, že v rámci rokovacieho konania bolo zadaných 126 zákaziek v hodnote 48 miliónov EUR;</w:t>
      </w:r>
    </w:p>
    <w:p w14:paraId="13E65AD7" w14:textId="65EA69F1" w:rsidR="00FA783D" w:rsidRPr="00467DAF" w:rsidRDefault="006651DA"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169</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konštatuje, že celkový objem zadaných zákaziek sa v roku 2022 znížil (194) v porovnaní s rokom 2021 (221); berie na vedomie výrazné zníženie zmluvne dohodnutých súm, ktoré v roku 2022 dosiahli 410 miliónov EUR v porovnaní s 1 016 miliónmi EUR v roku 2021;</w:t>
      </w:r>
    </w:p>
    <w:p w14:paraId="07379DA9" w14:textId="6CEF31F7" w:rsidR="00FA783D" w:rsidRPr="00467DAF" w:rsidRDefault="006651DA"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170</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berie na vedomie nasledujúci prehľad udelených zákaziek v rokoch 2022 a 2021 podľa typu zákazky vrátane zákaziek na nehnuteľnosti:</w:t>
      </w:r>
    </w:p>
    <w:tbl>
      <w:tblPr>
        <w:tblStyle w:val="TableGrid"/>
        <w:tblW w:w="5000" w:type="pct"/>
        <w:tblLook w:val="04A0" w:firstRow="1" w:lastRow="0" w:firstColumn="1" w:lastColumn="0" w:noHBand="0" w:noVBand="1"/>
      </w:tblPr>
      <w:tblGrid>
        <w:gridCol w:w="2349"/>
        <w:gridCol w:w="1979"/>
        <w:gridCol w:w="1578"/>
        <w:gridCol w:w="1578"/>
        <w:gridCol w:w="1576"/>
      </w:tblGrid>
      <w:tr w:rsidR="00FA783D" w:rsidRPr="00467DAF" w14:paraId="60E97F87" w14:textId="77777777" w:rsidTr="00547681">
        <w:trPr>
          <w:trHeight w:val="300"/>
        </w:trPr>
        <w:tc>
          <w:tcPr>
            <w:tcW w:w="1296" w:type="pct"/>
            <w:vMerge w:val="restart"/>
            <w:hideMark/>
          </w:tcPr>
          <w:p w14:paraId="7BA80EAB" w14:textId="77777777" w:rsidR="00FA783D" w:rsidRPr="00467DAF" w:rsidRDefault="00FA783D" w:rsidP="00547681">
            <w:pPr>
              <w:jc w:val="center"/>
              <w:rPr>
                <w:b/>
                <w:bCs/>
                <w:color w:val="000000" w:themeColor="text1"/>
                <w:szCs w:val="24"/>
              </w:rPr>
            </w:pPr>
            <w:r w:rsidRPr="00467DAF">
              <w:rPr>
                <w:b/>
                <w:color w:val="000000" w:themeColor="text1"/>
              </w:rPr>
              <w:t>Typ zákazky</w:t>
            </w:r>
          </w:p>
        </w:tc>
        <w:tc>
          <w:tcPr>
            <w:tcW w:w="1963" w:type="pct"/>
            <w:gridSpan w:val="2"/>
            <w:vMerge w:val="restart"/>
            <w:hideMark/>
          </w:tcPr>
          <w:p w14:paraId="7947B1C0" w14:textId="77777777" w:rsidR="00FA783D" w:rsidRPr="00467DAF" w:rsidRDefault="00FA783D" w:rsidP="00547681">
            <w:pPr>
              <w:jc w:val="center"/>
              <w:rPr>
                <w:b/>
                <w:bCs/>
                <w:color w:val="000000" w:themeColor="text1"/>
                <w:szCs w:val="24"/>
              </w:rPr>
            </w:pPr>
            <w:r w:rsidRPr="00467DAF">
              <w:rPr>
                <w:b/>
                <w:color w:val="000000" w:themeColor="text1"/>
              </w:rPr>
              <w:t>2021</w:t>
            </w:r>
          </w:p>
        </w:tc>
        <w:tc>
          <w:tcPr>
            <w:tcW w:w="1741" w:type="pct"/>
            <w:gridSpan w:val="2"/>
            <w:vMerge w:val="restart"/>
            <w:hideMark/>
          </w:tcPr>
          <w:p w14:paraId="4E7B07DD" w14:textId="77777777" w:rsidR="00FA783D" w:rsidRPr="00467DAF" w:rsidRDefault="00FA783D" w:rsidP="00547681">
            <w:pPr>
              <w:jc w:val="center"/>
              <w:rPr>
                <w:b/>
                <w:bCs/>
                <w:color w:val="000000" w:themeColor="text1"/>
                <w:szCs w:val="24"/>
              </w:rPr>
            </w:pPr>
            <w:r w:rsidRPr="00467DAF">
              <w:rPr>
                <w:b/>
                <w:color w:val="000000" w:themeColor="text1"/>
              </w:rPr>
              <w:t>2022</w:t>
            </w:r>
          </w:p>
        </w:tc>
      </w:tr>
      <w:tr w:rsidR="00FA783D" w:rsidRPr="00467DAF" w14:paraId="6894B9FB" w14:textId="77777777" w:rsidTr="00547681">
        <w:trPr>
          <w:trHeight w:val="315"/>
        </w:trPr>
        <w:tc>
          <w:tcPr>
            <w:tcW w:w="1296" w:type="pct"/>
            <w:vMerge/>
            <w:hideMark/>
          </w:tcPr>
          <w:p w14:paraId="78CE3A80" w14:textId="77777777" w:rsidR="00FA783D" w:rsidRPr="00467DAF" w:rsidRDefault="00FA783D" w:rsidP="00547681">
            <w:pPr>
              <w:rPr>
                <w:b/>
                <w:bCs/>
                <w:color w:val="000000" w:themeColor="text1"/>
                <w:szCs w:val="24"/>
              </w:rPr>
            </w:pPr>
          </w:p>
        </w:tc>
        <w:tc>
          <w:tcPr>
            <w:tcW w:w="1963" w:type="pct"/>
            <w:gridSpan w:val="2"/>
            <w:vMerge/>
            <w:hideMark/>
          </w:tcPr>
          <w:p w14:paraId="1AA74640" w14:textId="77777777" w:rsidR="00FA783D" w:rsidRPr="00467DAF" w:rsidRDefault="00FA783D" w:rsidP="00547681">
            <w:pPr>
              <w:rPr>
                <w:b/>
                <w:bCs/>
                <w:color w:val="000000" w:themeColor="text1"/>
                <w:szCs w:val="24"/>
              </w:rPr>
            </w:pPr>
          </w:p>
        </w:tc>
        <w:tc>
          <w:tcPr>
            <w:tcW w:w="1741" w:type="pct"/>
            <w:gridSpan w:val="2"/>
            <w:vMerge/>
            <w:hideMark/>
          </w:tcPr>
          <w:p w14:paraId="1E3EC192" w14:textId="77777777" w:rsidR="00FA783D" w:rsidRPr="00467DAF" w:rsidRDefault="00FA783D" w:rsidP="00547681">
            <w:pPr>
              <w:rPr>
                <w:b/>
                <w:bCs/>
                <w:color w:val="000000" w:themeColor="text1"/>
                <w:szCs w:val="24"/>
              </w:rPr>
            </w:pPr>
          </w:p>
        </w:tc>
      </w:tr>
      <w:tr w:rsidR="00FA783D" w:rsidRPr="00467DAF" w14:paraId="5E96E7D9" w14:textId="77777777" w:rsidTr="00547681">
        <w:trPr>
          <w:trHeight w:val="315"/>
        </w:trPr>
        <w:tc>
          <w:tcPr>
            <w:tcW w:w="1296" w:type="pct"/>
            <w:vMerge/>
            <w:hideMark/>
          </w:tcPr>
          <w:p w14:paraId="2CAFB803" w14:textId="77777777" w:rsidR="00FA783D" w:rsidRPr="00467DAF" w:rsidRDefault="00FA783D" w:rsidP="00547681">
            <w:pPr>
              <w:rPr>
                <w:b/>
                <w:bCs/>
                <w:color w:val="000000" w:themeColor="text1"/>
                <w:szCs w:val="24"/>
              </w:rPr>
            </w:pPr>
          </w:p>
        </w:tc>
        <w:tc>
          <w:tcPr>
            <w:tcW w:w="1092" w:type="pct"/>
            <w:hideMark/>
          </w:tcPr>
          <w:p w14:paraId="6C331F28" w14:textId="77777777" w:rsidR="00FA783D" w:rsidRPr="00467DAF" w:rsidRDefault="00FA783D" w:rsidP="00547681">
            <w:pPr>
              <w:jc w:val="center"/>
              <w:rPr>
                <w:b/>
                <w:bCs/>
                <w:color w:val="000000" w:themeColor="text1"/>
                <w:szCs w:val="24"/>
              </w:rPr>
            </w:pPr>
            <w:r w:rsidRPr="00467DAF">
              <w:rPr>
                <w:b/>
                <w:color w:val="000000" w:themeColor="text1"/>
              </w:rPr>
              <w:t>Číslo</w:t>
            </w:r>
          </w:p>
        </w:tc>
        <w:tc>
          <w:tcPr>
            <w:tcW w:w="871" w:type="pct"/>
            <w:hideMark/>
          </w:tcPr>
          <w:p w14:paraId="003F3A18" w14:textId="77777777" w:rsidR="00FA783D" w:rsidRPr="00467DAF" w:rsidRDefault="00FA783D" w:rsidP="00547681">
            <w:pPr>
              <w:jc w:val="center"/>
              <w:rPr>
                <w:b/>
                <w:bCs/>
                <w:color w:val="000000" w:themeColor="text1"/>
                <w:szCs w:val="24"/>
              </w:rPr>
            </w:pPr>
            <w:r w:rsidRPr="00467DAF">
              <w:rPr>
                <w:b/>
                <w:color w:val="000000" w:themeColor="text1"/>
              </w:rPr>
              <w:t>Percento</w:t>
            </w:r>
          </w:p>
        </w:tc>
        <w:tc>
          <w:tcPr>
            <w:tcW w:w="871" w:type="pct"/>
            <w:hideMark/>
          </w:tcPr>
          <w:p w14:paraId="14A4683D" w14:textId="77777777" w:rsidR="00FA783D" w:rsidRPr="00467DAF" w:rsidRDefault="00FA783D" w:rsidP="00547681">
            <w:pPr>
              <w:jc w:val="center"/>
              <w:rPr>
                <w:b/>
                <w:bCs/>
                <w:color w:val="000000" w:themeColor="text1"/>
                <w:szCs w:val="24"/>
              </w:rPr>
            </w:pPr>
            <w:r w:rsidRPr="00467DAF">
              <w:rPr>
                <w:b/>
                <w:color w:val="000000" w:themeColor="text1"/>
              </w:rPr>
              <w:t>Číslo</w:t>
            </w:r>
          </w:p>
        </w:tc>
        <w:tc>
          <w:tcPr>
            <w:tcW w:w="870" w:type="pct"/>
            <w:hideMark/>
          </w:tcPr>
          <w:p w14:paraId="023FA483" w14:textId="77777777" w:rsidR="00FA783D" w:rsidRPr="00467DAF" w:rsidRDefault="00FA783D" w:rsidP="00547681">
            <w:pPr>
              <w:jc w:val="center"/>
              <w:rPr>
                <w:b/>
                <w:bCs/>
                <w:color w:val="000000" w:themeColor="text1"/>
                <w:szCs w:val="24"/>
              </w:rPr>
            </w:pPr>
            <w:r w:rsidRPr="00467DAF">
              <w:rPr>
                <w:b/>
                <w:color w:val="000000" w:themeColor="text1"/>
              </w:rPr>
              <w:t>Percento</w:t>
            </w:r>
          </w:p>
        </w:tc>
      </w:tr>
      <w:tr w:rsidR="00FA783D" w:rsidRPr="00467DAF" w14:paraId="0C3BE487" w14:textId="77777777" w:rsidTr="00547681">
        <w:trPr>
          <w:trHeight w:val="300"/>
        </w:trPr>
        <w:tc>
          <w:tcPr>
            <w:tcW w:w="1296" w:type="pct"/>
            <w:hideMark/>
          </w:tcPr>
          <w:p w14:paraId="5E494CF3" w14:textId="77777777" w:rsidR="00FA783D" w:rsidRPr="00467DAF" w:rsidRDefault="00FA783D" w:rsidP="00547681">
            <w:pPr>
              <w:rPr>
                <w:color w:val="000000" w:themeColor="text1"/>
                <w:szCs w:val="24"/>
              </w:rPr>
            </w:pPr>
            <w:r w:rsidRPr="00467DAF">
              <w:rPr>
                <w:color w:val="000000" w:themeColor="text1"/>
              </w:rPr>
              <w:t> </w:t>
            </w:r>
          </w:p>
        </w:tc>
        <w:tc>
          <w:tcPr>
            <w:tcW w:w="1092" w:type="pct"/>
            <w:hideMark/>
          </w:tcPr>
          <w:p w14:paraId="3D19F685" w14:textId="77777777" w:rsidR="00FA783D" w:rsidRPr="00467DAF" w:rsidRDefault="00FA783D" w:rsidP="00547681">
            <w:pPr>
              <w:jc w:val="center"/>
              <w:rPr>
                <w:color w:val="000000" w:themeColor="text1"/>
                <w:szCs w:val="24"/>
              </w:rPr>
            </w:pPr>
            <w:r w:rsidRPr="00467DAF">
              <w:rPr>
                <w:color w:val="000000" w:themeColor="text1"/>
              </w:rPr>
              <w:t> </w:t>
            </w:r>
          </w:p>
        </w:tc>
        <w:tc>
          <w:tcPr>
            <w:tcW w:w="871" w:type="pct"/>
            <w:hideMark/>
          </w:tcPr>
          <w:p w14:paraId="281329E7" w14:textId="77777777" w:rsidR="00FA783D" w:rsidRPr="00467DAF" w:rsidRDefault="00FA783D" w:rsidP="00547681">
            <w:pPr>
              <w:rPr>
                <w:color w:val="000000" w:themeColor="text1"/>
                <w:szCs w:val="24"/>
              </w:rPr>
            </w:pPr>
            <w:r w:rsidRPr="00467DAF">
              <w:rPr>
                <w:color w:val="000000" w:themeColor="text1"/>
              </w:rPr>
              <w:t> </w:t>
            </w:r>
          </w:p>
        </w:tc>
        <w:tc>
          <w:tcPr>
            <w:tcW w:w="871" w:type="pct"/>
          </w:tcPr>
          <w:p w14:paraId="023B57BE" w14:textId="77777777" w:rsidR="00FA783D" w:rsidRPr="00467DAF" w:rsidRDefault="00FA783D" w:rsidP="00547681">
            <w:pPr>
              <w:rPr>
                <w:color w:val="000000" w:themeColor="text1"/>
                <w:szCs w:val="24"/>
              </w:rPr>
            </w:pPr>
          </w:p>
        </w:tc>
        <w:tc>
          <w:tcPr>
            <w:tcW w:w="870" w:type="pct"/>
          </w:tcPr>
          <w:p w14:paraId="39A1B8D0" w14:textId="77777777" w:rsidR="00FA783D" w:rsidRPr="00467DAF" w:rsidRDefault="00FA783D" w:rsidP="00547681">
            <w:pPr>
              <w:jc w:val="right"/>
              <w:rPr>
                <w:color w:val="000000" w:themeColor="text1"/>
                <w:szCs w:val="24"/>
              </w:rPr>
            </w:pPr>
          </w:p>
        </w:tc>
      </w:tr>
      <w:tr w:rsidR="00FA783D" w:rsidRPr="00467DAF" w14:paraId="1EB43276" w14:textId="77777777" w:rsidTr="00547681">
        <w:trPr>
          <w:trHeight w:val="300"/>
        </w:trPr>
        <w:tc>
          <w:tcPr>
            <w:tcW w:w="1296" w:type="pct"/>
            <w:hideMark/>
          </w:tcPr>
          <w:p w14:paraId="70BAB4CE" w14:textId="77777777" w:rsidR="00FA783D" w:rsidRPr="00467DAF" w:rsidRDefault="00FA783D" w:rsidP="00547681">
            <w:pPr>
              <w:ind w:firstLineChars="100" w:firstLine="240"/>
              <w:rPr>
                <w:color w:val="000000" w:themeColor="text1"/>
                <w:szCs w:val="24"/>
              </w:rPr>
            </w:pPr>
            <w:r w:rsidRPr="00467DAF">
              <w:rPr>
                <w:color w:val="000000" w:themeColor="text1"/>
              </w:rPr>
              <w:t>Budovy</w:t>
            </w:r>
          </w:p>
        </w:tc>
        <w:tc>
          <w:tcPr>
            <w:tcW w:w="1092" w:type="pct"/>
            <w:hideMark/>
          </w:tcPr>
          <w:p w14:paraId="45B731A8" w14:textId="77777777" w:rsidR="00FA783D" w:rsidRPr="00467DAF" w:rsidRDefault="00FA783D" w:rsidP="00547681">
            <w:pPr>
              <w:jc w:val="center"/>
              <w:rPr>
                <w:color w:val="000000" w:themeColor="text1"/>
                <w:szCs w:val="24"/>
              </w:rPr>
            </w:pPr>
            <w:r w:rsidRPr="00467DAF">
              <w:rPr>
                <w:color w:val="000000" w:themeColor="text1"/>
              </w:rPr>
              <w:t>8</w:t>
            </w:r>
          </w:p>
        </w:tc>
        <w:tc>
          <w:tcPr>
            <w:tcW w:w="871" w:type="pct"/>
            <w:hideMark/>
          </w:tcPr>
          <w:p w14:paraId="1FF8C663" w14:textId="77777777" w:rsidR="00FA783D" w:rsidRPr="00467DAF" w:rsidRDefault="00FA783D" w:rsidP="00547681">
            <w:pPr>
              <w:jc w:val="center"/>
              <w:rPr>
                <w:color w:val="000000" w:themeColor="text1"/>
                <w:szCs w:val="24"/>
              </w:rPr>
            </w:pPr>
            <w:r w:rsidRPr="00467DAF">
              <w:rPr>
                <w:color w:val="000000" w:themeColor="text1"/>
              </w:rPr>
              <w:t>3,6 %</w:t>
            </w:r>
          </w:p>
        </w:tc>
        <w:tc>
          <w:tcPr>
            <w:tcW w:w="871" w:type="pct"/>
          </w:tcPr>
          <w:p w14:paraId="25DF7AF7" w14:textId="77777777" w:rsidR="00FA783D" w:rsidRPr="00467DAF" w:rsidRDefault="00FA783D" w:rsidP="00547681">
            <w:pPr>
              <w:jc w:val="center"/>
              <w:rPr>
                <w:color w:val="000000" w:themeColor="text1"/>
                <w:szCs w:val="24"/>
              </w:rPr>
            </w:pPr>
            <w:r w:rsidRPr="00467DAF">
              <w:rPr>
                <w:color w:val="000000" w:themeColor="text1"/>
              </w:rPr>
              <w:t>2</w:t>
            </w:r>
          </w:p>
        </w:tc>
        <w:tc>
          <w:tcPr>
            <w:tcW w:w="870" w:type="pct"/>
          </w:tcPr>
          <w:p w14:paraId="097D15A6" w14:textId="77777777" w:rsidR="00FA783D" w:rsidRPr="00467DAF" w:rsidRDefault="00FA783D" w:rsidP="00547681">
            <w:pPr>
              <w:jc w:val="center"/>
              <w:rPr>
                <w:color w:val="000000" w:themeColor="text1"/>
                <w:szCs w:val="24"/>
              </w:rPr>
            </w:pPr>
            <w:r w:rsidRPr="00467DAF">
              <w:rPr>
                <w:color w:val="000000" w:themeColor="text1"/>
              </w:rPr>
              <w:t>1 %</w:t>
            </w:r>
          </w:p>
        </w:tc>
      </w:tr>
      <w:tr w:rsidR="00FA783D" w:rsidRPr="00467DAF" w14:paraId="3924676C" w14:textId="77777777" w:rsidTr="00547681">
        <w:trPr>
          <w:trHeight w:val="300"/>
        </w:trPr>
        <w:tc>
          <w:tcPr>
            <w:tcW w:w="1296" w:type="pct"/>
            <w:hideMark/>
          </w:tcPr>
          <w:p w14:paraId="02009257" w14:textId="77777777" w:rsidR="00FA783D" w:rsidRPr="00467DAF" w:rsidRDefault="00FA783D" w:rsidP="00547681">
            <w:pPr>
              <w:ind w:firstLineChars="100" w:firstLine="240"/>
              <w:rPr>
                <w:color w:val="000000" w:themeColor="text1"/>
                <w:szCs w:val="24"/>
              </w:rPr>
            </w:pPr>
            <w:r w:rsidRPr="00467DAF">
              <w:rPr>
                <w:color w:val="000000" w:themeColor="text1"/>
              </w:rPr>
              <w:t>Služby</w:t>
            </w:r>
          </w:p>
        </w:tc>
        <w:tc>
          <w:tcPr>
            <w:tcW w:w="1092" w:type="pct"/>
            <w:hideMark/>
          </w:tcPr>
          <w:p w14:paraId="6AFAD34B" w14:textId="77777777" w:rsidR="00FA783D" w:rsidRPr="00467DAF" w:rsidRDefault="00FA783D" w:rsidP="00547681">
            <w:pPr>
              <w:jc w:val="center"/>
              <w:rPr>
                <w:color w:val="000000" w:themeColor="text1"/>
                <w:szCs w:val="24"/>
              </w:rPr>
            </w:pPr>
            <w:r w:rsidRPr="00467DAF">
              <w:rPr>
                <w:color w:val="000000" w:themeColor="text1"/>
              </w:rPr>
              <w:t>176</w:t>
            </w:r>
          </w:p>
        </w:tc>
        <w:tc>
          <w:tcPr>
            <w:tcW w:w="871" w:type="pct"/>
            <w:hideMark/>
          </w:tcPr>
          <w:p w14:paraId="3388CD39" w14:textId="77777777" w:rsidR="00FA783D" w:rsidRPr="00467DAF" w:rsidRDefault="00FA783D" w:rsidP="00547681">
            <w:pPr>
              <w:jc w:val="center"/>
              <w:rPr>
                <w:color w:val="000000" w:themeColor="text1"/>
                <w:szCs w:val="24"/>
              </w:rPr>
            </w:pPr>
            <w:r w:rsidRPr="00467DAF">
              <w:rPr>
                <w:color w:val="000000" w:themeColor="text1"/>
              </w:rPr>
              <w:t>79,6 %</w:t>
            </w:r>
          </w:p>
        </w:tc>
        <w:tc>
          <w:tcPr>
            <w:tcW w:w="871" w:type="pct"/>
          </w:tcPr>
          <w:p w14:paraId="2235E08C" w14:textId="77777777" w:rsidR="00FA783D" w:rsidRPr="00467DAF" w:rsidRDefault="00FA783D" w:rsidP="00547681">
            <w:pPr>
              <w:jc w:val="center"/>
              <w:rPr>
                <w:color w:val="000000" w:themeColor="text1"/>
                <w:szCs w:val="24"/>
              </w:rPr>
            </w:pPr>
            <w:r w:rsidRPr="00467DAF">
              <w:rPr>
                <w:color w:val="000000" w:themeColor="text1"/>
              </w:rPr>
              <w:t>169</w:t>
            </w:r>
          </w:p>
        </w:tc>
        <w:tc>
          <w:tcPr>
            <w:tcW w:w="870" w:type="pct"/>
          </w:tcPr>
          <w:p w14:paraId="07F4105D" w14:textId="77777777" w:rsidR="00FA783D" w:rsidRPr="00467DAF" w:rsidRDefault="00FA783D" w:rsidP="00547681">
            <w:pPr>
              <w:jc w:val="center"/>
              <w:rPr>
                <w:color w:val="000000" w:themeColor="text1"/>
                <w:szCs w:val="24"/>
              </w:rPr>
            </w:pPr>
            <w:r w:rsidRPr="00467DAF">
              <w:rPr>
                <w:color w:val="000000" w:themeColor="text1"/>
              </w:rPr>
              <w:t>87 %</w:t>
            </w:r>
          </w:p>
        </w:tc>
      </w:tr>
      <w:tr w:rsidR="00FA783D" w:rsidRPr="00467DAF" w14:paraId="2D092163" w14:textId="77777777" w:rsidTr="00547681">
        <w:trPr>
          <w:trHeight w:val="300"/>
        </w:trPr>
        <w:tc>
          <w:tcPr>
            <w:tcW w:w="1296" w:type="pct"/>
            <w:hideMark/>
          </w:tcPr>
          <w:p w14:paraId="44A07772" w14:textId="77777777" w:rsidR="00FA783D" w:rsidRPr="00467DAF" w:rsidRDefault="00FA783D" w:rsidP="00547681">
            <w:pPr>
              <w:ind w:firstLineChars="100" w:firstLine="240"/>
              <w:rPr>
                <w:color w:val="000000" w:themeColor="text1"/>
                <w:szCs w:val="24"/>
              </w:rPr>
            </w:pPr>
            <w:r w:rsidRPr="00467DAF">
              <w:rPr>
                <w:color w:val="000000" w:themeColor="text1"/>
              </w:rPr>
              <w:t>Tovar</w:t>
            </w:r>
          </w:p>
        </w:tc>
        <w:tc>
          <w:tcPr>
            <w:tcW w:w="1092" w:type="pct"/>
            <w:hideMark/>
          </w:tcPr>
          <w:p w14:paraId="5B1328C1" w14:textId="77777777" w:rsidR="00FA783D" w:rsidRPr="00467DAF" w:rsidRDefault="00FA783D" w:rsidP="00547681">
            <w:pPr>
              <w:jc w:val="center"/>
              <w:rPr>
                <w:color w:val="000000" w:themeColor="text1"/>
                <w:szCs w:val="24"/>
              </w:rPr>
            </w:pPr>
            <w:r w:rsidRPr="00467DAF">
              <w:rPr>
                <w:color w:val="000000" w:themeColor="text1"/>
              </w:rPr>
              <w:t>27</w:t>
            </w:r>
          </w:p>
        </w:tc>
        <w:tc>
          <w:tcPr>
            <w:tcW w:w="871" w:type="pct"/>
            <w:hideMark/>
          </w:tcPr>
          <w:p w14:paraId="090F53E0" w14:textId="77777777" w:rsidR="00FA783D" w:rsidRPr="00467DAF" w:rsidRDefault="00FA783D" w:rsidP="00547681">
            <w:pPr>
              <w:jc w:val="center"/>
              <w:rPr>
                <w:color w:val="000000" w:themeColor="text1"/>
                <w:szCs w:val="24"/>
              </w:rPr>
            </w:pPr>
            <w:r w:rsidRPr="00467DAF">
              <w:rPr>
                <w:color w:val="000000" w:themeColor="text1"/>
              </w:rPr>
              <w:t>12,2 %</w:t>
            </w:r>
          </w:p>
        </w:tc>
        <w:tc>
          <w:tcPr>
            <w:tcW w:w="871" w:type="pct"/>
          </w:tcPr>
          <w:p w14:paraId="2C117119" w14:textId="77777777" w:rsidR="00FA783D" w:rsidRPr="00467DAF" w:rsidRDefault="00FA783D" w:rsidP="00547681">
            <w:pPr>
              <w:jc w:val="center"/>
              <w:rPr>
                <w:color w:val="000000" w:themeColor="text1"/>
                <w:szCs w:val="24"/>
              </w:rPr>
            </w:pPr>
            <w:r w:rsidRPr="00467DAF">
              <w:rPr>
                <w:color w:val="000000" w:themeColor="text1"/>
              </w:rPr>
              <w:t>17</w:t>
            </w:r>
          </w:p>
        </w:tc>
        <w:tc>
          <w:tcPr>
            <w:tcW w:w="870" w:type="pct"/>
          </w:tcPr>
          <w:p w14:paraId="342C92D1" w14:textId="77777777" w:rsidR="00FA783D" w:rsidRPr="00467DAF" w:rsidRDefault="00FA783D" w:rsidP="00547681">
            <w:pPr>
              <w:jc w:val="center"/>
              <w:rPr>
                <w:color w:val="000000" w:themeColor="text1"/>
                <w:szCs w:val="24"/>
              </w:rPr>
            </w:pPr>
            <w:r w:rsidRPr="00467DAF">
              <w:rPr>
                <w:color w:val="000000" w:themeColor="text1"/>
              </w:rPr>
              <w:t>9 %</w:t>
            </w:r>
          </w:p>
        </w:tc>
      </w:tr>
      <w:tr w:rsidR="00FA783D" w:rsidRPr="00467DAF" w14:paraId="66305E5F" w14:textId="77777777" w:rsidTr="00547681">
        <w:trPr>
          <w:trHeight w:val="300"/>
        </w:trPr>
        <w:tc>
          <w:tcPr>
            <w:tcW w:w="1296" w:type="pct"/>
            <w:hideMark/>
          </w:tcPr>
          <w:p w14:paraId="5252950D" w14:textId="77777777" w:rsidR="00FA783D" w:rsidRPr="00467DAF" w:rsidRDefault="00FA783D" w:rsidP="00547681">
            <w:pPr>
              <w:ind w:firstLineChars="100" w:firstLine="240"/>
              <w:rPr>
                <w:color w:val="000000" w:themeColor="text1"/>
                <w:szCs w:val="24"/>
              </w:rPr>
            </w:pPr>
            <w:r w:rsidRPr="00467DAF">
              <w:rPr>
                <w:color w:val="000000" w:themeColor="text1"/>
              </w:rPr>
              <w:t>Práce</w:t>
            </w:r>
          </w:p>
        </w:tc>
        <w:tc>
          <w:tcPr>
            <w:tcW w:w="1092" w:type="pct"/>
            <w:hideMark/>
          </w:tcPr>
          <w:p w14:paraId="452CF581" w14:textId="77777777" w:rsidR="00FA783D" w:rsidRPr="00467DAF" w:rsidRDefault="00FA783D" w:rsidP="00547681">
            <w:pPr>
              <w:jc w:val="center"/>
              <w:rPr>
                <w:color w:val="000000" w:themeColor="text1"/>
                <w:szCs w:val="24"/>
              </w:rPr>
            </w:pPr>
            <w:r w:rsidRPr="00467DAF">
              <w:rPr>
                <w:color w:val="000000" w:themeColor="text1"/>
              </w:rPr>
              <w:t>10</w:t>
            </w:r>
          </w:p>
        </w:tc>
        <w:tc>
          <w:tcPr>
            <w:tcW w:w="871" w:type="pct"/>
            <w:hideMark/>
          </w:tcPr>
          <w:p w14:paraId="68D33146" w14:textId="77777777" w:rsidR="00FA783D" w:rsidRPr="00467DAF" w:rsidRDefault="00FA783D" w:rsidP="00547681">
            <w:pPr>
              <w:jc w:val="center"/>
              <w:rPr>
                <w:color w:val="000000" w:themeColor="text1"/>
                <w:szCs w:val="24"/>
              </w:rPr>
            </w:pPr>
            <w:r w:rsidRPr="00467DAF">
              <w:rPr>
                <w:color w:val="000000" w:themeColor="text1"/>
              </w:rPr>
              <w:t>4,5 %</w:t>
            </w:r>
          </w:p>
        </w:tc>
        <w:tc>
          <w:tcPr>
            <w:tcW w:w="871" w:type="pct"/>
          </w:tcPr>
          <w:p w14:paraId="09163B5A" w14:textId="77777777" w:rsidR="00FA783D" w:rsidRPr="00467DAF" w:rsidRDefault="00FA783D" w:rsidP="00547681">
            <w:pPr>
              <w:jc w:val="center"/>
              <w:rPr>
                <w:color w:val="000000" w:themeColor="text1"/>
                <w:szCs w:val="24"/>
              </w:rPr>
            </w:pPr>
            <w:r w:rsidRPr="00467DAF">
              <w:rPr>
                <w:color w:val="000000" w:themeColor="text1"/>
              </w:rPr>
              <w:t>6</w:t>
            </w:r>
          </w:p>
        </w:tc>
        <w:tc>
          <w:tcPr>
            <w:tcW w:w="870" w:type="pct"/>
          </w:tcPr>
          <w:p w14:paraId="34EF94E8" w14:textId="77777777" w:rsidR="00FA783D" w:rsidRPr="00467DAF" w:rsidRDefault="00FA783D" w:rsidP="00547681">
            <w:pPr>
              <w:jc w:val="center"/>
              <w:rPr>
                <w:color w:val="000000" w:themeColor="text1"/>
                <w:szCs w:val="24"/>
              </w:rPr>
            </w:pPr>
            <w:r w:rsidRPr="00467DAF">
              <w:rPr>
                <w:color w:val="000000" w:themeColor="text1"/>
              </w:rPr>
              <w:t>3 %</w:t>
            </w:r>
          </w:p>
        </w:tc>
      </w:tr>
      <w:tr w:rsidR="00FA783D" w:rsidRPr="00467DAF" w14:paraId="1A53458D" w14:textId="77777777" w:rsidTr="00547681">
        <w:trPr>
          <w:trHeight w:val="315"/>
        </w:trPr>
        <w:tc>
          <w:tcPr>
            <w:tcW w:w="1296" w:type="pct"/>
            <w:hideMark/>
          </w:tcPr>
          <w:p w14:paraId="68A15766" w14:textId="77777777" w:rsidR="00FA783D" w:rsidRPr="00467DAF" w:rsidRDefault="00FA783D" w:rsidP="00547681">
            <w:pPr>
              <w:rPr>
                <w:color w:val="000000" w:themeColor="text1"/>
                <w:szCs w:val="24"/>
              </w:rPr>
            </w:pPr>
            <w:r w:rsidRPr="00467DAF">
              <w:rPr>
                <w:color w:val="000000" w:themeColor="text1"/>
              </w:rPr>
              <w:t> </w:t>
            </w:r>
          </w:p>
        </w:tc>
        <w:tc>
          <w:tcPr>
            <w:tcW w:w="1092" w:type="pct"/>
            <w:hideMark/>
          </w:tcPr>
          <w:p w14:paraId="10A2CBAF" w14:textId="77777777" w:rsidR="00FA783D" w:rsidRPr="00467DAF" w:rsidRDefault="00FA783D" w:rsidP="00547681">
            <w:pPr>
              <w:jc w:val="center"/>
              <w:rPr>
                <w:color w:val="000000" w:themeColor="text1"/>
                <w:szCs w:val="24"/>
              </w:rPr>
            </w:pPr>
            <w:r w:rsidRPr="00467DAF">
              <w:rPr>
                <w:color w:val="000000" w:themeColor="text1"/>
              </w:rPr>
              <w:t> </w:t>
            </w:r>
          </w:p>
        </w:tc>
        <w:tc>
          <w:tcPr>
            <w:tcW w:w="871" w:type="pct"/>
            <w:hideMark/>
          </w:tcPr>
          <w:p w14:paraId="506CB411" w14:textId="77777777" w:rsidR="00FA783D" w:rsidRPr="00467DAF" w:rsidRDefault="00FA783D" w:rsidP="00547681">
            <w:pPr>
              <w:rPr>
                <w:color w:val="000000" w:themeColor="text1"/>
                <w:szCs w:val="24"/>
              </w:rPr>
            </w:pPr>
            <w:r w:rsidRPr="00467DAF">
              <w:rPr>
                <w:color w:val="000000" w:themeColor="text1"/>
              </w:rPr>
              <w:t> </w:t>
            </w:r>
          </w:p>
        </w:tc>
        <w:tc>
          <w:tcPr>
            <w:tcW w:w="871" w:type="pct"/>
          </w:tcPr>
          <w:p w14:paraId="7544D28E" w14:textId="77777777" w:rsidR="00FA783D" w:rsidRPr="00467DAF" w:rsidRDefault="00FA783D" w:rsidP="00547681">
            <w:pPr>
              <w:rPr>
                <w:color w:val="000000" w:themeColor="text1"/>
                <w:szCs w:val="24"/>
              </w:rPr>
            </w:pPr>
          </w:p>
        </w:tc>
        <w:tc>
          <w:tcPr>
            <w:tcW w:w="870" w:type="pct"/>
          </w:tcPr>
          <w:p w14:paraId="6C4E7E61" w14:textId="77777777" w:rsidR="00FA783D" w:rsidRPr="00467DAF" w:rsidRDefault="00FA783D" w:rsidP="00547681">
            <w:pPr>
              <w:jc w:val="center"/>
              <w:rPr>
                <w:color w:val="000000" w:themeColor="text1"/>
                <w:szCs w:val="24"/>
              </w:rPr>
            </w:pPr>
          </w:p>
        </w:tc>
      </w:tr>
      <w:tr w:rsidR="00FA783D" w:rsidRPr="00467DAF" w14:paraId="11E9C8E0" w14:textId="77777777" w:rsidTr="00547681">
        <w:trPr>
          <w:trHeight w:val="600"/>
        </w:trPr>
        <w:tc>
          <w:tcPr>
            <w:tcW w:w="1296" w:type="pct"/>
            <w:hideMark/>
          </w:tcPr>
          <w:p w14:paraId="07A004DF" w14:textId="77777777" w:rsidR="00FA783D" w:rsidRPr="00467DAF" w:rsidRDefault="00FA783D" w:rsidP="00547681">
            <w:pPr>
              <w:rPr>
                <w:b/>
                <w:bCs/>
                <w:color w:val="000000" w:themeColor="text1"/>
                <w:szCs w:val="24"/>
              </w:rPr>
            </w:pPr>
            <w:r w:rsidRPr="00467DAF">
              <w:rPr>
                <w:b/>
                <w:color w:val="000000" w:themeColor="text1"/>
              </w:rPr>
              <w:lastRenderedPageBreak/>
              <w:t xml:space="preserve">   Spolu</w:t>
            </w:r>
          </w:p>
        </w:tc>
        <w:tc>
          <w:tcPr>
            <w:tcW w:w="1092" w:type="pct"/>
            <w:hideMark/>
          </w:tcPr>
          <w:p w14:paraId="20E79FE7" w14:textId="77777777" w:rsidR="00FA783D" w:rsidRPr="00467DAF" w:rsidRDefault="00FA783D" w:rsidP="00547681">
            <w:pPr>
              <w:jc w:val="center"/>
              <w:rPr>
                <w:b/>
                <w:bCs/>
                <w:color w:val="000000" w:themeColor="text1"/>
                <w:szCs w:val="24"/>
              </w:rPr>
            </w:pPr>
            <w:r w:rsidRPr="00467DAF">
              <w:rPr>
                <w:b/>
                <w:color w:val="000000" w:themeColor="text1"/>
              </w:rPr>
              <w:t>221</w:t>
            </w:r>
          </w:p>
        </w:tc>
        <w:tc>
          <w:tcPr>
            <w:tcW w:w="871" w:type="pct"/>
            <w:hideMark/>
          </w:tcPr>
          <w:p w14:paraId="70EE1FEE" w14:textId="77777777" w:rsidR="00FA783D" w:rsidRPr="00467DAF" w:rsidRDefault="00FA783D" w:rsidP="00547681">
            <w:pPr>
              <w:jc w:val="center"/>
              <w:rPr>
                <w:b/>
                <w:bCs/>
                <w:color w:val="000000" w:themeColor="text1"/>
                <w:szCs w:val="24"/>
              </w:rPr>
            </w:pPr>
            <w:r w:rsidRPr="00467DAF">
              <w:rPr>
                <w:b/>
                <w:color w:val="000000" w:themeColor="text1"/>
              </w:rPr>
              <w:t>100 %</w:t>
            </w:r>
          </w:p>
        </w:tc>
        <w:tc>
          <w:tcPr>
            <w:tcW w:w="871" w:type="pct"/>
          </w:tcPr>
          <w:p w14:paraId="7A4BE472" w14:textId="77777777" w:rsidR="00FA783D" w:rsidRPr="00467DAF" w:rsidRDefault="00FA783D" w:rsidP="00547681">
            <w:pPr>
              <w:jc w:val="center"/>
              <w:rPr>
                <w:b/>
                <w:bCs/>
                <w:color w:val="000000" w:themeColor="text1"/>
                <w:szCs w:val="24"/>
              </w:rPr>
            </w:pPr>
            <w:r w:rsidRPr="00467DAF">
              <w:rPr>
                <w:b/>
                <w:color w:val="000000" w:themeColor="text1"/>
              </w:rPr>
              <w:t>194</w:t>
            </w:r>
          </w:p>
        </w:tc>
        <w:tc>
          <w:tcPr>
            <w:tcW w:w="870" w:type="pct"/>
          </w:tcPr>
          <w:p w14:paraId="4C87D456" w14:textId="77777777" w:rsidR="00FA783D" w:rsidRPr="00467DAF" w:rsidRDefault="00FA783D" w:rsidP="00547681">
            <w:pPr>
              <w:jc w:val="center"/>
              <w:rPr>
                <w:b/>
                <w:bCs/>
                <w:color w:val="000000" w:themeColor="text1"/>
                <w:szCs w:val="24"/>
              </w:rPr>
            </w:pPr>
            <w:r w:rsidRPr="00467DAF">
              <w:rPr>
                <w:b/>
                <w:color w:val="000000" w:themeColor="text1"/>
              </w:rPr>
              <w:t>100 %</w:t>
            </w:r>
          </w:p>
        </w:tc>
      </w:tr>
    </w:tbl>
    <w:p w14:paraId="50CC06DA" w14:textId="77777777" w:rsidR="00FA783D" w:rsidRPr="00467DAF" w:rsidRDefault="00FA783D" w:rsidP="00FA783D">
      <w:pPr>
        <w:tabs>
          <w:tab w:val="left" w:pos="567"/>
        </w:tabs>
        <w:spacing w:after="240"/>
        <w:jc w:val="both"/>
        <w:rPr>
          <w:color w:val="000000" w:themeColor="text1"/>
        </w:rPr>
      </w:pPr>
    </w:p>
    <w:tbl>
      <w:tblPr>
        <w:tblStyle w:val="TableGrid"/>
        <w:tblW w:w="5000" w:type="pct"/>
        <w:tblLook w:val="04A0" w:firstRow="1" w:lastRow="0" w:firstColumn="1" w:lastColumn="0" w:noHBand="0" w:noVBand="1"/>
      </w:tblPr>
      <w:tblGrid>
        <w:gridCol w:w="2348"/>
        <w:gridCol w:w="1919"/>
        <w:gridCol w:w="1475"/>
        <w:gridCol w:w="1763"/>
        <w:gridCol w:w="1555"/>
      </w:tblGrid>
      <w:tr w:rsidR="00FA783D" w:rsidRPr="00467DAF" w14:paraId="17604FB8" w14:textId="77777777" w:rsidTr="00547681">
        <w:trPr>
          <w:trHeight w:val="300"/>
        </w:trPr>
        <w:tc>
          <w:tcPr>
            <w:tcW w:w="1296" w:type="pct"/>
            <w:vMerge w:val="restart"/>
            <w:hideMark/>
          </w:tcPr>
          <w:p w14:paraId="3E2FABFE" w14:textId="77777777" w:rsidR="00FA783D" w:rsidRPr="00467DAF" w:rsidRDefault="00FA783D" w:rsidP="00547681">
            <w:pPr>
              <w:jc w:val="center"/>
              <w:rPr>
                <w:b/>
                <w:bCs/>
                <w:color w:val="000000" w:themeColor="text1"/>
                <w:szCs w:val="24"/>
              </w:rPr>
            </w:pPr>
            <w:r w:rsidRPr="00467DAF">
              <w:rPr>
                <w:b/>
                <w:color w:val="000000" w:themeColor="text1"/>
              </w:rPr>
              <w:t>Typ zákazky</w:t>
            </w:r>
          </w:p>
        </w:tc>
        <w:tc>
          <w:tcPr>
            <w:tcW w:w="1872" w:type="pct"/>
            <w:gridSpan w:val="2"/>
            <w:vMerge w:val="restart"/>
            <w:hideMark/>
          </w:tcPr>
          <w:p w14:paraId="45E5FE19" w14:textId="77777777" w:rsidR="00FA783D" w:rsidRPr="00467DAF" w:rsidRDefault="00FA783D" w:rsidP="00547681">
            <w:pPr>
              <w:jc w:val="center"/>
              <w:rPr>
                <w:b/>
                <w:bCs/>
                <w:color w:val="000000" w:themeColor="text1"/>
                <w:szCs w:val="24"/>
              </w:rPr>
            </w:pPr>
            <w:r w:rsidRPr="00467DAF">
              <w:rPr>
                <w:b/>
                <w:color w:val="000000" w:themeColor="text1"/>
              </w:rPr>
              <w:t>2021</w:t>
            </w:r>
          </w:p>
        </w:tc>
        <w:tc>
          <w:tcPr>
            <w:tcW w:w="1832" w:type="pct"/>
            <w:gridSpan w:val="2"/>
            <w:vMerge w:val="restart"/>
            <w:hideMark/>
          </w:tcPr>
          <w:p w14:paraId="2351E238" w14:textId="77777777" w:rsidR="00FA783D" w:rsidRPr="00467DAF" w:rsidRDefault="00FA783D" w:rsidP="00547681">
            <w:pPr>
              <w:jc w:val="center"/>
              <w:rPr>
                <w:b/>
                <w:bCs/>
                <w:color w:val="000000" w:themeColor="text1"/>
                <w:szCs w:val="24"/>
              </w:rPr>
            </w:pPr>
            <w:r w:rsidRPr="00467DAF">
              <w:rPr>
                <w:b/>
                <w:color w:val="000000" w:themeColor="text1"/>
              </w:rPr>
              <w:t>2022</w:t>
            </w:r>
          </w:p>
        </w:tc>
      </w:tr>
      <w:tr w:rsidR="00FA783D" w:rsidRPr="00467DAF" w14:paraId="11D82560" w14:textId="77777777" w:rsidTr="00547681">
        <w:trPr>
          <w:trHeight w:val="315"/>
        </w:trPr>
        <w:tc>
          <w:tcPr>
            <w:tcW w:w="1296" w:type="pct"/>
            <w:vMerge/>
            <w:hideMark/>
          </w:tcPr>
          <w:p w14:paraId="64DF035C" w14:textId="77777777" w:rsidR="00FA783D" w:rsidRPr="00467DAF" w:rsidRDefault="00FA783D" w:rsidP="00547681">
            <w:pPr>
              <w:rPr>
                <w:b/>
                <w:bCs/>
                <w:color w:val="000000" w:themeColor="text1"/>
                <w:szCs w:val="24"/>
              </w:rPr>
            </w:pPr>
          </w:p>
        </w:tc>
        <w:tc>
          <w:tcPr>
            <w:tcW w:w="1872" w:type="pct"/>
            <w:gridSpan w:val="2"/>
            <w:vMerge/>
            <w:hideMark/>
          </w:tcPr>
          <w:p w14:paraId="5A90BF21" w14:textId="77777777" w:rsidR="00FA783D" w:rsidRPr="00467DAF" w:rsidRDefault="00FA783D" w:rsidP="00547681">
            <w:pPr>
              <w:rPr>
                <w:b/>
                <w:bCs/>
                <w:color w:val="000000" w:themeColor="text1"/>
                <w:szCs w:val="24"/>
              </w:rPr>
            </w:pPr>
          </w:p>
        </w:tc>
        <w:tc>
          <w:tcPr>
            <w:tcW w:w="1832" w:type="pct"/>
            <w:gridSpan w:val="2"/>
            <w:vMerge/>
            <w:hideMark/>
          </w:tcPr>
          <w:p w14:paraId="7E01459A" w14:textId="77777777" w:rsidR="00FA783D" w:rsidRPr="00467DAF" w:rsidRDefault="00FA783D" w:rsidP="00547681">
            <w:pPr>
              <w:rPr>
                <w:b/>
                <w:bCs/>
                <w:color w:val="000000" w:themeColor="text1"/>
                <w:szCs w:val="24"/>
              </w:rPr>
            </w:pPr>
          </w:p>
        </w:tc>
      </w:tr>
      <w:tr w:rsidR="00FA783D" w:rsidRPr="00467DAF" w14:paraId="1EE64F3C" w14:textId="77777777" w:rsidTr="00547681">
        <w:trPr>
          <w:trHeight w:val="315"/>
        </w:trPr>
        <w:tc>
          <w:tcPr>
            <w:tcW w:w="1296" w:type="pct"/>
            <w:vMerge/>
            <w:hideMark/>
          </w:tcPr>
          <w:p w14:paraId="2C1E943D" w14:textId="77777777" w:rsidR="00FA783D" w:rsidRPr="00467DAF" w:rsidRDefault="00FA783D" w:rsidP="00547681">
            <w:pPr>
              <w:rPr>
                <w:b/>
                <w:bCs/>
                <w:color w:val="000000" w:themeColor="text1"/>
                <w:szCs w:val="24"/>
              </w:rPr>
            </w:pPr>
          </w:p>
        </w:tc>
        <w:tc>
          <w:tcPr>
            <w:tcW w:w="1059" w:type="pct"/>
            <w:hideMark/>
          </w:tcPr>
          <w:p w14:paraId="2C29C320" w14:textId="77777777" w:rsidR="00FA783D" w:rsidRPr="00467DAF" w:rsidRDefault="00FA783D" w:rsidP="00547681">
            <w:pPr>
              <w:jc w:val="center"/>
              <w:rPr>
                <w:b/>
                <w:bCs/>
                <w:color w:val="000000" w:themeColor="text1"/>
                <w:szCs w:val="24"/>
              </w:rPr>
            </w:pPr>
            <w:r w:rsidRPr="00467DAF">
              <w:rPr>
                <w:b/>
                <w:color w:val="000000" w:themeColor="text1"/>
              </w:rPr>
              <w:t>Suma</w:t>
            </w:r>
          </w:p>
        </w:tc>
        <w:tc>
          <w:tcPr>
            <w:tcW w:w="814" w:type="pct"/>
            <w:hideMark/>
          </w:tcPr>
          <w:p w14:paraId="592F69BB" w14:textId="77777777" w:rsidR="00FA783D" w:rsidRPr="00467DAF" w:rsidRDefault="00FA783D" w:rsidP="00547681">
            <w:pPr>
              <w:jc w:val="center"/>
              <w:rPr>
                <w:b/>
                <w:bCs/>
                <w:color w:val="000000" w:themeColor="text1"/>
                <w:szCs w:val="24"/>
              </w:rPr>
            </w:pPr>
            <w:r w:rsidRPr="00467DAF">
              <w:rPr>
                <w:b/>
                <w:color w:val="000000" w:themeColor="text1"/>
              </w:rPr>
              <w:t>Percento</w:t>
            </w:r>
          </w:p>
        </w:tc>
        <w:tc>
          <w:tcPr>
            <w:tcW w:w="973" w:type="pct"/>
            <w:hideMark/>
          </w:tcPr>
          <w:p w14:paraId="0AF8133D" w14:textId="77777777" w:rsidR="00FA783D" w:rsidRPr="00467DAF" w:rsidRDefault="00FA783D" w:rsidP="00547681">
            <w:pPr>
              <w:jc w:val="center"/>
              <w:rPr>
                <w:b/>
                <w:bCs/>
                <w:color w:val="000000" w:themeColor="text1"/>
                <w:szCs w:val="24"/>
              </w:rPr>
            </w:pPr>
            <w:r w:rsidRPr="00467DAF">
              <w:rPr>
                <w:b/>
                <w:color w:val="000000" w:themeColor="text1"/>
              </w:rPr>
              <w:t>Suma</w:t>
            </w:r>
          </w:p>
        </w:tc>
        <w:tc>
          <w:tcPr>
            <w:tcW w:w="859" w:type="pct"/>
            <w:hideMark/>
          </w:tcPr>
          <w:p w14:paraId="6A06B8A4" w14:textId="77777777" w:rsidR="00FA783D" w:rsidRPr="00467DAF" w:rsidRDefault="00FA783D" w:rsidP="00547681">
            <w:pPr>
              <w:jc w:val="center"/>
              <w:rPr>
                <w:b/>
                <w:bCs/>
                <w:color w:val="000000" w:themeColor="text1"/>
                <w:szCs w:val="24"/>
              </w:rPr>
            </w:pPr>
            <w:r w:rsidRPr="00467DAF">
              <w:rPr>
                <w:b/>
                <w:color w:val="000000" w:themeColor="text1"/>
              </w:rPr>
              <w:t>Percento</w:t>
            </w:r>
          </w:p>
        </w:tc>
      </w:tr>
      <w:tr w:rsidR="00FA783D" w:rsidRPr="00467DAF" w14:paraId="18EC13EE" w14:textId="77777777" w:rsidTr="00547681">
        <w:trPr>
          <w:trHeight w:val="300"/>
        </w:trPr>
        <w:tc>
          <w:tcPr>
            <w:tcW w:w="1296" w:type="pct"/>
            <w:hideMark/>
          </w:tcPr>
          <w:p w14:paraId="047A7A9B" w14:textId="77777777" w:rsidR="00FA783D" w:rsidRPr="00467DAF" w:rsidRDefault="00FA783D" w:rsidP="00547681">
            <w:pPr>
              <w:rPr>
                <w:color w:val="000000" w:themeColor="text1"/>
                <w:szCs w:val="24"/>
              </w:rPr>
            </w:pPr>
            <w:r w:rsidRPr="00467DAF">
              <w:rPr>
                <w:color w:val="000000" w:themeColor="text1"/>
              </w:rPr>
              <w:t xml:space="preserve">   </w:t>
            </w:r>
          </w:p>
        </w:tc>
        <w:tc>
          <w:tcPr>
            <w:tcW w:w="1059" w:type="pct"/>
            <w:hideMark/>
          </w:tcPr>
          <w:p w14:paraId="69BE3C8F" w14:textId="77777777" w:rsidR="00FA783D" w:rsidRPr="00467DAF" w:rsidRDefault="00FA783D" w:rsidP="00547681">
            <w:pPr>
              <w:rPr>
                <w:color w:val="000000" w:themeColor="text1"/>
                <w:szCs w:val="24"/>
              </w:rPr>
            </w:pPr>
            <w:r w:rsidRPr="00467DAF">
              <w:rPr>
                <w:color w:val="000000" w:themeColor="text1"/>
              </w:rPr>
              <w:t> </w:t>
            </w:r>
          </w:p>
        </w:tc>
        <w:tc>
          <w:tcPr>
            <w:tcW w:w="814" w:type="pct"/>
            <w:hideMark/>
          </w:tcPr>
          <w:p w14:paraId="42263941" w14:textId="77777777" w:rsidR="00FA783D" w:rsidRPr="00467DAF" w:rsidRDefault="00FA783D" w:rsidP="00547681">
            <w:pPr>
              <w:rPr>
                <w:color w:val="000000" w:themeColor="text1"/>
                <w:szCs w:val="24"/>
              </w:rPr>
            </w:pPr>
            <w:r w:rsidRPr="00467DAF">
              <w:rPr>
                <w:color w:val="000000" w:themeColor="text1"/>
              </w:rPr>
              <w:t> </w:t>
            </w:r>
          </w:p>
        </w:tc>
        <w:tc>
          <w:tcPr>
            <w:tcW w:w="973" w:type="pct"/>
            <w:hideMark/>
          </w:tcPr>
          <w:p w14:paraId="4F6F3D64" w14:textId="77777777" w:rsidR="00FA783D" w:rsidRPr="00467DAF" w:rsidRDefault="00FA783D" w:rsidP="00547681">
            <w:pPr>
              <w:rPr>
                <w:color w:val="000000" w:themeColor="text1"/>
                <w:szCs w:val="24"/>
              </w:rPr>
            </w:pPr>
            <w:r w:rsidRPr="00467DAF">
              <w:rPr>
                <w:color w:val="000000" w:themeColor="text1"/>
              </w:rPr>
              <w:t> </w:t>
            </w:r>
          </w:p>
        </w:tc>
        <w:tc>
          <w:tcPr>
            <w:tcW w:w="859" w:type="pct"/>
            <w:hideMark/>
          </w:tcPr>
          <w:p w14:paraId="799309CE" w14:textId="77777777" w:rsidR="00FA783D" w:rsidRPr="00467DAF" w:rsidRDefault="00FA783D" w:rsidP="00547681">
            <w:pPr>
              <w:rPr>
                <w:color w:val="000000" w:themeColor="text1"/>
                <w:szCs w:val="24"/>
              </w:rPr>
            </w:pPr>
            <w:r w:rsidRPr="00467DAF">
              <w:rPr>
                <w:color w:val="000000" w:themeColor="text1"/>
              </w:rPr>
              <w:t> </w:t>
            </w:r>
          </w:p>
        </w:tc>
      </w:tr>
      <w:tr w:rsidR="00FA783D" w:rsidRPr="00467DAF" w14:paraId="4AEF4C03" w14:textId="77777777" w:rsidTr="00547681">
        <w:trPr>
          <w:trHeight w:val="300"/>
        </w:trPr>
        <w:tc>
          <w:tcPr>
            <w:tcW w:w="1296" w:type="pct"/>
            <w:hideMark/>
          </w:tcPr>
          <w:p w14:paraId="33C5611C" w14:textId="77777777" w:rsidR="00FA783D" w:rsidRPr="00467DAF" w:rsidRDefault="00FA783D" w:rsidP="00547681">
            <w:pPr>
              <w:ind w:firstLineChars="100" w:firstLine="240"/>
              <w:rPr>
                <w:color w:val="000000" w:themeColor="text1"/>
                <w:szCs w:val="24"/>
              </w:rPr>
            </w:pPr>
            <w:r w:rsidRPr="00467DAF">
              <w:rPr>
                <w:color w:val="000000" w:themeColor="text1"/>
              </w:rPr>
              <w:t>Budovy</w:t>
            </w:r>
          </w:p>
        </w:tc>
        <w:tc>
          <w:tcPr>
            <w:tcW w:w="1059" w:type="pct"/>
            <w:hideMark/>
          </w:tcPr>
          <w:p w14:paraId="362B4C3C" w14:textId="77777777" w:rsidR="00FA783D" w:rsidRPr="00467DAF" w:rsidRDefault="00FA783D" w:rsidP="00547681">
            <w:pPr>
              <w:jc w:val="center"/>
              <w:rPr>
                <w:color w:val="000000" w:themeColor="text1"/>
                <w:szCs w:val="24"/>
              </w:rPr>
            </w:pPr>
            <w:r w:rsidRPr="00467DAF">
              <w:rPr>
                <w:color w:val="000000" w:themeColor="text1"/>
              </w:rPr>
              <w:t>168 302 638</w:t>
            </w:r>
          </w:p>
        </w:tc>
        <w:tc>
          <w:tcPr>
            <w:tcW w:w="814" w:type="pct"/>
            <w:hideMark/>
          </w:tcPr>
          <w:p w14:paraId="36186434" w14:textId="77777777" w:rsidR="00FA783D" w:rsidRPr="00467DAF" w:rsidRDefault="00FA783D" w:rsidP="00547681">
            <w:pPr>
              <w:jc w:val="center"/>
              <w:rPr>
                <w:color w:val="000000" w:themeColor="text1"/>
                <w:szCs w:val="24"/>
              </w:rPr>
            </w:pPr>
            <w:r w:rsidRPr="00467DAF">
              <w:rPr>
                <w:color w:val="000000" w:themeColor="text1"/>
              </w:rPr>
              <w:t>17 %</w:t>
            </w:r>
          </w:p>
        </w:tc>
        <w:tc>
          <w:tcPr>
            <w:tcW w:w="973" w:type="pct"/>
          </w:tcPr>
          <w:p w14:paraId="60C8E087" w14:textId="77777777" w:rsidR="00FA783D" w:rsidRPr="00467DAF" w:rsidRDefault="00FA783D" w:rsidP="00547681">
            <w:pPr>
              <w:jc w:val="center"/>
              <w:rPr>
                <w:color w:val="000000" w:themeColor="text1"/>
                <w:szCs w:val="24"/>
              </w:rPr>
            </w:pPr>
            <w:r w:rsidRPr="00467DAF">
              <w:rPr>
                <w:color w:val="000000" w:themeColor="text1"/>
              </w:rPr>
              <w:t>27 804 776</w:t>
            </w:r>
          </w:p>
        </w:tc>
        <w:tc>
          <w:tcPr>
            <w:tcW w:w="859" w:type="pct"/>
          </w:tcPr>
          <w:p w14:paraId="155A7961" w14:textId="77777777" w:rsidR="00FA783D" w:rsidRPr="00467DAF" w:rsidRDefault="00FA783D" w:rsidP="00547681">
            <w:pPr>
              <w:jc w:val="center"/>
              <w:rPr>
                <w:color w:val="000000" w:themeColor="text1"/>
                <w:szCs w:val="24"/>
              </w:rPr>
            </w:pPr>
            <w:r w:rsidRPr="00467DAF">
              <w:rPr>
                <w:color w:val="000000" w:themeColor="text1"/>
              </w:rPr>
              <w:t>7 %</w:t>
            </w:r>
          </w:p>
        </w:tc>
      </w:tr>
      <w:tr w:rsidR="00FA783D" w:rsidRPr="00467DAF" w14:paraId="3F1A0955" w14:textId="77777777" w:rsidTr="00547681">
        <w:trPr>
          <w:trHeight w:val="300"/>
        </w:trPr>
        <w:tc>
          <w:tcPr>
            <w:tcW w:w="1296" w:type="pct"/>
            <w:hideMark/>
          </w:tcPr>
          <w:p w14:paraId="5943FDC2" w14:textId="77777777" w:rsidR="00FA783D" w:rsidRPr="00467DAF" w:rsidRDefault="00FA783D" w:rsidP="00547681">
            <w:pPr>
              <w:ind w:firstLineChars="100" w:firstLine="240"/>
              <w:rPr>
                <w:color w:val="000000" w:themeColor="text1"/>
                <w:szCs w:val="24"/>
              </w:rPr>
            </w:pPr>
            <w:r w:rsidRPr="00467DAF">
              <w:rPr>
                <w:color w:val="000000" w:themeColor="text1"/>
              </w:rPr>
              <w:t>Služby</w:t>
            </w:r>
          </w:p>
        </w:tc>
        <w:tc>
          <w:tcPr>
            <w:tcW w:w="1059" w:type="pct"/>
            <w:hideMark/>
          </w:tcPr>
          <w:p w14:paraId="206AE02F" w14:textId="77777777" w:rsidR="00FA783D" w:rsidRPr="00467DAF" w:rsidRDefault="00FA783D" w:rsidP="00547681">
            <w:pPr>
              <w:jc w:val="center"/>
              <w:rPr>
                <w:color w:val="000000" w:themeColor="text1"/>
                <w:szCs w:val="24"/>
              </w:rPr>
            </w:pPr>
            <w:r w:rsidRPr="00467DAF">
              <w:rPr>
                <w:color w:val="000000" w:themeColor="text1"/>
              </w:rPr>
              <w:t>634 689 038</w:t>
            </w:r>
          </w:p>
        </w:tc>
        <w:tc>
          <w:tcPr>
            <w:tcW w:w="814" w:type="pct"/>
            <w:hideMark/>
          </w:tcPr>
          <w:p w14:paraId="3F272359" w14:textId="77777777" w:rsidR="00FA783D" w:rsidRPr="00467DAF" w:rsidRDefault="00FA783D" w:rsidP="00547681">
            <w:pPr>
              <w:jc w:val="center"/>
              <w:rPr>
                <w:color w:val="000000" w:themeColor="text1"/>
                <w:szCs w:val="24"/>
              </w:rPr>
            </w:pPr>
            <w:r w:rsidRPr="00467DAF">
              <w:rPr>
                <w:color w:val="000000" w:themeColor="text1"/>
              </w:rPr>
              <w:t>62 %</w:t>
            </w:r>
          </w:p>
        </w:tc>
        <w:tc>
          <w:tcPr>
            <w:tcW w:w="973" w:type="pct"/>
          </w:tcPr>
          <w:p w14:paraId="5B83D09E" w14:textId="77777777" w:rsidR="00FA783D" w:rsidRPr="00467DAF" w:rsidRDefault="00FA783D" w:rsidP="00547681">
            <w:pPr>
              <w:jc w:val="center"/>
              <w:rPr>
                <w:color w:val="000000" w:themeColor="text1"/>
                <w:szCs w:val="24"/>
              </w:rPr>
            </w:pPr>
            <w:r w:rsidRPr="00467DAF">
              <w:rPr>
                <w:color w:val="000000" w:themeColor="text1"/>
              </w:rPr>
              <w:t>283 779 269</w:t>
            </w:r>
          </w:p>
        </w:tc>
        <w:tc>
          <w:tcPr>
            <w:tcW w:w="859" w:type="pct"/>
          </w:tcPr>
          <w:p w14:paraId="6AE71B95" w14:textId="77777777" w:rsidR="00FA783D" w:rsidRPr="00467DAF" w:rsidRDefault="00FA783D" w:rsidP="00547681">
            <w:pPr>
              <w:jc w:val="center"/>
              <w:rPr>
                <w:color w:val="000000" w:themeColor="text1"/>
                <w:szCs w:val="24"/>
              </w:rPr>
            </w:pPr>
            <w:r w:rsidRPr="00467DAF">
              <w:rPr>
                <w:color w:val="000000" w:themeColor="text1"/>
              </w:rPr>
              <w:t>69 %</w:t>
            </w:r>
          </w:p>
        </w:tc>
      </w:tr>
      <w:tr w:rsidR="00FA783D" w:rsidRPr="00467DAF" w14:paraId="541E15F3" w14:textId="77777777" w:rsidTr="00547681">
        <w:trPr>
          <w:trHeight w:val="300"/>
        </w:trPr>
        <w:tc>
          <w:tcPr>
            <w:tcW w:w="1296" w:type="pct"/>
            <w:hideMark/>
          </w:tcPr>
          <w:p w14:paraId="64E4D26D" w14:textId="77777777" w:rsidR="00FA783D" w:rsidRPr="00467DAF" w:rsidRDefault="00FA783D" w:rsidP="00547681">
            <w:pPr>
              <w:ind w:firstLineChars="100" w:firstLine="240"/>
              <w:rPr>
                <w:color w:val="000000" w:themeColor="text1"/>
                <w:szCs w:val="24"/>
              </w:rPr>
            </w:pPr>
            <w:r w:rsidRPr="00467DAF">
              <w:rPr>
                <w:color w:val="000000" w:themeColor="text1"/>
              </w:rPr>
              <w:t>Tovar</w:t>
            </w:r>
          </w:p>
        </w:tc>
        <w:tc>
          <w:tcPr>
            <w:tcW w:w="1059" w:type="pct"/>
            <w:hideMark/>
          </w:tcPr>
          <w:p w14:paraId="3969838D" w14:textId="77777777" w:rsidR="00FA783D" w:rsidRPr="00467DAF" w:rsidRDefault="00FA783D" w:rsidP="00547681">
            <w:pPr>
              <w:jc w:val="center"/>
              <w:rPr>
                <w:color w:val="000000" w:themeColor="text1"/>
                <w:szCs w:val="24"/>
              </w:rPr>
            </w:pPr>
            <w:r w:rsidRPr="00467DAF">
              <w:rPr>
                <w:color w:val="000000" w:themeColor="text1"/>
              </w:rPr>
              <w:t>136 777 513</w:t>
            </w:r>
          </w:p>
        </w:tc>
        <w:tc>
          <w:tcPr>
            <w:tcW w:w="814" w:type="pct"/>
            <w:hideMark/>
          </w:tcPr>
          <w:p w14:paraId="1FE89DE7" w14:textId="77777777" w:rsidR="00FA783D" w:rsidRPr="00467DAF" w:rsidRDefault="00FA783D" w:rsidP="00547681">
            <w:pPr>
              <w:jc w:val="center"/>
              <w:rPr>
                <w:color w:val="000000" w:themeColor="text1"/>
                <w:szCs w:val="24"/>
              </w:rPr>
            </w:pPr>
            <w:r w:rsidRPr="00467DAF">
              <w:rPr>
                <w:color w:val="000000" w:themeColor="text1"/>
              </w:rPr>
              <w:t>13 %</w:t>
            </w:r>
          </w:p>
        </w:tc>
        <w:tc>
          <w:tcPr>
            <w:tcW w:w="973" w:type="pct"/>
          </w:tcPr>
          <w:p w14:paraId="39FE6D0D" w14:textId="77777777" w:rsidR="00FA783D" w:rsidRPr="00467DAF" w:rsidRDefault="00FA783D" w:rsidP="00547681">
            <w:pPr>
              <w:jc w:val="center"/>
              <w:rPr>
                <w:color w:val="000000" w:themeColor="text1"/>
                <w:szCs w:val="24"/>
              </w:rPr>
            </w:pPr>
            <w:r w:rsidRPr="00467DAF">
              <w:rPr>
                <w:color w:val="000000" w:themeColor="text1"/>
              </w:rPr>
              <w:t>47 817 885</w:t>
            </w:r>
          </w:p>
        </w:tc>
        <w:tc>
          <w:tcPr>
            <w:tcW w:w="859" w:type="pct"/>
          </w:tcPr>
          <w:p w14:paraId="70AA6629" w14:textId="77777777" w:rsidR="00FA783D" w:rsidRPr="00467DAF" w:rsidRDefault="00FA783D" w:rsidP="00547681">
            <w:pPr>
              <w:jc w:val="center"/>
              <w:rPr>
                <w:color w:val="000000" w:themeColor="text1"/>
                <w:szCs w:val="24"/>
              </w:rPr>
            </w:pPr>
            <w:r w:rsidRPr="00467DAF">
              <w:rPr>
                <w:color w:val="000000" w:themeColor="text1"/>
              </w:rPr>
              <w:t>12 %</w:t>
            </w:r>
          </w:p>
        </w:tc>
      </w:tr>
      <w:tr w:rsidR="00FA783D" w:rsidRPr="00467DAF" w14:paraId="6E8BDF6A" w14:textId="77777777" w:rsidTr="00547681">
        <w:trPr>
          <w:trHeight w:val="300"/>
        </w:trPr>
        <w:tc>
          <w:tcPr>
            <w:tcW w:w="1296" w:type="pct"/>
            <w:hideMark/>
          </w:tcPr>
          <w:p w14:paraId="213CEA37" w14:textId="77777777" w:rsidR="00FA783D" w:rsidRPr="00467DAF" w:rsidRDefault="00FA783D" w:rsidP="00547681">
            <w:pPr>
              <w:ind w:firstLineChars="100" w:firstLine="240"/>
              <w:rPr>
                <w:color w:val="000000" w:themeColor="text1"/>
                <w:szCs w:val="24"/>
              </w:rPr>
            </w:pPr>
            <w:r w:rsidRPr="00467DAF">
              <w:rPr>
                <w:color w:val="000000" w:themeColor="text1"/>
              </w:rPr>
              <w:t>Práce</w:t>
            </w:r>
          </w:p>
        </w:tc>
        <w:tc>
          <w:tcPr>
            <w:tcW w:w="1059" w:type="pct"/>
            <w:hideMark/>
          </w:tcPr>
          <w:p w14:paraId="38F1F8C7" w14:textId="77777777" w:rsidR="00FA783D" w:rsidRPr="00467DAF" w:rsidRDefault="00FA783D" w:rsidP="00547681">
            <w:pPr>
              <w:jc w:val="center"/>
              <w:rPr>
                <w:color w:val="000000" w:themeColor="text1"/>
                <w:szCs w:val="24"/>
              </w:rPr>
            </w:pPr>
            <w:r w:rsidRPr="00467DAF">
              <w:rPr>
                <w:color w:val="000000" w:themeColor="text1"/>
              </w:rPr>
              <w:t>76 247 759</w:t>
            </w:r>
          </w:p>
        </w:tc>
        <w:tc>
          <w:tcPr>
            <w:tcW w:w="814" w:type="pct"/>
            <w:hideMark/>
          </w:tcPr>
          <w:p w14:paraId="35E1B7FF" w14:textId="77777777" w:rsidR="00FA783D" w:rsidRPr="00467DAF" w:rsidRDefault="00FA783D" w:rsidP="00547681">
            <w:pPr>
              <w:jc w:val="center"/>
              <w:rPr>
                <w:color w:val="000000" w:themeColor="text1"/>
                <w:szCs w:val="24"/>
              </w:rPr>
            </w:pPr>
            <w:r w:rsidRPr="00467DAF">
              <w:rPr>
                <w:color w:val="000000" w:themeColor="text1"/>
              </w:rPr>
              <w:t>8 %</w:t>
            </w:r>
          </w:p>
        </w:tc>
        <w:tc>
          <w:tcPr>
            <w:tcW w:w="973" w:type="pct"/>
          </w:tcPr>
          <w:p w14:paraId="2F5C72FA" w14:textId="77777777" w:rsidR="00FA783D" w:rsidRPr="00467DAF" w:rsidRDefault="00FA783D" w:rsidP="00547681">
            <w:pPr>
              <w:jc w:val="center"/>
              <w:rPr>
                <w:color w:val="000000" w:themeColor="text1"/>
                <w:szCs w:val="24"/>
              </w:rPr>
            </w:pPr>
            <w:r w:rsidRPr="00467DAF">
              <w:rPr>
                <w:color w:val="000000" w:themeColor="text1"/>
              </w:rPr>
              <w:t xml:space="preserve">50 642 975 </w:t>
            </w:r>
          </w:p>
        </w:tc>
        <w:tc>
          <w:tcPr>
            <w:tcW w:w="859" w:type="pct"/>
          </w:tcPr>
          <w:p w14:paraId="08B3A349" w14:textId="77777777" w:rsidR="00FA783D" w:rsidRPr="00467DAF" w:rsidRDefault="00FA783D" w:rsidP="00547681">
            <w:pPr>
              <w:jc w:val="center"/>
              <w:rPr>
                <w:color w:val="000000" w:themeColor="text1"/>
                <w:szCs w:val="24"/>
              </w:rPr>
            </w:pPr>
            <w:r w:rsidRPr="00467DAF">
              <w:rPr>
                <w:color w:val="000000" w:themeColor="text1"/>
              </w:rPr>
              <w:t>12 %</w:t>
            </w:r>
          </w:p>
        </w:tc>
      </w:tr>
      <w:tr w:rsidR="00FA783D" w:rsidRPr="00467DAF" w14:paraId="78519B7F" w14:textId="77777777" w:rsidTr="00547681">
        <w:trPr>
          <w:trHeight w:val="315"/>
        </w:trPr>
        <w:tc>
          <w:tcPr>
            <w:tcW w:w="1296" w:type="pct"/>
            <w:hideMark/>
          </w:tcPr>
          <w:p w14:paraId="0706D2AF" w14:textId="77777777" w:rsidR="00FA783D" w:rsidRPr="00467DAF" w:rsidRDefault="00FA783D" w:rsidP="00547681">
            <w:pPr>
              <w:rPr>
                <w:color w:val="000000" w:themeColor="text1"/>
                <w:szCs w:val="24"/>
              </w:rPr>
            </w:pPr>
            <w:r w:rsidRPr="00467DAF">
              <w:rPr>
                <w:color w:val="000000" w:themeColor="text1"/>
              </w:rPr>
              <w:t> </w:t>
            </w:r>
          </w:p>
        </w:tc>
        <w:tc>
          <w:tcPr>
            <w:tcW w:w="1059" w:type="pct"/>
            <w:hideMark/>
          </w:tcPr>
          <w:p w14:paraId="2BCD29B7" w14:textId="77777777" w:rsidR="00FA783D" w:rsidRPr="00467DAF" w:rsidRDefault="00FA783D" w:rsidP="00547681">
            <w:pPr>
              <w:jc w:val="center"/>
              <w:rPr>
                <w:color w:val="000000" w:themeColor="text1"/>
                <w:szCs w:val="24"/>
              </w:rPr>
            </w:pPr>
            <w:r w:rsidRPr="00467DAF">
              <w:rPr>
                <w:color w:val="000000" w:themeColor="text1"/>
              </w:rPr>
              <w:t> </w:t>
            </w:r>
          </w:p>
        </w:tc>
        <w:tc>
          <w:tcPr>
            <w:tcW w:w="814" w:type="pct"/>
            <w:hideMark/>
          </w:tcPr>
          <w:p w14:paraId="78C61669" w14:textId="77777777" w:rsidR="00FA783D" w:rsidRPr="00467DAF" w:rsidRDefault="00FA783D" w:rsidP="00547681">
            <w:pPr>
              <w:jc w:val="right"/>
              <w:rPr>
                <w:color w:val="000000" w:themeColor="text1"/>
                <w:szCs w:val="24"/>
              </w:rPr>
            </w:pPr>
            <w:r w:rsidRPr="00467DAF">
              <w:rPr>
                <w:color w:val="000000" w:themeColor="text1"/>
              </w:rPr>
              <w:t> </w:t>
            </w:r>
          </w:p>
        </w:tc>
        <w:tc>
          <w:tcPr>
            <w:tcW w:w="973" w:type="pct"/>
          </w:tcPr>
          <w:p w14:paraId="6256BE8B" w14:textId="77777777" w:rsidR="00FA783D" w:rsidRPr="00467DAF" w:rsidRDefault="00FA783D" w:rsidP="00547681">
            <w:pPr>
              <w:jc w:val="right"/>
              <w:rPr>
                <w:color w:val="000000" w:themeColor="text1"/>
                <w:szCs w:val="24"/>
              </w:rPr>
            </w:pPr>
          </w:p>
        </w:tc>
        <w:tc>
          <w:tcPr>
            <w:tcW w:w="859" w:type="pct"/>
          </w:tcPr>
          <w:p w14:paraId="34D8B2D6" w14:textId="77777777" w:rsidR="00FA783D" w:rsidRPr="00467DAF" w:rsidRDefault="00FA783D" w:rsidP="00547681">
            <w:pPr>
              <w:jc w:val="right"/>
              <w:rPr>
                <w:color w:val="000000" w:themeColor="text1"/>
                <w:szCs w:val="24"/>
              </w:rPr>
            </w:pPr>
          </w:p>
        </w:tc>
      </w:tr>
      <w:tr w:rsidR="00FA783D" w:rsidRPr="00467DAF" w14:paraId="2D112792" w14:textId="77777777" w:rsidTr="00547681">
        <w:trPr>
          <w:trHeight w:val="600"/>
        </w:trPr>
        <w:tc>
          <w:tcPr>
            <w:tcW w:w="1296" w:type="pct"/>
            <w:hideMark/>
          </w:tcPr>
          <w:p w14:paraId="6DC75C95" w14:textId="77777777" w:rsidR="00FA783D" w:rsidRPr="00467DAF" w:rsidRDefault="00FA783D" w:rsidP="00547681">
            <w:pPr>
              <w:rPr>
                <w:b/>
                <w:bCs/>
                <w:color w:val="000000" w:themeColor="text1"/>
                <w:szCs w:val="24"/>
              </w:rPr>
            </w:pPr>
            <w:r w:rsidRPr="00467DAF">
              <w:rPr>
                <w:b/>
                <w:color w:val="000000" w:themeColor="text1"/>
              </w:rPr>
              <w:t xml:space="preserve">   Spolu</w:t>
            </w:r>
          </w:p>
        </w:tc>
        <w:tc>
          <w:tcPr>
            <w:tcW w:w="1059" w:type="pct"/>
            <w:hideMark/>
          </w:tcPr>
          <w:p w14:paraId="1437AD4D" w14:textId="77777777" w:rsidR="00FA783D" w:rsidRPr="00467DAF" w:rsidRDefault="00FA783D" w:rsidP="00547681">
            <w:pPr>
              <w:jc w:val="center"/>
              <w:rPr>
                <w:b/>
                <w:bCs/>
                <w:color w:val="000000" w:themeColor="text1"/>
                <w:szCs w:val="24"/>
              </w:rPr>
            </w:pPr>
            <w:r w:rsidRPr="00467DAF">
              <w:rPr>
                <w:b/>
                <w:color w:val="000000" w:themeColor="text1"/>
              </w:rPr>
              <w:t>1 016 016 948</w:t>
            </w:r>
          </w:p>
        </w:tc>
        <w:tc>
          <w:tcPr>
            <w:tcW w:w="814" w:type="pct"/>
            <w:hideMark/>
          </w:tcPr>
          <w:p w14:paraId="37002F7A" w14:textId="77777777" w:rsidR="00FA783D" w:rsidRPr="00467DAF" w:rsidRDefault="00FA783D" w:rsidP="00547681">
            <w:pPr>
              <w:jc w:val="center"/>
              <w:rPr>
                <w:b/>
                <w:bCs/>
                <w:color w:val="000000" w:themeColor="text1"/>
                <w:szCs w:val="24"/>
              </w:rPr>
            </w:pPr>
            <w:r w:rsidRPr="00467DAF">
              <w:rPr>
                <w:b/>
                <w:color w:val="000000" w:themeColor="text1"/>
              </w:rPr>
              <w:t>100 %</w:t>
            </w:r>
          </w:p>
        </w:tc>
        <w:tc>
          <w:tcPr>
            <w:tcW w:w="973" w:type="pct"/>
          </w:tcPr>
          <w:p w14:paraId="1D2A2042" w14:textId="77777777" w:rsidR="00FA783D" w:rsidRPr="00467DAF" w:rsidRDefault="00FA783D" w:rsidP="00547681">
            <w:pPr>
              <w:jc w:val="center"/>
              <w:rPr>
                <w:b/>
                <w:bCs/>
                <w:color w:val="000000" w:themeColor="text1"/>
                <w:szCs w:val="24"/>
              </w:rPr>
            </w:pPr>
            <w:r w:rsidRPr="00467DAF">
              <w:rPr>
                <w:b/>
                <w:color w:val="000000" w:themeColor="text1"/>
              </w:rPr>
              <w:t>410 044 905</w:t>
            </w:r>
          </w:p>
        </w:tc>
        <w:tc>
          <w:tcPr>
            <w:tcW w:w="859" w:type="pct"/>
          </w:tcPr>
          <w:p w14:paraId="74243BA5" w14:textId="77777777" w:rsidR="00FA783D" w:rsidRPr="00467DAF" w:rsidRDefault="00FA783D" w:rsidP="00547681">
            <w:pPr>
              <w:jc w:val="center"/>
              <w:rPr>
                <w:b/>
                <w:bCs/>
                <w:color w:val="000000" w:themeColor="text1"/>
                <w:szCs w:val="24"/>
              </w:rPr>
            </w:pPr>
            <w:r w:rsidRPr="00467DAF">
              <w:rPr>
                <w:b/>
                <w:color w:val="000000" w:themeColor="text1"/>
              </w:rPr>
              <w:t>100 %</w:t>
            </w:r>
          </w:p>
        </w:tc>
      </w:tr>
    </w:tbl>
    <w:p w14:paraId="0627E4FC" w14:textId="77777777" w:rsidR="00FA783D" w:rsidRPr="00467DAF" w:rsidRDefault="00FA783D" w:rsidP="00FA783D">
      <w:pPr>
        <w:spacing w:after="240"/>
        <w:ind w:left="567" w:hanging="567"/>
        <w:jc w:val="both"/>
        <w:rPr>
          <w:szCs w:val="24"/>
          <w14:textOutline w14:w="0" w14:cap="flat" w14:cmpd="sng" w14:algn="ctr">
            <w14:noFill/>
            <w14:prstDash w14:val="solid"/>
            <w14:bevel/>
          </w14:textOutline>
        </w:rPr>
      </w:pPr>
    </w:p>
    <w:p w14:paraId="43883BF6" w14:textId="2F5CD4C1" w:rsidR="00FA783D" w:rsidRPr="00467DAF" w:rsidRDefault="006651DA"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171</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berie na vedomie nasledujúci prehľad zákaziek udelených v rokoch 2022 a 2021 podľa typu použitého postupu z hľadiska počtu a hodnoty:</w:t>
      </w:r>
    </w:p>
    <w:tbl>
      <w:tblPr>
        <w:tblStyle w:val="TableGrid"/>
        <w:tblW w:w="5000" w:type="pct"/>
        <w:tblLook w:val="04A0" w:firstRow="1" w:lastRow="0" w:firstColumn="1" w:lastColumn="0" w:noHBand="0" w:noVBand="1"/>
      </w:tblPr>
      <w:tblGrid>
        <w:gridCol w:w="2792"/>
        <w:gridCol w:w="1328"/>
        <w:gridCol w:w="1620"/>
        <w:gridCol w:w="1678"/>
        <w:gridCol w:w="1642"/>
      </w:tblGrid>
      <w:tr w:rsidR="00FA783D" w:rsidRPr="00467DAF" w14:paraId="583FDF80" w14:textId="77777777" w:rsidTr="00547681">
        <w:trPr>
          <w:trHeight w:val="300"/>
        </w:trPr>
        <w:tc>
          <w:tcPr>
            <w:tcW w:w="1541" w:type="pct"/>
            <w:vMerge w:val="restart"/>
            <w:hideMark/>
          </w:tcPr>
          <w:p w14:paraId="5C7130D8" w14:textId="77777777" w:rsidR="00FA783D" w:rsidRPr="00467DAF" w:rsidRDefault="00FA783D" w:rsidP="00547681">
            <w:pPr>
              <w:jc w:val="center"/>
              <w:rPr>
                <w:b/>
                <w:bCs/>
                <w:color w:val="000000" w:themeColor="text1"/>
                <w:szCs w:val="24"/>
              </w:rPr>
            </w:pPr>
            <w:r w:rsidRPr="00467DAF">
              <w:rPr>
                <w:b/>
                <w:color w:val="000000" w:themeColor="text1"/>
              </w:rPr>
              <w:t xml:space="preserve">Typ postupu </w:t>
            </w:r>
          </w:p>
        </w:tc>
        <w:tc>
          <w:tcPr>
            <w:tcW w:w="1627" w:type="pct"/>
            <w:gridSpan w:val="2"/>
            <w:vMerge w:val="restart"/>
            <w:hideMark/>
          </w:tcPr>
          <w:p w14:paraId="7D6BBE8F" w14:textId="77777777" w:rsidR="00FA783D" w:rsidRPr="00467DAF" w:rsidRDefault="00FA783D" w:rsidP="00547681">
            <w:pPr>
              <w:jc w:val="center"/>
              <w:rPr>
                <w:b/>
                <w:bCs/>
                <w:color w:val="000000" w:themeColor="text1"/>
                <w:szCs w:val="24"/>
              </w:rPr>
            </w:pPr>
            <w:r w:rsidRPr="00467DAF">
              <w:rPr>
                <w:b/>
                <w:color w:val="000000" w:themeColor="text1"/>
              </w:rPr>
              <w:t>2021</w:t>
            </w:r>
          </w:p>
        </w:tc>
        <w:tc>
          <w:tcPr>
            <w:tcW w:w="1832" w:type="pct"/>
            <w:gridSpan w:val="2"/>
            <w:vMerge w:val="restart"/>
            <w:hideMark/>
          </w:tcPr>
          <w:p w14:paraId="297A69F7" w14:textId="77777777" w:rsidR="00FA783D" w:rsidRPr="00467DAF" w:rsidRDefault="00FA783D" w:rsidP="00547681">
            <w:pPr>
              <w:jc w:val="center"/>
              <w:rPr>
                <w:b/>
                <w:bCs/>
                <w:color w:val="000000" w:themeColor="text1"/>
                <w:szCs w:val="24"/>
              </w:rPr>
            </w:pPr>
            <w:r w:rsidRPr="00467DAF">
              <w:rPr>
                <w:b/>
                <w:color w:val="000000" w:themeColor="text1"/>
              </w:rPr>
              <w:t>2022</w:t>
            </w:r>
          </w:p>
        </w:tc>
      </w:tr>
      <w:tr w:rsidR="00FA783D" w:rsidRPr="00467DAF" w14:paraId="1AD56D35" w14:textId="77777777" w:rsidTr="00547681">
        <w:trPr>
          <w:trHeight w:val="315"/>
        </w:trPr>
        <w:tc>
          <w:tcPr>
            <w:tcW w:w="1541" w:type="pct"/>
            <w:vMerge/>
            <w:hideMark/>
          </w:tcPr>
          <w:p w14:paraId="256E293D" w14:textId="77777777" w:rsidR="00FA783D" w:rsidRPr="00467DAF" w:rsidRDefault="00FA783D" w:rsidP="00547681">
            <w:pPr>
              <w:rPr>
                <w:b/>
                <w:bCs/>
                <w:color w:val="000000" w:themeColor="text1"/>
                <w:szCs w:val="24"/>
              </w:rPr>
            </w:pPr>
          </w:p>
        </w:tc>
        <w:tc>
          <w:tcPr>
            <w:tcW w:w="1627" w:type="pct"/>
            <w:gridSpan w:val="2"/>
            <w:vMerge/>
            <w:hideMark/>
          </w:tcPr>
          <w:p w14:paraId="0E30C6AE" w14:textId="77777777" w:rsidR="00FA783D" w:rsidRPr="00467DAF" w:rsidRDefault="00FA783D" w:rsidP="00547681">
            <w:pPr>
              <w:rPr>
                <w:b/>
                <w:bCs/>
                <w:color w:val="000000" w:themeColor="text1"/>
                <w:szCs w:val="24"/>
              </w:rPr>
            </w:pPr>
          </w:p>
        </w:tc>
        <w:tc>
          <w:tcPr>
            <w:tcW w:w="1832" w:type="pct"/>
            <w:gridSpan w:val="2"/>
            <w:vMerge/>
            <w:hideMark/>
          </w:tcPr>
          <w:p w14:paraId="0042B990" w14:textId="77777777" w:rsidR="00FA783D" w:rsidRPr="00467DAF" w:rsidRDefault="00FA783D" w:rsidP="00547681">
            <w:pPr>
              <w:rPr>
                <w:b/>
                <w:bCs/>
                <w:color w:val="000000" w:themeColor="text1"/>
                <w:szCs w:val="24"/>
              </w:rPr>
            </w:pPr>
          </w:p>
        </w:tc>
      </w:tr>
      <w:tr w:rsidR="00FA783D" w:rsidRPr="00467DAF" w14:paraId="04C7BEB2" w14:textId="77777777" w:rsidTr="00547681">
        <w:trPr>
          <w:trHeight w:val="315"/>
        </w:trPr>
        <w:tc>
          <w:tcPr>
            <w:tcW w:w="1541" w:type="pct"/>
            <w:vMerge/>
            <w:hideMark/>
          </w:tcPr>
          <w:p w14:paraId="08CB3DF6" w14:textId="77777777" w:rsidR="00FA783D" w:rsidRPr="00467DAF" w:rsidRDefault="00FA783D" w:rsidP="00547681">
            <w:pPr>
              <w:rPr>
                <w:b/>
                <w:bCs/>
                <w:color w:val="000000" w:themeColor="text1"/>
                <w:szCs w:val="24"/>
              </w:rPr>
            </w:pPr>
          </w:p>
        </w:tc>
        <w:tc>
          <w:tcPr>
            <w:tcW w:w="733" w:type="pct"/>
            <w:hideMark/>
          </w:tcPr>
          <w:p w14:paraId="7814AE9A" w14:textId="77777777" w:rsidR="00FA783D" w:rsidRPr="00467DAF" w:rsidRDefault="00FA783D" w:rsidP="00547681">
            <w:pPr>
              <w:jc w:val="center"/>
              <w:rPr>
                <w:b/>
                <w:bCs/>
                <w:color w:val="000000" w:themeColor="text1"/>
                <w:szCs w:val="24"/>
              </w:rPr>
            </w:pPr>
            <w:r w:rsidRPr="00467DAF">
              <w:rPr>
                <w:b/>
                <w:color w:val="000000" w:themeColor="text1"/>
              </w:rPr>
              <w:t>Číslo</w:t>
            </w:r>
          </w:p>
        </w:tc>
        <w:tc>
          <w:tcPr>
            <w:tcW w:w="894" w:type="pct"/>
            <w:hideMark/>
          </w:tcPr>
          <w:p w14:paraId="4C7B388A" w14:textId="77777777" w:rsidR="00FA783D" w:rsidRPr="00467DAF" w:rsidRDefault="00FA783D" w:rsidP="00547681">
            <w:pPr>
              <w:jc w:val="center"/>
              <w:rPr>
                <w:b/>
                <w:bCs/>
                <w:color w:val="000000" w:themeColor="text1"/>
                <w:szCs w:val="24"/>
              </w:rPr>
            </w:pPr>
            <w:r w:rsidRPr="00467DAF">
              <w:rPr>
                <w:b/>
                <w:color w:val="000000" w:themeColor="text1"/>
              </w:rPr>
              <w:t>Percento</w:t>
            </w:r>
          </w:p>
        </w:tc>
        <w:tc>
          <w:tcPr>
            <w:tcW w:w="926" w:type="pct"/>
            <w:hideMark/>
          </w:tcPr>
          <w:p w14:paraId="2E34E3DF" w14:textId="77777777" w:rsidR="00FA783D" w:rsidRPr="00467DAF" w:rsidRDefault="00FA783D" w:rsidP="00547681">
            <w:pPr>
              <w:jc w:val="center"/>
              <w:rPr>
                <w:b/>
                <w:bCs/>
                <w:color w:val="000000" w:themeColor="text1"/>
                <w:szCs w:val="24"/>
              </w:rPr>
            </w:pPr>
            <w:r w:rsidRPr="00467DAF">
              <w:rPr>
                <w:b/>
                <w:color w:val="000000" w:themeColor="text1"/>
              </w:rPr>
              <w:t>Číslo</w:t>
            </w:r>
          </w:p>
        </w:tc>
        <w:tc>
          <w:tcPr>
            <w:tcW w:w="906" w:type="pct"/>
            <w:hideMark/>
          </w:tcPr>
          <w:p w14:paraId="3E169E68" w14:textId="77777777" w:rsidR="00FA783D" w:rsidRPr="00467DAF" w:rsidRDefault="00FA783D" w:rsidP="00547681">
            <w:pPr>
              <w:jc w:val="center"/>
              <w:rPr>
                <w:b/>
                <w:bCs/>
                <w:color w:val="000000" w:themeColor="text1"/>
                <w:szCs w:val="24"/>
              </w:rPr>
            </w:pPr>
            <w:r w:rsidRPr="00467DAF">
              <w:rPr>
                <w:b/>
                <w:color w:val="000000" w:themeColor="text1"/>
              </w:rPr>
              <w:t>Percento</w:t>
            </w:r>
          </w:p>
        </w:tc>
      </w:tr>
      <w:tr w:rsidR="00FA783D" w:rsidRPr="00467DAF" w14:paraId="1501B5CA" w14:textId="77777777" w:rsidTr="00547681">
        <w:trPr>
          <w:trHeight w:val="300"/>
        </w:trPr>
        <w:tc>
          <w:tcPr>
            <w:tcW w:w="1541" w:type="pct"/>
            <w:hideMark/>
          </w:tcPr>
          <w:p w14:paraId="7DEB6E01" w14:textId="77777777" w:rsidR="00FA783D" w:rsidRPr="00467DAF" w:rsidRDefault="00FA783D" w:rsidP="00547681">
            <w:pPr>
              <w:rPr>
                <w:color w:val="000000" w:themeColor="text1"/>
                <w:szCs w:val="24"/>
              </w:rPr>
            </w:pPr>
            <w:r w:rsidRPr="00467DAF">
              <w:rPr>
                <w:color w:val="000000" w:themeColor="text1"/>
              </w:rPr>
              <w:t> </w:t>
            </w:r>
          </w:p>
        </w:tc>
        <w:tc>
          <w:tcPr>
            <w:tcW w:w="733" w:type="pct"/>
            <w:hideMark/>
          </w:tcPr>
          <w:p w14:paraId="4BE8172C" w14:textId="77777777" w:rsidR="00FA783D" w:rsidRPr="00467DAF" w:rsidRDefault="00FA783D" w:rsidP="00547681">
            <w:pPr>
              <w:rPr>
                <w:color w:val="000000" w:themeColor="text1"/>
                <w:szCs w:val="24"/>
              </w:rPr>
            </w:pPr>
            <w:r w:rsidRPr="00467DAF">
              <w:rPr>
                <w:color w:val="000000" w:themeColor="text1"/>
              </w:rPr>
              <w:t> </w:t>
            </w:r>
          </w:p>
        </w:tc>
        <w:tc>
          <w:tcPr>
            <w:tcW w:w="894" w:type="pct"/>
            <w:hideMark/>
          </w:tcPr>
          <w:p w14:paraId="21CDC1BC" w14:textId="77777777" w:rsidR="00FA783D" w:rsidRPr="00467DAF" w:rsidRDefault="00FA783D" w:rsidP="00547681">
            <w:pPr>
              <w:rPr>
                <w:color w:val="000000" w:themeColor="text1"/>
                <w:szCs w:val="24"/>
              </w:rPr>
            </w:pPr>
            <w:r w:rsidRPr="00467DAF">
              <w:rPr>
                <w:color w:val="000000" w:themeColor="text1"/>
              </w:rPr>
              <w:t> </w:t>
            </w:r>
          </w:p>
        </w:tc>
        <w:tc>
          <w:tcPr>
            <w:tcW w:w="926" w:type="pct"/>
            <w:hideMark/>
          </w:tcPr>
          <w:p w14:paraId="6D8E1F76" w14:textId="77777777" w:rsidR="00FA783D" w:rsidRPr="00467DAF" w:rsidRDefault="00FA783D" w:rsidP="00547681">
            <w:pPr>
              <w:rPr>
                <w:color w:val="000000" w:themeColor="text1"/>
                <w:szCs w:val="24"/>
              </w:rPr>
            </w:pPr>
            <w:r w:rsidRPr="00467DAF">
              <w:rPr>
                <w:color w:val="000000" w:themeColor="text1"/>
              </w:rPr>
              <w:t> </w:t>
            </w:r>
          </w:p>
        </w:tc>
        <w:tc>
          <w:tcPr>
            <w:tcW w:w="906" w:type="pct"/>
            <w:hideMark/>
          </w:tcPr>
          <w:p w14:paraId="0059EDBA" w14:textId="77777777" w:rsidR="00FA783D" w:rsidRPr="00467DAF" w:rsidRDefault="00FA783D" w:rsidP="00547681">
            <w:pPr>
              <w:rPr>
                <w:color w:val="000000" w:themeColor="text1"/>
                <w:szCs w:val="24"/>
              </w:rPr>
            </w:pPr>
            <w:r w:rsidRPr="00467DAF">
              <w:rPr>
                <w:color w:val="000000" w:themeColor="text1"/>
              </w:rPr>
              <w:t> </w:t>
            </w:r>
          </w:p>
        </w:tc>
      </w:tr>
      <w:tr w:rsidR="00FA783D" w:rsidRPr="00467DAF" w14:paraId="5F588E8D" w14:textId="77777777" w:rsidTr="00547681">
        <w:trPr>
          <w:trHeight w:val="300"/>
        </w:trPr>
        <w:tc>
          <w:tcPr>
            <w:tcW w:w="1541" w:type="pct"/>
            <w:hideMark/>
          </w:tcPr>
          <w:p w14:paraId="7DA7C938" w14:textId="77777777" w:rsidR="00FA783D" w:rsidRPr="00467DAF" w:rsidRDefault="00FA783D" w:rsidP="00547681">
            <w:pPr>
              <w:ind w:firstLineChars="100" w:firstLine="240"/>
              <w:rPr>
                <w:color w:val="000000" w:themeColor="text1"/>
                <w:szCs w:val="24"/>
              </w:rPr>
            </w:pPr>
            <w:r w:rsidRPr="00467DAF">
              <w:rPr>
                <w:color w:val="000000" w:themeColor="text1"/>
              </w:rPr>
              <w:t>Verejná súťaž</w:t>
            </w:r>
          </w:p>
        </w:tc>
        <w:tc>
          <w:tcPr>
            <w:tcW w:w="733" w:type="pct"/>
            <w:hideMark/>
          </w:tcPr>
          <w:p w14:paraId="28DF5273" w14:textId="77777777" w:rsidR="00FA783D" w:rsidRPr="00467DAF" w:rsidRDefault="00FA783D" w:rsidP="00547681">
            <w:pPr>
              <w:jc w:val="center"/>
              <w:rPr>
                <w:color w:val="000000" w:themeColor="text1"/>
                <w:szCs w:val="24"/>
              </w:rPr>
            </w:pPr>
            <w:r w:rsidRPr="00467DAF">
              <w:rPr>
                <w:color w:val="000000" w:themeColor="text1"/>
              </w:rPr>
              <w:t>78</w:t>
            </w:r>
          </w:p>
        </w:tc>
        <w:tc>
          <w:tcPr>
            <w:tcW w:w="894" w:type="pct"/>
            <w:hideMark/>
          </w:tcPr>
          <w:p w14:paraId="1A6AE16B" w14:textId="77777777" w:rsidR="00FA783D" w:rsidRPr="00467DAF" w:rsidRDefault="00FA783D" w:rsidP="00547681">
            <w:pPr>
              <w:jc w:val="center"/>
              <w:rPr>
                <w:color w:val="000000" w:themeColor="text1"/>
                <w:szCs w:val="24"/>
              </w:rPr>
            </w:pPr>
            <w:r w:rsidRPr="00467DAF">
              <w:rPr>
                <w:color w:val="000000" w:themeColor="text1"/>
              </w:rPr>
              <w:t>35 %</w:t>
            </w:r>
          </w:p>
        </w:tc>
        <w:tc>
          <w:tcPr>
            <w:tcW w:w="926" w:type="pct"/>
          </w:tcPr>
          <w:p w14:paraId="11567EF8" w14:textId="77777777" w:rsidR="00FA783D" w:rsidRPr="00467DAF" w:rsidRDefault="00FA783D" w:rsidP="00547681">
            <w:pPr>
              <w:jc w:val="center"/>
              <w:rPr>
                <w:color w:val="000000" w:themeColor="text1"/>
                <w:szCs w:val="24"/>
              </w:rPr>
            </w:pPr>
            <w:r w:rsidRPr="00467DAF">
              <w:rPr>
                <w:color w:val="000000" w:themeColor="text1"/>
              </w:rPr>
              <w:t>63</w:t>
            </w:r>
          </w:p>
        </w:tc>
        <w:tc>
          <w:tcPr>
            <w:tcW w:w="906" w:type="pct"/>
          </w:tcPr>
          <w:p w14:paraId="3E51B34E" w14:textId="77777777" w:rsidR="00FA783D" w:rsidRPr="00467DAF" w:rsidRDefault="00FA783D" w:rsidP="00547681">
            <w:pPr>
              <w:jc w:val="center"/>
              <w:rPr>
                <w:color w:val="000000" w:themeColor="text1"/>
                <w:szCs w:val="24"/>
              </w:rPr>
            </w:pPr>
            <w:r w:rsidRPr="00467DAF">
              <w:rPr>
                <w:color w:val="000000" w:themeColor="text1"/>
              </w:rPr>
              <w:t>32,5 %</w:t>
            </w:r>
          </w:p>
        </w:tc>
      </w:tr>
      <w:tr w:rsidR="00FA783D" w:rsidRPr="00467DAF" w14:paraId="65F8803B" w14:textId="77777777" w:rsidTr="00547681">
        <w:trPr>
          <w:trHeight w:val="300"/>
        </w:trPr>
        <w:tc>
          <w:tcPr>
            <w:tcW w:w="1541" w:type="pct"/>
            <w:hideMark/>
          </w:tcPr>
          <w:p w14:paraId="6361A18B" w14:textId="77777777" w:rsidR="00FA783D" w:rsidRPr="00467DAF" w:rsidRDefault="00FA783D" w:rsidP="00547681">
            <w:pPr>
              <w:ind w:firstLineChars="100" w:firstLine="240"/>
              <w:rPr>
                <w:color w:val="000000" w:themeColor="text1"/>
                <w:szCs w:val="24"/>
              </w:rPr>
            </w:pPr>
            <w:r w:rsidRPr="00467DAF">
              <w:rPr>
                <w:color w:val="000000" w:themeColor="text1"/>
              </w:rPr>
              <w:t>Rokovacie konanie</w:t>
            </w:r>
          </w:p>
        </w:tc>
        <w:tc>
          <w:tcPr>
            <w:tcW w:w="733" w:type="pct"/>
            <w:hideMark/>
          </w:tcPr>
          <w:p w14:paraId="337F4809" w14:textId="77777777" w:rsidR="00FA783D" w:rsidRPr="00467DAF" w:rsidRDefault="00FA783D" w:rsidP="00547681">
            <w:pPr>
              <w:jc w:val="center"/>
              <w:rPr>
                <w:color w:val="000000" w:themeColor="text1"/>
                <w:szCs w:val="24"/>
              </w:rPr>
            </w:pPr>
            <w:r w:rsidRPr="00467DAF">
              <w:rPr>
                <w:color w:val="000000" w:themeColor="text1"/>
              </w:rPr>
              <w:t>135</w:t>
            </w:r>
          </w:p>
        </w:tc>
        <w:tc>
          <w:tcPr>
            <w:tcW w:w="894" w:type="pct"/>
            <w:hideMark/>
          </w:tcPr>
          <w:p w14:paraId="34FB4262" w14:textId="77777777" w:rsidR="00FA783D" w:rsidRPr="00467DAF" w:rsidRDefault="00FA783D" w:rsidP="00547681">
            <w:pPr>
              <w:jc w:val="center"/>
              <w:rPr>
                <w:color w:val="000000" w:themeColor="text1"/>
                <w:szCs w:val="24"/>
              </w:rPr>
            </w:pPr>
            <w:r w:rsidRPr="00467DAF">
              <w:rPr>
                <w:color w:val="000000" w:themeColor="text1"/>
              </w:rPr>
              <w:t>61 %</w:t>
            </w:r>
          </w:p>
        </w:tc>
        <w:tc>
          <w:tcPr>
            <w:tcW w:w="926" w:type="pct"/>
          </w:tcPr>
          <w:p w14:paraId="262E7D86" w14:textId="77777777" w:rsidR="00FA783D" w:rsidRPr="00467DAF" w:rsidRDefault="00FA783D" w:rsidP="00547681">
            <w:pPr>
              <w:jc w:val="center"/>
              <w:rPr>
                <w:color w:val="000000" w:themeColor="text1"/>
                <w:szCs w:val="24"/>
              </w:rPr>
            </w:pPr>
            <w:r w:rsidRPr="00467DAF">
              <w:rPr>
                <w:color w:val="000000" w:themeColor="text1"/>
              </w:rPr>
              <w:t>126</w:t>
            </w:r>
          </w:p>
        </w:tc>
        <w:tc>
          <w:tcPr>
            <w:tcW w:w="906" w:type="pct"/>
          </w:tcPr>
          <w:p w14:paraId="609241F0" w14:textId="77777777" w:rsidR="00FA783D" w:rsidRPr="00467DAF" w:rsidRDefault="00FA783D" w:rsidP="00547681">
            <w:pPr>
              <w:jc w:val="center"/>
              <w:rPr>
                <w:color w:val="000000" w:themeColor="text1"/>
                <w:szCs w:val="24"/>
              </w:rPr>
            </w:pPr>
            <w:r w:rsidRPr="00467DAF">
              <w:rPr>
                <w:color w:val="000000" w:themeColor="text1"/>
              </w:rPr>
              <w:t>65 %</w:t>
            </w:r>
          </w:p>
        </w:tc>
      </w:tr>
      <w:tr w:rsidR="00FA783D" w:rsidRPr="00467DAF" w14:paraId="0CD0DC77" w14:textId="77777777" w:rsidTr="00547681">
        <w:trPr>
          <w:trHeight w:val="300"/>
        </w:trPr>
        <w:tc>
          <w:tcPr>
            <w:tcW w:w="1541" w:type="pct"/>
            <w:hideMark/>
          </w:tcPr>
          <w:p w14:paraId="095C54CB" w14:textId="77777777" w:rsidR="00FA783D" w:rsidRPr="00467DAF" w:rsidRDefault="00FA783D" w:rsidP="00547681">
            <w:pPr>
              <w:ind w:firstLineChars="100" w:firstLine="240"/>
              <w:rPr>
                <w:color w:val="000000" w:themeColor="text1"/>
                <w:szCs w:val="24"/>
              </w:rPr>
            </w:pPr>
            <w:r w:rsidRPr="00467DAF">
              <w:rPr>
                <w:color w:val="000000" w:themeColor="text1"/>
              </w:rPr>
              <w:t>Užšia súťaž</w:t>
            </w:r>
          </w:p>
        </w:tc>
        <w:tc>
          <w:tcPr>
            <w:tcW w:w="733" w:type="pct"/>
            <w:hideMark/>
          </w:tcPr>
          <w:p w14:paraId="362D9ECD" w14:textId="77777777" w:rsidR="00FA783D" w:rsidRPr="00467DAF" w:rsidRDefault="00FA783D" w:rsidP="00547681">
            <w:pPr>
              <w:jc w:val="center"/>
              <w:rPr>
                <w:color w:val="000000" w:themeColor="text1"/>
                <w:szCs w:val="24"/>
              </w:rPr>
            </w:pPr>
            <w:r w:rsidRPr="00467DAF">
              <w:rPr>
                <w:color w:val="000000" w:themeColor="text1"/>
              </w:rPr>
              <w:t>2</w:t>
            </w:r>
          </w:p>
        </w:tc>
        <w:tc>
          <w:tcPr>
            <w:tcW w:w="894" w:type="pct"/>
            <w:hideMark/>
          </w:tcPr>
          <w:p w14:paraId="0F31FB03" w14:textId="77777777" w:rsidR="00FA783D" w:rsidRPr="00467DAF" w:rsidRDefault="00FA783D" w:rsidP="00547681">
            <w:pPr>
              <w:jc w:val="center"/>
              <w:rPr>
                <w:color w:val="000000" w:themeColor="text1"/>
                <w:szCs w:val="24"/>
              </w:rPr>
            </w:pPr>
            <w:r w:rsidRPr="00467DAF">
              <w:rPr>
                <w:color w:val="000000" w:themeColor="text1"/>
              </w:rPr>
              <w:t>1 %</w:t>
            </w:r>
          </w:p>
        </w:tc>
        <w:tc>
          <w:tcPr>
            <w:tcW w:w="926" w:type="pct"/>
          </w:tcPr>
          <w:p w14:paraId="0B776215" w14:textId="77777777" w:rsidR="00FA783D" w:rsidRPr="00467DAF" w:rsidRDefault="00FA783D" w:rsidP="00547681">
            <w:pPr>
              <w:jc w:val="center"/>
              <w:rPr>
                <w:color w:val="000000" w:themeColor="text1"/>
                <w:szCs w:val="24"/>
              </w:rPr>
            </w:pPr>
            <w:r w:rsidRPr="00467DAF">
              <w:rPr>
                <w:color w:val="000000" w:themeColor="text1"/>
              </w:rPr>
              <w:t>1</w:t>
            </w:r>
          </w:p>
        </w:tc>
        <w:tc>
          <w:tcPr>
            <w:tcW w:w="906" w:type="pct"/>
          </w:tcPr>
          <w:p w14:paraId="7DFA77BF" w14:textId="77777777" w:rsidR="00FA783D" w:rsidRPr="00467DAF" w:rsidRDefault="00FA783D" w:rsidP="00547681">
            <w:pPr>
              <w:jc w:val="center"/>
              <w:rPr>
                <w:color w:val="000000" w:themeColor="text1"/>
                <w:szCs w:val="24"/>
              </w:rPr>
            </w:pPr>
            <w:r w:rsidRPr="00467DAF">
              <w:rPr>
                <w:color w:val="000000" w:themeColor="text1"/>
              </w:rPr>
              <w:t>0,5 %</w:t>
            </w:r>
          </w:p>
        </w:tc>
      </w:tr>
      <w:tr w:rsidR="00FA783D" w:rsidRPr="00467DAF" w14:paraId="074CD4DB" w14:textId="77777777" w:rsidTr="00547681">
        <w:trPr>
          <w:trHeight w:val="300"/>
        </w:trPr>
        <w:tc>
          <w:tcPr>
            <w:tcW w:w="1541" w:type="pct"/>
            <w:hideMark/>
          </w:tcPr>
          <w:p w14:paraId="43A6814B" w14:textId="77777777" w:rsidR="00FA783D" w:rsidRPr="00467DAF" w:rsidRDefault="00FA783D" w:rsidP="00547681">
            <w:pPr>
              <w:ind w:firstLineChars="100" w:firstLine="240"/>
              <w:rPr>
                <w:color w:val="000000" w:themeColor="text1"/>
                <w:szCs w:val="24"/>
              </w:rPr>
            </w:pPr>
            <w:r w:rsidRPr="00467DAF">
              <w:rPr>
                <w:color w:val="000000" w:themeColor="text1"/>
              </w:rPr>
              <w:t>Mimoriadne</w:t>
            </w:r>
          </w:p>
        </w:tc>
        <w:tc>
          <w:tcPr>
            <w:tcW w:w="733" w:type="pct"/>
            <w:hideMark/>
          </w:tcPr>
          <w:p w14:paraId="65BAFFB2" w14:textId="77777777" w:rsidR="00FA783D" w:rsidRPr="00467DAF" w:rsidRDefault="00FA783D" w:rsidP="00547681">
            <w:pPr>
              <w:jc w:val="center"/>
              <w:rPr>
                <w:color w:val="000000" w:themeColor="text1"/>
                <w:szCs w:val="24"/>
              </w:rPr>
            </w:pPr>
            <w:r w:rsidRPr="00467DAF">
              <w:rPr>
                <w:color w:val="000000" w:themeColor="text1"/>
              </w:rPr>
              <w:t>2</w:t>
            </w:r>
          </w:p>
        </w:tc>
        <w:tc>
          <w:tcPr>
            <w:tcW w:w="894" w:type="pct"/>
            <w:hideMark/>
          </w:tcPr>
          <w:p w14:paraId="51F04D9E" w14:textId="77777777" w:rsidR="00FA783D" w:rsidRPr="00467DAF" w:rsidRDefault="00FA783D" w:rsidP="00547681">
            <w:pPr>
              <w:jc w:val="center"/>
              <w:rPr>
                <w:color w:val="000000" w:themeColor="text1"/>
                <w:szCs w:val="24"/>
              </w:rPr>
            </w:pPr>
            <w:r w:rsidRPr="00467DAF">
              <w:rPr>
                <w:color w:val="000000" w:themeColor="text1"/>
              </w:rPr>
              <w:t>1 %</w:t>
            </w:r>
          </w:p>
        </w:tc>
        <w:tc>
          <w:tcPr>
            <w:tcW w:w="926" w:type="pct"/>
          </w:tcPr>
          <w:p w14:paraId="0ADE8D34" w14:textId="77777777" w:rsidR="00FA783D" w:rsidRPr="00467DAF" w:rsidRDefault="00FA783D" w:rsidP="00547681">
            <w:pPr>
              <w:jc w:val="center"/>
              <w:rPr>
                <w:color w:val="000000" w:themeColor="text1"/>
                <w:szCs w:val="24"/>
              </w:rPr>
            </w:pPr>
            <w:r w:rsidRPr="00467DAF">
              <w:rPr>
                <w:color w:val="000000" w:themeColor="text1"/>
              </w:rPr>
              <w:t>1</w:t>
            </w:r>
          </w:p>
        </w:tc>
        <w:tc>
          <w:tcPr>
            <w:tcW w:w="906" w:type="pct"/>
          </w:tcPr>
          <w:p w14:paraId="16DBBF76" w14:textId="77777777" w:rsidR="00FA783D" w:rsidRPr="00467DAF" w:rsidRDefault="00FA783D" w:rsidP="00547681">
            <w:pPr>
              <w:jc w:val="center"/>
              <w:rPr>
                <w:color w:val="000000" w:themeColor="text1"/>
                <w:szCs w:val="24"/>
              </w:rPr>
            </w:pPr>
            <w:r w:rsidRPr="00467DAF">
              <w:rPr>
                <w:color w:val="000000" w:themeColor="text1"/>
              </w:rPr>
              <w:t>0,5 %</w:t>
            </w:r>
          </w:p>
        </w:tc>
      </w:tr>
      <w:tr w:rsidR="00FA783D" w:rsidRPr="00467DAF" w14:paraId="6F292DE2" w14:textId="77777777" w:rsidTr="00547681">
        <w:trPr>
          <w:trHeight w:val="300"/>
        </w:trPr>
        <w:tc>
          <w:tcPr>
            <w:tcW w:w="1541" w:type="pct"/>
            <w:hideMark/>
          </w:tcPr>
          <w:p w14:paraId="298E97DF" w14:textId="77777777" w:rsidR="00FA783D" w:rsidRPr="00467DAF" w:rsidRDefault="00FA783D" w:rsidP="00547681">
            <w:pPr>
              <w:ind w:firstLineChars="100" w:firstLine="240"/>
              <w:rPr>
                <w:color w:val="000000" w:themeColor="text1"/>
                <w:szCs w:val="24"/>
              </w:rPr>
            </w:pPr>
            <w:r w:rsidRPr="00467DAF">
              <w:rPr>
                <w:color w:val="000000" w:themeColor="text1"/>
              </w:rPr>
              <w:t>Zoznam výziev na vyjadrenie záujmu</w:t>
            </w:r>
          </w:p>
        </w:tc>
        <w:tc>
          <w:tcPr>
            <w:tcW w:w="733" w:type="pct"/>
            <w:hideMark/>
          </w:tcPr>
          <w:p w14:paraId="5E651655" w14:textId="77777777" w:rsidR="00FA783D" w:rsidRPr="00467DAF" w:rsidRDefault="00FA783D" w:rsidP="00547681">
            <w:pPr>
              <w:jc w:val="center"/>
              <w:rPr>
                <w:color w:val="000000" w:themeColor="text1"/>
                <w:szCs w:val="24"/>
              </w:rPr>
            </w:pPr>
            <w:r w:rsidRPr="00467DAF">
              <w:rPr>
                <w:color w:val="000000" w:themeColor="text1"/>
              </w:rPr>
              <w:t>2</w:t>
            </w:r>
          </w:p>
        </w:tc>
        <w:tc>
          <w:tcPr>
            <w:tcW w:w="894" w:type="pct"/>
            <w:hideMark/>
          </w:tcPr>
          <w:p w14:paraId="6716B04A" w14:textId="77777777" w:rsidR="00FA783D" w:rsidRPr="00467DAF" w:rsidRDefault="00FA783D" w:rsidP="00547681">
            <w:pPr>
              <w:jc w:val="center"/>
              <w:rPr>
                <w:color w:val="000000" w:themeColor="text1"/>
                <w:szCs w:val="24"/>
              </w:rPr>
            </w:pPr>
            <w:r w:rsidRPr="00467DAF">
              <w:rPr>
                <w:color w:val="000000" w:themeColor="text1"/>
              </w:rPr>
              <w:t>1 %</w:t>
            </w:r>
          </w:p>
        </w:tc>
        <w:tc>
          <w:tcPr>
            <w:tcW w:w="926" w:type="pct"/>
          </w:tcPr>
          <w:p w14:paraId="6C75F8EC" w14:textId="77777777" w:rsidR="00FA783D" w:rsidRPr="00467DAF" w:rsidRDefault="00FA783D" w:rsidP="00547681">
            <w:pPr>
              <w:jc w:val="center"/>
              <w:rPr>
                <w:color w:val="000000" w:themeColor="text1"/>
                <w:szCs w:val="24"/>
              </w:rPr>
            </w:pPr>
            <w:r w:rsidRPr="00467DAF">
              <w:rPr>
                <w:color w:val="000000" w:themeColor="text1"/>
              </w:rPr>
              <w:t>1</w:t>
            </w:r>
          </w:p>
        </w:tc>
        <w:tc>
          <w:tcPr>
            <w:tcW w:w="906" w:type="pct"/>
          </w:tcPr>
          <w:p w14:paraId="04DB611C" w14:textId="77777777" w:rsidR="00FA783D" w:rsidRPr="00467DAF" w:rsidRDefault="00FA783D" w:rsidP="00547681">
            <w:pPr>
              <w:jc w:val="center"/>
              <w:rPr>
                <w:color w:val="000000" w:themeColor="text1"/>
                <w:szCs w:val="24"/>
              </w:rPr>
            </w:pPr>
            <w:r w:rsidRPr="00467DAF">
              <w:rPr>
                <w:color w:val="000000" w:themeColor="text1"/>
              </w:rPr>
              <w:t>0,5 %</w:t>
            </w:r>
          </w:p>
        </w:tc>
      </w:tr>
      <w:tr w:rsidR="00FA783D" w:rsidRPr="00467DAF" w14:paraId="5964E1A0" w14:textId="77777777" w:rsidTr="00547681">
        <w:trPr>
          <w:trHeight w:val="300"/>
        </w:trPr>
        <w:tc>
          <w:tcPr>
            <w:tcW w:w="1541" w:type="pct"/>
            <w:hideMark/>
          </w:tcPr>
          <w:p w14:paraId="19D23895" w14:textId="77777777" w:rsidR="00FA783D" w:rsidRPr="00467DAF" w:rsidRDefault="00FA783D" w:rsidP="00547681">
            <w:pPr>
              <w:ind w:firstLineChars="100" w:firstLine="240"/>
              <w:rPr>
                <w:color w:val="000000" w:themeColor="text1"/>
                <w:szCs w:val="24"/>
              </w:rPr>
            </w:pPr>
            <w:r w:rsidRPr="00467DAF">
              <w:rPr>
                <w:color w:val="000000" w:themeColor="text1"/>
              </w:rPr>
              <w:t>Dynamický nákupný systém</w:t>
            </w:r>
          </w:p>
        </w:tc>
        <w:tc>
          <w:tcPr>
            <w:tcW w:w="733" w:type="pct"/>
            <w:hideMark/>
          </w:tcPr>
          <w:p w14:paraId="30D15ACF" w14:textId="77777777" w:rsidR="00FA783D" w:rsidRPr="00467DAF" w:rsidRDefault="00FA783D" w:rsidP="00547681">
            <w:pPr>
              <w:jc w:val="center"/>
              <w:rPr>
                <w:color w:val="000000" w:themeColor="text1"/>
                <w:szCs w:val="24"/>
              </w:rPr>
            </w:pPr>
            <w:r w:rsidRPr="00467DAF">
              <w:rPr>
                <w:color w:val="000000" w:themeColor="text1"/>
              </w:rPr>
              <w:t>1</w:t>
            </w:r>
          </w:p>
        </w:tc>
        <w:tc>
          <w:tcPr>
            <w:tcW w:w="894" w:type="pct"/>
            <w:hideMark/>
          </w:tcPr>
          <w:p w14:paraId="6A959741" w14:textId="77777777" w:rsidR="00FA783D" w:rsidRPr="00467DAF" w:rsidRDefault="00FA783D" w:rsidP="00547681">
            <w:pPr>
              <w:jc w:val="center"/>
              <w:rPr>
                <w:color w:val="000000" w:themeColor="text1"/>
                <w:szCs w:val="24"/>
              </w:rPr>
            </w:pPr>
            <w:r w:rsidRPr="00467DAF">
              <w:rPr>
                <w:color w:val="000000" w:themeColor="text1"/>
              </w:rPr>
              <w:t>0,5 %</w:t>
            </w:r>
          </w:p>
        </w:tc>
        <w:tc>
          <w:tcPr>
            <w:tcW w:w="926" w:type="pct"/>
          </w:tcPr>
          <w:p w14:paraId="07D89393" w14:textId="77777777" w:rsidR="00FA783D" w:rsidRPr="00467DAF" w:rsidRDefault="00FA783D" w:rsidP="00547681">
            <w:pPr>
              <w:jc w:val="center"/>
              <w:rPr>
                <w:color w:val="000000" w:themeColor="text1"/>
                <w:szCs w:val="24"/>
              </w:rPr>
            </w:pPr>
            <w:r w:rsidRPr="00467DAF">
              <w:rPr>
                <w:color w:val="000000" w:themeColor="text1"/>
              </w:rPr>
              <w:t>0</w:t>
            </w:r>
          </w:p>
        </w:tc>
        <w:tc>
          <w:tcPr>
            <w:tcW w:w="906" w:type="pct"/>
          </w:tcPr>
          <w:p w14:paraId="1AA224A7" w14:textId="77777777" w:rsidR="00FA783D" w:rsidRPr="00467DAF" w:rsidRDefault="00FA783D" w:rsidP="00547681">
            <w:pPr>
              <w:jc w:val="center"/>
              <w:rPr>
                <w:color w:val="000000" w:themeColor="text1"/>
                <w:szCs w:val="24"/>
              </w:rPr>
            </w:pPr>
            <w:r w:rsidRPr="00467DAF">
              <w:rPr>
                <w:color w:val="000000" w:themeColor="text1"/>
              </w:rPr>
              <w:t>0 %</w:t>
            </w:r>
          </w:p>
        </w:tc>
      </w:tr>
      <w:tr w:rsidR="00FA783D" w:rsidRPr="00467DAF" w14:paraId="64756204" w14:textId="77777777" w:rsidTr="00547681">
        <w:trPr>
          <w:trHeight w:val="300"/>
        </w:trPr>
        <w:tc>
          <w:tcPr>
            <w:tcW w:w="1541" w:type="pct"/>
            <w:hideMark/>
          </w:tcPr>
          <w:p w14:paraId="0E30917E" w14:textId="77777777" w:rsidR="00FA783D" w:rsidRPr="00467DAF" w:rsidRDefault="00FA783D" w:rsidP="00547681">
            <w:pPr>
              <w:ind w:firstLineChars="100" w:firstLine="240"/>
              <w:rPr>
                <w:color w:val="000000" w:themeColor="text1"/>
                <w:szCs w:val="24"/>
              </w:rPr>
            </w:pPr>
            <w:r w:rsidRPr="00467DAF">
              <w:rPr>
                <w:color w:val="000000" w:themeColor="text1"/>
              </w:rPr>
              <w:t>Inovatívne partnerstvo</w:t>
            </w:r>
          </w:p>
        </w:tc>
        <w:tc>
          <w:tcPr>
            <w:tcW w:w="733" w:type="pct"/>
            <w:hideMark/>
          </w:tcPr>
          <w:p w14:paraId="784A447E" w14:textId="77777777" w:rsidR="00FA783D" w:rsidRPr="00467DAF" w:rsidRDefault="00FA783D" w:rsidP="00547681">
            <w:pPr>
              <w:jc w:val="center"/>
              <w:rPr>
                <w:color w:val="000000" w:themeColor="text1"/>
                <w:szCs w:val="24"/>
              </w:rPr>
            </w:pPr>
            <w:r w:rsidRPr="00467DAF">
              <w:rPr>
                <w:color w:val="000000" w:themeColor="text1"/>
              </w:rPr>
              <w:t>0</w:t>
            </w:r>
          </w:p>
        </w:tc>
        <w:tc>
          <w:tcPr>
            <w:tcW w:w="894" w:type="pct"/>
            <w:hideMark/>
          </w:tcPr>
          <w:p w14:paraId="54329F0B" w14:textId="77777777" w:rsidR="00FA783D" w:rsidRPr="00467DAF" w:rsidRDefault="00FA783D" w:rsidP="00547681">
            <w:pPr>
              <w:jc w:val="center"/>
              <w:rPr>
                <w:color w:val="000000" w:themeColor="text1"/>
                <w:szCs w:val="24"/>
              </w:rPr>
            </w:pPr>
            <w:r w:rsidRPr="00467DAF">
              <w:rPr>
                <w:color w:val="000000" w:themeColor="text1"/>
              </w:rPr>
              <w:t>0 %</w:t>
            </w:r>
          </w:p>
        </w:tc>
        <w:tc>
          <w:tcPr>
            <w:tcW w:w="926" w:type="pct"/>
          </w:tcPr>
          <w:p w14:paraId="350C39D8" w14:textId="77777777" w:rsidR="00FA783D" w:rsidRPr="00467DAF" w:rsidRDefault="00FA783D" w:rsidP="00547681">
            <w:pPr>
              <w:jc w:val="center"/>
              <w:rPr>
                <w:color w:val="000000" w:themeColor="text1"/>
                <w:szCs w:val="24"/>
              </w:rPr>
            </w:pPr>
            <w:r w:rsidRPr="00467DAF">
              <w:rPr>
                <w:color w:val="000000" w:themeColor="text1"/>
              </w:rPr>
              <w:t>0</w:t>
            </w:r>
          </w:p>
        </w:tc>
        <w:tc>
          <w:tcPr>
            <w:tcW w:w="906" w:type="pct"/>
          </w:tcPr>
          <w:p w14:paraId="3113ECEF" w14:textId="77777777" w:rsidR="00FA783D" w:rsidRPr="00467DAF" w:rsidRDefault="00FA783D" w:rsidP="00547681">
            <w:pPr>
              <w:jc w:val="center"/>
              <w:rPr>
                <w:color w:val="000000" w:themeColor="text1"/>
                <w:szCs w:val="24"/>
              </w:rPr>
            </w:pPr>
            <w:r w:rsidRPr="00467DAF">
              <w:rPr>
                <w:color w:val="000000" w:themeColor="text1"/>
              </w:rPr>
              <w:t>0 %</w:t>
            </w:r>
          </w:p>
        </w:tc>
      </w:tr>
      <w:tr w:rsidR="00FA783D" w:rsidRPr="00467DAF" w14:paraId="5DFFA545" w14:textId="77777777" w:rsidTr="00547681">
        <w:trPr>
          <w:trHeight w:val="300"/>
        </w:trPr>
        <w:tc>
          <w:tcPr>
            <w:tcW w:w="1541" w:type="pct"/>
            <w:hideMark/>
          </w:tcPr>
          <w:p w14:paraId="063E2174" w14:textId="77777777" w:rsidR="00FA783D" w:rsidRPr="00467DAF" w:rsidRDefault="00FA783D" w:rsidP="00547681">
            <w:pPr>
              <w:ind w:firstLineChars="100" w:firstLine="240"/>
              <w:rPr>
                <w:color w:val="000000" w:themeColor="text1"/>
                <w:szCs w:val="24"/>
              </w:rPr>
            </w:pPr>
            <w:r w:rsidRPr="00467DAF">
              <w:rPr>
                <w:color w:val="000000" w:themeColor="text1"/>
              </w:rPr>
              <w:t>Zrýchlená VS</w:t>
            </w:r>
          </w:p>
        </w:tc>
        <w:tc>
          <w:tcPr>
            <w:tcW w:w="733" w:type="pct"/>
            <w:hideMark/>
          </w:tcPr>
          <w:p w14:paraId="18960522" w14:textId="77777777" w:rsidR="00FA783D" w:rsidRPr="00467DAF" w:rsidRDefault="00FA783D" w:rsidP="00547681">
            <w:pPr>
              <w:jc w:val="center"/>
              <w:rPr>
                <w:color w:val="000000" w:themeColor="text1"/>
                <w:szCs w:val="24"/>
              </w:rPr>
            </w:pPr>
            <w:r w:rsidRPr="00467DAF">
              <w:rPr>
                <w:color w:val="000000" w:themeColor="text1"/>
              </w:rPr>
              <w:t>1</w:t>
            </w:r>
          </w:p>
        </w:tc>
        <w:tc>
          <w:tcPr>
            <w:tcW w:w="894" w:type="pct"/>
            <w:hideMark/>
          </w:tcPr>
          <w:p w14:paraId="4E4FA059" w14:textId="77777777" w:rsidR="00FA783D" w:rsidRPr="00467DAF" w:rsidRDefault="00FA783D" w:rsidP="00547681">
            <w:pPr>
              <w:jc w:val="center"/>
              <w:rPr>
                <w:color w:val="000000" w:themeColor="text1"/>
                <w:szCs w:val="24"/>
              </w:rPr>
            </w:pPr>
            <w:r w:rsidRPr="00467DAF">
              <w:rPr>
                <w:color w:val="000000" w:themeColor="text1"/>
              </w:rPr>
              <w:t>0,5 %</w:t>
            </w:r>
          </w:p>
        </w:tc>
        <w:tc>
          <w:tcPr>
            <w:tcW w:w="926" w:type="pct"/>
          </w:tcPr>
          <w:p w14:paraId="5FC75C9C" w14:textId="77777777" w:rsidR="00FA783D" w:rsidRPr="00467DAF" w:rsidRDefault="00FA783D" w:rsidP="00547681">
            <w:pPr>
              <w:jc w:val="center"/>
              <w:rPr>
                <w:color w:val="000000" w:themeColor="text1"/>
                <w:szCs w:val="24"/>
              </w:rPr>
            </w:pPr>
            <w:r w:rsidRPr="00467DAF">
              <w:rPr>
                <w:color w:val="000000" w:themeColor="text1"/>
              </w:rPr>
              <w:t>1</w:t>
            </w:r>
          </w:p>
        </w:tc>
        <w:tc>
          <w:tcPr>
            <w:tcW w:w="906" w:type="pct"/>
          </w:tcPr>
          <w:p w14:paraId="7E38A42F" w14:textId="77777777" w:rsidR="00FA783D" w:rsidRPr="00467DAF" w:rsidRDefault="00FA783D" w:rsidP="00547681">
            <w:pPr>
              <w:jc w:val="center"/>
              <w:rPr>
                <w:color w:val="000000" w:themeColor="text1"/>
                <w:szCs w:val="24"/>
              </w:rPr>
            </w:pPr>
            <w:r w:rsidRPr="00467DAF">
              <w:rPr>
                <w:color w:val="000000" w:themeColor="text1"/>
              </w:rPr>
              <w:t>0,5 %</w:t>
            </w:r>
          </w:p>
        </w:tc>
      </w:tr>
      <w:tr w:rsidR="00FA783D" w:rsidRPr="00467DAF" w14:paraId="1DF89572" w14:textId="77777777" w:rsidTr="00547681">
        <w:trPr>
          <w:trHeight w:val="315"/>
        </w:trPr>
        <w:tc>
          <w:tcPr>
            <w:tcW w:w="1541" w:type="pct"/>
            <w:hideMark/>
          </w:tcPr>
          <w:p w14:paraId="33742E32" w14:textId="77777777" w:rsidR="00FA783D" w:rsidRPr="00467DAF" w:rsidRDefault="00FA783D" w:rsidP="00547681">
            <w:pPr>
              <w:rPr>
                <w:color w:val="000000" w:themeColor="text1"/>
                <w:szCs w:val="24"/>
              </w:rPr>
            </w:pPr>
            <w:r w:rsidRPr="00467DAF">
              <w:rPr>
                <w:color w:val="000000" w:themeColor="text1"/>
              </w:rPr>
              <w:t xml:space="preserve">    Súťaž návrhov</w:t>
            </w:r>
          </w:p>
        </w:tc>
        <w:tc>
          <w:tcPr>
            <w:tcW w:w="733" w:type="pct"/>
            <w:hideMark/>
          </w:tcPr>
          <w:p w14:paraId="0B1CFDBF" w14:textId="77777777" w:rsidR="00FA783D" w:rsidRPr="00467DAF" w:rsidRDefault="00FA783D" w:rsidP="00547681">
            <w:pPr>
              <w:jc w:val="center"/>
              <w:rPr>
                <w:color w:val="000000" w:themeColor="text1"/>
                <w:szCs w:val="24"/>
              </w:rPr>
            </w:pPr>
            <w:r w:rsidRPr="00467DAF">
              <w:rPr>
                <w:color w:val="000000" w:themeColor="text1"/>
              </w:rPr>
              <w:t>0</w:t>
            </w:r>
          </w:p>
        </w:tc>
        <w:tc>
          <w:tcPr>
            <w:tcW w:w="894" w:type="pct"/>
            <w:hideMark/>
          </w:tcPr>
          <w:p w14:paraId="723F4A19" w14:textId="77777777" w:rsidR="00FA783D" w:rsidRPr="00467DAF" w:rsidRDefault="00FA783D" w:rsidP="00547681">
            <w:pPr>
              <w:jc w:val="center"/>
              <w:rPr>
                <w:color w:val="000000" w:themeColor="text1"/>
                <w:szCs w:val="24"/>
              </w:rPr>
            </w:pPr>
            <w:r w:rsidRPr="00467DAF">
              <w:rPr>
                <w:color w:val="000000" w:themeColor="text1"/>
              </w:rPr>
              <w:t>0 %</w:t>
            </w:r>
          </w:p>
        </w:tc>
        <w:tc>
          <w:tcPr>
            <w:tcW w:w="926" w:type="pct"/>
          </w:tcPr>
          <w:p w14:paraId="010A8664" w14:textId="77777777" w:rsidR="00FA783D" w:rsidRPr="00467DAF" w:rsidRDefault="00FA783D" w:rsidP="00547681">
            <w:pPr>
              <w:jc w:val="center"/>
              <w:rPr>
                <w:color w:val="000000" w:themeColor="text1"/>
                <w:szCs w:val="24"/>
              </w:rPr>
            </w:pPr>
            <w:r w:rsidRPr="00467DAF">
              <w:rPr>
                <w:color w:val="000000" w:themeColor="text1"/>
              </w:rPr>
              <w:t>1</w:t>
            </w:r>
          </w:p>
        </w:tc>
        <w:tc>
          <w:tcPr>
            <w:tcW w:w="906" w:type="pct"/>
          </w:tcPr>
          <w:p w14:paraId="0BD24D9F" w14:textId="77777777" w:rsidR="00FA783D" w:rsidRPr="00467DAF" w:rsidRDefault="00FA783D" w:rsidP="00547681">
            <w:pPr>
              <w:jc w:val="center"/>
              <w:rPr>
                <w:color w:val="000000" w:themeColor="text1"/>
                <w:szCs w:val="24"/>
              </w:rPr>
            </w:pPr>
            <w:r w:rsidRPr="00467DAF">
              <w:rPr>
                <w:color w:val="000000" w:themeColor="text1"/>
              </w:rPr>
              <w:t>0,5 %</w:t>
            </w:r>
          </w:p>
        </w:tc>
      </w:tr>
      <w:tr w:rsidR="00FA783D" w:rsidRPr="00467DAF" w14:paraId="74958019" w14:textId="77777777" w:rsidTr="00547681">
        <w:trPr>
          <w:trHeight w:val="600"/>
        </w:trPr>
        <w:tc>
          <w:tcPr>
            <w:tcW w:w="1541" w:type="pct"/>
            <w:hideMark/>
          </w:tcPr>
          <w:p w14:paraId="6489FCBB" w14:textId="77777777" w:rsidR="00FA783D" w:rsidRPr="00467DAF" w:rsidRDefault="00FA783D" w:rsidP="00547681">
            <w:pPr>
              <w:rPr>
                <w:b/>
                <w:bCs/>
                <w:color w:val="000000" w:themeColor="text1"/>
                <w:szCs w:val="24"/>
              </w:rPr>
            </w:pPr>
            <w:r w:rsidRPr="00467DAF">
              <w:rPr>
                <w:b/>
                <w:color w:val="000000" w:themeColor="text1"/>
              </w:rPr>
              <w:t xml:space="preserve">   Spolu</w:t>
            </w:r>
          </w:p>
        </w:tc>
        <w:tc>
          <w:tcPr>
            <w:tcW w:w="733" w:type="pct"/>
            <w:hideMark/>
          </w:tcPr>
          <w:p w14:paraId="1CB190FA" w14:textId="77777777" w:rsidR="00FA783D" w:rsidRPr="00467DAF" w:rsidRDefault="00FA783D" w:rsidP="00547681">
            <w:pPr>
              <w:jc w:val="center"/>
              <w:rPr>
                <w:b/>
                <w:bCs/>
                <w:color w:val="000000" w:themeColor="text1"/>
                <w:szCs w:val="24"/>
              </w:rPr>
            </w:pPr>
            <w:r w:rsidRPr="00467DAF">
              <w:rPr>
                <w:b/>
                <w:color w:val="000000" w:themeColor="text1"/>
              </w:rPr>
              <w:t>221</w:t>
            </w:r>
          </w:p>
        </w:tc>
        <w:tc>
          <w:tcPr>
            <w:tcW w:w="894" w:type="pct"/>
            <w:hideMark/>
          </w:tcPr>
          <w:p w14:paraId="63138C5A" w14:textId="77777777" w:rsidR="00FA783D" w:rsidRPr="00467DAF" w:rsidRDefault="00FA783D" w:rsidP="00547681">
            <w:pPr>
              <w:jc w:val="center"/>
              <w:rPr>
                <w:b/>
                <w:bCs/>
                <w:color w:val="000000" w:themeColor="text1"/>
                <w:szCs w:val="24"/>
              </w:rPr>
            </w:pPr>
            <w:r w:rsidRPr="00467DAF">
              <w:rPr>
                <w:b/>
                <w:color w:val="000000" w:themeColor="text1"/>
              </w:rPr>
              <w:t>100 %</w:t>
            </w:r>
          </w:p>
        </w:tc>
        <w:tc>
          <w:tcPr>
            <w:tcW w:w="926" w:type="pct"/>
          </w:tcPr>
          <w:p w14:paraId="7FFC481C" w14:textId="77777777" w:rsidR="00FA783D" w:rsidRPr="00467DAF" w:rsidRDefault="00FA783D" w:rsidP="00547681">
            <w:pPr>
              <w:jc w:val="center"/>
              <w:rPr>
                <w:b/>
                <w:bCs/>
                <w:color w:val="000000" w:themeColor="text1"/>
                <w:szCs w:val="24"/>
              </w:rPr>
            </w:pPr>
            <w:r w:rsidRPr="00467DAF">
              <w:rPr>
                <w:b/>
                <w:color w:val="000000" w:themeColor="text1"/>
              </w:rPr>
              <w:t>194</w:t>
            </w:r>
          </w:p>
        </w:tc>
        <w:tc>
          <w:tcPr>
            <w:tcW w:w="906" w:type="pct"/>
          </w:tcPr>
          <w:p w14:paraId="0C675E33" w14:textId="77777777" w:rsidR="00FA783D" w:rsidRPr="00467DAF" w:rsidRDefault="00FA783D" w:rsidP="00547681">
            <w:pPr>
              <w:jc w:val="center"/>
              <w:rPr>
                <w:b/>
                <w:bCs/>
                <w:color w:val="000000" w:themeColor="text1"/>
                <w:szCs w:val="24"/>
              </w:rPr>
            </w:pPr>
            <w:r w:rsidRPr="00467DAF">
              <w:rPr>
                <w:b/>
                <w:color w:val="000000" w:themeColor="text1"/>
              </w:rPr>
              <w:t>100 %</w:t>
            </w:r>
          </w:p>
        </w:tc>
      </w:tr>
    </w:tbl>
    <w:p w14:paraId="26603A6A" w14:textId="77777777" w:rsidR="00FA783D" w:rsidRPr="00467DAF" w:rsidRDefault="00FA783D" w:rsidP="00FA783D">
      <w:pPr>
        <w:rPr>
          <w:noProof/>
        </w:rPr>
      </w:pPr>
    </w:p>
    <w:p w14:paraId="54ADCDBF" w14:textId="77777777" w:rsidR="00FA783D" w:rsidRPr="00467DAF" w:rsidRDefault="00FA783D" w:rsidP="00FA783D">
      <w:pPr>
        <w:spacing w:after="240"/>
        <w:jc w:val="both"/>
        <w:rPr>
          <w:b/>
          <w:bCs/>
          <w:i/>
          <w:iCs/>
          <w:szCs w:val="24"/>
          <w14:textOutline w14:w="0" w14:cap="flat" w14:cmpd="sng" w14:algn="ctr">
            <w14:noFill/>
            <w14:prstDash w14:val="solid"/>
            <w14:bevel/>
          </w14:textOutline>
        </w:rPr>
      </w:pPr>
      <w:r w:rsidRPr="00467DAF">
        <w:rPr>
          <w:b/>
          <w:i/>
          <w14:textOutline w14:w="0" w14:cap="flat" w14:cmpd="sng" w14:algn="ctr">
            <w14:noFill/>
            <w14:prstDash w14:val="solid"/>
            <w14:bevel/>
          </w14:textOutline>
        </w:rPr>
        <w:t>Politické skupiny (rozpočtová položka 4 0 0)</w:t>
      </w:r>
    </w:p>
    <w:p w14:paraId="2ABAFF0A" w14:textId="175ACC0E" w:rsidR="00FA783D" w:rsidRPr="00467DAF" w:rsidRDefault="006651DA" w:rsidP="00494A09">
      <w:pPr>
        <w:spacing w:after="240"/>
        <w:ind w:left="567" w:hanging="567"/>
        <w:rPr>
          <w:noProof/>
        </w:rPr>
      </w:pPr>
      <w:r w:rsidRPr="00467DAF">
        <w:rPr>
          <w14:textOutline w14:w="0" w14:cap="flat" w14:cmpd="sng" w14:algn="ctr">
            <w14:noFill/>
            <w14:prstDash w14:val="solid"/>
            <w14:bevel/>
          </w14:textOutline>
        </w:rPr>
        <w:t>172</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poznamenáva, že rozpočtové prostriedky zahrnuté v roku 2022 do rozpočtovej položky 4 0 0 pre politické skupiny a nezaradených poslancov sa použili takto</w:t>
      </w:r>
      <w:r w:rsidR="00FA783D" w:rsidRPr="00467DAF">
        <w:rPr>
          <w:rStyle w:val="FootnoteReference"/>
          <w:szCs w:val="24"/>
        </w:rPr>
        <w:footnoteReference w:id="14"/>
      </w:r>
      <w:r w:rsidR="00FA783D" w:rsidRPr="00467DAF">
        <w:rPr>
          <w14:textOutline w14:w="0" w14:cap="flat" w14:cmpd="sng" w14:algn="ctr">
            <w14:noFill/>
            <w14:prstDash w14:val="solid"/>
            <w14:bevel/>
          </w14:textOutline>
        </w:rPr>
        <w:t>:</w:t>
      </w:r>
      <w:r w:rsidR="00FA783D" w:rsidRPr="00467DAF">
        <w:br w:type="page"/>
      </w:r>
    </w:p>
    <w:p w14:paraId="62D6F6A0" w14:textId="77777777" w:rsidR="00FA783D" w:rsidRPr="00467DAF" w:rsidRDefault="00FA783D" w:rsidP="00FA783D">
      <w:pPr>
        <w:rPr>
          <w:noProof/>
        </w:rPr>
        <w:sectPr w:rsidR="00FA783D" w:rsidRPr="00467DAF" w:rsidSect="00CD006B">
          <w:footnotePr>
            <w:numRestart w:val="eachPage"/>
          </w:footnotePr>
          <w:endnotePr>
            <w:numFmt w:val="decimal"/>
          </w:endnotePr>
          <w:pgSz w:w="11906" w:h="16838" w:code="9"/>
          <w:pgMar w:top="1134" w:right="1418" w:bottom="1418" w:left="1418" w:header="567" w:footer="567" w:gutter="0"/>
          <w:cols w:space="720"/>
          <w:noEndnote/>
          <w:docGrid w:linePitch="326"/>
        </w:sectPr>
      </w:pPr>
    </w:p>
    <w:tbl>
      <w:tblPr>
        <w:tblW w:w="5000" w:type="pct"/>
        <w:tblLook w:val="04A0" w:firstRow="1" w:lastRow="0" w:firstColumn="1" w:lastColumn="0" w:noHBand="0" w:noVBand="1"/>
      </w:tblPr>
      <w:tblGrid>
        <w:gridCol w:w="2479"/>
        <w:gridCol w:w="1150"/>
        <w:gridCol w:w="1150"/>
        <w:gridCol w:w="1150"/>
        <w:gridCol w:w="1196"/>
        <w:gridCol w:w="1246"/>
        <w:gridCol w:w="1151"/>
        <w:gridCol w:w="1151"/>
        <w:gridCol w:w="1151"/>
        <w:gridCol w:w="1196"/>
        <w:gridCol w:w="1246"/>
      </w:tblGrid>
      <w:tr w:rsidR="00FA783D" w:rsidRPr="00467DAF" w14:paraId="700E5D92" w14:textId="77777777" w:rsidTr="00547681">
        <w:trPr>
          <w:trHeight w:val="293"/>
        </w:trPr>
        <w:tc>
          <w:tcPr>
            <w:tcW w:w="878"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BC049B7" w14:textId="77777777" w:rsidR="00FA783D" w:rsidRPr="00467DAF" w:rsidRDefault="00FA783D" w:rsidP="00547681">
            <w:pPr>
              <w:widowControl/>
              <w:jc w:val="center"/>
              <w:rPr>
                <w:color w:val="000000"/>
                <w:sz w:val="18"/>
                <w:szCs w:val="18"/>
              </w:rPr>
            </w:pPr>
            <w:r w:rsidRPr="00467DAF">
              <w:rPr>
                <w:color w:val="000000"/>
                <w:sz w:val="18"/>
              </w:rPr>
              <w:lastRenderedPageBreak/>
              <w:t>Skupina</w:t>
            </w:r>
          </w:p>
        </w:tc>
        <w:tc>
          <w:tcPr>
            <w:tcW w:w="2061" w:type="pct"/>
            <w:gridSpan w:val="5"/>
            <w:tcBorders>
              <w:top w:val="single" w:sz="8" w:space="0" w:color="auto"/>
              <w:left w:val="nil"/>
              <w:bottom w:val="single" w:sz="8" w:space="0" w:color="auto"/>
              <w:right w:val="single" w:sz="8" w:space="0" w:color="000000"/>
            </w:tcBorders>
            <w:shd w:val="clear" w:color="auto" w:fill="auto"/>
            <w:noWrap/>
            <w:vAlign w:val="center"/>
            <w:hideMark/>
          </w:tcPr>
          <w:p w14:paraId="4AD8D968" w14:textId="77777777" w:rsidR="00FA783D" w:rsidRPr="00467DAF" w:rsidRDefault="00FA783D" w:rsidP="00547681">
            <w:pPr>
              <w:widowControl/>
              <w:jc w:val="center"/>
              <w:rPr>
                <w:color w:val="000000"/>
                <w:sz w:val="18"/>
                <w:szCs w:val="18"/>
              </w:rPr>
            </w:pPr>
            <w:r w:rsidRPr="00467DAF">
              <w:rPr>
                <w:color w:val="000000"/>
                <w:sz w:val="18"/>
              </w:rPr>
              <w:t>2022</w:t>
            </w:r>
          </w:p>
        </w:tc>
        <w:tc>
          <w:tcPr>
            <w:tcW w:w="2061" w:type="pct"/>
            <w:gridSpan w:val="5"/>
            <w:tcBorders>
              <w:top w:val="single" w:sz="8" w:space="0" w:color="auto"/>
              <w:left w:val="nil"/>
              <w:bottom w:val="single" w:sz="8" w:space="0" w:color="auto"/>
              <w:right w:val="single" w:sz="8" w:space="0" w:color="000000"/>
            </w:tcBorders>
            <w:shd w:val="clear" w:color="auto" w:fill="auto"/>
            <w:noWrap/>
            <w:vAlign w:val="center"/>
            <w:hideMark/>
          </w:tcPr>
          <w:p w14:paraId="7C194238" w14:textId="77777777" w:rsidR="00FA783D" w:rsidRPr="00467DAF" w:rsidRDefault="00FA783D" w:rsidP="00547681">
            <w:pPr>
              <w:widowControl/>
              <w:jc w:val="center"/>
              <w:rPr>
                <w:color w:val="000000"/>
                <w:sz w:val="18"/>
                <w:szCs w:val="18"/>
              </w:rPr>
            </w:pPr>
            <w:r w:rsidRPr="00467DAF">
              <w:rPr>
                <w:color w:val="000000"/>
                <w:sz w:val="18"/>
              </w:rPr>
              <w:t>2021</w:t>
            </w:r>
          </w:p>
        </w:tc>
      </w:tr>
      <w:tr w:rsidR="00FA783D" w:rsidRPr="00467DAF" w14:paraId="6F315109" w14:textId="77777777" w:rsidTr="00547681">
        <w:trPr>
          <w:trHeight w:val="863"/>
        </w:trPr>
        <w:tc>
          <w:tcPr>
            <w:tcW w:w="878" w:type="pct"/>
            <w:vMerge/>
            <w:tcBorders>
              <w:top w:val="single" w:sz="8" w:space="0" w:color="auto"/>
              <w:left w:val="single" w:sz="8" w:space="0" w:color="auto"/>
              <w:bottom w:val="single" w:sz="8" w:space="0" w:color="000000"/>
              <w:right w:val="single" w:sz="8" w:space="0" w:color="auto"/>
            </w:tcBorders>
            <w:vAlign w:val="center"/>
            <w:hideMark/>
          </w:tcPr>
          <w:p w14:paraId="7228945C" w14:textId="77777777" w:rsidR="00FA783D" w:rsidRPr="00467DAF" w:rsidRDefault="00FA783D" w:rsidP="00547681">
            <w:pPr>
              <w:widowControl/>
              <w:rPr>
                <w:color w:val="000000"/>
                <w:sz w:val="18"/>
                <w:szCs w:val="18"/>
              </w:rPr>
            </w:pPr>
          </w:p>
        </w:tc>
        <w:tc>
          <w:tcPr>
            <w:tcW w:w="412" w:type="pct"/>
            <w:tcBorders>
              <w:top w:val="nil"/>
              <w:left w:val="nil"/>
              <w:bottom w:val="single" w:sz="8" w:space="0" w:color="auto"/>
              <w:right w:val="single" w:sz="8" w:space="0" w:color="auto"/>
            </w:tcBorders>
            <w:shd w:val="clear" w:color="auto" w:fill="auto"/>
            <w:vAlign w:val="center"/>
            <w:hideMark/>
          </w:tcPr>
          <w:p w14:paraId="19D08409" w14:textId="77777777" w:rsidR="00FA783D" w:rsidRPr="00467DAF" w:rsidRDefault="00FA783D" w:rsidP="00547681">
            <w:pPr>
              <w:widowControl/>
              <w:jc w:val="center"/>
              <w:rPr>
                <w:color w:val="000000"/>
                <w:sz w:val="18"/>
                <w:szCs w:val="18"/>
              </w:rPr>
            </w:pPr>
            <w:r w:rsidRPr="00467DAF">
              <w:rPr>
                <w:color w:val="000000"/>
                <w:sz w:val="18"/>
              </w:rPr>
              <w:t>Ročné rozpočtové prostriedky</w:t>
            </w:r>
          </w:p>
        </w:tc>
        <w:tc>
          <w:tcPr>
            <w:tcW w:w="412" w:type="pct"/>
            <w:tcBorders>
              <w:top w:val="nil"/>
              <w:left w:val="nil"/>
              <w:bottom w:val="single" w:sz="8" w:space="0" w:color="auto"/>
              <w:right w:val="single" w:sz="8" w:space="0" w:color="auto"/>
            </w:tcBorders>
            <w:shd w:val="clear" w:color="auto" w:fill="auto"/>
            <w:vAlign w:val="center"/>
            <w:hideMark/>
          </w:tcPr>
          <w:p w14:paraId="6F66156C" w14:textId="77777777" w:rsidR="00FA783D" w:rsidRPr="00467DAF" w:rsidRDefault="00FA783D" w:rsidP="00547681">
            <w:pPr>
              <w:widowControl/>
              <w:jc w:val="center"/>
              <w:rPr>
                <w:color w:val="000000"/>
                <w:sz w:val="18"/>
                <w:szCs w:val="18"/>
              </w:rPr>
            </w:pPr>
            <w:r w:rsidRPr="00467DAF">
              <w:rPr>
                <w:color w:val="000000"/>
                <w:sz w:val="18"/>
              </w:rPr>
              <w:t>Vlastné zdroje a prenesené rozpočtové prostriedky</w:t>
            </w:r>
          </w:p>
        </w:tc>
        <w:tc>
          <w:tcPr>
            <w:tcW w:w="412" w:type="pct"/>
            <w:tcBorders>
              <w:top w:val="nil"/>
              <w:left w:val="nil"/>
              <w:bottom w:val="single" w:sz="8" w:space="0" w:color="auto"/>
              <w:right w:val="single" w:sz="8" w:space="0" w:color="auto"/>
            </w:tcBorders>
            <w:shd w:val="clear" w:color="auto" w:fill="auto"/>
            <w:vAlign w:val="center"/>
            <w:hideMark/>
          </w:tcPr>
          <w:p w14:paraId="3A50CD5E" w14:textId="77777777" w:rsidR="00FA783D" w:rsidRPr="00467DAF" w:rsidRDefault="00FA783D" w:rsidP="00547681">
            <w:pPr>
              <w:widowControl/>
              <w:jc w:val="center"/>
              <w:rPr>
                <w:color w:val="000000"/>
                <w:sz w:val="18"/>
                <w:szCs w:val="18"/>
              </w:rPr>
            </w:pPr>
            <w:r w:rsidRPr="00467DAF">
              <w:rPr>
                <w:color w:val="000000"/>
                <w:sz w:val="18"/>
              </w:rPr>
              <w:t>Výdavky</w:t>
            </w:r>
          </w:p>
        </w:tc>
        <w:tc>
          <w:tcPr>
            <w:tcW w:w="412" w:type="pct"/>
            <w:tcBorders>
              <w:top w:val="nil"/>
              <w:left w:val="nil"/>
              <w:bottom w:val="single" w:sz="8" w:space="0" w:color="auto"/>
              <w:right w:val="single" w:sz="8" w:space="0" w:color="auto"/>
            </w:tcBorders>
            <w:shd w:val="clear" w:color="auto" w:fill="auto"/>
            <w:vAlign w:val="center"/>
            <w:hideMark/>
          </w:tcPr>
          <w:p w14:paraId="48E34FD0" w14:textId="77777777" w:rsidR="00FA783D" w:rsidRPr="00467DAF" w:rsidRDefault="00FA783D" w:rsidP="00547681">
            <w:pPr>
              <w:widowControl/>
              <w:jc w:val="center"/>
              <w:rPr>
                <w:color w:val="000000"/>
                <w:sz w:val="18"/>
                <w:szCs w:val="18"/>
              </w:rPr>
            </w:pPr>
            <w:r w:rsidRPr="00467DAF">
              <w:rPr>
                <w:color w:val="000000"/>
                <w:sz w:val="18"/>
              </w:rPr>
              <w:t>Miera využitia ročných rozpočtových prostriedkov</w:t>
            </w:r>
          </w:p>
        </w:tc>
        <w:tc>
          <w:tcPr>
            <w:tcW w:w="412" w:type="pct"/>
            <w:tcBorders>
              <w:top w:val="nil"/>
              <w:left w:val="nil"/>
              <w:bottom w:val="single" w:sz="8" w:space="0" w:color="auto"/>
              <w:right w:val="single" w:sz="8" w:space="0" w:color="auto"/>
            </w:tcBorders>
            <w:shd w:val="clear" w:color="auto" w:fill="auto"/>
            <w:vAlign w:val="center"/>
            <w:hideMark/>
          </w:tcPr>
          <w:p w14:paraId="5379AF09" w14:textId="77777777" w:rsidR="00FA783D" w:rsidRPr="00467DAF" w:rsidRDefault="00FA783D" w:rsidP="00547681">
            <w:pPr>
              <w:widowControl/>
              <w:jc w:val="center"/>
              <w:rPr>
                <w:color w:val="000000"/>
                <w:sz w:val="18"/>
                <w:szCs w:val="18"/>
              </w:rPr>
            </w:pPr>
            <w:r w:rsidRPr="00467DAF">
              <w:rPr>
                <w:color w:val="000000"/>
                <w:sz w:val="18"/>
              </w:rPr>
              <w:t>Sumy prenesené do nasledujúceho obdobia</w:t>
            </w:r>
          </w:p>
        </w:tc>
        <w:tc>
          <w:tcPr>
            <w:tcW w:w="412" w:type="pct"/>
            <w:tcBorders>
              <w:top w:val="nil"/>
              <w:left w:val="nil"/>
              <w:bottom w:val="single" w:sz="8" w:space="0" w:color="auto"/>
              <w:right w:val="single" w:sz="8" w:space="0" w:color="auto"/>
            </w:tcBorders>
            <w:shd w:val="clear" w:color="auto" w:fill="auto"/>
            <w:vAlign w:val="center"/>
            <w:hideMark/>
          </w:tcPr>
          <w:p w14:paraId="7E3CC941" w14:textId="77777777" w:rsidR="00FA783D" w:rsidRPr="00467DAF" w:rsidRDefault="00FA783D" w:rsidP="00547681">
            <w:pPr>
              <w:widowControl/>
              <w:jc w:val="center"/>
              <w:rPr>
                <w:color w:val="000000"/>
                <w:sz w:val="18"/>
                <w:szCs w:val="18"/>
              </w:rPr>
            </w:pPr>
            <w:r w:rsidRPr="00467DAF">
              <w:rPr>
                <w:color w:val="000000"/>
                <w:sz w:val="18"/>
              </w:rPr>
              <w:t>Ročné rozpočtové prostriedky</w:t>
            </w:r>
          </w:p>
        </w:tc>
        <w:tc>
          <w:tcPr>
            <w:tcW w:w="412" w:type="pct"/>
            <w:tcBorders>
              <w:top w:val="nil"/>
              <w:left w:val="nil"/>
              <w:bottom w:val="single" w:sz="8" w:space="0" w:color="auto"/>
              <w:right w:val="single" w:sz="8" w:space="0" w:color="auto"/>
            </w:tcBorders>
            <w:shd w:val="clear" w:color="auto" w:fill="auto"/>
            <w:vAlign w:val="center"/>
            <w:hideMark/>
          </w:tcPr>
          <w:p w14:paraId="7D01AC69" w14:textId="77777777" w:rsidR="00FA783D" w:rsidRPr="00467DAF" w:rsidRDefault="00FA783D" w:rsidP="00547681">
            <w:pPr>
              <w:widowControl/>
              <w:jc w:val="center"/>
              <w:rPr>
                <w:color w:val="000000"/>
                <w:sz w:val="18"/>
                <w:szCs w:val="18"/>
              </w:rPr>
            </w:pPr>
            <w:r w:rsidRPr="00467DAF">
              <w:rPr>
                <w:color w:val="000000"/>
                <w:sz w:val="18"/>
              </w:rPr>
              <w:t>Vlastné zdroje a prenesené rozpočtové prostriedky</w:t>
            </w:r>
          </w:p>
        </w:tc>
        <w:tc>
          <w:tcPr>
            <w:tcW w:w="412" w:type="pct"/>
            <w:tcBorders>
              <w:top w:val="nil"/>
              <w:left w:val="nil"/>
              <w:bottom w:val="single" w:sz="8" w:space="0" w:color="auto"/>
              <w:right w:val="single" w:sz="8" w:space="0" w:color="auto"/>
            </w:tcBorders>
            <w:shd w:val="clear" w:color="auto" w:fill="auto"/>
            <w:vAlign w:val="center"/>
            <w:hideMark/>
          </w:tcPr>
          <w:p w14:paraId="44402444" w14:textId="77777777" w:rsidR="00FA783D" w:rsidRPr="00467DAF" w:rsidRDefault="00FA783D" w:rsidP="00547681">
            <w:pPr>
              <w:widowControl/>
              <w:jc w:val="center"/>
              <w:rPr>
                <w:color w:val="000000"/>
                <w:sz w:val="18"/>
                <w:szCs w:val="18"/>
              </w:rPr>
            </w:pPr>
            <w:r w:rsidRPr="00467DAF">
              <w:rPr>
                <w:color w:val="000000"/>
                <w:sz w:val="18"/>
              </w:rPr>
              <w:t>Výdavky</w:t>
            </w:r>
          </w:p>
        </w:tc>
        <w:tc>
          <w:tcPr>
            <w:tcW w:w="412" w:type="pct"/>
            <w:tcBorders>
              <w:top w:val="nil"/>
              <w:left w:val="nil"/>
              <w:bottom w:val="single" w:sz="8" w:space="0" w:color="auto"/>
              <w:right w:val="single" w:sz="8" w:space="0" w:color="auto"/>
            </w:tcBorders>
            <w:shd w:val="clear" w:color="auto" w:fill="auto"/>
            <w:vAlign w:val="center"/>
            <w:hideMark/>
          </w:tcPr>
          <w:p w14:paraId="6BBC22BC" w14:textId="77777777" w:rsidR="00FA783D" w:rsidRPr="00467DAF" w:rsidRDefault="00FA783D" w:rsidP="00547681">
            <w:pPr>
              <w:widowControl/>
              <w:jc w:val="center"/>
              <w:rPr>
                <w:color w:val="000000"/>
                <w:sz w:val="18"/>
                <w:szCs w:val="18"/>
              </w:rPr>
            </w:pPr>
            <w:r w:rsidRPr="00467DAF">
              <w:rPr>
                <w:color w:val="000000"/>
                <w:sz w:val="18"/>
              </w:rPr>
              <w:t>Miera využitia ročných rozpočtových prostriedkov</w:t>
            </w:r>
          </w:p>
        </w:tc>
        <w:tc>
          <w:tcPr>
            <w:tcW w:w="412" w:type="pct"/>
            <w:tcBorders>
              <w:top w:val="nil"/>
              <w:left w:val="nil"/>
              <w:bottom w:val="single" w:sz="8" w:space="0" w:color="auto"/>
              <w:right w:val="single" w:sz="8" w:space="0" w:color="auto"/>
            </w:tcBorders>
            <w:shd w:val="clear" w:color="auto" w:fill="auto"/>
            <w:vAlign w:val="center"/>
            <w:hideMark/>
          </w:tcPr>
          <w:p w14:paraId="2B8D84ED" w14:textId="77777777" w:rsidR="00FA783D" w:rsidRPr="00467DAF" w:rsidRDefault="00FA783D" w:rsidP="00547681">
            <w:pPr>
              <w:widowControl/>
              <w:jc w:val="center"/>
              <w:rPr>
                <w:color w:val="000000"/>
                <w:sz w:val="18"/>
                <w:szCs w:val="18"/>
              </w:rPr>
            </w:pPr>
            <w:r w:rsidRPr="00467DAF">
              <w:rPr>
                <w:color w:val="000000"/>
                <w:sz w:val="18"/>
              </w:rPr>
              <w:t>Sumy prenesené do nasledujúceho obdobia</w:t>
            </w:r>
          </w:p>
        </w:tc>
      </w:tr>
      <w:tr w:rsidR="00FA783D" w:rsidRPr="00467DAF" w14:paraId="42D4C35C" w14:textId="77777777" w:rsidTr="00547681">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14:paraId="51FEB769" w14:textId="77777777" w:rsidR="00FA783D" w:rsidRPr="00467DAF" w:rsidRDefault="00FA783D" w:rsidP="00547681">
            <w:pPr>
              <w:widowControl/>
              <w:rPr>
                <w:b/>
                <w:bCs/>
                <w:color w:val="000000"/>
                <w:sz w:val="18"/>
                <w:szCs w:val="18"/>
              </w:rPr>
            </w:pPr>
            <w:r w:rsidRPr="00467DAF">
              <w:rPr>
                <w:b/>
                <w:color w:val="000000"/>
                <w:sz w:val="18"/>
              </w:rPr>
              <w:t>Európska ľudová strana (PPE)</w:t>
            </w:r>
          </w:p>
        </w:tc>
        <w:tc>
          <w:tcPr>
            <w:tcW w:w="412" w:type="pct"/>
            <w:tcBorders>
              <w:top w:val="nil"/>
              <w:left w:val="nil"/>
              <w:bottom w:val="single" w:sz="8" w:space="0" w:color="auto"/>
              <w:right w:val="single" w:sz="8" w:space="0" w:color="auto"/>
            </w:tcBorders>
            <w:shd w:val="clear" w:color="auto" w:fill="auto"/>
            <w:noWrap/>
            <w:vAlign w:val="center"/>
            <w:hideMark/>
          </w:tcPr>
          <w:p w14:paraId="33CF1BC6" w14:textId="77777777" w:rsidR="00FA783D" w:rsidRPr="00467DAF" w:rsidRDefault="00FA783D" w:rsidP="00547681">
            <w:pPr>
              <w:widowControl/>
              <w:jc w:val="right"/>
              <w:rPr>
                <w:color w:val="000000"/>
                <w:sz w:val="18"/>
                <w:szCs w:val="18"/>
              </w:rPr>
            </w:pPr>
            <w:r w:rsidRPr="00467DAF">
              <w:rPr>
                <w:color w:val="000000"/>
                <w:sz w:val="18"/>
              </w:rPr>
              <w:t>16 739</w:t>
            </w:r>
          </w:p>
        </w:tc>
        <w:tc>
          <w:tcPr>
            <w:tcW w:w="412" w:type="pct"/>
            <w:tcBorders>
              <w:top w:val="nil"/>
              <w:left w:val="nil"/>
              <w:bottom w:val="single" w:sz="8" w:space="0" w:color="auto"/>
              <w:right w:val="single" w:sz="8" w:space="0" w:color="auto"/>
            </w:tcBorders>
            <w:shd w:val="clear" w:color="auto" w:fill="auto"/>
            <w:noWrap/>
            <w:vAlign w:val="center"/>
            <w:hideMark/>
          </w:tcPr>
          <w:p w14:paraId="2B695299" w14:textId="77777777" w:rsidR="00FA783D" w:rsidRPr="00467DAF" w:rsidRDefault="00FA783D" w:rsidP="00547681">
            <w:pPr>
              <w:widowControl/>
              <w:jc w:val="right"/>
              <w:rPr>
                <w:color w:val="000000"/>
                <w:sz w:val="18"/>
                <w:szCs w:val="18"/>
              </w:rPr>
            </w:pPr>
            <w:r w:rsidRPr="00467DAF">
              <w:rPr>
                <w:color w:val="000000"/>
                <w:sz w:val="18"/>
              </w:rPr>
              <w:t>12 640</w:t>
            </w:r>
          </w:p>
        </w:tc>
        <w:tc>
          <w:tcPr>
            <w:tcW w:w="412" w:type="pct"/>
            <w:tcBorders>
              <w:top w:val="nil"/>
              <w:left w:val="nil"/>
              <w:bottom w:val="single" w:sz="8" w:space="0" w:color="auto"/>
              <w:right w:val="single" w:sz="8" w:space="0" w:color="auto"/>
            </w:tcBorders>
            <w:shd w:val="clear" w:color="auto" w:fill="auto"/>
            <w:noWrap/>
            <w:vAlign w:val="center"/>
            <w:hideMark/>
          </w:tcPr>
          <w:p w14:paraId="02927EFE" w14:textId="77777777" w:rsidR="00FA783D" w:rsidRPr="00467DAF" w:rsidRDefault="00FA783D" w:rsidP="00547681">
            <w:pPr>
              <w:widowControl/>
              <w:jc w:val="right"/>
              <w:rPr>
                <w:color w:val="000000"/>
                <w:sz w:val="18"/>
                <w:szCs w:val="18"/>
              </w:rPr>
            </w:pPr>
            <w:r w:rsidRPr="00467DAF">
              <w:rPr>
                <w:color w:val="000000"/>
                <w:sz w:val="18"/>
              </w:rPr>
              <w:t>18 651</w:t>
            </w:r>
          </w:p>
        </w:tc>
        <w:tc>
          <w:tcPr>
            <w:tcW w:w="412" w:type="pct"/>
            <w:tcBorders>
              <w:top w:val="nil"/>
              <w:left w:val="nil"/>
              <w:bottom w:val="single" w:sz="8" w:space="0" w:color="auto"/>
              <w:right w:val="single" w:sz="8" w:space="0" w:color="auto"/>
            </w:tcBorders>
            <w:shd w:val="clear" w:color="auto" w:fill="auto"/>
            <w:noWrap/>
            <w:vAlign w:val="center"/>
            <w:hideMark/>
          </w:tcPr>
          <w:p w14:paraId="491E8DB8" w14:textId="77777777" w:rsidR="00FA783D" w:rsidRPr="00467DAF" w:rsidRDefault="00FA783D" w:rsidP="00547681">
            <w:pPr>
              <w:widowControl/>
              <w:jc w:val="right"/>
              <w:rPr>
                <w:color w:val="000000"/>
                <w:sz w:val="18"/>
                <w:szCs w:val="18"/>
              </w:rPr>
            </w:pPr>
            <w:r w:rsidRPr="00467DAF">
              <w:rPr>
                <w:color w:val="000000"/>
                <w:sz w:val="18"/>
              </w:rPr>
              <w:t>111,42 %</w:t>
            </w:r>
          </w:p>
        </w:tc>
        <w:tc>
          <w:tcPr>
            <w:tcW w:w="412" w:type="pct"/>
            <w:tcBorders>
              <w:top w:val="nil"/>
              <w:left w:val="nil"/>
              <w:bottom w:val="single" w:sz="8" w:space="0" w:color="auto"/>
              <w:right w:val="single" w:sz="8" w:space="0" w:color="auto"/>
            </w:tcBorders>
            <w:shd w:val="clear" w:color="auto" w:fill="auto"/>
            <w:noWrap/>
            <w:vAlign w:val="center"/>
            <w:hideMark/>
          </w:tcPr>
          <w:p w14:paraId="342FB592" w14:textId="77777777" w:rsidR="00FA783D" w:rsidRPr="00467DAF" w:rsidRDefault="00FA783D" w:rsidP="00547681">
            <w:pPr>
              <w:widowControl/>
              <w:jc w:val="right"/>
              <w:rPr>
                <w:color w:val="000000"/>
                <w:sz w:val="18"/>
                <w:szCs w:val="18"/>
              </w:rPr>
            </w:pPr>
            <w:r w:rsidRPr="00467DAF">
              <w:rPr>
                <w:color w:val="000000"/>
                <w:sz w:val="18"/>
              </w:rPr>
              <w:t>10 729</w:t>
            </w:r>
          </w:p>
        </w:tc>
        <w:tc>
          <w:tcPr>
            <w:tcW w:w="412" w:type="pct"/>
            <w:tcBorders>
              <w:top w:val="nil"/>
              <w:left w:val="nil"/>
              <w:bottom w:val="single" w:sz="8" w:space="0" w:color="auto"/>
              <w:right w:val="single" w:sz="8" w:space="0" w:color="auto"/>
            </w:tcBorders>
            <w:shd w:val="clear" w:color="auto" w:fill="auto"/>
            <w:noWrap/>
            <w:vAlign w:val="center"/>
            <w:hideMark/>
          </w:tcPr>
          <w:p w14:paraId="255577D5" w14:textId="77777777" w:rsidR="00FA783D" w:rsidRPr="00467DAF" w:rsidRDefault="00FA783D" w:rsidP="00547681">
            <w:pPr>
              <w:widowControl/>
              <w:jc w:val="right"/>
              <w:rPr>
                <w:color w:val="000000"/>
                <w:sz w:val="18"/>
                <w:szCs w:val="18"/>
              </w:rPr>
            </w:pPr>
            <w:r w:rsidRPr="00467DAF">
              <w:rPr>
                <w:color w:val="000000"/>
                <w:sz w:val="18"/>
              </w:rPr>
              <w:t>16 750</w:t>
            </w:r>
          </w:p>
        </w:tc>
        <w:tc>
          <w:tcPr>
            <w:tcW w:w="412" w:type="pct"/>
            <w:tcBorders>
              <w:top w:val="nil"/>
              <w:left w:val="nil"/>
              <w:bottom w:val="single" w:sz="8" w:space="0" w:color="auto"/>
              <w:right w:val="single" w:sz="8" w:space="0" w:color="auto"/>
            </w:tcBorders>
            <w:shd w:val="clear" w:color="auto" w:fill="auto"/>
            <w:noWrap/>
            <w:vAlign w:val="center"/>
            <w:hideMark/>
          </w:tcPr>
          <w:p w14:paraId="5AE2FF64" w14:textId="77777777" w:rsidR="00FA783D" w:rsidRPr="00467DAF" w:rsidRDefault="00FA783D" w:rsidP="00547681">
            <w:pPr>
              <w:widowControl/>
              <w:jc w:val="right"/>
              <w:rPr>
                <w:color w:val="000000"/>
                <w:sz w:val="18"/>
                <w:szCs w:val="18"/>
              </w:rPr>
            </w:pPr>
            <w:r w:rsidRPr="00467DAF">
              <w:rPr>
                <w:color w:val="000000"/>
                <w:sz w:val="18"/>
              </w:rPr>
              <w:t>10 229</w:t>
            </w:r>
          </w:p>
        </w:tc>
        <w:tc>
          <w:tcPr>
            <w:tcW w:w="412" w:type="pct"/>
            <w:tcBorders>
              <w:top w:val="nil"/>
              <w:left w:val="nil"/>
              <w:bottom w:val="single" w:sz="8" w:space="0" w:color="auto"/>
              <w:right w:val="single" w:sz="8" w:space="0" w:color="auto"/>
            </w:tcBorders>
            <w:shd w:val="clear" w:color="auto" w:fill="auto"/>
            <w:noWrap/>
            <w:vAlign w:val="center"/>
            <w:hideMark/>
          </w:tcPr>
          <w:p w14:paraId="516C9770" w14:textId="77777777" w:rsidR="00FA783D" w:rsidRPr="00467DAF" w:rsidRDefault="00FA783D" w:rsidP="00547681">
            <w:pPr>
              <w:widowControl/>
              <w:jc w:val="right"/>
              <w:rPr>
                <w:color w:val="000000"/>
                <w:sz w:val="18"/>
                <w:szCs w:val="18"/>
              </w:rPr>
            </w:pPr>
            <w:r w:rsidRPr="00467DAF">
              <w:rPr>
                <w:color w:val="000000"/>
                <w:sz w:val="18"/>
              </w:rPr>
              <w:t>13 646</w:t>
            </w:r>
          </w:p>
        </w:tc>
        <w:tc>
          <w:tcPr>
            <w:tcW w:w="412" w:type="pct"/>
            <w:tcBorders>
              <w:top w:val="nil"/>
              <w:left w:val="nil"/>
              <w:bottom w:val="single" w:sz="8" w:space="0" w:color="auto"/>
              <w:right w:val="single" w:sz="8" w:space="0" w:color="auto"/>
            </w:tcBorders>
            <w:shd w:val="clear" w:color="auto" w:fill="auto"/>
            <w:noWrap/>
            <w:vAlign w:val="center"/>
            <w:hideMark/>
          </w:tcPr>
          <w:p w14:paraId="4DFA840B" w14:textId="77777777" w:rsidR="00FA783D" w:rsidRPr="00467DAF" w:rsidRDefault="00FA783D" w:rsidP="00547681">
            <w:pPr>
              <w:widowControl/>
              <w:jc w:val="right"/>
              <w:rPr>
                <w:color w:val="000000"/>
                <w:sz w:val="18"/>
                <w:szCs w:val="18"/>
              </w:rPr>
            </w:pPr>
            <w:r w:rsidRPr="00467DAF">
              <w:rPr>
                <w:color w:val="000000"/>
                <w:sz w:val="18"/>
              </w:rPr>
              <w:t>81,47 %</w:t>
            </w:r>
          </w:p>
        </w:tc>
        <w:tc>
          <w:tcPr>
            <w:tcW w:w="412" w:type="pct"/>
            <w:tcBorders>
              <w:top w:val="nil"/>
              <w:left w:val="nil"/>
              <w:bottom w:val="single" w:sz="8" w:space="0" w:color="auto"/>
              <w:right w:val="single" w:sz="8" w:space="0" w:color="auto"/>
            </w:tcBorders>
            <w:shd w:val="clear" w:color="auto" w:fill="auto"/>
            <w:noWrap/>
            <w:vAlign w:val="center"/>
            <w:hideMark/>
          </w:tcPr>
          <w:p w14:paraId="1EA88A77" w14:textId="77777777" w:rsidR="00FA783D" w:rsidRPr="00467DAF" w:rsidRDefault="00FA783D" w:rsidP="00547681">
            <w:pPr>
              <w:widowControl/>
              <w:jc w:val="right"/>
              <w:rPr>
                <w:color w:val="000000"/>
                <w:sz w:val="18"/>
                <w:szCs w:val="18"/>
              </w:rPr>
            </w:pPr>
            <w:r w:rsidRPr="00467DAF">
              <w:rPr>
                <w:color w:val="000000"/>
                <w:sz w:val="18"/>
              </w:rPr>
              <w:t>12 562</w:t>
            </w:r>
          </w:p>
        </w:tc>
      </w:tr>
      <w:tr w:rsidR="00FA783D" w:rsidRPr="00467DAF" w14:paraId="2796957D" w14:textId="77777777" w:rsidTr="00547681">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14:paraId="775768E0" w14:textId="77777777" w:rsidR="00FA783D" w:rsidRPr="00467DAF" w:rsidRDefault="00FA783D" w:rsidP="00547681">
            <w:pPr>
              <w:widowControl/>
              <w:rPr>
                <w:b/>
                <w:bCs/>
                <w:color w:val="000000"/>
                <w:sz w:val="18"/>
                <w:szCs w:val="18"/>
              </w:rPr>
            </w:pPr>
            <w:r w:rsidRPr="00467DAF">
              <w:rPr>
                <w:b/>
                <w:color w:val="000000"/>
                <w:sz w:val="18"/>
              </w:rPr>
              <w:t>Progresívna aliancia socialistov a demokratov (S&amp;D)</w:t>
            </w:r>
          </w:p>
        </w:tc>
        <w:tc>
          <w:tcPr>
            <w:tcW w:w="412" w:type="pct"/>
            <w:tcBorders>
              <w:top w:val="nil"/>
              <w:left w:val="nil"/>
              <w:bottom w:val="single" w:sz="8" w:space="0" w:color="auto"/>
              <w:right w:val="single" w:sz="8" w:space="0" w:color="auto"/>
            </w:tcBorders>
            <w:shd w:val="clear" w:color="auto" w:fill="auto"/>
            <w:noWrap/>
            <w:vAlign w:val="center"/>
            <w:hideMark/>
          </w:tcPr>
          <w:p w14:paraId="6F5F4C03" w14:textId="77777777" w:rsidR="00FA783D" w:rsidRPr="00467DAF" w:rsidRDefault="00FA783D" w:rsidP="00547681">
            <w:pPr>
              <w:widowControl/>
              <w:jc w:val="right"/>
              <w:rPr>
                <w:color w:val="000000"/>
                <w:sz w:val="18"/>
                <w:szCs w:val="18"/>
              </w:rPr>
            </w:pPr>
            <w:r w:rsidRPr="00467DAF">
              <w:rPr>
                <w:color w:val="000000"/>
                <w:sz w:val="18"/>
              </w:rPr>
              <w:t>13 804</w:t>
            </w:r>
          </w:p>
        </w:tc>
        <w:tc>
          <w:tcPr>
            <w:tcW w:w="412" w:type="pct"/>
            <w:tcBorders>
              <w:top w:val="nil"/>
              <w:left w:val="nil"/>
              <w:bottom w:val="single" w:sz="8" w:space="0" w:color="auto"/>
              <w:right w:val="single" w:sz="8" w:space="0" w:color="auto"/>
            </w:tcBorders>
            <w:shd w:val="clear" w:color="auto" w:fill="auto"/>
            <w:noWrap/>
            <w:vAlign w:val="center"/>
            <w:hideMark/>
          </w:tcPr>
          <w:p w14:paraId="35F40BFF" w14:textId="77777777" w:rsidR="00FA783D" w:rsidRPr="00467DAF" w:rsidRDefault="00FA783D" w:rsidP="00547681">
            <w:pPr>
              <w:widowControl/>
              <w:jc w:val="right"/>
              <w:rPr>
                <w:color w:val="000000"/>
                <w:sz w:val="18"/>
                <w:szCs w:val="18"/>
              </w:rPr>
            </w:pPr>
            <w:r w:rsidRPr="00467DAF">
              <w:rPr>
                <w:color w:val="000000"/>
                <w:sz w:val="18"/>
              </w:rPr>
              <w:t>10 258</w:t>
            </w:r>
          </w:p>
        </w:tc>
        <w:tc>
          <w:tcPr>
            <w:tcW w:w="412" w:type="pct"/>
            <w:tcBorders>
              <w:top w:val="nil"/>
              <w:left w:val="nil"/>
              <w:bottom w:val="single" w:sz="8" w:space="0" w:color="auto"/>
              <w:right w:val="single" w:sz="8" w:space="0" w:color="auto"/>
            </w:tcBorders>
            <w:shd w:val="clear" w:color="auto" w:fill="auto"/>
            <w:noWrap/>
            <w:vAlign w:val="center"/>
            <w:hideMark/>
          </w:tcPr>
          <w:p w14:paraId="6E7D07AE" w14:textId="77777777" w:rsidR="00FA783D" w:rsidRPr="00467DAF" w:rsidRDefault="00FA783D" w:rsidP="00547681">
            <w:pPr>
              <w:widowControl/>
              <w:jc w:val="right"/>
              <w:rPr>
                <w:color w:val="000000"/>
                <w:sz w:val="18"/>
                <w:szCs w:val="18"/>
              </w:rPr>
            </w:pPr>
            <w:r w:rsidRPr="00467DAF">
              <w:rPr>
                <w:color w:val="000000"/>
                <w:sz w:val="18"/>
              </w:rPr>
              <w:t>15 016</w:t>
            </w:r>
          </w:p>
        </w:tc>
        <w:tc>
          <w:tcPr>
            <w:tcW w:w="412" w:type="pct"/>
            <w:tcBorders>
              <w:top w:val="nil"/>
              <w:left w:val="nil"/>
              <w:bottom w:val="single" w:sz="8" w:space="0" w:color="auto"/>
              <w:right w:val="single" w:sz="8" w:space="0" w:color="auto"/>
            </w:tcBorders>
            <w:shd w:val="clear" w:color="auto" w:fill="auto"/>
            <w:noWrap/>
            <w:vAlign w:val="center"/>
            <w:hideMark/>
          </w:tcPr>
          <w:p w14:paraId="4D9C9A71" w14:textId="77777777" w:rsidR="00FA783D" w:rsidRPr="00467DAF" w:rsidRDefault="00FA783D" w:rsidP="00547681">
            <w:pPr>
              <w:widowControl/>
              <w:jc w:val="right"/>
              <w:rPr>
                <w:color w:val="000000"/>
                <w:sz w:val="18"/>
                <w:szCs w:val="18"/>
              </w:rPr>
            </w:pPr>
            <w:r w:rsidRPr="00467DAF">
              <w:rPr>
                <w:color w:val="000000"/>
                <w:sz w:val="18"/>
              </w:rPr>
              <w:t>108,78 %</w:t>
            </w:r>
          </w:p>
        </w:tc>
        <w:tc>
          <w:tcPr>
            <w:tcW w:w="412" w:type="pct"/>
            <w:tcBorders>
              <w:top w:val="nil"/>
              <w:left w:val="nil"/>
              <w:bottom w:val="single" w:sz="8" w:space="0" w:color="auto"/>
              <w:right w:val="single" w:sz="8" w:space="0" w:color="auto"/>
            </w:tcBorders>
            <w:shd w:val="clear" w:color="auto" w:fill="auto"/>
            <w:noWrap/>
            <w:vAlign w:val="center"/>
            <w:hideMark/>
          </w:tcPr>
          <w:p w14:paraId="0BDDC130" w14:textId="77777777" w:rsidR="00FA783D" w:rsidRPr="00467DAF" w:rsidRDefault="00FA783D" w:rsidP="00547681">
            <w:pPr>
              <w:widowControl/>
              <w:jc w:val="right"/>
              <w:rPr>
                <w:color w:val="000000"/>
                <w:sz w:val="18"/>
                <w:szCs w:val="18"/>
              </w:rPr>
            </w:pPr>
            <w:r w:rsidRPr="00467DAF">
              <w:rPr>
                <w:color w:val="000000"/>
                <w:sz w:val="18"/>
              </w:rPr>
              <w:t>9 046</w:t>
            </w:r>
          </w:p>
        </w:tc>
        <w:tc>
          <w:tcPr>
            <w:tcW w:w="412" w:type="pct"/>
            <w:tcBorders>
              <w:top w:val="nil"/>
              <w:left w:val="nil"/>
              <w:bottom w:val="single" w:sz="8" w:space="0" w:color="auto"/>
              <w:right w:val="single" w:sz="8" w:space="0" w:color="auto"/>
            </w:tcBorders>
            <w:shd w:val="clear" w:color="auto" w:fill="auto"/>
            <w:noWrap/>
            <w:vAlign w:val="center"/>
            <w:hideMark/>
          </w:tcPr>
          <w:p w14:paraId="554903A3" w14:textId="77777777" w:rsidR="00FA783D" w:rsidRPr="00467DAF" w:rsidRDefault="00FA783D" w:rsidP="00547681">
            <w:pPr>
              <w:widowControl/>
              <w:jc w:val="right"/>
              <w:rPr>
                <w:color w:val="000000"/>
                <w:sz w:val="18"/>
                <w:szCs w:val="18"/>
              </w:rPr>
            </w:pPr>
            <w:r w:rsidRPr="00467DAF">
              <w:rPr>
                <w:color w:val="000000"/>
                <w:sz w:val="18"/>
              </w:rPr>
              <w:t>13 584</w:t>
            </w:r>
          </w:p>
        </w:tc>
        <w:tc>
          <w:tcPr>
            <w:tcW w:w="412" w:type="pct"/>
            <w:tcBorders>
              <w:top w:val="nil"/>
              <w:left w:val="nil"/>
              <w:bottom w:val="single" w:sz="8" w:space="0" w:color="auto"/>
              <w:right w:val="single" w:sz="8" w:space="0" w:color="auto"/>
            </w:tcBorders>
            <w:shd w:val="clear" w:color="auto" w:fill="auto"/>
            <w:noWrap/>
            <w:vAlign w:val="center"/>
            <w:hideMark/>
          </w:tcPr>
          <w:p w14:paraId="6D1D5CB4" w14:textId="77777777" w:rsidR="00FA783D" w:rsidRPr="00467DAF" w:rsidRDefault="00FA783D" w:rsidP="00547681">
            <w:pPr>
              <w:widowControl/>
              <w:jc w:val="right"/>
              <w:rPr>
                <w:color w:val="000000"/>
                <w:sz w:val="18"/>
                <w:szCs w:val="18"/>
              </w:rPr>
            </w:pPr>
            <w:r w:rsidRPr="00467DAF">
              <w:rPr>
                <w:color w:val="000000"/>
                <w:sz w:val="18"/>
              </w:rPr>
              <w:t>9 829</w:t>
            </w:r>
          </w:p>
        </w:tc>
        <w:tc>
          <w:tcPr>
            <w:tcW w:w="412" w:type="pct"/>
            <w:tcBorders>
              <w:top w:val="nil"/>
              <w:left w:val="nil"/>
              <w:bottom w:val="single" w:sz="8" w:space="0" w:color="auto"/>
              <w:right w:val="single" w:sz="8" w:space="0" w:color="auto"/>
            </w:tcBorders>
            <w:shd w:val="clear" w:color="auto" w:fill="auto"/>
            <w:noWrap/>
            <w:vAlign w:val="center"/>
            <w:hideMark/>
          </w:tcPr>
          <w:p w14:paraId="1A7A5317" w14:textId="77777777" w:rsidR="00FA783D" w:rsidRPr="00467DAF" w:rsidRDefault="00FA783D" w:rsidP="00547681">
            <w:pPr>
              <w:widowControl/>
              <w:jc w:val="right"/>
              <w:rPr>
                <w:color w:val="000000"/>
                <w:sz w:val="18"/>
                <w:szCs w:val="18"/>
              </w:rPr>
            </w:pPr>
            <w:r w:rsidRPr="00467DAF">
              <w:rPr>
                <w:color w:val="000000"/>
                <w:sz w:val="18"/>
              </w:rPr>
              <w:t>12 295</w:t>
            </w:r>
          </w:p>
        </w:tc>
        <w:tc>
          <w:tcPr>
            <w:tcW w:w="412" w:type="pct"/>
            <w:tcBorders>
              <w:top w:val="nil"/>
              <w:left w:val="nil"/>
              <w:bottom w:val="single" w:sz="8" w:space="0" w:color="auto"/>
              <w:right w:val="single" w:sz="8" w:space="0" w:color="auto"/>
            </w:tcBorders>
            <w:shd w:val="clear" w:color="auto" w:fill="auto"/>
            <w:noWrap/>
            <w:vAlign w:val="center"/>
            <w:hideMark/>
          </w:tcPr>
          <w:p w14:paraId="61D249D5" w14:textId="77777777" w:rsidR="00FA783D" w:rsidRPr="00467DAF" w:rsidRDefault="00FA783D" w:rsidP="00547681">
            <w:pPr>
              <w:widowControl/>
              <w:jc w:val="right"/>
              <w:rPr>
                <w:color w:val="000000"/>
                <w:sz w:val="18"/>
                <w:szCs w:val="18"/>
              </w:rPr>
            </w:pPr>
            <w:r w:rsidRPr="00467DAF">
              <w:rPr>
                <w:color w:val="000000"/>
                <w:sz w:val="18"/>
              </w:rPr>
              <w:t>90,51 %</w:t>
            </w:r>
          </w:p>
        </w:tc>
        <w:tc>
          <w:tcPr>
            <w:tcW w:w="412" w:type="pct"/>
            <w:tcBorders>
              <w:top w:val="nil"/>
              <w:left w:val="nil"/>
              <w:bottom w:val="single" w:sz="8" w:space="0" w:color="auto"/>
              <w:right w:val="single" w:sz="8" w:space="0" w:color="auto"/>
            </w:tcBorders>
            <w:shd w:val="clear" w:color="auto" w:fill="auto"/>
            <w:noWrap/>
            <w:vAlign w:val="center"/>
            <w:hideMark/>
          </w:tcPr>
          <w:p w14:paraId="5B675E39" w14:textId="77777777" w:rsidR="00FA783D" w:rsidRPr="00467DAF" w:rsidRDefault="00FA783D" w:rsidP="00547681">
            <w:pPr>
              <w:widowControl/>
              <w:jc w:val="right"/>
              <w:rPr>
                <w:color w:val="000000"/>
                <w:sz w:val="18"/>
                <w:szCs w:val="18"/>
              </w:rPr>
            </w:pPr>
            <w:r w:rsidRPr="00467DAF">
              <w:rPr>
                <w:color w:val="000000"/>
                <w:sz w:val="18"/>
              </w:rPr>
              <w:t>10 188</w:t>
            </w:r>
          </w:p>
        </w:tc>
      </w:tr>
      <w:tr w:rsidR="00FA783D" w:rsidRPr="00467DAF" w14:paraId="296EA340" w14:textId="77777777" w:rsidTr="00547681">
        <w:trPr>
          <w:trHeight w:val="863"/>
        </w:trPr>
        <w:tc>
          <w:tcPr>
            <w:tcW w:w="878" w:type="pct"/>
            <w:tcBorders>
              <w:top w:val="nil"/>
              <w:left w:val="single" w:sz="8" w:space="0" w:color="auto"/>
              <w:bottom w:val="single" w:sz="8" w:space="0" w:color="auto"/>
              <w:right w:val="single" w:sz="8" w:space="0" w:color="auto"/>
            </w:tcBorders>
            <w:shd w:val="clear" w:color="auto" w:fill="auto"/>
            <w:vAlign w:val="center"/>
            <w:hideMark/>
          </w:tcPr>
          <w:p w14:paraId="56F19BA6" w14:textId="77777777" w:rsidR="00FA783D" w:rsidRPr="00467DAF" w:rsidRDefault="00FA783D" w:rsidP="00547681">
            <w:pPr>
              <w:widowControl/>
              <w:rPr>
                <w:b/>
                <w:bCs/>
                <w:color w:val="000000"/>
                <w:sz w:val="18"/>
                <w:szCs w:val="18"/>
              </w:rPr>
            </w:pPr>
            <w:proofErr w:type="spellStart"/>
            <w:r w:rsidRPr="00467DAF">
              <w:rPr>
                <w:b/>
                <w:color w:val="000000"/>
                <w:sz w:val="18"/>
              </w:rPr>
              <w:t>Renew</w:t>
            </w:r>
            <w:proofErr w:type="spellEnd"/>
            <w:r w:rsidRPr="00467DAF">
              <w:rPr>
                <w:b/>
                <w:color w:val="000000"/>
                <w:sz w:val="18"/>
              </w:rPr>
              <w:t xml:space="preserve"> </w:t>
            </w:r>
            <w:proofErr w:type="spellStart"/>
            <w:r w:rsidRPr="00467DAF">
              <w:rPr>
                <w:b/>
                <w:color w:val="000000"/>
                <w:sz w:val="18"/>
              </w:rPr>
              <w:t>Europe</w:t>
            </w:r>
            <w:proofErr w:type="spellEnd"/>
            <w:r w:rsidRPr="00467DAF">
              <w:rPr>
                <w:b/>
                <w:color w:val="000000"/>
                <w:sz w:val="18"/>
              </w:rPr>
              <w:t xml:space="preserve"> (bývalá Aliancia liberálov a demokratov za Európu – ALDE)</w:t>
            </w:r>
          </w:p>
        </w:tc>
        <w:tc>
          <w:tcPr>
            <w:tcW w:w="412" w:type="pct"/>
            <w:tcBorders>
              <w:top w:val="nil"/>
              <w:left w:val="nil"/>
              <w:bottom w:val="single" w:sz="8" w:space="0" w:color="auto"/>
              <w:right w:val="single" w:sz="8" w:space="0" w:color="auto"/>
            </w:tcBorders>
            <w:shd w:val="clear" w:color="auto" w:fill="auto"/>
            <w:noWrap/>
            <w:vAlign w:val="center"/>
            <w:hideMark/>
          </w:tcPr>
          <w:p w14:paraId="0DED14D6" w14:textId="77777777" w:rsidR="00FA783D" w:rsidRPr="00467DAF" w:rsidRDefault="00FA783D" w:rsidP="00547681">
            <w:pPr>
              <w:widowControl/>
              <w:jc w:val="right"/>
              <w:rPr>
                <w:color w:val="000000"/>
                <w:sz w:val="18"/>
                <w:szCs w:val="18"/>
              </w:rPr>
            </w:pPr>
            <w:r w:rsidRPr="00467DAF">
              <w:rPr>
                <w:color w:val="000000"/>
                <w:sz w:val="18"/>
              </w:rPr>
              <w:t>9 799</w:t>
            </w:r>
          </w:p>
        </w:tc>
        <w:tc>
          <w:tcPr>
            <w:tcW w:w="412" w:type="pct"/>
            <w:tcBorders>
              <w:top w:val="nil"/>
              <w:left w:val="nil"/>
              <w:bottom w:val="single" w:sz="8" w:space="0" w:color="auto"/>
              <w:right w:val="single" w:sz="8" w:space="0" w:color="auto"/>
            </w:tcBorders>
            <w:shd w:val="clear" w:color="auto" w:fill="auto"/>
            <w:noWrap/>
            <w:vAlign w:val="center"/>
            <w:hideMark/>
          </w:tcPr>
          <w:p w14:paraId="5B450DF0" w14:textId="77777777" w:rsidR="00FA783D" w:rsidRPr="00467DAF" w:rsidRDefault="00FA783D" w:rsidP="00547681">
            <w:pPr>
              <w:widowControl/>
              <w:jc w:val="right"/>
              <w:rPr>
                <w:color w:val="000000"/>
                <w:sz w:val="18"/>
                <w:szCs w:val="18"/>
              </w:rPr>
            </w:pPr>
            <w:r w:rsidRPr="00467DAF">
              <w:rPr>
                <w:color w:val="000000"/>
                <w:sz w:val="18"/>
              </w:rPr>
              <w:t>6 950</w:t>
            </w:r>
          </w:p>
        </w:tc>
        <w:tc>
          <w:tcPr>
            <w:tcW w:w="412" w:type="pct"/>
            <w:tcBorders>
              <w:top w:val="nil"/>
              <w:left w:val="nil"/>
              <w:bottom w:val="single" w:sz="8" w:space="0" w:color="auto"/>
              <w:right w:val="single" w:sz="8" w:space="0" w:color="auto"/>
            </w:tcBorders>
            <w:shd w:val="clear" w:color="auto" w:fill="auto"/>
            <w:noWrap/>
            <w:vAlign w:val="center"/>
            <w:hideMark/>
          </w:tcPr>
          <w:p w14:paraId="033492DF" w14:textId="77777777" w:rsidR="00FA783D" w:rsidRPr="00467DAF" w:rsidRDefault="00FA783D" w:rsidP="00547681">
            <w:pPr>
              <w:widowControl/>
              <w:jc w:val="right"/>
              <w:rPr>
                <w:color w:val="000000"/>
                <w:sz w:val="18"/>
                <w:szCs w:val="18"/>
              </w:rPr>
            </w:pPr>
            <w:r w:rsidRPr="00467DAF">
              <w:rPr>
                <w:color w:val="000000"/>
                <w:sz w:val="18"/>
              </w:rPr>
              <w:t>11 384</w:t>
            </w:r>
          </w:p>
        </w:tc>
        <w:tc>
          <w:tcPr>
            <w:tcW w:w="412" w:type="pct"/>
            <w:tcBorders>
              <w:top w:val="nil"/>
              <w:left w:val="nil"/>
              <w:bottom w:val="single" w:sz="8" w:space="0" w:color="auto"/>
              <w:right w:val="single" w:sz="8" w:space="0" w:color="auto"/>
            </w:tcBorders>
            <w:shd w:val="clear" w:color="auto" w:fill="auto"/>
            <w:noWrap/>
            <w:vAlign w:val="center"/>
            <w:hideMark/>
          </w:tcPr>
          <w:p w14:paraId="12F330F5" w14:textId="77777777" w:rsidR="00FA783D" w:rsidRPr="00467DAF" w:rsidRDefault="00FA783D" w:rsidP="00547681">
            <w:pPr>
              <w:widowControl/>
              <w:jc w:val="right"/>
              <w:rPr>
                <w:color w:val="000000"/>
                <w:sz w:val="18"/>
                <w:szCs w:val="18"/>
              </w:rPr>
            </w:pPr>
            <w:r w:rsidRPr="00467DAF">
              <w:rPr>
                <w:color w:val="000000"/>
                <w:sz w:val="18"/>
              </w:rPr>
              <w:t>116,18 %</w:t>
            </w:r>
          </w:p>
        </w:tc>
        <w:tc>
          <w:tcPr>
            <w:tcW w:w="412" w:type="pct"/>
            <w:tcBorders>
              <w:top w:val="nil"/>
              <w:left w:val="nil"/>
              <w:bottom w:val="single" w:sz="8" w:space="0" w:color="auto"/>
              <w:right w:val="single" w:sz="8" w:space="0" w:color="auto"/>
            </w:tcBorders>
            <w:shd w:val="clear" w:color="auto" w:fill="auto"/>
            <w:noWrap/>
            <w:vAlign w:val="center"/>
            <w:hideMark/>
          </w:tcPr>
          <w:p w14:paraId="16A9E679" w14:textId="77777777" w:rsidR="00FA783D" w:rsidRPr="00467DAF" w:rsidRDefault="00FA783D" w:rsidP="00547681">
            <w:pPr>
              <w:widowControl/>
              <w:jc w:val="right"/>
              <w:rPr>
                <w:color w:val="000000"/>
                <w:sz w:val="18"/>
                <w:szCs w:val="18"/>
              </w:rPr>
            </w:pPr>
            <w:r w:rsidRPr="00467DAF">
              <w:rPr>
                <w:color w:val="000000"/>
                <w:sz w:val="18"/>
              </w:rPr>
              <w:t>5 365</w:t>
            </w:r>
          </w:p>
        </w:tc>
        <w:tc>
          <w:tcPr>
            <w:tcW w:w="412" w:type="pct"/>
            <w:tcBorders>
              <w:top w:val="nil"/>
              <w:left w:val="nil"/>
              <w:bottom w:val="single" w:sz="8" w:space="0" w:color="auto"/>
              <w:right w:val="single" w:sz="8" w:space="0" w:color="auto"/>
            </w:tcBorders>
            <w:shd w:val="clear" w:color="auto" w:fill="auto"/>
            <w:noWrap/>
            <w:vAlign w:val="center"/>
            <w:hideMark/>
          </w:tcPr>
          <w:p w14:paraId="0EFB74AB" w14:textId="77777777" w:rsidR="00FA783D" w:rsidRPr="00467DAF" w:rsidRDefault="00FA783D" w:rsidP="00547681">
            <w:pPr>
              <w:widowControl/>
              <w:jc w:val="right"/>
              <w:rPr>
                <w:color w:val="000000"/>
                <w:sz w:val="18"/>
                <w:szCs w:val="18"/>
              </w:rPr>
            </w:pPr>
            <w:r w:rsidRPr="00467DAF">
              <w:rPr>
                <w:color w:val="000000"/>
                <w:sz w:val="18"/>
              </w:rPr>
              <w:t>9 192</w:t>
            </w:r>
          </w:p>
        </w:tc>
        <w:tc>
          <w:tcPr>
            <w:tcW w:w="412" w:type="pct"/>
            <w:tcBorders>
              <w:top w:val="nil"/>
              <w:left w:val="nil"/>
              <w:bottom w:val="single" w:sz="8" w:space="0" w:color="auto"/>
              <w:right w:val="single" w:sz="8" w:space="0" w:color="auto"/>
            </w:tcBorders>
            <w:shd w:val="clear" w:color="auto" w:fill="auto"/>
            <w:noWrap/>
            <w:vAlign w:val="center"/>
            <w:hideMark/>
          </w:tcPr>
          <w:p w14:paraId="5FB78D40" w14:textId="77777777" w:rsidR="00FA783D" w:rsidRPr="00467DAF" w:rsidRDefault="00FA783D" w:rsidP="00547681">
            <w:pPr>
              <w:widowControl/>
              <w:jc w:val="right"/>
              <w:rPr>
                <w:color w:val="000000"/>
                <w:sz w:val="18"/>
                <w:szCs w:val="18"/>
              </w:rPr>
            </w:pPr>
            <w:r w:rsidRPr="00467DAF">
              <w:rPr>
                <w:color w:val="000000"/>
                <w:sz w:val="18"/>
              </w:rPr>
              <w:t>6 948</w:t>
            </w:r>
          </w:p>
        </w:tc>
        <w:tc>
          <w:tcPr>
            <w:tcW w:w="412" w:type="pct"/>
            <w:tcBorders>
              <w:top w:val="nil"/>
              <w:left w:val="nil"/>
              <w:bottom w:val="single" w:sz="8" w:space="0" w:color="auto"/>
              <w:right w:val="single" w:sz="8" w:space="0" w:color="auto"/>
            </w:tcBorders>
            <w:shd w:val="clear" w:color="auto" w:fill="auto"/>
            <w:noWrap/>
            <w:vAlign w:val="center"/>
            <w:hideMark/>
          </w:tcPr>
          <w:p w14:paraId="1FB2B4E2" w14:textId="77777777" w:rsidR="00FA783D" w:rsidRPr="00467DAF" w:rsidRDefault="00FA783D" w:rsidP="00547681">
            <w:pPr>
              <w:widowControl/>
              <w:jc w:val="right"/>
              <w:rPr>
                <w:color w:val="000000"/>
                <w:sz w:val="18"/>
                <w:szCs w:val="18"/>
              </w:rPr>
            </w:pPr>
            <w:r w:rsidRPr="00467DAF">
              <w:rPr>
                <w:color w:val="000000"/>
                <w:sz w:val="18"/>
              </w:rPr>
              <w:t>6 997</w:t>
            </w:r>
          </w:p>
        </w:tc>
        <w:tc>
          <w:tcPr>
            <w:tcW w:w="412" w:type="pct"/>
            <w:tcBorders>
              <w:top w:val="nil"/>
              <w:left w:val="nil"/>
              <w:bottom w:val="single" w:sz="8" w:space="0" w:color="auto"/>
              <w:right w:val="single" w:sz="8" w:space="0" w:color="auto"/>
            </w:tcBorders>
            <w:shd w:val="clear" w:color="auto" w:fill="auto"/>
            <w:noWrap/>
            <w:vAlign w:val="center"/>
            <w:hideMark/>
          </w:tcPr>
          <w:p w14:paraId="25D1F368" w14:textId="77777777" w:rsidR="00FA783D" w:rsidRPr="00467DAF" w:rsidRDefault="00FA783D" w:rsidP="00547681">
            <w:pPr>
              <w:widowControl/>
              <w:jc w:val="right"/>
              <w:rPr>
                <w:color w:val="000000"/>
                <w:sz w:val="18"/>
                <w:szCs w:val="18"/>
              </w:rPr>
            </w:pPr>
            <w:r w:rsidRPr="00467DAF">
              <w:rPr>
                <w:color w:val="000000"/>
                <w:sz w:val="18"/>
              </w:rPr>
              <w:t>76,12 %</w:t>
            </w:r>
          </w:p>
        </w:tc>
        <w:tc>
          <w:tcPr>
            <w:tcW w:w="412" w:type="pct"/>
            <w:tcBorders>
              <w:top w:val="nil"/>
              <w:left w:val="nil"/>
              <w:bottom w:val="single" w:sz="8" w:space="0" w:color="auto"/>
              <w:right w:val="single" w:sz="8" w:space="0" w:color="auto"/>
            </w:tcBorders>
            <w:shd w:val="clear" w:color="auto" w:fill="auto"/>
            <w:noWrap/>
            <w:vAlign w:val="center"/>
            <w:hideMark/>
          </w:tcPr>
          <w:p w14:paraId="0273A431" w14:textId="77777777" w:rsidR="00FA783D" w:rsidRPr="00467DAF" w:rsidRDefault="00FA783D" w:rsidP="00547681">
            <w:pPr>
              <w:widowControl/>
              <w:jc w:val="right"/>
              <w:rPr>
                <w:color w:val="000000"/>
                <w:sz w:val="18"/>
                <w:szCs w:val="18"/>
              </w:rPr>
            </w:pPr>
            <w:r w:rsidRPr="00467DAF">
              <w:rPr>
                <w:color w:val="000000"/>
                <w:sz w:val="18"/>
              </w:rPr>
              <w:t>6 894</w:t>
            </w:r>
          </w:p>
        </w:tc>
      </w:tr>
      <w:tr w:rsidR="00FA783D" w:rsidRPr="00467DAF" w14:paraId="7780A928" w14:textId="77777777" w:rsidTr="00547681">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14:paraId="1479919E" w14:textId="77777777" w:rsidR="00FA783D" w:rsidRPr="00467DAF" w:rsidRDefault="00FA783D" w:rsidP="00547681">
            <w:pPr>
              <w:widowControl/>
              <w:rPr>
                <w:b/>
                <w:bCs/>
                <w:color w:val="000000"/>
                <w:sz w:val="18"/>
                <w:szCs w:val="18"/>
              </w:rPr>
            </w:pPr>
            <w:r w:rsidRPr="00467DAF">
              <w:rPr>
                <w:b/>
                <w:color w:val="000000"/>
                <w:sz w:val="18"/>
              </w:rPr>
              <w:t>Zelení/Európska slobodná aliancia (</w:t>
            </w:r>
            <w:proofErr w:type="spellStart"/>
            <w:r w:rsidRPr="00467DAF">
              <w:rPr>
                <w:b/>
                <w:color w:val="000000"/>
                <w:sz w:val="18"/>
              </w:rPr>
              <w:t>Verts</w:t>
            </w:r>
            <w:proofErr w:type="spellEnd"/>
            <w:r w:rsidRPr="00467DAF">
              <w:rPr>
                <w:b/>
                <w:color w:val="000000"/>
                <w:sz w:val="18"/>
              </w:rPr>
              <w:t>/ALE)</w:t>
            </w:r>
          </w:p>
        </w:tc>
        <w:tc>
          <w:tcPr>
            <w:tcW w:w="412" w:type="pct"/>
            <w:tcBorders>
              <w:top w:val="nil"/>
              <w:left w:val="nil"/>
              <w:bottom w:val="single" w:sz="8" w:space="0" w:color="auto"/>
              <w:right w:val="single" w:sz="8" w:space="0" w:color="auto"/>
            </w:tcBorders>
            <w:shd w:val="clear" w:color="auto" w:fill="auto"/>
            <w:noWrap/>
            <w:vAlign w:val="center"/>
            <w:hideMark/>
          </w:tcPr>
          <w:p w14:paraId="16D409D5" w14:textId="77777777" w:rsidR="00FA783D" w:rsidRPr="00467DAF" w:rsidRDefault="00FA783D" w:rsidP="00547681">
            <w:pPr>
              <w:widowControl/>
              <w:jc w:val="right"/>
              <w:rPr>
                <w:color w:val="000000"/>
                <w:sz w:val="18"/>
                <w:szCs w:val="18"/>
              </w:rPr>
            </w:pPr>
            <w:r w:rsidRPr="00467DAF">
              <w:rPr>
                <w:color w:val="000000"/>
                <w:sz w:val="18"/>
              </w:rPr>
              <w:t>6 941</w:t>
            </w:r>
          </w:p>
        </w:tc>
        <w:tc>
          <w:tcPr>
            <w:tcW w:w="412" w:type="pct"/>
            <w:tcBorders>
              <w:top w:val="nil"/>
              <w:left w:val="nil"/>
              <w:bottom w:val="single" w:sz="8" w:space="0" w:color="auto"/>
              <w:right w:val="single" w:sz="8" w:space="0" w:color="auto"/>
            </w:tcBorders>
            <w:shd w:val="clear" w:color="auto" w:fill="auto"/>
            <w:noWrap/>
            <w:vAlign w:val="center"/>
            <w:hideMark/>
          </w:tcPr>
          <w:p w14:paraId="5F89E307" w14:textId="77777777" w:rsidR="00FA783D" w:rsidRPr="00467DAF" w:rsidRDefault="00FA783D" w:rsidP="00547681">
            <w:pPr>
              <w:widowControl/>
              <w:jc w:val="right"/>
              <w:rPr>
                <w:color w:val="000000"/>
                <w:sz w:val="18"/>
                <w:szCs w:val="18"/>
              </w:rPr>
            </w:pPr>
            <w:r w:rsidRPr="00467DAF">
              <w:rPr>
                <w:color w:val="000000"/>
                <w:sz w:val="18"/>
              </w:rPr>
              <w:t>5 196</w:t>
            </w:r>
          </w:p>
        </w:tc>
        <w:tc>
          <w:tcPr>
            <w:tcW w:w="412" w:type="pct"/>
            <w:tcBorders>
              <w:top w:val="nil"/>
              <w:left w:val="nil"/>
              <w:bottom w:val="single" w:sz="8" w:space="0" w:color="auto"/>
              <w:right w:val="single" w:sz="8" w:space="0" w:color="auto"/>
            </w:tcBorders>
            <w:shd w:val="clear" w:color="auto" w:fill="auto"/>
            <w:noWrap/>
            <w:vAlign w:val="center"/>
            <w:hideMark/>
          </w:tcPr>
          <w:p w14:paraId="47D77BA7" w14:textId="77777777" w:rsidR="00FA783D" w:rsidRPr="00467DAF" w:rsidRDefault="00FA783D" w:rsidP="00547681">
            <w:pPr>
              <w:widowControl/>
              <w:jc w:val="right"/>
              <w:rPr>
                <w:color w:val="000000"/>
                <w:sz w:val="18"/>
                <w:szCs w:val="18"/>
              </w:rPr>
            </w:pPr>
            <w:r w:rsidRPr="00467DAF">
              <w:rPr>
                <w:color w:val="000000"/>
                <w:sz w:val="18"/>
              </w:rPr>
              <w:t>7 964</w:t>
            </w:r>
          </w:p>
        </w:tc>
        <w:tc>
          <w:tcPr>
            <w:tcW w:w="412" w:type="pct"/>
            <w:tcBorders>
              <w:top w:val="nil"/>
              <w:left w:val="nil"/>
              <w:bottom w:val="single" w:sz="8" w:space="0" w:color="auto"/>
              <w:right w:val="single" w:sz="8" w:space="0" w:color="auto"/>
            </w:tcBorders>
            <w:shd w:val="clear" w:color="auto" w:fill="auto"/>
            <w:noWrap/>
            <w:vAlign w:val="center"/>
            <w:hideMark/>
          </w:tcPr>
          <w:p w14:paraId="30AF9607" w14:textId="77777777" w:rsidR="00FA783D" w:rsidRPr="00467DAF" w:rsidRDefault="00FA783D" w:rsidP="00547681">
            <w:pPr>
              <w:widowControl/>
              <w:jc w:val="right"/>
              <w:rPr>
                <w:color w:val="000000"/>
                <w:sz w:val="18"/>
                <w:szCs w:val="18"/>
              </w:rPr>
            </w:pPr>
            <w:r w:rsidRPr="00467DAF">
              <w:rPr>
                <w:color w:val="000000"/>
                <w:sz w:val="18"/>
              </w:rPr>
              <w:t>114,74 %</w:t>
            </w:r>
          </w:p>
        </w:tc>
        <w:tc>
          <w:tcPr>
            <w:tcW w:w="412" w:type="pct"/>
            <w:tcBorders>
              <w:top w:val="nil"/>
              <w:left w:val="nil"/>
              <w:bottom w:val="single" w:sz="8" w:space="0" w:color="auto"/>
              <w:right w:val="single" w:sz="8" w:space="0" w:color="auto"/>
            </w:tcBorders>
            <w:shd w:val="clear" w:color="auto" w:fill="auto"/>
            <w:noWrap/>
            <w:vAlign w:val="center"/>
            <w:hideMark/>
          </w:tcPr>
          <w:p w14:paraId="5B1B54A5" w14:textId="77777777" w:rsidR="00FA783D" w:rsidRPr="00467DAF" w:rsidRDefault="00FA783D" w:rsidP="00547681">
            <w:pPr>
              <w:widowControl/>
              <w:jc w:val="right"/>
              <w:rPr>
                <w:color w:val="000000"/>
                <w:sz w:val="18"/>
                <w:szCs w:val="18"/>
              </w:rPr>
            </w:pPr>
            <w:r w:rsidRPr="00467DAF">
              <w:rPr>
                <w:color w:val="000000"/>
                <w:sz w:val="18"/>
              </w:rPr>
              <w:t>4 173</w:t>
            </w:r>
          </w:p>
        </w:tc>
        <w:tc>
          <w:tcPr>
            <w:tcW w:w="412" w:type="pct"/>
            <w:tcBorders>
              <w:top w:val="nil"/>
              <w:left w:val="nil"/>
              <w:bottom w:val="single" w:sz="8" w:space="0" w:color="auto"/>
              <w:right w:val="single" w:sz="8" w:space="0" w:color="auto"/>
            </w:tcBorders>
            <w:shd w:val="clear" w:color="auto" w:fill="auto"/>
            <w:noWrap/>
            <w:vAlign w:val="center"/>
            <w:hideMark/>
          </w:tcPr>
          <w:p w14:paraId="428B306F" w14:textId="77777777" w:rsidR="00FA783D" w:rsidRPr="00467DAF" w:rsidRDefault="00FA783D" w:rsidP="00547681">
            <w:pPr>
              <w:widowControl/>
              <w:jc w:val="right"/>
              <w:rPr>
                <w:color w:val="000000"/>
                <w:sz w:val="18"/>
                <w:szCs w:val="18"/>
              </w:rPr>
            </w:pPr>
            <w:r w:rsidRPr="00467DAF">
              <w:rPr>
                <w:color w:val="000000"/>
                <w:sz w:val="18"/>
              </w:rPr>
              <w:t>6 927</w:t>
            </w:r>
          </w:p>
        </w:tc>
        <w:tc>
          <w:tcPr>
            <w:tcW w:w="412" w:type="pct"/>
            <w:tcBorders>
              <w:top w:val="nil"/>
              <w:left w:val="nil"/>
              <w:bottom w:val="single" w:sz="8" w:space="0" w:color="auto"/>
              <w:right w:val="single" w:sz="8" w:space="0" w:color="auto"/>
            </w:tcBorders>
            <w:shd w:val="clear" w:color="auto" w:fill="auto"/>
            <w:noWrap/>
            <w:vAlign w:val="center"/>
            <w:hideMark/>
          </w:tcPr>
          <w:p w14:paraId="70CDDAC7" w14:textId="77777777" w:rsidR="00FA783D" w:rsidRPr="00467DAF" w:rsidRDefault="00FA783D" w:rsidP="00547681">
            <w:pPr>
              <w:widowControl/>
              <w:jc w:val="right"/>
              <w:rPr>
                <w:color w:val="000000"/>
                <w:sz w:val="18"/>
                <w:szCs w:val="18"/>
              </w:rPr>
            </w:pPr>
            <w:r w:rsidRPr="00467DAF">
              <w:rPr>
                <w:color w:val="000000"/>
                <w:sz w:val="18"/>
              </w:rPr>
              <w:t>4 891</w:t>
            </w:r>
          </w:p>
        </w:tc>
        <w:tc>
          <w:tcPr>
            <w:tcW w:w="412" w:type="pct"/>
            <w:tcBorders>
              <w:top w:val="nil"/>
              <w:left w:val="nil"/>
              <w:bottom w:val="single" w:sz="8" w:space="0" w:color="auto"/>
              <w:right w:val="single" w:sz="8" w:space="0" w:color="auto"/>
            </w:tcBorders>
            <w:shd w:val="clear" w:color="auto" w:fill="auto"/>
            <w:noWrap/>
            <w:vAlign w:val="center"/>
            <w:hideMark/>
          </w:tcPr>
          <w:p w14:paraId="244EF6EF" w14:textId="77777777" w:rsidR="00FA783D" w:rsidRPr="00467DAF" w:rsidRDefault="00FA783D" w:rsidP="00547681">
            <w:pPr>
              <w:widowControl/>
              <w:jc w:val="right"/>
              <w:rPr>
                <w:color w:val="000000"/>
                <w:sz w:val="18"/>
                <w:szCs w:val="18"/>
              </w:rPr>
            </w:pPr>
            <w:r w:rsidRPr="00467DAF">
              <w:rPr>
                <w:color w:val="000000"/>
                <w:sz w:val="18"/>
              </w:rPr>
              <w:t>6 126</w:t>
            </w:r>
          </w:p>
        </w:tc>
        <w:tc>
          <w:tcPr>
            <w:tcW w:w="412" w:type="pct"/>
            <w:tcBorders>
              <w:top w:val="nil"/>
              <w:left w:val="nil"/>
              <w:bottom w:val="single" w:sz="8" w:space="0" w:color="auto"/>
              <w:right w:val="single" w:sz="8" w:space="0" w:color="auto"/>
            </w:tcBorders>
            <w:shd w:val="clear" w:color="auto" w:fill="auto"/>
            <w:noWrap/>
            <w:vAlign w:val="center"/>
            <w:hideMark/>
          </w:tcPr>
          <w:p w14:paraId="0464055F" w14:textId="77777777" w:rsidR="00FA783D" w:rsidRPr="00467DAF" w:rsidRDefault="00FA783D" w:rsidP="00547681">
            <w:pPr>
              <w:widowControl/>
              <w:jc w:val="right"/>
              <w:rPr>
                <w:color w:val="000000"/>
                <w:sz w:val="18"/>
                <w:szCs w:val="18"/>
              </w:rPr>
            </w:pPr>
            <w:r w:rsidRPr="00467DAF">
              <w:rPr>
                <w:color w:val="000000"/>
                <w:sz w:val="18"/>
              </w:rPr>
              <w:t>88,43 %</w:t>
            </w:r>
          </w:p>
        </w:tc>
        <w:tc>
          <w:tcPr>
            <w:tcW w:w="412" w:type="pct"/>
            <w:tcBorders>
              <w:top w:val="nil"/>
              <w:left w:val="nil"/>
              <w:bottom w:val="single" w:sz="8" w:space="0" w:color="auto"/>
              <w:right w:val="single" w:sz="8" w:space="0" w:color="auto"/>
            </w:tcBorders>
            <w:shd w:val="clear" w:color="auto" w:fill="auto"/>
            <w:noWrap/>
            <w:vAlign w:val="center"/>
            <w:hideMark/>
          </w:tcPr>
          <w:p w14:paraId="0C2EB920" w14:textId="77777777" w:rsidR="00FA783D" w:rsidRPr="00467DAF" w:rsidRDefault="00FA783D" w:rsidP="00547681">
            <w:pPr>
              <w:widowControl/>
              <w:jc w:val="right"/>
              <w:rPr>
                <w:color w:val="000000"/>
                <w:sz w:val="18"/>
                <w:szCs w:val="18"/>
              </w:rPr>
            </w:pPr>
            <w:r w:rsidRPr="00467DAF">
              <w:rPr>
                <w:color w:val="000000"/>
                <w:sz w:val="18"/>
              </w:rPr>
              <w:t>5 196</w:t>
            </w:r>
          </w:p>
        </w:tc>
      </w:tr>
      <w:tr w:rsidR="00FA783D" w:rsidRPr="00467DAF" w14:paraId="406942AB" w14:textId="77777777" w:rsidTr="00547681">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14:paraId="1DE66E00" w14:textId="77777777" w:rsidR="00FA783D" w:rsidRPr="00467DAF" w:rsidRDefault="00FA783D" w:rsidP="00547681">
            <w:pPr>
              <w:widowControl/>
              <w:rPr>
                <w:b/>
                <w:bCs/>
                <w:color w:val="000000"/>
                <w:sz w:val="18"/>
                <w:szCs w:val="18"/>
              </w:rPr>
            </w:pPr>
            <w:r w:rsidRPr="00467DAF">
              <w:rPr>
                <w:b/>
                <w:color w:val="000000"/>
                <w:sz w:val="18"/>
              </w:rPr>
              <w:t xml:space="preserve">Identita a demokracia (ID) </w:t>
            </w:r>
          </w:p>
        </w:tc>
        <w:tc>
          <w:tcPr>
            <w:tcW w:w="412" w:type="pct"/>
            <w:tcBorders>
              <w:top w:val="nil"/>
              <w:left w:val="nil"/>
              <w:bottom w:val="single" w:sz="8" w:space="0" w:color="auto"/>
              <w:right w:val="single" w:sz="8" w:space="0" w:color="auto"/>
            </w:tcBorders>
            <w:shd w:val="clear" w:color="auto" w:fill="auto"/>
            <w:noWrap/>
            <w:vAlign w:val="center"/>
            <w:hideMark/>
          </w:tcPr>
          <w:p w14:paraId="2C16C341" w14:textId="77777777" w:rsidR="00FA783D" w:rsidRPr="00467DAF" w:rsidRDefault="00FA783D" w:rsidP="00547681">
            <w:pPr>
              <w:widowControl/>
              <w:jc w:val="right"/>
              <w:rPr>
                <w:color w:val="000000"/>
                <w:sz w:val="18"/>
                <w:szCs w:val="18"/>
              </w:rPr>
            </w:pPr>
            <w:r w:rsidRPr="00467DAF">
              <w:rPr>
                <w:color w:val="000000"/>
                <w:sz w:val="18"/>
              </w:rPr>
              <w:t>6 348</w:t>
            </w:r>
          </w:p>
        </w:tc>
        <w:tc>
          <w:tcPr>
            <w:tcW w:w="412" w:type="pct"/>
            <w:tcBorders>
              <w:top w:val="nil"/>
              <w:left w:val="nil"/>
              <w:bottom w:val="single" w:sz="8" w:space="0" w:color="auto"/>
              <w:right w:val="single" w:sz="8" w:space="0" w:color="auto"/>
            </w:tcBorders>
            <w:shd w:val="clear" w:color="auto" w:fill="auto"/>
            <w:noWrap/>
            <w:vAlign w:val="center"/>
            <w:hideMark/>
          </w:tcPr>
          <w:p w14:paraId="004D5282" w14:textId="77777777" w:rsidR="00FA783D" w:rsidRPr="00467DAF" w:rsidRDefault="00FA783D" w:rsidP="00547681">
            <w:pPr>
              <w:widowControl/>
              <w:jc w:val="right"/>
              <w:rPr>
                <w:color w:val="000000"/>
                <w:sz w:val="18"/>
                <w:szCs w:val="18"/>
              </w:rPr>
            </w:pPr>
            <w:r w:rsidRPr="00467DAF">
              <w:rPr>
                <w:color w:val="000000"/>
                <w:sz w:val="18"/>
              </w:rPr>
              <w:t>5 157</w:t>
            </w:r>
          </w:p>
        </w:tc>
        <w:tc>
          <w:tcPr>
            <w:tcW w:w="412" w:type="pct"/>
            <w:tcBorders>
              <w:top w:val="nil"/>
              <w:left w:val="nil"/>
              <w:bottom w:val="single" w:sz="8" w:space="0" w:color="auto"/>
              <w:right w:val="single" w:sz="8" w:space="0" w:color="auto"/>
            </w:tcBorders>
            <w:shd w:val="clear" w:color="auto" w:fill="auto"/>
            <w:noWrap/>
            <w:vAlign w:val="center"/>
            <w:hideMark/>
          </w:tcPr>
          <w:p w14:paraId="3162FA0D" w14:textId="77777777" w:rsidR="00FA783D" w:rsidRPr="00467DAF" w:rsidRDefault="00FA783D" w:rsidP="00547681">
            <w:pPr>
              <w:widowControl/>
              <w:jc w:val="right"/>
              <w:rPr>
                <w:color w:val="000000"/>
                <w:sz w:val="18"/>
                <w:szCs w:val="18"/>
              </w:rPr>
            </w:pPr>
            <w:r w:rsidRPr="00467DAF">
              <w:rPr>
                <w:color w:val="000000"/>
                <w:sz w:val="18"/>
              </w:rPr>
              <w:t>6 958</w:t>
            </w:r>
          </w:p>
        </w:tc>
        <w:tc>
          <w:tcPr>
            <w:tcW w:w="412" w:type="pct"/>
            <w:tcBorders>
              <w:top w:val="nil"/>
              <w:left w:val="nil"/>
              <w:bottom w:val="single" w:sz="8" w:space="0" w:color="auto"/>
              <w:right w:val="single" w:sz="8" w:space="0" w:color="auto"/>
            </w:tcBorders>
            <w:shd w:val="clear" w:color="auto" w:fill="auto"/>
            <w:noWrap/>
            <w:vAlign w:val="center"/>
            <w:hideMark/>
          </w:tcPr>
          <w:p w14:paraId="3D1FA0BD" w14:textId="77777777" w:rsidR="00FA783D" w:rsidRPr="00467DAF" w:rsidRDefault="00FA783D" w:rsidP="00547681">
            <w:pPr>
              <w:widowControl/>
              <w:jc w:val="right"/>
              <w:rPr>
                <w:color w:val="000000"/>
                <w:sz w:val="18"/>
                <w:szCs w:val="18"/>
              </w:rPr>
            </w:pPr>
            <w:r w:rsidRPr="00467DAF">
              <w:rPr>
                <w:color w:val="000000"/>
                <w:sz w:val="18"/>
              </w:rPr>
              <w:t>109,61 %</w:t>
            </w:r>
          </w:p>
        </w:tc>
        <w:tc>
          <w:tcPr>
            <w:tcW w:w="412" w:type="pct"/>
            <w:tcBorders>
              <w:top w:val="nil"/>
              <w:left w:val="nil"/>
              <w:bottom w:val="single" w:sz="8" w:space="0" w:color="auto"/>
              <w:right w:val="single" w:sz="8" w:space="0" w:color="auto"/>
            </w:tcBorders>
            <w:shd w:val="clear" w:color="auto" w:fill="auto"/>
            <w:noWrap/>
            <w:vAlign w:val="center"/>
            <w:hideMark/>
          </w:tcPr>
          <w:p w14:paraId="016636A0" w14:textId="77777777" w:rsidR="00FA783D" w:rsidRPr="00467DAF" w:rsidRDefault="00FA783D" w:rsidP="00547681">
            <w:pPr>
              <w:widowControl/>
              <w:jc w:val="right"/>
              <w:rPr>
                <w:color w:val="000000"/>
                <w:sz w:val="18"/>
                <w:szCs w:val="18"/>
              </w:rPr>
            </w:pPr>
            <w:r w:rsidRPr="00467DAF">
              <w:rPr>
                <w:color w:val="000000"/>
                <w:sz w:val="18"/>
              </w:rPr>
              <w:t>4 547</w:t>
            </w:r>
          </w:p>
        </w:tc>
        <w:tc>
          <w:tcPr>
            <w:tcW w:w="412" w:type="pct"/>
            <w:tcBorders>
              <w:top w:val="nil"/>
              <w:left w:val="nil"/>
              <w:bottom w:val="single" w:sz="8" w:space="0" w:color="auto"/>
              <w:right w:val="single" w:sz="8" w:space="0" w:color="auto"/>
            </w:tcBorders>
            <w:shd w:val="clear" w:color="auto" w:fill="auto"/>
            <w:noWrap/>
            <w:vAlign w:val="center"/>
            <w:hideMark/>
          </w:tcPr>
          <w:p w14:paraId="494A41EF" w14:textId="77777777" w:rsidR="00FA783D" w:rsidRPr="00467DAF" w:rsidRDefault="00FA783D" w:rsidP="00547681">
            <w:pPr>
              <w:widowControl/>
              <w:jc w:val="right"/>
              <w:rPr>
                <w:color w:val="000000"/>
                <w:sz w:val="18"/>
                <w:szCs w:val="18"/>
              </w:rPr>
            </w:pPr>
            <w:r w:rsidRPr="00467DAF">
              <w:rPr>
                <w:color w:val="000000"/>
                <w:sz w:val="18"/>
              </w:rPr>
              <w:t>6 874</w:t>
            </w:r>
          </w:p>
        </w:tc>
        <w:tc>
          <w:tcPr>
            <w:tcW w:w="412" w:type="pct"/>
            <w:tcBorders>
              <w:top w:val="nil"/>
              <w:left w:val="nil"/>
              <w:bottom w:val="single" w:sz="8" w:space="0" w:color="auto"/>
              <w:right w:val="single" w:sz="8" w:space="0" w:color="auto"/>
            </w:tcBorders>
            <w:shd w:val="clear" w:color="auto" w:fill="auto"/>
            <w:noWrap/>
            <w:vAlign w:val="center"/>
            <w:hideMark/>
          </w:tcPr>
          <w:p w14:paraId="40D0554D" w14:textId="77777777" w:rsidR="00FA783D" w:rsidRPr="00467DAF" w:rsidRDefault="00FA783D" w:rsidP="00547681">
            <w:pPr>
              <w:widowControl/>
              <w:jc w:val="right"/>
              <w:rPr>
                <w:color w:val="000000"/>
                <w:sz w:val="18"/>
                <w:szCs w:val="18"/>
              </w:rPr>
            </w:pPr>
            <w:r w:rsidRPr="00467DAF">
              <w:rPr>
                <w:color w:val="000000"/>
                <w:sz w:val="18"/>
              </w:rPr>
              <w:t>4 762</w:t>
            </w:r>
          </w:p>
        </w:tc>
        <w:tc>
          <w:tcPr>
            <w:tcW w:w="412" w:type="pct"/>
            <w:tcBorders>
              <w:top w:val="nil"/>
              <w:left w:val="nil"/>
              <w:bottom w:val="single" w:sz="8" w:space="0" w:color="auto"/>
              <w:right w:val="single" w:sz="8" w:space="0" w:color="auto"/>
            </w:tcBorders>
            <w:shd w:val="clear" w:color="auto" w:fill="auto"/>
            <w:noWrap/>
            <w:vAlign w:val="center"/>
            <w:hideMark/>
          </w:tcPr>
          <w:p w14:paraId="13654A5C" w14:textId="77777777" w:rsidR="00FA783D" w:rsidRPr="00467DAF" w:rsidRDefault="00FA783D" w:rsidP="00547681">
            <w:pPr>
              <w:widowControl/>
              <w:jc w:val="right"/>
              <w:rPr>
                <w:color w:val="000000"/>
                <w:sz w:val="18"/>
                <w:szCs w:val="18"/>
              </w:rPr>
            </w:pPr>
            <w:r w:rsidRPr="00467DAF">
              <w:rPr>
                <w:color w:val="000000"/>
                <w:sz w:val="18"/>
              </w:rPr>
              <w:t>5 940</w:t>
            </w:r>
          </w:p>
        </w:tc>
        <w:tc>
          <w:tcPr>
            <w:tcW w:w="412" w:type="pct"/>
            <w:tcBorders>
              <w:top w:val="nil"/>
              <w:left w:val="nil"/>
              <w:bottom w:val="single" w:sz="8" w:space="0" w:color="auto"/>
              <w:right w:val="single" w:sz="8" w:space="0" w:color="auto"/>
            </w:tcBorders>
            <w:shd w:val="clear" w:color="auto" w:fill="auto"/>
            <w:noWrap/>
            <w:vAlign w:val="center"/>
            <w:hideMark/>
          </w:tcPr>
          <w:p w14:paraId="2FE267AA" w14:textId="77777777" w:rsidR="00FA783D" w:rsidRPr="00467DAF" w:rsidRDefault="00FA783D" w:rsidP="00547681">
            <w:pPr>
              <w:widowControl/>
              <w:jc w:val="right"/>
              <w:rPr>
                <w:color w:val="000000"/>
                <w:sz w:val="18"/>
                <w:szCs w:val="18"/>
              </w:rPr>
            </w:pPr>
            <w:r w:rsidRPr="00467DAF">
              <w:rPr>
                <w:color w:val="000000"/>
                <w:sz w:val="18"/>
              </w:rPr>
              <w:t>86,42 %</w:t>
            </w:r>
          </w:p>
        </w:tc>
        <w:tc>
          <w:tcPr>
            <w:tcW w:w="412" w:type="pct"/>
            <w:tcBorders>
              <w:top w:val="nil"/>
              <w:left w:val="nil"/>
              <w:bottom w:val="single" w:sz="8" w:space="0" w:color="auto"/>
              <w:right w:val="single" w:sz="8" w:space="0" w:color="auto"/>
            </w:tcBorders>
            <w:shd w:val="clear" w:color="auto" w:fill="auto"/>
            <w:noWrap/>
            <w:vAlign w:val="center"/>
            <w:hideMark/>
          </w:tcPr>
          <w:p w14:paraId="1BAFC019" w14:textId="77777777" w:rsidR="00FA783D" w:rsidRPr="00467DAF" w:rsidRDefault="00FA783D" w:rsidP="00547681">
            <w:pPr>
              <w:widowControl/>
              <w:jc w:val="right"/>
              <w:rPr>
                <w:color w:val="000000"/>
                <w:sz w:val="18"/>
                <w:szCs w:val="18"/>
              </w:rPr>
            </w:pPr>
            <w:r w:rsidRPr="00467DAF">
              <w:rPr>
                <w:color w:val="000000"/>
                <w:sz w:val="18"/>
              </w:rPr>
              <w:t>5 155</w:t>
            </w:r>
          </w:p>
        </w:tc>
      </w:tr>
      <w:tr w:rsidR="00FA783D" w:rsidRPr="00467DAF" w14:paraId="55E545BC" w14:textId="77777777" w:rsidTr="00547681">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14:paraId="212F6DD1" w14:textId="77777777" w:rsidR="00FA783D" w:rsidRPr="00467DAF" w:rsidRDefault="00FA783D" w:rsidP="00547681">
            <w:pPr>
              <w:widowControl/>
              <w:rPr>
                <w:b/>
                <w:bCs/>
                <w:color w:val="000000"/>
                <w:sz w:val="18"/>
                <w:szCs w:val="18"/>
              </w:rPr>
            </w:pPr>
            <w:r w:rsidRPr="00467DAF">
              <w:rPr>
                <w:b/>
                <w:color w:val="000000"/>
                <w:sz w:val="18"/>
              </w:rPr>
              <w:t>Európski konzervatívci a reformisti (ECR)</w:t>
            </w:r>
          </w:p>
        </w:tc>
        <w:tc>
          <w:tcPr>
            <w:tcW w:w="412" w:type="pct"/>
            <w:tcBorders>
              <w:top w:val="nil"/>
              <w:left w:val="nil"/>
              <w:bottom w:val="single" w:sz="8" w:space="0" w:color="auto"/>
              <w:right w:val="single" w:sz="8" w:space="0" w:color="auto"/>
            </w:tcBorders>
            <w:shd w:val="clear" w:color="auto" w:fill="auto"/>
            <w:noWrap/>
            <w:vAlign w:val="center"/>
            <w:hideMark/>
          </w:tcPr>
          <w:p w14:paraId="3394C0A5" w14:textId="77777777" w:rsidR="00FA783D" w:rsidRPr="00467DAF" w:rsidRDefault="00FA783D" w:rsidP="00547681">
            <w:pPr>
              <w:widowControl/>
              <w:jc w:val="right"/>
              <w:rPr>
                <w:color w:val="000000"/>
                <w:sz w:val="18"/>
                <w:szCs w:val="18"/>
              </w:rPr>
            </w:pPr>
            <w:r w:rsidRPr="00467DAF">
              <w:rPr>
                <w:color w:val="000000"/>
                <w:sz w:val="18"/>
              </w:rPr>
              <w:t>6 184</w:t>
            </w:r>
          </w:p>
        </w:tc>
        <w:tc>
          <w:tcPr>
            <w:tcW w:w="412" w:type="pct"/>
            <w:tcBorders>
              <w:top w:val="nil"/>
              <w:left w:val="nil"/>
              <w:bottom w:val="single" w:sz="8" w:space="0" w:color="auto"/>
              <w:right w:val="single" w:sz="8" w:space="0" w:color="auto"/>
            </w:tcBorders>
            <w:shd w:val="clear" w:color="auto" w:fill="auto"/>
            <w:noWrap/>
            <w:vAlign w:val="center"/>
            <w:hideMark/>
          </w:tcPr>
          <w:p w14:paraId="6CAF4BFC" w14:textId="77777777" w:rsidR="00FA783D" w:rsidRPr="00467DAF" w:rsidRDefault="00FA783D" w:rsidP="00547681">
            <w:pPr>
              <w:widowControl/>
              <w:jc w:val="right"/>
              <w:rPr>
                <w:color w:val="000000"/>
                <w:sz w:val="18"/>
                <w:szCs w:val="18"/>
              </w:rPr>
            </w:pPr>
            <w:r w:rsidRPr="00467DAF">
              <w:rPr>
                <w:color w:val="000000"/>
                <w:sz w:val="18"/>
              </w:rPr>
              <w:t>3 847</w:t>
            </w:r>
          </w:p>
        </w:tc>
        <w:tc>
          <w:tcPr>
            <w:tcW w:w="412" w:type="pct"/>
            <w:tcBorders>
              <w:top w:val="nil"/>
              <w:left w:val="nil"/>
              <w:bottom w:val="single" w:sz="8" w:space="0" w:color="auto"/>
              <w:right w:val="single" w:sz="8" w:space="0" w:color="auto"/>
            </w:tcBorders>
            <w:shd w:val="clear" w:color="auto" w:fill="auto"/>
            <w:noWrap/>
            <w:vAlign w:val="center"/>
            <w:hideMark/>
          </w:tcPr>
          <w:p w14:paraId="1C02FEC8" w14:textId="77777777" w:rsidR="00FA783D" w:rsidRPr="00467DAF" w:rsidRDefault="00FA783D" w:rsidP="00547681">
            <w:pPr>
              <w:widowControl/>
              <w:jc w:val="right"/>
              <w:rPr>
                <w:color w:val="000000"/>
                <w:sz w:val="18"/>
                <w:szCs w:val="18"/>
              </w:rPr>
            </w:pPr>
            <w:r w:rsidRPr="00467DAF">
              <w:rPr>
                <w:color w:val="000000"/>
                <w:sz w:val="18"/>
              </w:rPr>
              <w:t>6 960</w:t>
            </w:r>
          </w:p>
        </w:tc>
        <w:tc>
          <w:tcPr>
            <w:tcW w:w="412" w:type="pct"/>
            <w:tcBorders>
              <w:top w:val="nil"/>
              <w:left w:val="nil"/>
              <w:bottom w:val="single" w:sz="8" w:space="0" w:color="auto"/>
              <w:right w:val="single" w:sz="8" w:space="0" w:color="auto"/>
            </w:tcBorders>
            <w:shd w:val="clear" w:color="auto" w:fill="auto"/>
            <w:noWrap/>
            <w:vAlign w:val="center"/>
            <w:hideMark/>
          </w:tcPr>
          <w:p w14:paraId="39F4F86D" w14:textId="77777777" w:rsidR="00FA783D" w:rsidRPr="00467DAF" w:rsidRDefault="00FA783D" w:rsidP="00547681">
            <w:pPr>
              <w:widowControl/>
              <w:jc w:val="right"/>
              <w:rPr>
                <w:color w:val="000000"/>
                <w:sz w:val="18"/>
                <w:szCs w:val="18"/>
              </w:rPr>
            </w:pPr>
            <w:r w:rsidRPr="00467DAF">
              <w:rPr>
                <w:color w:val="000000"/>
                <w:sz w:val="18"/>
              </w:rPr>
              <w:t>112,55 %</w:t>
            </w:r>
          </w:p>
        </w:tc>
        <w:tc>
          <w:tcPr>
            <w:tcW w:w="412" w:type="pct"/>
            <w:tcBorders>
              <w:top w:val="nil"/>
              <w:left w:val="nil"/>
              <w:bottom w:val="single" w:sz="8" w:space="0" w:color="auto"/>
              <w:right w:val="single" w:sz="8" w:space="0" w:color="auto"/>
            </w:tcBorders>
            <w:shd w:val="clear" w:color="auto" w:fill="auto"/>
            <w:noWrap/>
            <w:vAlign w:val="center"/>
            <w:hideMark/>
          </w:tcPr>
          <w:p w14:paraId="05EB492A" w14:textId="77777777" w:rsidR="00FA783D" w:rsidRPr="00467DAF" w:rsidRDefault="00FA783D" w:rsidP="00547681">
            <w:pPr>
              <w:widowControl/>
              <w:jc w:val="right"/>
              <w:rPr>
                <w:color w:val="000000"/>
                <w:sz w:val="18"/>
                <w:szCs w:val="18"/>
              </w:rPr>
            </w:pPr>
            <w:r w:rsidRPr="00467DAF">
              <w:rPr>
                <w:color w:val="000000"/>
                <w:sz w:val="18"/>
              </w:rPr>
              <w:t>3 071</w:t>
            </w:r>
          </w:p>
        </w:tc>
        <w:tc>
          <w:tcPr>
            <w:tcW w:w="412" w:type="pct"/>
            <w:tcBorders>
              <w:top w:val="nil"/>
              <w:left w:val="nil"/>
              <w:bottom w:val="single" w:sz="8" w:space="0" w:color="auto"/>
              <w:right w:val="single" w:sz="8" w:space="0" w:color="auto"/>
            </w:tcBorders>
            <w:shd w:val="clear" w:color="auto" w:fill="auto"/>
            <w:noWrap/>
            <w:vAlign w:val="center"/>
            <w:hideMark/>
          </w:tcPr>
          <w:p w14:paraId="2E628263" w14:textId="77777777" w:rsidR="00FA783D" w:rsidRPr="00467DAF" w:rsidRDefault="00FA783D" w:rsidP="00547681">
            <w:pPr>
              <w:widowControl/>
              <w:jc w:val="right"/>
              <w:rPr>
                <w:color w:val="000000"/>
                <w:sz w:val="18"/>
                <w:szCs w:val="18"/>
              </w:rPr>
            </w:pPr>
            <w:r w:rsidRPr="00467DAF">
              <w:rPr>
                <w:color w:val="000000"/>
                <w:sz w:val="18"/>
              </w:rPr>
              <w:t>6 005</w:t>
            </w:r>
          </w:p>
        </w:tc>
        <w:tc>
          <w:tcPr>
            <w:tcW w:w="412" w:type="pct"/>
            <w:tcBorders>
              <w:top w:val="nil"/>
              <w:left w:val="nil"/>
              <w:bottom w:val="single" w:sz="8" w:space="0" w:color="auto"/>
              <w:right w:val="single" w:sz="8" w:space="0" w:color="auto"/>
            </w:tcBorders>
            <w:shd w:val="clear" w:color="auto" w:fill="auto"/>
            <w:noWrap/>
            <w:vAlign w:val="center"/>
            <w:hideMark/>
          </w:tcPr>
          <w:p w14:paraId="1430D74D" w14:textId="77777777" w:rsidR="00FA783D" w:rsidRPr="00467DAF" w:rsidRDefault="00FA783D" w:rsidP="00547681">
            <w:pPr>
              <w:widowControl/>
              <w:jc w:val="right"/>
              <w:rPr>
                <w:color w:val="000000"/>
                <w:sz w:val="18"/>
                <w:szCs w:val="18"/>
              </w:rPr>
            </w:pPr>
            <w:r w:rsidRPr="00467DAF">
              <w:rPr>
                <w:color w:val="000000"/>
                <w:sz w:val="18"/>
              </w:rPr>
              <w:t>3 982</w:t>
            </w:r>
          </w:p>
        </w:tc>
        <w:tc>
          <w:tcPr>
            <w:tcW w:w="412" w:type="pct"/>
            <w:tcBorders>
              <w:top w:val="nil"/>
              <w:left w:val="nil"/>
              <w:bottom w:val="single" w:sz="8" w:space="0" w:color="auto"/>
              <w:right w:val="single" w:sz="8" w:space="0" w:color="auto"/>
            </w:tcBorders>
            <w:shd w:val="clear" w:color="auto" w:fill="auto"/>
            <w:noWrap/>
            <w:vAlign w:val="center"/>
            <w:hideMark/>
          </w:tcPr>
          <w:p w14:paraId="30C05574" w14:textId="77777777" w:rsidR="00FA783D" w:rsidRPr="00467DAF" w:rsidRDefault="00FA783D" w:rsidP="00547681">
            <w:pPr>
              <w:widowControl/>
              <w:jc w:val="right"/>
              <w:rPr>
                <w:color w:val="000000"/>
                <w:sz w:val="18"/>
                <w:szCs w:val="18"/>
              </w:rPr>
            </w:pPr>
            <w:r w:rsidRPr="00467DAF">
              <w:rPr>
                <w:color w:val="000000"/>
                <w:sz w:val="18"/>
              </w:rPr>
              <w:t>6 269</w:t>
            </w:r>
          </w:p>
        </w:tc>
        <w:tc>
          <w:tcPr>
            <w:tcW w:w="412" w:type="pct"/>
            <w:tcBorders>
              <w:top w:val="nil"/>
              <w:left w:val="nil"/>
              <w:bottom w:val="single" w:sz="8" w:space="0" w:color="auto"/>
              <w:right w:val="single" w:sz="8" w:space="0" w:color="auto"/>
            </w:tcBorders>
            <w:shd w:val="clear" w:color="auto" w:fill="auto"/>
            <w:noWrap/>
            <w:vAlign w:val="center"/>
            <w:hideMark/>
          </w:tcPr>
          <w:p w14:paraId="5D9B0A9F" w14:textId="77777777" w:rsidR="00FA783D" w:rsidRPr="00467DAF" w:rsidRDefault="00FA783D" w:rsidP="00547681">
            <w:pPr>
              <w:widowControl/>
              <w:jc w:val="right"/>
              <w:rPr>
                <w:color w:val="000000"/>
                <w:sz w:val="18"/>
                <w:szCs w:val="18"/>
              </w:rPr>
            </w:pPr>
            <w:r w:rsidRPr="00467DAF">
              <w:rPr>
                <w:color w:val="000000"/>
                <w:sz w:val="18"/>
              </w:rPr>
              <w:t>104,39 %</w:t>
            </w:r>
          </w:p>
        </w:tc>
        <w:tc>
          <w:tcPr>
            <w:tcW w:w="412" w:type="pct"/>
            <w:tcBorders>
              <w:top w:val="nil"/>
              <w:left w:val="nil"/>
              <w:bottom w:val="single" w:sz="8" w:space="0" w:color="auto"/>
              <w:right w:val="single" w:sz="8" w:space="0" w:color="auto"/>
            </w:tcBorders>
            <w:shd w:val="clear" w:color="auto" w:fill="auto"/>
            <w:noWrap/>
            <w:vAlign w:val="center"/>
            <w:hideMark/>
          </w:tcPr>
          <w:p w14:paraId="1FF35A8B" w14:textId="77777777" w:rsidR="00FA783D" w:rsidRPr="00467DAF" w:rsidRDefault="00FA783D" w:rsidP="00547681">
            <w:pPr>
              <w:widowControl/>
              <w:jc w:val="right"/>
              <w:rPr>
                <w:color w:val="000000"/>
                <w:sz w:val="18"/>
                <w:szCs w:val="18"/>
              </w:rPr>
            </w:pPr>
            <w:r w:rsidRPr="00467DAF">
              <w:rPr>
                <w:color w:val="000000"/>
                <w:sz w:val="18"/>
              </w:rPr>
              <w:t>3 718</w:t>
            </w:r>
          </w:p>
        </w:tc>
      </w:tr>
      <w:tr w:rsidR="00FA783D" w:rsidRPr="00467DAF" w14:paraId="5EB321E7" w14:textId="77777777" w:rsidTr="00547681">
        <w:trPr>
          <w:trHeight w:val="578"/>
        </w:trPr>
        <w:tc>
          <w:tcPr>
            <w:tcW w:w="878" w:type="pct"/>
            <w:tcBorders>
              <w:top w:val="nil"/>
              <w:left w:val="single" w:sz="8" w:space="0" w:color="auto"/>
              <w:bottom w:val="single" w:sz="8" w:space="0" w:color="auto"/>
              <w:right w:val="single" w:sz="8" w:space="0" w:color="auto"/>
            </w:tcBorders>
            <w:shd w:val="clear" w:color="auto" w:fill="auto"/>
            <w:vAlign w:val="center"/>
            <w:hideMark/>
          </w:tcPr>
          <w:p w14:paraId="57B122D3" w14:textId="77777777" w:rsidR="00FA783D" w:rsidRPr="00467DAF" w:rsidRDefault="00FA783D" w:rsidP="00547681">
            <w:pPr>
              <w:widowControl/>
              <w:rPr>
                <w:b/>
                <w:bCs/>
                <w:color w:val="000000"/>
                <w:sz w:val="18"/>
                <w:szCs w:val="18"/>
              </w:rPr>
            </w:pPr>
            <w:r w:rsidRPr="00467DAF">
              <w:rPr>
                <w:b/>
                <w:color w:val="000000"/>
                <w:sz w:val="18"/>
              </w:rPr>
              <w:t>Ľavica – Skupina ľavice v Európskom parlamente (GUE/NGL)</w:t>
            </w:r>
          </w:p>
        </w:tc>
        <w:tc>
          <w:tcPr>
            <w:tcW w:w="412" w:type="pct"/>
            <w:tcBorders>
              <w:top w:val="nil"/>
              <w:left w:val="nil"/>
              <w:bottom w:val="single" w:sz="8" w:space="0" w:color="auto"/>
              <w:right w:val="single" w:sz="8" w:space="0" w:color="auto"/>
            </w:tcBorders>
            <w:shd w:val="clear" w:color="auto" w:fill="auto"/>
            <w:noWrap/>
            <w:vAlign w:val="center"/>
            <w:hideMark/>
          </w:tcPr>
          <w:p w14:paraId="4191D736" w14:textId="77777777" w:rsidR="00FA783D" w:rsidRPr="00467DAF" w:rsidRDefault="00FA783D" w:rsidP="00547681">
            <w:pPr>
              <w:widowControl/>
              <w:jc w:val="right"/>
              <w:rPr>
                <w:color w:val="000000"/>
                <w:sz w:val="18"/>
                <w:szCs w:val="18"/>
              </w:rPr>
            </w:pPr>
            <w:r w:rsidRPr="00467DAF">
              <w:rPr>
                <w:color w:val="000000"/>
                <w:sz w:val="18"/>
              </w:rPr>
              <w:t>3 858</w:t>
            </w:r>
          </w:p>
        </w:tc>
        <w:tc>
          <w:tcPr>
            <w:tcW w:w="412" w:type="pct"/>
            <w:tcBorders>
              <w:top w:val="nil"/>
              <w:left w:val="nil"/>
              <w:bottom w:val="single" w:sz="8" w:space="0" w:color="auto"/>
              <w:right w:val="single" w:sz="8" w:space="0" w:color="auto"/>
            </w:tcBorders>
            <w:shd w:val="clear" w:color="auto" w:fill="auto"/>
            <w:noWrap/>
            <w:vAlign w:val="center"/>
            <w:hideMark/>
          </w:tcPr>
          <w:p w14:paraId="12FA154D" w14:textId="77777777" w:rsidR="00FA783D" w:rsidRPr="00467DAF" w:rsidRDefault="00FA783D" w:rsidP="00547681">
            <w:pPr>
              <w:widowControl/>
              <w:jc w:val="right"/>
              <w:rPr>
                <w:color w:val="000000"/>
                <w:sz w:val="18"/>
                <w:szCs w:val="18"/>
              </w:rPr>
            </w:pPr>
            <w:r w:rsidRPr="00467DAF">
              <w:rPr>
                <w:color w:val="000000"/>
                <w:sz w:val="18"/>
              </w:rPr>
              <w:t>2 036</w:t>
            </w:r>
          </w:p>
        </w:tc>
        <w:tc>
          <w:tcPr>
            <w:tcW w:w="412" w:type="pct"/>
            <w:tcBorders>
              <w:top w:val="nil"/>
              <w:left w:val="nil"/>
              <w:bottom w:val="single" w:sz="8" w:space="0" w:color="auto"/>
              <w:right w:val="single" w:sz="8" w:space="0" w:color="auto"/>
            </w:tcBorders>
            <w:shd w:val="clear" w:color="auto" w:fill="auto"/>
            <w:noWrap/>
            <w:vAlign w:val="center"/>
            <w:hideMark/>
          </w:tcPr>
          <w:p w14:paraId="1F0FE6EB" w14:textId="77777777" w:rsidR="00FA783D" w:rsidRPr="00467DAF" w:rsidRDefault="00FA783D" w:rsidP="00547681">
            <w:pPr>
              <w:widowControl/>
              <w:jc w:val="right"/>
              <w:rPr>
                <w:color w:val="000000"/>
                <w:sz w:val="18"/>
                <w:szCs w:val="18"/>
              </w:rPr>
            </w:pPr>
            <w:r w:rsidRPr="00467DAF">
              <w:rPr>
                <w:color w:val="000000"/>
                <w:sz w:val="18"/>
              </w:rPr>
              <w:t>4 498</w:t>
            </w:r>
          </w:p>
        </w:tc>
        <w:tc>
          <w:tcPr>
            <w:tcW w:w="412" w:type="pct"/>
            <w:tcBorders>
              <w:top w:val="nil"/>
              <w:left w:val="nil"/>
              <w:bottom w:val="single" w:sz="8" w:space="0" w:color="auto"/>
              <w:right w:val="single" w:sz="8" w:space="0" w:color="auto"/>
            </w:tcBorders>
            <w:shd w:val="clear" w:color="auto" w:fill="auto"/>
            <w:noWrap/>
            <w:vAlign w:val="center"/>
            <w:hideMark/>
          </w:tcPr>
          <w:p w14:paraId="401A84D6" w14:textId="77777777" w:rsidR="00FA783D" w:rsidRPr="00467DAF" w:rsidRDefault="00FA783D" w:rsidP="00547681">
            <w:pPr>
              <w:widowControl/>
              <w:jc w:val="right"/>
              <w:rPr>
                <w:color w:val="000000"/>
                <w:sz w:val="18"/>
                <w:szCs w:val="18"/>
              </w:rPr>
            </w:pPr>
            <w:r w:rsidRPr="00467DAF">
              <w:rPr>
                <w:color w:val="000000"/>
                <w:sz w:val="18"/>
              </w:rPr>
              <w:t>116,59 %</w:t>
            </w:r>
          </w:p>
        </w:tc>
        <w:tc>
          <w:tcPr>
            <w:tcW w:w="412" w:type="pct"/>
            <w:tcBorders>
              <w:top w:val="nil"/>
              <w:left w:val="nil"/>
              <w:bottom w:val="single" w:sz="8" w:space="0" w:color="auto"/>
              <w:right w:val="single" w:sz="8" w:space="0" w:color="auto"/>
            </w:tcBorders>
            <w:shd w:val="clear" w:color="auto" w:fill="auto"/>
            <w:noWrap/>
            <w:vAlign w:val="center"/>
            <w:hideMark/>
          </w:tcPr>
          <w:p w14:paraId="5466D9D0" w14:textId="77777777" w:rsidR="00FA783D" w:rsidRPr="00467DAF" w:rsidRDefault="00FA783D" w:rsidP="00547681">
            <w:pPr>
              <w:widowControl/>
              <w:jc w:val="right"/>
              <w:rPr>
                <w:color w:val="000000"/>
                <w:sz w:val="18"/>
                <w:szCs w:val="18"/>
              </w:rPr>
            </w:pPr>
            <w:r w:rsidRPr="00467DAF">
              <w:rPr>
                <w:color w:val="000000"/>
                <w:sz w:val="18"/>
              </w:rPr>
              <w:t>1 396</w:t>
            </w:r>
          </w:p>
        </w:tc>
        <w:tc>
          <w:tcPr>
            <w:tcW w:w="412" w:type="pct"/>
            <w:tcBorders>
              <w:top w:val="nil"/>
              <w:left w:val="nil"/>
              <w:bottom w:val="single" w:sz="8" w:space="0" w:color="auto"/>
              <w:right w:val="single" w:sz="8" w:space="0" w:color="auto"/>
            </w:tcBorders>
            <w:shd w:val="clear" w:color="auto" w:fill="auto"/>
            <w:noWrap/>
            <w:vAlign w:val="center"/>
            <w:hideMark/>
          </w:tcPr>
          <w:p w14:paraId="08BED2C3" w14:textId="77777777" w:rsidR="00FA783D" w:rsidRPr="00467DAF" w:rsidRDefault="00FA783D" w:rsidP="00547681">
            <w:pPr>
              <w:widowControl/>
              <w:jc w:val="right"/>
              <w:rPr>
                <w:color w:val="000000"/>
                <w:sz w:val="18"/>
                <w:szCs w:val="18"/>
              </w:rPr>
            </w:pPr>
            <w:r w:rsidRPr="00467DAF">
              <w:rPr>
                <w:color w:val="000000"/>
                <w:sz w:val="18"/>
              </w:rPr>
              <w:t>3 806</w:t>
            </w:r>
          </w:p>
        </w:tc>
        <w:tc>
          <w:tcPr>
            <w:tcW w:w="412" w:type="pct"/>
            <w:tcBorders>
              <w:top w:val="nil"/>
              <w:left w:val="nil"/>
              <w:bottom w:val="single" w:sz="8" w:space="0" w:color="auto"/>
              <w:right w:val="single" w:sz="8" w:space="0" w:color="auto"/>
            </w:tcBorders>
            <w:shd w:val="clear" w:color="auto" w:fill="auto"/>
            <w:noWrap/>
            <w:vAlign w:val="center"/>
            <w:hideMark/>
          </w:tcPr>
          <w:p w14:paraId="1BA84049" w14:textId="77777777" w:rsidR="00FA783D" w:rsidRPr="00467DAF" w:rsidRDefault="00FA783D" w:rsidP="00547681">
            <w:pPr>
              <w:widowControl/>
              <w:jc w:val="right"/>
              <w:rPr>
                <w:color w:val="000000"/>
                <w:sz w:val="18"/>
                <w:szCs w:val="18"/>
              </w:rPr>
            </w:pPr>
            <w:r w:rsidRPr="00467DAF">
              <w:rPr>
                <w:color w:val="000000"/>
                <w:sz w:val="18"/>
              </w:rPr>
              <w:t>2 266</w:t>
            </w:r>
          </w:p>
        </w:tc>
        <w:tc>
          <w:tcPr>
            <w:tcW w:w="412" w:type="pct"/>
            <w:tcBorders>
              <w:top w:val="nil"/>
              <w:left w:val="nil"/>
              <w:bottom w:val="single" w:sz="8" w:space="0" w:color="auto"/>
              <w:right w:val="single" w:sz="8" w:space="0" w:color="auto"/>
            </w:tcBorders>
            <w:shd w:val="clear" w:color="auto" w:fill="auto"/>
            <w:noWrap/>
            <w:vAlign w:val="center"/>
            <w:hideMark/>
          </w:tcPr>
          <w:p w14:paraId="20B6E1E6" w14:textId="77777777" w:rsidR="00FA783D" w:rsidRPr="00467DAF" w:rsidRDefault="00FA783D" w:rsidP="00547681">
            <w:pPr>
              <w:widowControl/>
              <w:jc w:val="right"/>
              <w:rPr>
                <w:color w:val="000000"/>
                <w:sz w:val="18"/>
                <w:szCs w:val="18"/>
              </w:rPr>
            </w:pPr>
            <w:r w:rsidRPr="00467DAF">
              <w:rPr>
                <w:color w:val="000000"/>
                <w:sz w:val="18"/>
              </w:rPr>
              <w:t>4 036</w:t>
            </w:r>
          </w:p>
        </w:tc>
        <w:tc>
          <w:tcPr>
            <w:tcW w:w="412" w:type="pct"/>
            <w:tcBorders>
              <w:top w:val="nil"/>
              <w:left w:val="nil"/>
              <w:bottom w:val="single" w:sz="8" w:space="0" w:color="auto"/>
              <w:right w:val="single" w:sz="8" w:space="0" w:color="auto"/>
            </w:tcBorders>
            <w:shd w:val="clear" w:color="auto" w:fill="auto"/>
            <w:noWrap/>
            <w:vAlign w:val="center"/>
            <w:hideMark/>
          </w:tcPr>
          <w:p w14:paraId="230502EF" w14:textId="77777777" w:rsidR="00FA783D" w:rsidRPr="00467DAF" w:rsidRDefault="00FA783D" w:rsidP="00547681">
            <w:pPr>
              <w:widowControl/>
              <w:jc w:val="right"/>
              <w:rPr>
                <w:color w:val="000000"/>
                <w:sz w:val="18"/>
                <w:szCs w:val="18"/>
              </w:rPr>
            </w:pPr>
            <w:r w:rsidRPr="00467DAF">
              <w:rPr>
                <w:color w:val="000000"/>
                <w:sz w:val="18"/>
              </w:rPr>
              <w:t>106,05 %</w:t>
            </w:r>
          </w:p>
        </w:tc>
        <w:tc>
          <w:tcPr>
            <w:tcW w:w="412" w:type="pct"/>
            <w:tcBorders>
              <w:top w:val="nil"/>
              <w:left w:val="nil"/>
              <w:bottom w:val="single" w:sz="8" w:space="0" w:color="auto"/>
              <w:right w:val="single" w:sz="8" w:space="0" w:color="auto"/>
            </w:tcBorders>
            <w:shd w:val="clear" w:color="auto" w:fill="auto"/>
            <w:noWrap/>
            <w:vAlign w:val="center"/>
            <w:hideMark/>
          </w:tcPr>
          <w:p w14:paraId="124E3E27" w14:textId="77777777" w:rsidR="00FA783D" w:rsidRPr="00467DAF" w:rsidRDefault="00FA783D" w:rsidP="00547681">
            <w:pPr>
              <w:widowControl/>
              <w:jc w:val="right"/>
              <w:rPr>
                <w:color w:val="000000"/>
                <w:sz w:val="18"/>
                <w:szCs w:val="18"/>
              </w:rPr>
            </w:pPr>
            <w:r w:rsidRPr="00467DAF">
              <w:rPr>
                <w:color w:val="000000"/>
                <w:sz w:val="18"/>
              </w:rPr>
              <w:t>2 036</w:t>
            </w:r>
          </w:p>
        </w:tc>
      </w:tr>
      <w:tr w:rsidR="00FA783D" w:rsidRPr="00467DAF" w14:paraId="50990263" w14:textId="77777777" w:rsidTr="00547681">
        <w:trPr>
          <w:trHeight w:val="293"/>
        </w:trPr>
        <w:tc>
          <w:tcPr>
            <w:tcW w:w="878" w:type="pct"/>
            <w:tcBorders>
              <w:top w:val="nil"/>
              <w:left w:val="single" w:sz="8" w:space="0" w:color="auto"/>
              <w:bottom w:val="single" w:sz="8" w:space="0" w:color="auto"/>
              <w:right w:val="single" w:sz="8" w:space="0" w:color="auto"/>
            </w:tcBorders>
            <w:shd w:val="clear" w:color="auto" w:fill="auto"/>
            <w:vAlign w:val="center"/>
            <w:hideMark/>
          </w:tcPr>
          <w:p w14:paraId="19287C8D" w14:textId="77777777" w:rsidR="00FA783D" w:rsidRPr="00467DAF" w:rsidRDefault="00FA783D" w:rsidP="00547681">
            <w:pPr>
              <w:widowControl/>
              <w:rPr>
                <w:b/>
                <w:bCs/>
                <w:color w:val="000000"/>
                <w:sz w:val="18"/>
                <w:szCs w:val="18"/>
              </w:rPr>
            </w:pPr>
            <w:r w:rsidRPr="00467DAF">
              <w:rPr>
                <w:b/>
                <w:color w:val="000000"/>
                <w:sz w:val="18"/>
              </w:rPr>
              <w:t xml:space="preserve">Nezaradení poslanci </w:t>
            </w:r>
          </w:p>
        </w:tc>
        <w:tc>
          <w:tcPr>
            <w:tcW w:w="412" w:type="pct"/>
            <w:tcBorders>
              <w:top w:val="nil"/>
              <w:left w:val="nil"/>
              <w:bottom w:val="single" w:sz="8" w:space="0" w:color="auto"/>
              <w:right w:val="single" w:sz="8" w:space="0" w:color="auto"/>
            </w:tcBorders>
            <w:shd w:val="clear" w:color="auto" w:fill="auto"/>
            <w:noWrap/>
            <w:vAlign w:val="center"/>
            <w:hideMark/>
          </w:tcPr>
          <w:p w14:paraId="413EFAB3" w14:textId="77777777" w:rsidR="00FA783D" w:rsidRPr="00467DAF" w:rsidRDefault="00FA783D" w:rsidP="00547681">
            <w:pPr>
              <w:widowControl/>
              <w:jc w:val="right"/>
              <w:rPr>
                <w:color w:val="000000"/>
                <w:sz w:val="18"/>
                <w:szCs w:val="18"/>
              </w:rPr>
            </w:pPr>
            <w:r w:rsidRPr="00467DAF">
              <w:rPr>
                <w:color w:val="000000"/>
                <w:sz w:val="18"/>
              </w:rPr>
              <w:t>2 326</w:t>
            </w:r>
          </w:p>
        </w:tc>
        <w:tc>
          <w:tcPr>
            <w:tcW w:w="412" w:type="pct"/>
            <w:tcBorders>
              <w:top w:val="nil"/>
              <w:left w:val="nil"/>
              <w:bottom w:val="single" w:sz="8" w:space="0" w:color="auto"/>
              <w:right w:val="single" w:sz="8" w:space="0" w:color="auto"/>
            </w:tcBorders>
            <w:shd w:val="clear" w:color="auto" w:fill="auto"/>
            <w:noWrap/>
            <w:vAlign w:val="center"/>
            <w:hideMark/>
          </w:tcPr>
          <w:p w14:paraId="282477D3" w14:textId="77777777" w:rsidR="00FA783D" w:rsidRPr="00467DAF" w:rsidRDefault="00FA783D" w:rsidP="00547681">
            <w:pPr>
              <w:widowControl/>
              <w:jc w:val="right"/>
              <w:rPr>
                <w:color w:val="000000"/>
                <w:sz w:val="18"/>
                <w:szCs w:val="18"/>
              </w:rPr>
            </w:pPr>
            <w:r w:rsidRPr="00467DAF">
              <w:rPr>
                <w:color w:val="000000"/>
                <w:sz w:val="18"/>
              </w:rPr>
              <w:t>861</w:t>
            </w:r>
          </w:p>
        </w:tc>
        <w:tc>
          <w:tcPr>
            <w:tcW w:w="412" w:type="pct"/>
            <w:tcBorders>
              <w:top w:val="nil"/>
              <w:left w:val="nil"/>
              <w:bottom w:val="single" w:sz="8" w:space="0" w:color="auto"/>
              <w:right w:val="single" w:sz="8" w:space="0" w:color="auto"/>
            </w:tcBorders>
            <w:shd w:val="clear" w:color="auto" w:fill="auto"/>
            <w:noWrap/>
            <w:vAlign w:val="center"/>
            <w:hideMark/>
          </w:tcPr>
          <w:p w14:paraId="1A15A87B" w14:textId="77777777" w:rsidR="00FA783D" w:rsidRPr="00467DAF" w:rsidRDefault="00FA783D" w:rsidP="00547681">
            <w:pPr>
              <w:widowControl/>
              <w:jc w:val="right"/>
              <w:rPr>
                <w:color w:val="000000"/>
                <w:sz w:val="18"/>
                <w:szCs w:val="18"/>
              </w:rPr>
            </w:pPr>
            <w:r w:rsidRPr="00467DAF">
              <w:rPr>
                <w:color w:val="000000"/>
                <w:sz w:val="18"/>
              </w:rPr>
              <w:t>994</w:t>
            </w:r>
          </w:p>
        </w:tc>
        <w:tc>
          <w:tcPr>
            <w:tcW w:w="412" w:type="pct"/>
            <w:tcBorders>
              <w:top w:val="nil"/>
              <w:left w:val="nil"/>
              <w:bottom w:val="single" w:sz="8" w:space="0" w:color="auto"/>
              <w:right w:val="single" w:sz="8" w:space="0" w:color="auto"/>
            </w:tcBorders>
            <w:shd w:val="clear" w:color="auto" w:fill="auto"/>
            <w:noWrap/>
            <w:vAlign w:val="center"/>
            <w:hideMark/>
          </w:tcPr>
          <w:p w14:paraId="4BED2D75" w14:textId="77777777" w:rsidR="00FA783D" w:rsidRPr="00467DAF" w:rsidRDefault="00FA783D" w:rsidP="00547681">
            <w:pPr>
              <w:widowControl/>
              <w:jc w:val="right"/>
              <w:rPr>
                <w:color w:val="000000"/>
                <w:sz w:val="18"/>
                <w:szCs w:val="18"/>
              </w:rPr>
            </w:pPr>
            <w:r w:rsidRPr="00467DAF">
              <w:rPr>
                <w:color w:val="000000"/>
                <w:sz w:val="18"/>
              </w:rPr>
              <w:t>42,72 %</w:t>
            </w:r>
          </w:p>
        </w:tc>
        <w:tc>
          <w:tcPr>
            <w:tcW w:w="412" w:type="pct"/>
            <w:tcBorders>
              <w:top w:val="nil"/>
              <w:left w:val="nil"/>
              <w:bottom w:val="single" w:sz="8" w:space="0" w:color="auto"/>
              <w:right w:val="single" w:sz="8" w:space="0" w:color="auto"/>
            </w:tcBorders>
            <w:shd w:val="clear" w:color="auto" w:fill="auto"/>
            <w:noWrap/>
            <w:vAlign w:val="center"/>
            <w:hideMark/>
          </w:tcPr>
          <w:p w14:paraId="64F5B2E0" w14:textId="77777777" w:rsidR="00FA783D" w:rsidRPr="00467DAF" w:rsidRDefault="00FA783D" w:rsidP="00547681">
            <w:pPr>
              <w:widowControl/>
              <w:jc w:val="right"/>
              <w:rPr>
                <w:color w:val="000000"/>
                <w:sz w:val="18"/>
                <w:szCs w:val="18"/>
              </w:rPr>
            </w:pPr>
            <w:r w:rsidRPr="00467DAF">
              <w:rPr>
                <w:color w:val="000000"/>
                <w:sz w:val="18"/>
              </w:rPr>
              <w:t>1 520</w:t>
            </w:r>
          </w:p>
        </w:tc>
        <w:tc>
          <w:tcPr>
            <w:tcW w:w="412" w:type="pct"/>
            <w:tcBorders>
              <w:top w:val="nil"/>
              <w:left w:val="nil"/>
              <w:bottom w:val="single" w:sz="8" w:space="0" w:color="auto"/>
              <w:right w:val="single" w:sz="8" w:space="0" w:color="auto"/>
            </w:tcBorders>
            <w:shd w:val="clear" w:color="auto" w:fill="auto"/>
            <w:noWrap/>
            <w:vAlign w:val="center"/>
            <w:hideMark/>
          </w:tcPr>
          <w:p w14:paraId="40DC1F41" w14:textId="77777777" w:rsidR="00FA783D" w:rsidRPr="00467DAF" w:rsidRDefault="00FA783D" w:rsidP="00547681">
            <w:pPr>
              <w:widowControl/>
              <w:jc w:val="right"/>
              <w:rPr>
                <w:color w:val="000000"/>
                <w:sz w:val="18"/>
                <w:szCs w:val="18"/>
              </w:rPr>
            </w:pPr>
            <w:r w:rsidRPr="00467DAF">
              <w:rPr>
                <w:color w:val="000000"/>
                <w:sz w:val="18"/>
              </w:rPr>
              <w:t>1 862</w:t>
            </w:r>
          </w:p>
        </w:tc>
        <w:tc>
          <w:tcPr>
            <w:tcW w:w="412" w:type="pct"/>
            <w:tcBorders>
              <w:top w:val="nil"/>
              <w:left w:val="nil"/>
              <w:bottom w:val="single" w:sz="8" w:space="0" w:color="auto"/>
              <w:right w:val="single" w:sz="8" w:space="0" w:color="auto"/>
            </w:tcBorders>
            <w:shd w:val="clear" w:color="auto" w:fill="auto"/>
            <w:noWrap/>
            <w:vAlign w:val="center"/>
            <w:hideMark/>
          </w:tcPr>
          <w:p w14:paraId="57A7DF52" w14:textId="77777777" w:rsidR="00FA783D" w:rsidRPr="00467DAF" w:rsidRDefault="00FA783D" w:rsidP="00547681">
            <w:pPr>
              <w:widowControl/>
              <w:jc w:val="right"/>
              <w:rPr>
                <w:color w:val="000000"/>
                <w:sz w:val="18"/>
                <w:szCs w:val="18"/>
              </w:rPr>
            </w:pPr>
            <w:r w:rsidRPr="00467DAF">
              <w:rPr>
                <w:color w:val="000000"/>
                <w:sz w:val="18"/>
              </w:rPr>
              <w:t>1041</w:t>
            </w:r>
          </w:p>
        </w:tc>
        <w:tc>
          <w:tcPr>
            <w:tcW w:w="412" w:type="pct"/>
            <w:tcBorders>
              <w:top w:val="nil"/>
              <w:left w:val="nil"/>
              <w:bottom w:val="single" w:sz="8" w:space="0" w:color="auto"/>
              <w:right w:val="single" w:sz="8" w:space="0" w:color="auto"/>
            </w:tcBorders>
            <w:shd w:val="clear" w:color="auto" w:fill="auto"/>
            <w:noWrap/>
            <w:vAlign w:val="center"/>
            <w:hideMark/>
          </w:tcPr>
          <w:p w14:paraId="5E2F3D68" w14:textId="77777777" w:rsidR="00FA783D" w:rsidRPr="00467DAF" w:rsidRDefault="00FA783D" w:rsidP="00547681">
            <w:pPr>
              <w:widowControl/>
              <w:jc w:val="right"/>
              <w:rPr>
                <w:color w:val="000000"/>
                <w:sz w:val="18"/>
                <w:szCs w:val="18"/>
              </w:rPr>
            </w:pPr>
            <w:r w:rsidRPr="00467DAF">
              <w:rPr>
                <w:color w:val="000000"/>
                <w:sz w:val="18"/>
              </w:rPr>
              <w:t>595</w:t>
            </w:r>
          </w:p>
        </w:tc>
        <w:tc>
          <w:tcPr>
            <w:tcW w:w="412" w:type="pct"/>
            <w:tcBorders>
              <w:top w:val="nil"/>
              <w:left w:val="nil"/>
              <w:bottom w:val="single" w:sz="8" w:space="0" w:color="auto"/>
              <w:right w:val="single" w:sz="8" w:space="0" w:color="auto"/>
            </w:tcBorders>
            <w:shd w:val="clear" w:color="auto" w:fill="auto"/>
            <w:noWrap/>
            <w:vAlign w:val="center"/>
            <w:hideMark/>
          </w:tcPr>
          <w:p w14:paraId="555398D8" w14:textId="77777777" w:rsidR="00FA783D" w:rsidRPr="00467DAF" w:rsidRDefault="00FA783D" w:rsidP="00547681">
            <w:pPr>
              <w:widowControl/>
              <w:jc w:val="right"/>
              <w:rPr>
                <w:color w:val="000000"/>
                <w:sz w:val="18"/>
                <w:szCs w:val="18"/>
              </w:rPr>
            </w:pPr>
            <w:r w:rsidRPr="00467DAF">
              <w:rPr>
                <w:color w:val="000000"/>
                <w:sz w:val="18"/>
              </w:rPr>
              <w:t>31,94 %</w:t>
            </w:r>
          </w:p>
        </w:tc>
        <w:tc>
          <w:tcPr>
            <w:tcW w:w="412" w:type="pct"/>
            <w:tcBorders>
              <w:top w:val="nil"/>
              <w:left w:val="nil"/>
              <w:bottom w:val="single" w:sz="8" w:space="0" w:color="auto"/>
              <w:right w:val="single" w:sz="8" w:space="0" w:color="auto"/>
            </w:tcBorders>
            <w:shd w:val="clear" w:color="auto" w:fill="auto"/>
            <w:noWrap/>
            <w:vAlign w:val="center"/>
            <w:hideMark/>
          </w:tcPr>
          <w:p w14:paraId="031B7D0D" w14:textId="77777777" w:rsidR="00FA783D" w:rsidRPr="00467DAF" w:rsidRDefault="00FA783D" w:rsidP="00547681">
            <w:pPr>
              <w:widowControl/>
              <w:jc w:val="right"/>
              <w:rPr>
                <w:color w:val="000000"/>
                <w:sz w:val="18"/>
                <w:szCs w:val="18"/>
              </w:rPr>
            </w:pPr>
            <w:r w:rsidRPr="00467DAF">
              <w:rPr>
                <w:color w:val="000000"/>
                <w:sz w:val="18"/>
              </w:rPr>
              <w:t>861</w:t>
            </w:r>
          </w:p>
        </w:tc>
      </w:tr>
      <w:tr w:rsidR="00FA783D" w:rsidRPr="00467DAF" w14:paraId="72FCCC97" w14:textId="77777777" w:rsidTr="00547681">
        <w:trPr>
          <w:trHeight w:val="293"/>
        </w:trPr>
        <w:tc>
          <w:tcPr>
            <w:tcW w:w="878" w:type="pct"/>
            <w:tcBorders>
              <w:top w:val="nil"/>
              <w:left w:val="single" w:sz="8" w:space="0" w:color="auto"/>
              <w:bottom w:val="single" w:sz="8" w:space="0" w:color="auto"/>
              <w:right w:val="single" w:sz="8" w:space="0" w:color="auto"/>
            </w:tcBorders>
            <w:shd w:val="clear" w:color="000000" w:fill="E2EFD9"/>
            <w:noWrap/>
            <w:vAlign w:val="center"/>
            <w:hideMark/>
          </w:tcPr>
          <w:p w14:paraId="18FD5F52" w14:textId="77777777" w:rsidR="00FA783D" w:rsidRPr="00467DAF" w:rsidRDefault="00FA783D" w:rsidP="00547681">
            <w:pPr>
              <w:widowControl/>
              <w:jc w:val="right"/>
              <w:rPr>
                <w:b/>
                <w:bCs/>
                <w:color w:val="000000"/>
                <w:sz w:val="18"/>
                <w:szCs w:val="18"/>
              </w:rPr>
            </w:pPr>
            <w:r w:rsidRPr="00467DAF">
              <w:rPr>
                <w:b/>
                <w:color w:val="000000"/>
                <w:sz w:val="18"/>
              </w:rPr>
              <w:t>Spolu</w:t>
            </w:r>
          </w:p>
        </w:tc>
        <w:tc>
          <w:tcPr>
            <w:tcW w:w="412" w:type="pct"/>
            <w:tcBorders>
              <w:top w:val="nil"/>
              <w:left w:val="nil"/>
              <w:bottom w:val="single" w:sz="8" w:space="0" w:color="auto"/>
              <w:right w:val="single" w:sz="8" w:space="0" w:color="auto"/>
            </w:tcBorders>
            <w:shd w:val="clear" w:color="000000" w:fill="E2EFD9"/>
            <w:noWrap/>
            <w:vAlign w:val="center"/>
            <w:hideMark/>
          </w:tcPr>
          <w:p w14:paraId="4B3E7E9E" w14:textId="77777777" w:rsidR="00FA783D" w:rsidRPr="00467DAF" w:rsidRDefault="00FA783D" w:rsidP="00547681">
            <w:pPr>
              <w:widowControl/>
              <w:jc w:val="right"/>
              <w:rPr>
                <w:b/>
                <w:bCs/>
                <w:color w:val="000000"/>
                <w:sz w:val="18"/>
                <w:szCs w:val="18"/>
              </w:rPr>
            </w:pPr>
            <w:r w:rsidRPr="00467DAF">
              <w:rPr>
                <w:b/>
                <w:color w:val="000000"/>
                <w:sz w:val="18"/>
              </w:rPr>
              <w:t>66 000</w:t>
            </w:r>
          </w:p>
        </w:tc>
        <w:tc>
          <w:tcPr>
            <w:tcW w:w="412" w:type="pct"/>
            <w:tcBorders>
              <w:top w:val="nil"/>
              <w:left w:val="nil"/>
              <w:bottom w:val="single" w:sz="8" w:space="0" w:color="auto"/>
              <w:right w:val="single" w:sz="8" w:space="0" w:color="auto"/>
            </w:tcBorders>
            <w:shd w:val="clear" w:color="000000" w:fill="E2EFD9"/>
            <w:noWrap/>
            <w:vAlign w:val="center"/>
            <w:hideMark/>
          </w:tcPr>
          <w:p w14:paraId="378C4539" w14:textId="77777777" w:rsidR="00FA783D" w:rsidRPr="00467DAF" w:rsidRDefault="00FA783D" w:rsidP="00547681">
            <w:pPr>
              <w:widowControl/>
              <w:jc w:val="right"/>
              <w:rPr>
                <w:b/>
                <w:bCs/>
                <w:color w:val="000000"/>
                <w:sz w:val="18"/>
                <w:szCs w:val="18"/>
              </w:rPr>
            </w:pPr>
            <w:r w:rsidRPr="00467DAF">
              <w:rPr>
                <w:b/>
                <w:color w:val="000000"/>
                <w:sz w:val="18"/>
              </w:rPr>
              <w:t>46 945</w:t>
            </w:r>
          </w:p>
        </w:tc>
        <w:tc>
          <w:tcPr>
            <w:tcW w:w="412" w:type="pct"/>
            <w:tcBorders>
              <w:top w:val="nil"/>
              <w:left w:val="nil"/>
              <w:bottom w:val="single" w:sz="8" w:space="0" w:color="auto"/>
              <w:right w:val="single" w:sz="8" w:space="0" w:color="auto"/>
            </w:tcBorders>
            <w:shd w:val="clear" w:color="000000" w:fill="E2EFD9"/>
            <w:noWrap/>
            <w:vAlign w:val="center"/>
            <w:hideMark/>
          </w:tcPr>
          <w:p w14:paraId="1B485CAC" w14:textId="77777777" w:rsidR="00FA783D" w:rsidRPr="00467DAF" w:rsidRDefault="00FA783D" w:rsidP="00547681">
            <w:pPr>
              <w:widowControl/>
              <w:jc w:val="right"/>
              <w:rPr>
                <w:b/>
                <w:bCs/>
                <w:color w:val="000000"/>
                <w:sz w:val="18"/>
                <w:szCs w:val="18"/>
              </w:rPr>
            </w:pPr>
            <w:r w:rsidRPr="00467DAF">
              <w:rPr>
                <w:b/>
                <w:color w:val="000000"/>
                <w:sz w:val="18"/>
              </w:rPr>
              <w:t>72 426</w:t>
            </w:r>
          </w:p>
        </w:tc>
        <w:tc>
          <w:tcPr>
            <w:tcW w:w="412" w:type="pct"/>
            <w:tcBorders>
              <w:top w:val="nil"/>
              <w:left w:val="nil"/>
              <w:bottom w:val="single" w:sz="8" w:space="0" w:color="auto"/>
              <w:right w:val="single" w:sz="8" w:space="0" w:color="auto"/>
            </w:tcBorders>
            <w:shd w:val="clear" w:color="000000" w:fill="E2EFD9"/>
            <w:noWrap/>
            <w:vAlign w:val="center"/>
            <w:hideMark/>
          </w:tcPr>
          <w:p w14:paraId="4217F878" w14:textId="77777777" w:rsidR="00FA783D" w:rsidRPr="00467DAF" w:rsidRDefault="00FA783D" w:rsidP="00547681">
            <w:pPr>
              <w:widowControl/>
              <w:jc w:val="right"/>
              <w:rPr>
                <w:b/>
                <w:bCs/>
                <w:color w:val="000000"/>
                <w:sz w:val="18"/>
                <w:szCs w:val="18"/>
              </w:rPr>
            </w:pPr>
            <w:r w:rsidRPr="00467DAF">
              <w:rPr>
                <w:b/>
                <w:color w:val="000000"/>
                <w:sz w:val="18"/>
              </w:rPr>
              <w:t>109,74 %</w:t>
            </w:r>
          </w:p>
        </w:tc>
        <w:tc>
          <w:tcPr>
            <w:tcW w:w="412" w:type="pct"/>
            <w:tcBorders>
              <w:top w:val="nil"/>
              <w:left w:val="nil"/>
              <w:bottom w:val="single" w:sz="8" w:space="0" w:color="auto"/>
              <w:right w:val="single" w:sz="8" w:space="0" w:color="auto"/>
            </w:tcBorders>
            <w:shd w:val="clear" w:color="000000" w:fill="E2EFD9"/>
            <w:noWrap/>
            <w:vAlign w:val="center"/>
            <w:hideMark/>
          </w:tcPr>
          <w:p w14:paraId="2CA3E019" w14:textId="77777777" w:rsidR="00FA783D" w:rsidRPr="00467DAF" w:rsidRDefault="00FA783D" w:rsidP="00547681">
            <w:pPr>
              <w:widowControl/>
              <w:jc w:val="right"/>
              <w:rPr>
                <w:b/>
                <w:bCs/>
                <w:color w:val="000000"/>
                <w:sz w:val="18"/>
                <w:szCs w:val="18"/>
              </w:rPr>
            </w:pPr>
            <w:r w:rsidRPr="00467DAF">
              <w:rPr>
                <w:b/>
                <w:color w:val="000000"/>
                <w:sz w:val="18"/>
              </w:rPr>
              <w:t>39 846</w:t>
            </w:r>
          </w:p>
        </w:tc>
        <w:tc>
          <w:tcPr>
            <w:tcW w:w="412" w:type="pct"/>
            <w:tcBorders>
              <w:top w:val="nil"/>
              <w:left w:val="nil"/>
              <w:bottom w:val="single" w:sz="8" w:space="0" w:color="auto"/>
              <w:right w:val="single" w:sz="8" w:space="0" w:color="auto"/>
            </w:tcBorders>
            <w:shd w:val="clear" w:color="000000" w:fill="E2EFD9"/>
            <w:noWrap/>
            <w:vAlign w:val="center"/>
            <w:hideMark/>
          </w:tcPr>
          <w:p w14:paraId="25D8E405" w14:textId="77777777" w:rsidR="00FA783D" w:rsidRPr="00467DAF" w:rsidRDefault="00FA783D" w:rsidP="00547681">
            <w:pPr>
              <w:widowControl/>
              <w:jc w:val="right"/>
              <w:rPr>
                <w:b/>
                <w:bCs/>
                <w:color w:val="000000"/>
                <w:sz w:val="18"/>
                <w:szCs w:val="18"/>
              </w:rPr>
            </w:pPr>
            <w:r w:rsidRPr="00467DAF">
              <w:rPr>
                <w:b/>
                <w:color w:val="000000"/>
                <w:sz w:val="18"/>
              </w:rPr>
              <w:t>65 000</w:t>
            </w:r>
          </w:p>
        </w:tc>
        <w:tc>
          <w:tcPr>
            <w:tcW w:w="412" w:type="pct"/>
            <w:tcBorders>
              <w:top w:val="nil"/>
              <w:left w:val="nil"/>
              <w:bottom w:val="single" w:sz="8" w:space="0" w:color="auto"/>
              <w:right w:val="single" w:sz="8" w:space="0" w:color="auto"/>
            </w:tcBorders>
            <w:shd w:val="clear" w:color="000000" w:fill="E2EFD9"/>
            <w:noWrap/>
            <w:vAlign w:val="center"/>
            <w:hideMark/>
          </w:tcPr>
          <w:p w14:paraId="0CB04B7E" w14:textId="77777777" w:rsidR="00FA783D" w:rsidRPr="00467DAF" w:rsidRDefault="00FA783D" w:rsidP="00547681">
            <w:pPr>
              <w:widowControl/>
              <w:jc w:val="right"/>
              <w:rPr>
                <w:b/>
                <w:bCs/>
                <w:color w:val="000000"/>
                <w:sz w:val="18"/>
                <w:szCs w:val="18"/>
              </w:rPr>
            </w:pPr>
            <w:r w:rsidRPr="00467DAF">
              <w:rPr>
                <w:b/>
                <w:color w:val="000000"/>
                <w:sz w:val="18"/>
              </w:rPr>
              <w:t>43 948</w:t>
            </w:r>
          </w:p>
        </w:tc>
        <w:tc>
          <w:tcPr>
            <w:tcW w:w="412" w:type="pct"/>
            <w:tcBorders>
              <w:top w:val="nil"/>
              <w:left w:val="nil"/>
              <w:bottom w:val="single" w:sz="8" w:space="0" w:color="auto"/>
              <w:right w:val="single" w:sz="8" w:space="0" w:color="auto"/>
            </w:tcBorders>
            <w:shd w:val="clear" w:color="000000" w:fill="E2EFD9"/>
            <w:noWrap/>
            <w:vAlign w:val="center"/>
            <w:hideMark/>
          </w:tcPr>
          <w:p w14:paraId="624CD2AD" w14:textId="77777777" w:rsidR="00FA783D" w:rsidRPr="00467DAF" w:rsidRDefault="00FA783D" w:rsidP="00547681">
            <w:pPr>
              <w:widowControl/>
              <w:jc w:val="right"/>
              <w:rPr>
                <w:b/>
                <w:bCs/>
                <w:color w:val="000000"/>
                <w:sz w:val="18"/>
                <w:szCs w:val="18"/>
              </w:rPr>
            </w:pPr>
            <w:r w:rsidRPr="00467DAF">
              <w:rPr>
                <w:b/>
                <w:color w:val="000000"/>
                <w:sz w:val="18"/>
              </w:rPr>
              <w:t>55 904</w:t>
            </w:r>
          </w:p>
        </w:tc>
        <w:tc>
          <w:tcPr>
            <w:tcW w:w="412" w:type="pct"/>
            <w:tcBorders>
              <w:top w:val="nil"/>
              <w:left w:val="nil"/>
              <w:bottom w:val="single" w:sz="8" w:space="0" w:color="auto"/>
              <w:right w:val="single" w:sz="8" w:space="0" w:color="auto"/>
            </w:tcBorders>
            <w:shd w:val="clear" w:color="000000" w:fill="E2EFD9"/>
            <w:noWrap/>
            <w:vAlign w:val="center"/>
            <w:hideMark/>
          </w:tcPr>
          <w:p w14:paraId="383B0FA3" w14:textId="77777777" w:rsidR="00FA783D" w:rsidRPr="00467DAF" w:rsidRDefault="00FA783D" w:rsidP="00547681">
            <w:pPr>
              <w:widowControl/>
              <w:jc w:val="right"/>
              <w:rPr>
                <w:b/>
                <w:bCs/>
                <w:color w:val="000000"/>
                <w:sz w:val="18"/>
                <w:szCs w:val="18"/>
              </w:rPr>
            </w:pPr>
            <w:r w:rsidRPr="00467DAF">
              <w:rPr>
                <w:b/>
                <w:color w:val="000000"/>
                <w:sz w:val="18"/>
              </w:rPr>
              <w:t>86,01 %</w:t>
            </w:r>
          </w:p>
        </w:tc>
        <w:tc>
          <w:tcPr>
            <w:tcW w:w="412" w:type="pct"/>
            <w:tcBorders>
              <w:top w:val="nil"/>
              <w:left w:val="nil"/>
              <w:bottom w:val="single" w:sz="8" w:space="0" w:color="auto"/>
              <w:right w:val="single" w:sz="8" w:space="0" w:color="auto"/>
            </w:tcBorders>
            <w:shd w:val="clear" w:color="000000" w:fill="E2EFD9"/>
            <w:noWrap/>
            <w:vAlign w:val="center"/>
            <w:hideMark/>
          </w:tcPr>
          <w:p w14:paraId="4CD3C36B" w14:textId="77777777" w:rsidR="00FA783D" w:rsidRPr="00467DAF" w:rsidRDefault="00FA783D" w:rsidP="00547681">
            <w:pPr>
              <w:widowControl/>
              <w:jc w:val="right"/>
              <w:rPr>
                <w:b/>
                <w:bCs/>
                <w:color w:val="000000"/>
                <w:sz w:val="18"/>
                <w:szCs w:val="18"/>
              </w:rPr>
            </w:pPr>
            <w:r w:rsidRPr="00467DAF">
              <w:rPr>
                <w:b/>
                <w:color w:val="000000"/>
                <w:sz w:val="18"/>
              </w:rPr>
              <w:t>46 611</w:t>
            </w:r>
          </w:p>
        </w:tc>
      </w:tr>
    </w:tbl>
    <w:p w14:paraId="6741AC32" w14:textId="77777777" w:rsidR="00FA783D" w:rsidRPr="00467DAF" w:rsidRDefault="00FA783D" w:rsidP="00FA783D">
      <w:pPr>
        <w:rPr>
          <w:noProof/>
        </w:rPr>
      </w:pPr>
    </w:p>
    <w:p w14:paraId="5D77F75E" w14:textId="77777777" w:rsidR="00FA783D" w:rsidRPr="00467DAF" w:rsidRDefault="00FA783D" w:rsidP="00FA783D">
      <w:pPr>
        <w:widowControl/>
        <w:rPr>
          <w:noProof/>
        </w:rPr>
      </w:pPr>
      <w:r w:rsidRPr="00467DAF">
        <w:br w:type="page"/>
      </w:r>
    </w:p>
    <w:p w14:paraId="5E59BEFE" w14:textId="77777777" w:rsidR="00FA783D" w:rsidRPr="00467DAF" w:rsidRDefault="00FA783D" w:rsidP="00FA783D">
      <w:pPr>
        <w:rPr>
          <w:noProof/>
        </w:rPr>
        <w:sectPr w:rsidR="00FA783D" w:rsidRPr="00467DAF" w:rsidSect="00CD006B">
          <w:footnotePr>
            <w:numRestart w:val="eachPage"/>
          </w:footnotePr>
          <w:endnotePr>
            <w:numFmt w:val="decimal"/>
          </w:endnotePr>
          <w:pgSz w:w="16838" w:h="11906" w:orient="landscape" w:code="9"/>
          <w:pgMar w:top="1418" w:right="1134" w:bottom="1418" w:left="1418" w:header="567" w:footer="567" w:gutter="0"/>
          <w:cols w:space="720"/>
          <w:noEndnote/>
          <w:docGrid w:linePitch="326"/>
        </w:sectPr>
      </w:pPr>
    </w:p>
    <w:p w14:paraId="3400FB0E" w14:textId="1152E3B2" w:rsidR="00FA783D" w:rsidRPr="00467DAF" w:rsidRDefault="006651DA"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lastRenderedPageBreak/>
        <w:t>173</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víta skutočnosť, že nezávislí externí audítori politických skupín vydali za rozpočtový rok 2022 len výroky bez výhrad;</w:t>
      </w:r>
    </w:p>
    <w:p w14:paraId="24AC0754" w14:textId="33F5D664" w:rsidR="00FA783D" w:rsidRPr="00467DAF" w:rsidRDefault="006651DA"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174</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pripomína, že tieto rozpočtové prostriedky sú určené na pokrytie činností súvisiacich s politickými činnosťami Únie a že politické skupiny zodpovedajú za ich použitie Európskemu parlamentu;</w:t>
      </w:r>
    </w:p>
    <w:p w14:paraId="76A1E0AD" w14:textId="77777777" w:rsidR="00FA783D" w:rsidRPr="00467DAF" w:rsidRDefault="00FA783D" w:rsidP="00FA783D">
      <w:pPr>
        <w:spacing w:after="240"/>
        <w:rPr>
          <w:b/>
          <w:bCs/>
          <w:i/>
          <w:iCs/>
          <w:szCs w:val="24"/>
          <w14:textOutline w14:w="0" w14:cap="flat" w14:cmpd="sng" w14:algn="ctr">
            <w14:noFill/>
            <w14:prstDash w14:val="solid"/>
            <w14:bevel/>
          </w14:textOutline>
        </w:rPr>
      </w:pPr>
      <w:r w:rsidRPr="00467DAF">
        <w:rPr>
          <w:b/>
          <w:i/>
          <w14:textOutline w14:w="0" w14:cap="flat" w14:cmpd="sng" w14:algn="ctr">
            <w14:noFill/>
            <w14:prstDash w14:val="solid"/>
            <w14:bevel/>
          </w14:textOutline>
        </w:rPr>
        <w:t>Európske politické strany a európske politické nadácie</w:t>
      </w:r>
    </w:p>
    <w:p w14:paraId="3B3551C5" w14:textId="792E930A" w:rsidR="00FA783D" w:rsidRPr="00467DAF" w:rsidRDefault="006651DA" w:rsidP="00FA783D">
      <w:pPr>
        <w:pStyle w:val="NormalHanging12a"/>
      </w:pPr>
      <w:r w:rsidRPr="00467DAF">
        <w:t>175</w:t>
      </w:r>
      <w:r w:rsidR="00FA783D" w:rsidRPr="00467DAF">
        <w:t>.</w:t>
      </w:r>
      <w:r w:rsidR="00FA783D" w:rsidRPr="00467DAF">
        <w:tab/>
        <w:t>poznamenáva, že v roku 2022 poskytol úrad európskym politickým stranám a európskym politickým nadáciám právo na vypočutie, ako aj príležitosť na nápravné opatrenia v 9 prípadoch; ďalej konštatuje, že išlo o prípady týkajúce sa požiadaviek na podávanie správ, pravidiel týkajúcich sa príjmov a spoločných činností; zdôrazňuje, že včasná kontrola úradu naznačuje, že príslušné európske politické strany a nadácie vykonali okamžite príslušné nápravné opatrenia vo všetkých týchto prípadoch; berie na vedomie, že úrad bude naďalej monitorovať, či nápravné opatrenia s dlhodobým účinkom zabezpečia trvalé dodržiavanie predpisov v príslušných oblastiach; víta skutočnosť, že v roku 2022 nemuseli byť udelené žiadne sankcie;</w:t>
      </w:r>
    </w:p>
    <w:p w14:paraId="078ED567" w14:textId="0ACBE93D" w:rsidR="00FA783D" w:rsidRPr="00467DAF" w:rsidRDefault="006651DA"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176</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víta skutočnosť, že v rámci príprav na voľby do Európskeho parlamentu v roku 2024 úrad aktívne posilňuje siete spolupráce tým, že skúma ďalšie partnerstvá na ochranu demokratickej integrity;</w:t>
      </w:r>
    </w:p>
    <w:p w14:paraId="0D9D73F0" w14:textId="4BBF6D5A" w:rsidR="00FA783D" w:rsidRPr="00467DAF" w:rsidRDefault="006651DA"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177</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 xml:space="preserve">so znepokojením konštatuje, že úrad uvádza, že čelí obmedzeným ľudským zdrojom; zdôrazňuje, že tento problém sa podľa očakávaní stane naliehavejším v dôsledku meniacich sa výziev pred voľbami do Európskeho parlamentu v roku 2024, a to najmä aj z dôvodu potreby chrániť demokratickú integritu pred novými formami zahraničného zasahovania, ako aj nevyhnutného administratívneho vykonávania akýchkoľvek nových úloh, ktoré by pre úrad vyplynuli z prebiehajúcich rokovaní o prepracovaní nariadenia (EÚ, </w:t>
      </w:r>
      <w:proofErr w:type="spellStart"/>
      <w:r w:rsidR="00FA783D" w:rsidRPr="00467DAF">
        <w:rPr>
          <w14:textOutline w14:w="0" w14:cap="flat" w14:cmpd="sng" w14:algn="ctr">
            <w14:noFill/>
            <w14:prstDash w14:val="solid"/>
            <w14:bevel/>
          </w14:textOutline>
        </w:rPr>
        <w:t>Euratom</w:t>
      </w:r>
      <w:proofErr w:type="spellEnd"/>
      <w:r w:rsidR="00FA783D" w:rsidRPr="00467DAF">
        <w:rPr>
          <w14:textOutline w14:w="0" w14:cap="flat" w14:cmpd="sng" w14:algn="ctr">
            <w14:noFill/>
            <w14:prstDash w14:val="solid"/>
            <w14:bevel/>
          </w14:textOutline>
        </w:rPr>
        <w:t>) č. 1141/2014;</w:t>
      </w:r>
    </w:p>
    <w:p w14:paraId="6C757568" w14:textId="27D3196C" w:rsidR="00FA783D" w:rsidRPr="00467DAF" w:rsidRDefault="006651DA"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178</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 xml:space="preserve">pripomína kľúčovú úlohu živej a odolnej európskej demokracie opierajúcej sa o pluralizmus politických strán na úrovni Únie; preto zdôrazňuje, že sa musia zabezpečiť rovnaké podmienky a dodržiavanie pravidiel sa musí kontrolovať pri plnom rešpektovaní procesných práv; v tomto ohľade víta zásadnú prácu úradu, ktorý nezávisle a v úzkej spolupráci s </w:t>
      </w:r>
      <w:r w:rsidR="00547681" w:rsidRPr="00467DAF">
        <w:t>Európskym p</w:t>
      </w:r>
      <w:r w:rsidR="00FA783D" w:rsidRPr="00467DAF">
        <w:rPr>
          <w14:textOutline w14:w="0" w14:cap="flat" w14:cmpd="sng" w14:algn="ctr">
            <w14:noFill/>
            <w14:prstDash w14:val="solid"/>
            <w14:bevel/>
          </w14:textOutline>
        </w:rPr>
        <w:t xml:space="preserve">arlamentom zabezpečuje dodržiavanie právneho rámca európskymi politickými stranami a nadáciami, zaručuje transparentnosť pre občanov a prispieva k integrite volieb do </w:t>
      </w:r>
      <w:r w:rsidR="005F5962" w:rsidRPr="00467DAF">
        <w:t>Európskeho p</w:t>
      </w:r>
      <w:r w:rsidR="00FA783D" w:rsidRPr="00467DAF">
        <w:rPr>
          <w14:textOutline w14:w="0" w14:cap="flat" w14:cmpd="sng" w14:algn="ctr">
            <w14:noFill/>
            <w14:prstDash w14:val="solid"/>
            <w14:bevel/>
          </w14:textOutline>
        </w:rPr>
        <w:t xml:space="preserve">arlamentu; </w:t>
      </w:r>
    </w:p>
    <w:p w14:paraId="712611F6" w14:textId="6883057F" w:rsidR="00FA783D" w:rsidRPr="00467DAF" w:rsidRDefault="006651DA"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179</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konštatuje, že v roku 2022 boli rozpočtové prostriedky zapísané do rozpočtovej položky 4 0 2 použité takto</w:t>
      </w:r>
      <w:r w:rsidR="00FA783D" w:rsidRPr="00467DAF">
        <w:rPr>
          <w:rStyle w:val="FootnoteReference"/>
          <w:szCs w:val="24"/>
        </w:rPr>
        <w:footnoteReference w:id="15"/>
      </w:r>
      <w:r w:rsidR="00FA783D" w:rsidRPr="00467DAF">
        <w:rPr>
          <w14:textOutline w14:w="0" w14:cap="flat" w14:cmpd="sng" w14:algn="ctr">
            <w14:noFill/>
            <w14:prstDash w14:val="solid"/>
            <w14:bevel/>
          </w14:textOutline>
        </w:rPr>
        <w:t>:</w:t>
      </w:r>
    </w:p>
    <w:p w14:paraId="5C8BFBE2" w14:textId="77777777" w:rsidR="00FA783D" w:rsidRPr="00467DAF" w:rsidRDefault="00FA783D" w:rsidP="00FA783D">
      <w:pPr>
        <w:widowControl/>
        <w:rPr>
          <w:noProof/>
        </w:rPr>
      </w:pPr>
      <w:r w:rsidRPr="00467DAF">
        <w:br w:type="page"/>
      </w:r>
    </w:p>
    <w:tbl>
      <w:tblPr>
        <w:tblW w:w="9078"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691"/>
        <w:gridCol w:w="1276"/>
        <w:gridCol w:w="1134"/>
        <w:gridCol w:w="1329"/>
        <w:gridCol w:w="1223"/>
        <w:gridCol w:w="1278"/>
        <w:gridCol w:w="1147"/>
      </w:tblGrid>
      <w:tr w:rsidR="00FA783D" w:rsidRPr="00467DAF" w14:paraId="7A4EAEF3" w14:textId="77777777" w:rsidTr="00547681">
        <w:trPr>
          <w:trHeight w:val="1316"/>
        </w:trPr>
        <w:tc>
          <w:tcPr>
            <w:tcW w:w="1691" w:type="dxa"/>
            <w:tcBorders>
              <w:top w:val="single" w:sz="8" w:space="0" w:color="000000"/>
              <w:left w:val="single" w:sz="8"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014AEE23" w14:textId="77777777" w:rsidR="00FA783D" w:rsidRPr="00467DAF" w:rsidRDefault="00FA783D" w:rsidP="00547681">
            <w:pPr>
              <w:widowControl/>
              <w:jc w:val="center"/>
              <w:rPr>
                <w:szCs w:val="24"/>
                <w14:textOutline w14:w="0" w14:cap="flat" w14:cmpd="sng" w14:algn="ctr">
                  <w14:noFill/>
                  <w14:prstDash w14:val="solid"/>
                  <w14:bevel/>
                </w14:textOutline>
              </w:rPr>
            </w:pPr>
            <w:r w:rsidRPr="00467DAF">
              <w:rPr>
                <w:sz w:val="20"/>
                <w14:textOutline w14:w="0" w14:cap="flat" w14:cmpd="sng" w14:algn="ctr">
                  <w14:noFill/>
                  <w14:prstDash w14:val="solid"/>
                  <w14:bevel/>
                </w14:textOutline>
              </w:rPr>
              <w:lastRenderedPageBreak/>
              <w:t>Strana (2022)</w:t>
            </w:r>
          </w:p>
        </w:tc>
        <w:tc>
          <w:tcPr>
            <w:tcW w:w="1276"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329E70CF" w14:textId="77777777" w:rsidR="00FA783D" w:rsidRPr="00467DAF" w:rsidRDefault="00FA783D" w:rsidP="00547681">
            <w:pPr>
              <w:widowControl/>
              <w:jc w:val="center"/>
              <w:rPr>
                <w:szCs w:val="24"/>
                <w14:textOutline w14:w="0" w14:cap="flat" w14:cmpd="sng" w14:algn="ctr">
                  <w14:noFill/>
                  <w14:prstDash w14:val="solid"/>
                  <w14:bevel/>
                </w14:textOutline>
              </w:rPr>
            </w:pPr>
            <w:r w:rsidRPr="00467DAF">
              <w:rPr>
                <w:sz w:val="20"/>
                <w14:textOutline w14:w="0" w14:cap="flat" w14:cmpd="sng" w14:algn="ctr">
                  <w14:noFill/>
                  <w14:prstDash w14:val="solid"/>
                  <w14:bevel/>
                </w14:textOutline>
              </w:rPr>
              <w:t>Skratka</w:t>
            </w:r>
          </w:p>
        </w:tc>
        <w:tc>
          <w:tcPr>
            <w:tcW w:w="1134"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035A829B" w14:textId="77777777" w:rsidR="00FA783D" w:rsidRPr="00467DAF" w:rsidRDefault="00FA783D" w:rsidP="00547681">
            <w:pPr>
              <w:widowControl/>
              <w:jc w:val="center"/>
              <w:rPr>
                <w:szCs w:val="24"/>
                <w14:textOutline w14:w="0" w14:cap="flat" w14:cmpd="sng" w14:algn="ctr">
                  <w14:noFill/>
                  <w14:prstDash w14:val="solid"/>
                  <w14:bevel/>
                </w14:textOutline>
              </w:rPr>
            </w:pPr>
            <w:r w:rsidRPr="00467DAF">
              <w:rPr>
                <w:sz w:val="20"/>
                <w14:textOutline w14:w="0" w14:cap="flat" w14:cmpd="sng" w14:algn="ctr">
                  <w14:noFill/>
                  <w14:prstDash w14:val="solid"/>
                  <w14:bevel/>
                </w14:textOutline>
              </w:rPr>
              <w:t>Vlastné zdroje</w:t>
            </w:r>
          </w:p>
        </w:tc>
        <w:tc>
          <w:tcPr>
            <w:tcW w:w="1329"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42512546" w14:textId="77777777" w:rsidR="00FA783D" w:rsidRPr="00467DAF" w:rsidRDefault="00FA783D" w:rsidP="00547681">
            <w:pPr>
              <w:widowControl/>
              <w:jc w:val="center"/>
              <w:rPr>
                <w:szCs w:val="24"/>
                <w14:textOutline w14:w="0" w14:cap="flat" w14:cmpd="sng" w14:algn="ctr">
                  <w14:noFill/>
                  <w14:prstDash w14:val="solid"/>
                  <w14:bevel/>
                </w14:textOutline>
              </w:rPr>
            </w:pPr>
            <w:r w:rsidRPr="00467DAF">
              <w:rPr>
                <w:sz w:val="20"/>
                <w14:textOutline w14:w="0" w14:cap="flat" w14:cmpd="sng" w14:algn="ctr">
                  <w14:noFill/>
                  <w14:prstDash w14:val="solid"/>
                  <w14:bevel/>
                </w14:textOutline>
              </w:rPr>
              <w:t>Konečný príspevok EP (</w:t>
            </w:r>
            <w:r w:rsidRPr="00467DAF">
              <w:rPr>
                <w:rStyle w:val="FootnoteReference"/>
                <w:sz w:val="20"/>
              </w:rPr>
              <w:footnoteReference w:id="16"/>
            </w:r>
            <w:r w:rsidRPr="00467DAF">
              <w:rPr>
                <w:sz w:val="20"/>
                <w14:textOutline w14:w="0" w14:cap="flat" w14:cmpd="sng" w14:algn="ctr">
                  <w14:noFill/>
                  <w14:prstDash w14:val="solid"/>
                  <w14:bevel/>
                </w14:textOutline>
              </w:rPr>
              <w:t>)</w:t>
            </w:r>
          </w:p>
        </w:tc>
        <w:tc>
          <w:tcPr>
            <w:tcW w:w="1223"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3E0FD006" w14:textId="77777777" w:rsidR="00FA783D" w:rsidRPr="00467DAF" w:rsidRDefault="00FA783D" w:rsidP="00547681">
            <w:pPr>
              <w:widowControl/>
              <w:jc w:val="center"/>
              <w:rPr>
                <w:szCs w:val="24"/>
                <w14:textOutline w14:w="0" w14:cap="flat" w14:cmpd="sng" w14:algn="ctr">
                  <w14:noFill/>
                  <w14:prstDash w14:val="solid"/>
                  <w14:bevel/>
                </w14:textOutline>
              </w:rPr>
            </w:pPr>
            <w:r w:rsidRPr="00467DAF">
              <w:rPr>
                <w:sz w:val="20"/>
                <w14:textOutline w14:w="0" w14:cap="flat" w14:cmpd="sng" w14:algn="ctr">
                  <w14:noFill/>
                  <w14:prstDash w14:val="solid"/>
                  <w14:bevel/>
                </w14:textOutline>
              </w:rPr>
              <w:t>Celkové príjmy</w:t>
            </w:r>
            <w:r w:rsidRPr="00467DAF">
              <w:rPr>
                <w:sz w:val="20"/>
                <w:vertAlign w:val="superscript"/>
                <w14:textOutline w14:w="0" w14:cap="flat" w14:cmpd="sng" w14:algn="ctr">
                  <w14:noFill/>
                  <w14:prstDash w14:val="solid"/>
                  <w14:bevel/>
                </w14:textOutline>
              </w:rPr>
              <w:t xml:space="preserve"> </w:t>
            </w:r>
          </w:p>
        </w:tc>
        <w:tc>
          <w:tcPr>
            <w:tcW w:w="1278"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7FAC5363" w14:textId="77777777" w:rsidR="00FA783D" w:rsidRPr="00467DAF" w:rsidRDefault="00FA783D" w:rsidP="00547681">
            <w:pPr>
              <w:widowControl/>
              <w:jc w:val="center"/>
              <w:rPr>
                <w:szCs w:val="24"/>
                <w14:textOutline w14:w="0" w14:cap="flat" w14:cmpd="sng" w14:algn="ctr">
                  <w14:noFill/>
                  <w14:prstDash w14:val="solid"/>
                  <w14:bevel/>
                </w14:textOutline>
              </w:rPr>
            </w:pPr>
            <w:r w:rsidRPr="00467DAF">
              <w:rPr>
                <w:sz w:val="20"/>
                <w14:textOutline w14:w="0" w14:cap="flat" w14:cmpd="sng" w14:algn="ctr">
                  <w14:noFill/>
                  <w14:prstDash w14:val="solid"/>
                  <w14:bevel/>
                </w14:textOutline>
              </w:rPr>
              <w:t>Príspevok EP ako % refundovateľných výdavkov (max. 90 %)</w:t>
            </w:r>
          </w:p>
        </w:tc>
        <w:tc>
          <w:tcPr>
            <w:tcW w:w="1147" w:type="dxa"/>
            <w:tcBorders>
              <w:top w:val="single" w:sz="8" w:space="0" w:color="000000"/>
              <w:left w:val="single" w:sz="4" w:space="0" w:color="000000"/>
              <w:bottom w:val="single" w:sz="4" w:space="0" w:color="000000"/>
              <w:right w:val="single" w:sz="8" w:space="0" w:color="000000"/>
            </w:tcBorders>
            <w:shd w:val="clear" w:color="auto" w:fill="D9E1F2"/>
            <w:tcMar>
              <w:top w:w="80" w:type="dxa"/>
              <w:left w:w="80" w:type="dxa"/>
              <w:bottom w:w="80" w:type="dxa"/>
              <w:right w:w="80" w:type="dxa"/>
            </w:tcMar>
            <w:vAlign w:val="center"/>
            <w:hideMark/>
          </w:tcPr>
          <w:p w14:paraId="1107FBAC" w14:textId="77777777" w:rsidR="00FA783D" w:rsidRPr="00467DAF" w:rsidRDefault="00FA783D" w:rsidP="00547681">
            <w:pPr>
              <w:widowControl/>
              <w:jc w:val="center"/>
              <w:rPr>
                <w:szCs w:val="24"/>
                <w14:textOutline w14:w="0" w14:cap="flat" w14:cmpd="sng" w14:algn="ctr">
                  <w14:noFill/>
                  <w14:prstDash w14:val="solid"/>
                  <w14:bevel/>
                </w14:textOutline>
              </w:rPr>
            </w:pPr>
            <w:r w:rsidRPr="00467DAF">
              <w:rPr>
                <w:sz w:val="20"/>
                <w14:textOutline w14:w="0" w14:cap="flat" w14:cmpd="sng" w14:algn="ctr">
                  <w14:noFill/>
                  <w14:prstDash w14:val="solid"/>
                  <w14:bevel/>
                </w14:textOutline>
              </w:rPr>
              <w:t>Prebytok príjmov (presun do rezervy alebo strata)</w:t>
            </w:r>
          </w:p>
        </w:tc>
      </w:tr>
      <w:tr w:rsidR="00FA783D" w:rsidRPr="00467DAF" w14:paraId="07995248" w14:textId="77777777" w:rsidTr="00547681">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379AACB2" w14:textId="77777777" w:rsidR="00FA783D" w:rsidRPr="00467DAF" w:rsidRDefault="00FA783D" w:rsidP="00547681">
            <w:pPr>
              <w:widowControl/>
              <w:jc w:val="center"/>
              <w:rPr>
                <w:sz w:val="20"/>
                <w14:textOutline w14:w="0" w14:cap="flat" w14:cmpd="sng" w14:algn="ctr">
                  <w14:noFill/>
                  <w14:prstDash w14:val="solid"/>
                  <w14:bevel/>
                </w14:textOutline>
              </w:rPr>
            </w:pPr>
            <w:r w:rsidRPr="00467DAF">
              <w:rPr>
                <w:sz w:val="20"/>
                <w14:textOutline w14:w="0" w14:cap="flat" w14:cmpd="sng" w14:algn="ctr">
                  <w14:noFill/>
                  <w14:prstDash w14:val="solid"/>
                  <w14:bevel/>
                </w14:textOutline>
              </w:rPr>
              <w:t>Európska ľudová strana</w:t>
            </w:r>
          </w:p>
        </w:tc>
        <w:tc>
          <w:tcPr>
            <w:tcW w:w="1276"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43DFEB6D" w14:textId="77777777" w:rsidR="00FA783D" w:rsidRPr="00467DAF" w:rsidRDefault="00FA783D" w:rsidP="00547681">
            <w:pPr>
              <w:widowControl/>
              <w:jc w:val="center"/>
              <w:rPr>
                <w:sz w:val="20"/>
                <w14:textOutline w14:w="0" w14:cap="flat" w14:cmpd="sng" w14:algn="ctr">
                  <w14:noFill/>
                  <w14:prstDash w14:val="solid"/>
                  <w14:bevel/>
                </w14:textOutline>
              </w:rPr>
            </w:pPr>
            <w:r w:rsidRPr="00467DAF">
              <w:rPr>
                <w:sz w:val="18"/>
                <w14:textOutline w14:w="0" w14:cap="flat" w14:cmpd="sng" w14:algn="ctr">
                  <w14:noFill/>
                  <w14:prstDash w14:val="solid"/>
                  <w14:bevel/>
                </w14:textOutline>
              </w:rPr>
              <w:t>PPE</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057885F" w14:textId="77777777" w:rsidR="00FA783D" w:rsidRPr="00467DAF" w:rsidRDefault="00FA783D" w:rsidP="00547681">
            <w:pPr>
              <w:widowControl/>
              <w:jc w:val="right"/>
              <w:rPr>
                <w:sz w:val="20"/>
                <w14:textOutline w14:w="0" w14:cap="flat" w14:cmpd="sng" w14:algn="ctr">
                  <w14:noFill/>
                  <w14:prstDash w14:val="solid"/>
                  <w14:bevel/>
                </w14:textOutline>
              </w:rPr>
            </w:pPr>
            <w:r w:rsidRPr="00467DAF">
              <w:rPr>
                <w:sz w:val="20"/>
                <w14:textOutline w14:w="0" w14:cap="flat" w14:cmpd="sng" w14:algn="ctr">
                  <w14:noFill/>
                  <w14:prstDash w14:val="solid"/>
                  <w14:bevel/>
                </w14:textOutline>
              </w:rPr>
              <w:t>1 655 732</w:t>
            </w:r>
          </w:p>
        </w:tc>
        <w:tc>
          <w:tcPr>
            <w:tcW w:w="1329"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9175AD6" w14:textId="77777777" w:rsidR="00FA783D" w:rsidRPr="00467DAF" w:rsidRDefault="00FA783D" w:rsidP="00547681">
            <w:pPr>
              <w:widowControl/>
              <w:jc w:val="right"/>
              <w:rPr>
                <w:sz w:val="20"/>
                <w14:textOutline w14:w="0" w14:cap="flat" w14:cmpd="sng" w14:algn="ctr">
                  <w14:noFill/>
                  <w14:prstDash w14:val="solid"/>
                  <w14:bevel/>
                </w14:textOutline>
              </w:rPr>
            </w:pPr>
            <w:r w:rsidRPr="00467DAF">
              <w:rPr>
                <w:sz w:val="20"/>
              </w:rPr>
              <w:t>10 720 235</w:t>
            </w:r>
          </w:p>
        </w:tc>
        <w:tc>
          <w:tcPr>
            <w:tcW w:w="122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00491AB" w14:textId="77777777" w:rsidR="00FA783D" w:rsidRPr="00467DAF" w:rsidRDefault="00FA783D" w:rsidP="00547681">
            <w:pPr>
              <w:widowControl/>
              <w:jc w:val="right"/>
              <w:rPr>
                <w:sz w:val="20"/>
                <w14:textOutline w14:w="0" w14:cap="flat" w14:cmpd="sng" w14:algn="ctr">
                  <w14:noFill/>
                  <w14:prstDash w14:val="solid"/>
                  <w14:bevel/>
                </w14:textOutline>
              </w:rPr>
            </w:pPr>
            <w:r w:rsidRPr="00467DAF">
              <w:rPr>
                <w:sz w:val="20"/>
              </w:rPr>
              <w:t>12 375 967</w:t>
            </w:r>
          </w:p>
        </w:tc>
        <w:tc>
          <w:tcPr>
            <w:tcW w:w="127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A5531C0" w14:textId="77777777" w:rsidR="00FA783D" w:rsidRPr="00467DAF" w:rsidRDefault="00FA783D" w:rsidP="00547681">
            <w:pPr>
              <w:widowControl/>
              <w:jc w:val="right"/>
              <w:rPr>
                <w:sz w:val="20"/>
                <w14:textOutline w14:w="0" w14:cap="flat" w14:cmpd="sng" w14:algn="ctr">
                  <w14:noFill/>
                  <w14:prstDash w14:val="solid"/>
                  <w14:bevel/>
                </w14:textOutline>
              </w:rPr>
            </w:pPr>
            <w:r w:rsidRPr="00467DAF">
              <w:rPr>
                <w:sz w:val="20"/>
              </w:rPr>
              <w:t>90 %</w:t>
            </w:r>
          </w:p>
        </w:tc>
        <w:tc>
          <w:tcPr>
            <w:tcW w:w="1147" w:type="dxa"/>
            <w:tcBorders>
              <w:top w:val="single" w:sz="4" w:space="0" w:color="auto"/>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11626A6B" w14:textId="77777777" w:rsidR="00FA783D" w:rsidRPr="00467DAF" w:rsidRDefault="00FA783D" w:rsidP="00547681">
            <w:pPr>
              <w:widowControl/>
              <w:jc w:val="right"/>
              <w:rPr>
                <w:sz w:val="20"/>
                <w14:textOutline w14:w="0" w14:cap="flat" w14:cmpd="sng" w14:algn="ctr">
                  <w14:noFill/>
                  <w14:prstDash w14:val="solid"/>
                  <w14:bevel/>
                </w14:textOutline>
              </w:rPr>
            </w:pPr>
            <w:r w:rsidRPr="00467DAF">
              <w:rPr>
                <w:sz w:val="20"/>
              </w:rPr>
              <w:t>448 128</w:t>
            </w:r>
          </w:p>
        </w:tc>
      </w:tr>
      <w:tr w:rsidR="00FA783D" w:rsidRPr="00467DAF" w14:paraId="467DD89F" w14:textId="77777777" w:rsidTr="00547681">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1FF64B9B" w14:textId="77777777" w:rsidR="00FA783D" w:rsidRPr="00467DAF" w:rsidRDefault="00FA783D" w:rsidP="00547681">
            <w:pPr>
              <w:widowControl/>
              <w:jc w:val="center"/>
              <w:rPr>
                <w:sz w:val="20"/>
                <w14:textOutline w14:w="0" w14:cap="flat" w14:cmpd="sng" w14:algn="ctr">
                  <w14:noFill/>
                  <w14:prstDash w14:val="solid"/>
                  <w14:bevel/>
                </w14:textOutline>
              </w:rPr>
            </w:pPr>
            <w:r w:rsidRPr="00467DAF">
              <w:rPr>
                <w:sz w:val="20"/>
                <w14:textOutline w14:w="0" w14:cap="flat" w14:cmpd="sng" w14:algn="ctr">
                  <w14:noFill/>
                  <w14:prstDash w14:val="solid"/>
                  <w14:bevel/>
                </w14:textOutline>
              </w:rPr>
              <w:t>Strana európskych socialistov</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46BF3CAB" w14:textId="77777777" w:rsidR="00FA783D" w:rsidRPr="00467DAF" w:rsidRDefault="00FA783D" w:rsidP="00547681">
            <w:pPr>
              <w:widowControl/>
              <w:jc w:val="center"/>
              <w:rPr>
                <w:sz w:val="20"/>
                <w14:textOutline w14:w="0" w14:cap="flat" w14:cmpd="sng" w14:algn="ctr">
                  <w14:noFill/>
                  <w14:prstDash w14:val="solid"/>
                  <w14:bevel/>
                </w14:textOutline>
              </w:rPr>
            </w:pPr>
            <w:r w:rsidRPr="00467DAF">
              <w:rPr>
                <w:sz w:val="18"/>
                <w14:textOutline w14:w="0" w14:cap="flat" w14:cmpd="sng" w14:algn="ctr">
                  <w14:noFill/>
                  <w14:prstDash w14:val="solid"/>
                  <w14:bevel/>
                </w14:textOutline>
              </w:rPr>
              <w:t>PSE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1875147" w14:textId="77777777" w:rsidR="00FA783D" w:rsidRPr="00467DAF" w:rsidRDefault="00FA783D" w:rsidP="00547681">
            <w:pPr>
              <w:widowControl/>
              <w:jc w:val="right"/>
              <w:rPr>
                <w:sz w:val="20"/>
                <w14:textOutline w14:w="0" w14:cap="flat" w14:cmpd="sng" w14:algn="ctr">
                  <w14:noFill/>
                  <w14:prstDash w14:val="solid"/>
                  <w14:bevel/>
                </w14:textOutline>
              </w:rPr>
            </w:pPr>
            <w:r w:rsidRPr="00467DAF">
              <w:rPr>
                <w:sz w:val="20"/>
              </w:rPr>
              <w:t>1 010 502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F45CC83" w14:textId="77777777" w:rsidR="00FA783D" w:rsidRPr="00467DAF" w:rsidRDefault="00FA783D" w:rsidP="00547681">
            <w:pPr>
              <w:widowControl/>
              <w:jc w:val="right"/>
              <w:rPr>
                <w:sz w:val="20"/>
                <w14:textOutline w14:w="0" w14:cap="flat" w14:cmpd="sng" w14:algn="ctr">
                  <w14:noFill/>
                  <w14:prstDash w14:val="solid"/>
                  <w14:bevel/>
                </w14:textOutline>
              </w:rPr>
            </w:pPr>
            <w:r w:rsidRPr="00467DAF">
              <w:rPr>
                <w:sz w:val="20"/>
              </w:rPr>
              <w:t>7 204 815</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3C38E84" w14:textId="77777777" w:rsidR="00FA783D" w:rsidRPr="00467DAF" w:rsidRDefault="00FA783D" w:rsidP="00547681">
            <w:pPr>
              <w:widowControl/>
              <w:jc w:val="right"/>
              <w:rPr>
                <w:sz w:val="20"/>
                <w14:textOutline w14:w="0" w14:cap="flat" w14:cmpd="sng" w14:algn="ctr">
                  <w14:noFill/>
                  <w14:prstDash w14:val="solid"/>
                  <w14:bevel/>
                </w14:textOutline>
              </w:rPr>
            </w:pPr>
            <w:r w:rsidRPr="00467DAF">
              <w:rPr>
                <w:sz w:val="20"/>
              </w:rPr>
              <w:t>8 215 317</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03F1806" w14:textId="77777777" w:rsidR="00FA783D" w:rsidRPr="00467DAF" w:rsidRDefault="00FA783D" w:rsidP="00547681">
            <w:pPr>
              <w:widowControl/>
              <w:jc w:val="right"/>
              <w:rPr>
                <w:sz w:val="20"/>
                <w14:textOutline w14:w="0" w14:cap="flat" w14:cmpd="sng" w14:algn="ctr">
                  <w14:noFill/>
                  <w14:prstDash w14:val="solid"/>
                  <w14:bevel/>
                </w14:textOutline>
              </w:rPr>
            </w:pPr>
            <w:r w:rsidRPr="00467DAF">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2F896F41" w14:textId="77777777" w:rsidR="00FA783D" w:rsidRPr="00467DAF" w:rsidRDefault="00FA783D" w:rsidP="00547681">
            <w:pPr>
              <w:widowControl/>
              <w:jc w:val="right"/>
              <w:rPr>
                <w:sz w:val="20"/>
                <w14:textOutline w14:w="0" w14:cap="flat" w14:cmpd="sng" w14:algn="ctr">
                  <w14:noFill/>
                  <w14:prstDash w14:val="solid"/>
                  <w14:bevel/>
                </w14:textOutline>
              </w:rPr>
            </w:pPr>
            <w:r w:rsidRPr="00467DAF">
              <w:rPr>
                <w:sz w:val="20"/>
              </w:rPr>
              <w:t>675,194</w:t>
            </w:r>
          </w:p>
        </w:tc>
      </w:tr>
      <w:tr w:rsidR="00FA783D" w:rsidRPr="00467DAF" w14:paraId="6903737E" w14:textId="77777777" w:rsidTr="00547681">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64EC1497" w14:textId="77777777" w:rsidR="00FA783D" w:rsidRPr="00467DAF" w:rsidRDefault="00FA783D" w:rsidP="00547681">
            <w:pPr>
              <w:widowControl/>
              <w:jc w:val="center"/>
              <w:rPr>
                <w:sz w:val="20"/>
                <w14:textOutline w14:w="0" w14:cap="flat" w14:cmpd="sng" w14:algn="ctr">
                  <w14:noFill/>
                  <w14:prstDash w14:val="solid"/>
                  <w14:bevel/>
                </w14:textOutline>
              </w:rPr>
            </w:pPr>
            <w:r w:rsidRPr="00467DAF">
              <w:rPr>
                <w:sz w:val="20"/>
                <w14:textOutline w14:w="0" w14:cap="flat" w14:cmpd="sng" w14:algn="ctr">
                  <w14:noFill/>
                  <w14:prstDash w14:val="solid"/>
                  <w14:bevel/>
                </w14:textOutline>
              </w:rPr>
              <w:t>Strana Aliancie liberálov a demokratov za Európu</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4FDED3F9" w14:textId="77777777" w:rsidR="00FA783D" w:rsidRPr="00467DAF" w:rsidRDefault="00FA783D" w:rsidP="00547681">
            <w:pPr>
              <w:widowControl/>
              <w:jc w:val="center"/>
              <w:rPr>
                <w:sz w:val="20"/>
                <w14:textOutline w14:w="0" w14:cap="flat" w14:cmpd="sng" w14:algn="ctr">
                  <w14:noFill/>
                  <w14:prstDash w14:val="solid"/>
                  <w14:bevel/>
                </w14:textOutline>
              </w:rPr>
            </w:pPr>
            <w:r w:rsidRPr="00467DAF">
              <w:rPr>
                <w:sz w:val="18"/>
                <w14:textOutline w14:w="0" w14:cap="flat" w14:cmpd="sng" w14:algn="ctr">
                  <w14:noFill/>
                  <w14:prstDash w14:val="solid"/>
                  <w14:bevel/>
                </w14:textOutline>
              </w:rPr>
              <w:t>ALDE</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276DF9C" w14:textId="77777777" w:rsidR="00FA783D" w:rsidRPr="00467DAF" w:rsidRDefault="00FA783D" w:rsidP="00547681">
            <w:pPr>
              <w:widowControl/>
              <w:jc w:val="right"/>
              <w:rPr>
                <w:sz w:val="20"/>
                <w14:textOutline w14:w="0" w14:cap="flat" w14:cmpd="sng" w14:algn="ctr">
                  <w14:noFill/>
                  <w14:prstDash w14:val="solid"/>
                  <w14:bevel/>
                </w14:textOutline>
              </w:rPr>
            </w:pPr>
            <w:r w:rsidRPr="00467DAF">
              <w:rPr>
                <w:sz w:val="20"/>
              </w:rPr>
              <w:t>1 177 316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56D2995" w14:textId="77777777" w:rsidR="00FA783D" w:rsidRPr="00467DAF" w:rsidRDefault="00FA783D" w:rsidP="00547681">
            <w:pPr>
              <w:widowControl/>
              <w:jc w:val="right"/>
              <w:rPr>
                <w:sz w:val="20"/>
                <w14:textOutline w14:w="0" w14:cap="flat" w14:cmpd="sng" w14:algn="ctr">
                  <w14:noFill/>
                  <w14:prstDash w14:val="solid"/>
                  <w14:bevel/>
                </w14:textOutline>
              </w:rPr>
            </w:pPr>
            <w:r w:rsidRPr="00467DAF">
              <w:rPr>
                <w:sz w:val="20"/>
              </w:rPr>
              <w:t>6 448 482</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7E0FEAA" w14:textId="77777777" w:rsidR="00FA783D" w:rsidRPr="00467DAF" w:rsidRDefault="00FA783D" w:rsidP="00547681">
            <w:pPr>
              <w:widowControl/>
              <w:jc w:val="right"/>
              <w:rPr>
                <w:sz w:val="20"/>
                <w14:textOutline w14:w="0" w14:cap="flat" w14:cmpd="sng" w14:algn="ctr">
                  <w14:noFill/>
                  <w14:prstDash w14:val="solid"/>
                  <w14:bevel/>
                </w14:textOutline>
              </w:rPr>
            </w:pPr>
            <w:r w:rsidRPr="00467DAF">
              <w:rPr>
                <w:sz w:val="20"/>
              </w:rPr>
              <w:t>7 625 798</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D9688D0" w14:textId="77777777" w:rsidR="00FA783D" w:rsidRPr="00467DAF" w:rsidRDefault="00FA783D" w:rsidP="00547681">
            <w:pPr>
              <w:widowControl/>
              <w:jc w:val="right"/>
              <w:rPr>
                <w:sz w:val="20"/>
                <w14:textOutline w14:w="0" w14:cap="flat" w14:cmpd="sng" w14:algn="ctr">
                  <w14:noFill/>
                  <w14:prstDash w14:val="solid"/>
                  <w14:bevel/>
                </w14:textOutline>
              </w:rPr>
            </w:pPr>
            <w:r w:rsidRPr="00467DAF">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030B713A" w14:textId="77777777" w:rsidR="00FA783D" w:rsidRPr="00467DAF" w:rsidRDefault="00FA783D" w:rsidP="00547681">
            <w:pPr>
              <w:widowControl/>
              <w:jc w:val="right"/>
              <w:rPr>
                <w:sz w:val="20"/>
                <w14:textOutline w14:w="0" w14:cap="flat" w14:cmpd="sng" w14:algn="ctr">
                  <w14:noFill/>
                  <w14:prstDash w14:val="solid"/>
                  <w14:bevel/>
                </w14:textOutline>
              </w:rPr>
            </w:pPr>
            <w:r w:rsidRPr="00467DAF">
              <w:rPr>
                <w:sz w:val="20"/>
              </w:rPr>
              <w:t xml:space="preserve"> 560 139</w:t>
            </w:r>
          </w:p>
        </w:tc>
      </w:tr>
      <w:tr w:rsidR="00FA783D" w:rsidRPr="00467DAF" w14:paraId="68A1EB00" w14:textId="77777777" w:rsidTr="00547681">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4472962C" w14:textId="77777777" w:rsidR="00FA783D" w:rsidRPr="00467DAF" w:rsidRDefault="00FA783D" w:rsidP="00547681">
            <w:pPr>
              <w:widowControl/>
              <w:jc w:val="center"/>
              <w:rPr>
                <w:sz w:val="20"/>
                <w14:textOutline w14:w="0" w14:cap="flat" w14:cmpd="sng" w14:algn="ctr">
                  <w14:noFill/>
                  <w14:prstDash w14:val="solid"/>
                  <w14:bevel/>
                </w14:textOutline>
              </w:rPr>
            </w:pPr>
            <w:r w:rsidRPr="00467DAF">
              <w:rPr>
                <w:sz w:val="20"/>
                <w14:textOutline w14:w="0" w14:cap="flat" w14:cmpd="sng" w14:algn="ctr">
                  <w14:noFill/>
                  <w14:prstDash w14:val="solid"/>
                  <w14:bevel/>
                </w14:textOutline>
              </w:rPr>
              <w:t>Európska strana zelených</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7AF7E7F4" w14:textId="77777777" w:rsidR="00FA783D" w:rsidRPr="00467DAF" w:rsidRDefault="00FA783D" w:rsidP="00547681">
            <w:pPr>
              <w:widowControl/>
              <w:jc w:val="center"/>
              <w:rPr>
                <w:sz w:val="20"/>
                <w14:textOutline w14:w="0" w14:cap="flat" w14:cmpd="sng" w14:algn="ctr">
                  <w14:noFill/>
                  <w14:prstDash w14:val="solid"/>
                  <w14:bevel/>
                </w14:textOutline>
              </w:rPr>
            </w:pPr>
            <w:proofErr w:type="spellStart"/>
            <w:r w:rsidRPr="00467DAF">
              <w:rPr>
                <w:sz w:val="18"/>
                <w14:textOutline w14:w="0" w14:cap="flat" w14:cmpd="sng" w14:algn="ctr">
                  <w14:noFill/>
                  <w14:prstDash w14:val="solid"/>
                  <w14:bevel/>
                </w14:textOutline>
              </w:rPr>
              <w:t>Verts</w:t>
            </w:r>
            <w:proofErr w:type="spellEnd"/>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38A70E8" w14:textId="77777777" w:rsidR="00FA783D" w:rsidRPr="00467DAF" w:rsidRDefault="00FA783D" w:rsidP="00547681">
            <w:pPr>
              <w:widowControl/>
              <w:jc w:val="right"/>
              <w:rPr>
                <w:sz w:val="20"/>
                <w14:textOutline w14:w="0" w14:cap="flat" w14:cmpd="sng" w14:algn="ctr">
                  <w14:noFill/>
                  <w14:prstDash w14:val="solid"/>
                  <w14:bevel/>
                </w14:textOutline>
              </w:rPr>
            </w:pPr>
            <w:r w:rsidRPr="00467DAF">
              <w:rPr>
                <w:sz w:val="20"/>
              </w:rPr>
              <w:t>661 160</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11A3219" w14:textId="77777777" w:rsidR="00FA783D" w:rsidRPr="00467DAF" w:rsidRDefault="00FA783D" w:rsidP="00547681">
            <w:pPr>
              <w:widowControl/>
              <w:jc w:val="right"/>
              <w:rPr>
                <w:sz w:val="20"/>
                <w14:textOutline w14:w="0" w14:cap="flat" w14:cmpd="sng" w14:algn="ctr">
                  <w14:noFill/>
                  <w14:prstDash w14:val="solid"/>
                  <w14:bevel/>
                </w14:textOutline>
              </w:rPr>
            </w:pPr>
            <w:r w:rsidRPr="00467DAF">
              <w:rPr>
                <w:sz w:val="20"/>
              </w:rPr>
              <w:t>5 384 834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500BD4E" w14:textId="77777777" w:rsidR="00FA783D" w:rsidRPr="00467DAF" w:rsidRDefault="00FA783D" w:rsidP="00547681">
            <w:pPr>
              <w:widowControl/>
              <w:jc w:val="right"/>
              <w:rPr>
                <w:sz w:val="20"/>
                <w14:textOutline w14:w="0" w14:cap="flat" w14:cmpd="sng" w14:algn="ctr">
                  <w14:noFill/>
                  <w14:prstDash w14:val="solid"/>
                  <w14:bevel/>
                </w14:textOutline>
              </w:rPr>
            </w:pPr>
            <w:r w:rsidRPr="00467DAF">
              <w:rPr>
                <w:sz w:val="20"/>
              </w:rPr>
              <w:t>6 045 994</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86B131B" w14:textId="77777777" w:rsidR="00FA783D" w:rsidRPr="00467DAF" w:rsidRDefault="00FA783D" w:rsidP="00547681">
            <w:pPr>
              <w:widowControl/>
              <w:jc w:val="right"/>
              <w:rPr>
                <w:sz w:val="20"/>
                <w14:textOutline w14:w="0" w14:cap="flat" w14:cmpd="sng" w14:algn="ctr">
                  <w14:noFill/>
                  <w14:prstDash w14:val="solid"/>
                  <w14:bevel/>
                </w14:textOutline>
              </w:rPr>
            </w:pPr>
            <w:r w:rsidRPr="00467DAF">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2EC8CE5F" w14:textId="77777777" w:rsidR="00FA783D" w:rsidRPr="00467DAF" w:rsidRDefault="00FA783D" w:rsidP="00547681">
            <w:pPr>
              <w:widowControl/>
              <w:jc w:val="right"/>
              <w:rPr>
                <w:sz w:val="20"/>
                <w14:textOutline w14:w="0" w14:cap="flat" w14:cmpd="sng" w14:algn="ctr">
                  <w14:noFill/>
                  <w14:prstDash w14:val="solid"/>
                  <w14:bevel/>
                </w14:textOutline>
              </w:rPr>
            </w:pPr>
            <w:r w:rsidRPr="00467DAF">
              <w:rPr>
                <w:sz w:val="20"/>
              </w:rPr>
              <w:t xml:space="preserve"> 846 993</w:t>
            </w:r>
          </w:p>
        </w:tc>
      </w:tr>
      <w:tr w:rsidR="00FA783D" w:rsidRPr="00467DAF" w14:paraId="360E30AA" w14:textId="77777777" w:rsidTr="00547681">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26C14CB2" w14:textId="77777777" w:rsidR="00FA783D" w:rsidRPr="00467DAF" w:rsidRDefault="00FA783D" w:rsidP="00547681">
            <w:pPr>
              <w:widowControl/>
              <w:jc w:val="center"/>
              <w:rPr>
                <w:sz w:val="20"/>
                <w14:textOutline w14:w="0" w14:cap="flat" w14:cmpd="sng" w14:algn="ctr">
                  <w14:noFill/>
                  <w14:prstDash w14:val="solid"/>
                  <w14:bevel/>
                </w14:textOutline>
              </w:rPr>
            </w:pPr>
            <w:r w:rsidRPr="00467DAF">
              <w:rPr>
                <w:sz w:val="20"/>
                <w14:textOutline w14:w="0" w14:cap="flat" w14:cmpd="sng" w14:algn="ctr">
                  <w14:noFill/>
                  <w14:prstDash w14:val="solid"/>
                  <w14:bevel/>
                </w14:textOutline>
              </w:rPr>
              <w:t>Strana európskej ľavice</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60A81F81" w14:textId="77777777" w:rsidR="00FA783D" w:rsidRPr="00467DAF" w:rsidRDefault="00FA783D" w:rsidP="00547681">
            <w:pPr>
              <w:widowControl/>
              <w:jc w:val="center"/>
              <w:rPr>
                <w:sz w:val="20"/>
                <w14:textOutline w14:w="0" w14:cap="flat" w14:cmpd="sng" w14:algn="ctr">
                  <w14:noFill/>
                  <w14:prstDash w14:val="solid"/>
                  <w14:bevel/>
                </w14:textOutline>
              </w:rPr>
            </w:pPr>
            <w:proofErr w:type="spellStart"/>
            <w:r w:rsidRPr="00467DAF">
              <w:rPr>
                <w:sz w:val="18"/>
                <w14:textOutline w14:w="0" w14:cap="flat" w14:cmpd="sng" w14:algn="ctr">
                  <w14:noFill/>
                  <w14:prstDash w14:val="solid"/>
                  <w14:bevel/>
                </w14:textOutline>
              </w:rPr>
              <w:t>The</w:t>
            </w:r>
            <w:proofErr w:type="spellEnd"/>
            <w:r w:rsidRPr="00467DAF">
              <w:rPr>
                <w:sz w:val="18"/>
                <w14:textOutline w14:w="0" w14:cap="flat" w14:cmpd="sng" w14:algn="ctr">
                  <w14:noFill/>
                  <w14:prstDash w14:val="solid"/>
                  <w14:bevel/>
                </w14:textOutline>
              </w:rPr>
              <w:t xml:space="preserve"> </w:t>
            </w:r>
            <w:proofErr w:type="spellStart"/>
            <w:r w:rsidRPr="00467DAF">
              <w:rPr>
                <w:sz w:val="18"/>
                <w14:textOutline w14:w="0" w14:cap="flat" w14:cmpd="sng" w14:algn="ctr">
                  <w14:noFill/>
                  <w14:prstDash w14:val="solid"/>
                  <w14:bevel/>
                </w14:textOutline>
              </w:rPr>
              <w:t>Left</w:t>
            </w:r>
            <w:proofErr w:type="spellEnd"/>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CCD85B6" w14:textId="77777777" w:rsidR="00FA783D" w:rsidRPr="00467DAF" w:rsidRDefault="00FA783D" w:rsidP="00547681">
            <w:pPr>
              <w:widowControl/>
              <w:jc w:val="right"/>
              <w:rPr>
                <w:sz w:val="20"/>
                <w14:textOutline w14:w="0" w14:cap="flat" w14:cmpd="sng" w14:algn="ctr">
                  <w14:noFill/>
                  <w14:prstDash w14:val="solid"/>
                  <w14:bevel/>
                </w14:textOutline>
              </w:rPr>
            </w:pPr>
            <w:r w:rsidRPr="00467DAF">
              <w:rPr>
                <w:sz w:val="20"/>
              </w:rPr>
              <w:t>290 086</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38F5588" w14:textId="77777777" w:rsidR="00FA783D" w:rsidRPr="00467DAF" w:rsidRDefault="00FA783D" w:rsidP="00547681">
            <w:pPr>
              <w:widowControl/>
              <w:jc w:val="right"/>
              <w:rPr>
                <w:sz w:val="20"/>
                <w14:textOutline w14:w="0" w14:cap="flat" w14:cmpd="sng" w14:algn="ctr">
                  <w14:noFill/>
                  <w14:prstDash w14:val="solid"/>
                  <w14:bevel/>
                </w14:textOutline>
              </w:rPr>
            </w:pPr>
            <w:r w:rsidRPr="00467DAF">
              <w:rPr>
                <w:sz w:val="20"/>
              </w:rPr>
              <w:t>2 336 264</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CD12803" w14:textId="77777777" w:rsidR="00FA783D" w:rsidRPr="00467DAF" w:rsidRDefault="00FA783D" w:rsidP="00547681">
            <w:pPr>
              <w:widowControl/>
              <w:jc w:val="right"/>
              <w:rPr>
                <w:sz w:val="20"/>
                <w14:textOutline w14:w="0" w14:cap="flat" w14:cmpd="sng" w14:algn="ctr">
                  <w14:noFill/>
                  <w14:prstDash w14:val="solid"/>
                  <w14:bevel/>
                </w14:textOutline>
              </w:rPr>
            </w:pPr>
            <w:r w:rsidRPr="00467DAF">
              <w:rPr>
                <w:sz w:val="20"/>
              </w:rPr>
              <w:t>2 626 350</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EF8BA41" w14:textId="77777777" w:rsidR="00FA783D" w:rsidRPr="00467DAF" w:rsidRDefault="00FA783D" w:rsidP="00547681">
            <w:pPr>
              <w:widowControl/>
              <w:jc w:val="right"/>
              <w:rPr>
                <w:sz w:val="20"/>
                <w14:textOutline w14:w="0" w14:cap="flat" w14:cmpd="sng" w14:algn="ctr">
                  <w14:noFill/>
                  <w14:prstDash w14:val="solid"/>
                  <w14:bevel/>
                </w14:textOutline>
              </w:rPr>
            </w:pPr>
            <w:r w:rsidRPr="00467DAF">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370E2E2C" w14:textId="77777777" w:rsidR="00FA783D" w:rsidRPr="00467DAF" w:rsidRDefault="00FA783D" w:rsidP="00547681">
            <w:pPr>
              <w:widowControl/>
              <w:jc w:val="right"/>
              <w:rPr>
                <w:sz w:val="20"/>
                <w14:textOutline w14:w="0" w14:cap="flat" w14:cmpd="sng" w14:algn="ctr">
                  <w14:noFill/>
                  <w14:prstDash w14:val="solid"/>
                  <w14:bevel/>
                </w14:textOutline>
              </w:rPr>
            </w:pPr>
            <w:r w:rsidRPr="00467DAF">
              <w:rPr>
                <w:sz w:val="20"/>
              </w:rPr>
              <w:t xml:space="preserve"> 40 396</w:t>
            </w:r>
          </w:p>
        </w:tc>
      </w:tr>
      <w:tr w:rsidR="00FA783D" w:rsidRPr="00467DAF" w14:paraId="7EB8C444" w14:textId="77777777" w:rsidTr="00547681">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596DCC10" w14:textId="77777777" w:rsidR="00FA783D" w:rsidRPr="00467DAF" w:rsidRDefault="00FA783D" w:rsidP="00547681">
            <w:pPr>
              <w:widowControl/>
              <w:jc w:val="center"/>
              <w:rPr>
                <w:sz w:val="20"/>
                <w14:textOutline w14:w="0" w14:cap="flat" w14:cmpd="sng" w14:algn="ctr">
                  <w14:noFill/>
                  <w14:prstDash w14:val="solid"/>
                  <w14:bevel/>
                </w14:textOutline>
              </w:rPr>
            </w:pPr>
            <w:r w:rsidRPr="00467DAF">
              <w:rPr>
                <w:sz w:val="20"/>
                <w14:textOutline w14:w="0" w14:cap="flat" w14:cmpd="sng" w14:algn="ctr">
                  <w14:noFill/>
                  <w14:prstDash w14:val="solid"/>
                  <w14:bevel/>
                </w14:textOutline>
              </w:rPr>
              <w:t>Európska demokratická strana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643A67A3" w14:textId="77777777" w:rsidR="00FA783D" w:rsidRPr="00467DAF" w:rsidRDefault="00FA783D" w:rsidP="00547681">
            <w:pPr>
              <w:widowControl/>
              <w:jc w:val="center"/>
              <w:rPr>
                <w:sz w:val="20"/>
                <w14:textOutline w14:w="0" w14:cap="flat" w14:cmpd="sng" w14:algn="ctr">
                  <w14:noFill/>
                  <w14:prstDash w14:val="solid"/>
                  <w14:bevel/>
                </w14:textOutline>
              </w:rPr>
            </w:pPr>
            <w:r w:rsidRPr="00467DAF">
              <w:rPr>
                <w:sz w:val="18"/>
                <w14:textOutline w14:w="0" w14:cap="flat" w14:cmpd="sng" w14:algn="ctr">
                  <w14:noFill/>
                  <w14:prstDash w14:val="solid"/>
                  <w14:bevel/>
                </w14:textOutline>
              </w:rPr>
              <w:t>EDP</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FA6D2A6" w14:textId="77777777" w:rsidR="00FA783D" w:rsidRPr="00467DAF" w:rsidRDefault="00FA783D" w:rsidP="00547681">
            <w:pPr>
              <w:widowControl/>
              <w:jc w:val="right"/>
              <w:rPr>
                <w:sz w:val="20"/>
                <w14:textOutline w14:w="0" w14:cap="flat" w14:cmpd="sng" w14:algn="ctr">
                  <w14:noFill/>
                  <w14:prstDash w14:val="solid"/>
                  <w14:bevel/>
                </w14:textOutline>
              </w:rPr>
            </w:pPr>
            <w:r w:rsidRPr="00467DAF">
              <w:rPr>
                <w:sz w:val="20"/>
              </w:rPr>
              <w:t>176 754</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DEBFC81" w14:textId="77777777" w:rsidR="00FA783D" w:rsidRPr="00467DAF" w:rsidRDefault="00FA783D" w:rsidP="00547681">
            <w:pPr>
              <w:widowControl/>
              <w:jc w:val="right"/>
              <w:rPr>
                <w:sz w:val="20"/>
                <w14:textOutline w14:w="0" w14:cap="flat" w14:cmpd="sng" w14:algn="ctr">
                  <w14:noFill/>
                  <w14:prstDash w14:val="solid"/>
                  <w14:bevel/>
                </w14:textOutline>
              </w:rPr>
            </w:pPr>
            <w:r w:rsidRPr="00467DAF">
              <w:rPr>
                <w:sz w:val="20"/>
              </w:rPr>
              <w:t>1 257 070</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1429E4E" w14:textId="77777777" w:rsidR="00FA783D" w:rsidRPr="00467DAF" w:rsidRDefault="00FA783D" w:rsidP="00547681">
            <w:pPr>
              <w:widowControl/>
              <w:jc w:val="right"/>
              <w:rPr>
                <w:sz w:val="20"/>
                <w14:textOutline w14:w="0" w14:cap="flat" w14:cmpd="sng" w14:algn="ctr">
                  <w14:noFill/>
                  <w14:prstDash w14:val="solid"/>
                  <w14:bevel/>
                </w14:textOutline>
              </w:rPr>
            </w:pPr>
            <w:r w:rsidRPr="00467DAF">
              <w:rPr>
                <w:sz w:val="20"/>
              </w:rPr>
              <w:t>1 433 824</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3BFEE15" w14:textId="77777777" w:rsidR="00FA783D" w:rsidRPr="00467DAF" w:rsidRDefault="00FA783D" w:rsidP="00547681">
            <w:pPr>
              <w:widowControl/>
              <w:jc w:val="right"/>
              <w:rPr>
                <w:sz w:val="20"/>
                <w14:textOutline w14:w="0" w14:cap="flat" w14:cmpd="sng" w14:algn="ctr">
                  <w14:noFill/>
                  <w14:prstDash w14:val="solid"/>
                  <w14:bevel/>
                </w14:textOutline>
              </w:rPr>
            </w:pPr>
            <w:r w:rsidRPr="00467DAF">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751D43A3" w14:textId="77777777" w:rsidR="00FA783D" w:rsidRPr="00467DAF" w:rsidRDefault="00FA783D" w:rsidP="00547681">
            <w:pPr>
              <w:widowControl/>
              <w:jc w:val="right"/>
              <w:rPr>
                <w:sz w:val="20"/>
                <w14:textOutline w14:w="0" w14:cap="flat" w14:cmpd="sng" w14:algn="ctr">
                  <w14:noFill/>
                  <w14:prstDash w14:val="solid"/>
                  <w14:bevel/>
                </w14:textOutline>
              </w:rPr>
            </w:pPr>
            <w:r w:rsidRPr="00467DAF">
              <w:rPr>
                <w:sz w:val="20"/>
              </w:rPr>
              <w:t xml:space="preserve"> 127 134</w:t>
            </w:r>
          </w:p>
        </w:tc>
      </w:tr>
      <w:tr w:rsidR="00FA783D" w:rsidRPr="00467DAF" w14:paraId="5CE28567" w14:textId="77777777" w:rsidTr="00547681">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114E4EE1" w14:textId="77777777" w:rsidR="00FA783D" w:rsidRPr="00467DAF" w:rsidRDefault="00FA783D" w:rsidP="00547681">
            <w:pPr>
              <w:widowControl/>
              <w:jc w:val="center"/>
              <w:rPr>
                <w:sz w:val="20"/>
                <w14:textOutline w14:w="0" w14:cap="flat" w14:cmpd="sng" w14:algn="ctr">
                  <w14:noFill/>
                  <w14:prstDash w14:val="solid"/>
                  <w14:bevel/>
                </w14:textOutline>
              </w:rPr>
            </w:pPr>
            <w:r w:rsidRPr="00467DAF">
              <w:rPr>
                <w:sz w:val="20"/>
                <w14:textOutline w14:w="0" w14:cap="flat" w14:cmpd="sng" w14:algn="ctr">
                  <w14:noFill/>
                  <w14:prstDash w14:val="solid"/>
                  <w14:bevel/>
                </w14:textOutline>
              </w:rPr>
              <w:t>Európska slobodná aliancia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0434D00E" w14:textId="77777777" w:rsidR="00FA783D" w:rsidRPr="00467DAF" w:rsidRDefault="00FA783D" w:rsidP="00547681">
            <w:pPr>
              <w:widowControl/>
              <w:jc w:val="center"/>
              <w:rPr>
                <w:sz w:val="20"/>
                <w14:textOutline w14:w="0" w14:cap="flat" w14:cmpd="sng" w14:algn="ctr">
                  <w14:noFill/>
                  <w14:prstDash w14:val="solid"/>
                  <w14:bevel/>
                </w14:textOutline>
              </w:rPr>
            </w:pPr>
            <w:r w:rsidRPr="00467DAF">
              <w:rPr>
                <w:sz w:val="18"/>
                <w14:textOutline w14:w="0" w14:cap="flat" w14:cmpd="sng" w14:algn="ctr">
                  <w14:noFill/>
                  <w14:prstDash w14:val="solid"/>
                  <w14:bevel/>
                </w14:textOutline>
              </w:rPr>
              <w:t xml:space="preserve">ALE </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91E530B" w14:textId="77777777" w:rsidR="00FA783D" w:rsidRPr="00467DAF" w:rsidRDefault="00FA783D" w:rsidP="00547681">
            <w:pPr>
              <w:widowControl/>
              <w:jc w:val="right"/>
              <w:rPr>
                <w:sz w:val="20"/>
                <w14:textOutline w14:w="0" w14:cap="flat" w14:cmpd="sng" w14:algn="ctr">
                  <w14:noFill/>
                  <w14:prstDash w14:val="solid"/>
                  <w14:bevel/>
                </w14:textOutline>
              </w:rPr>
            </w:pPr>
            <w:r w:rsidRPr="00467DAF">
              <w:rPr>
                <w:sz w:val="20"/>
              </w:rPr>
              <w:t>112 712</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B64C269" w14:textId="77777777" w:rsidR="00FA783D" w:rsidRPr="00467DAF" w:rsidRDefault="00FA783D" w:rsidP="00547681">
            <w:pPr>
              <w:widowControl/>
              <w:jc w:val="right"/>
              <w:rPr>
                <w:sz w:val="20"/>
                <w14:textOutline w14:w="0" w14:cap="flat" w14:cmpd="sng" w14:algn="ctr">
                  <w14:noFill/>
                  <w14:prstDash w14:val="solid"/>
                  <w14:bevel/>
                </w14:textOutline>
              </w:rPr>
            </w:pPr>
            <w:r w:rsidRPr="00467DAF">
              <w:rPr>
                <w:sz w:val="20"/>
              </w:rPr>
              <w:t>928 957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38301E7" w14:textId="77777777" w:rsidR="00FA783D" w:rsidRPr="00467DAF" w:rsidRDefault="00FA783D" w:rsidP="00547681">
            <w:pPr>
              <w:widowControl/>
              <w:jc w:val="right"/>
              <w:rPr>
                <w:sz w:val="20"/>
                <w14:textOutline w14:w="0" w14:cap="flat" w14:cmpd="sng" w14:algn="ctr">
                  <w14:noFill/>
                  <w14:prstDash w14:val="solid"/>
                  <w14:bevel/>
                </w14:textOutline>
              </w:rPr>
            </w:pPr>
            <w:r w:rsidRPr="00467DAF">
              <w:rPr>
                <w:sz w:val="20"/>
              </w:rPr>
              <w:t>1 041 669</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3ECA088" w14:textId="77777777" w:rsidR="00FA783D" w:rsidRPr="00467DAF" w:rsidRDefault="00FA783D" w:rsidP="00547681">
            <w:pPr>
              <w:widowControl/>
              <w:jc w:val="right"/>
              <w:rPr>
                <w:sz w:val="20"/>
                <w14:textOutline w14:w="0" w14:cap="flat" w14:cmpd="sng" w14:algn="ctr">
                  <w14:noFill/>
                  <w14:prstDash w14:val="solid"/>
                  <w14:bevel/>
                </w14:textOutline>
              </w:rPr>
            </w:pPr>
            <w:r w:rsidRPr="00467DAF">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37D7624A" w14:textId="77777777" w:rsidR="00FA783D" w:rsidRPr="00467DAF" w:rsidRDefault="00FA783D" w:rsidP="00547681">
            <w:pPr>
              <w:widowControl/>
              <w:jc w:val="right"/>
              <w:rPr>
                <w:sz w:val="20"/>
                <w14:textOutline w14:w="0" w14:cap="flat" w14:cmpd="sng" w14:algn="ctr">
                  <w14:noFill/>
                  <w14:prstDash w14:val="solid"/>
                  <w14:bevel/>
                </w14:textOutline>
              </w:rPr>
            </w:pPr>
            <w:r w:rsidRPr="00467DAF">
              <w:rPr>
                <w:sz w:val="20"/>
              </w:rPr>
              <w:t xml:space="preserve"> 100 217</w:t>
            </w:r>
          </w:p>
        </w:tc>
      </w:tr>
      <w:tr w:rsidR="00FA783D" w:rsidRPr="00467DAF" w14:paraId="6DE9E4F0" w14:textId="77777777" w:rsidTr="00547681">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7924960F" w14:textId="77777777" w:rsidR="00FA783D" w:rsidRPr="00467DAF" w:rsidRDefault="00FA783D" w:rsidP="00547681">
            <w:pPr>
              <w:widowControl/>
              <w:jc w:val="center"/>
              <w:rPr>
                <w:sz w:val="20"/>
                <w14:textOutline w14:w="0" w14:cap="flat" w14:cmpd="sng" w14:algn="ctr">
                  <w14:noFill/>
                  <w14:prstDash w14:val="solid"/>
                  <w14:bevel/>
                </w14:textOutline>
              </w:rPr>
            </w:pPr>
            <w:r w:rsidRPr="00467DAF">
              <w:rPr>
                <w:sz w:val="20"/>
                <w14:textOutline w14:w="0" w14:cap="flat" w14:cmpd="sng" w14:algn="ctr">
                  <w14:noFill/>
                  <w14:prstDash w14:val="solid"/>
                  <w14:bevel/>
                </w14:textOutline>
              </w:rPr>
              <w:t>Európski konzervatívci a reformisti</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0B9DAEE5" w14:textId="77777777" w:rsidR="00FA783D" w:rsidRPr="00467DAF" w:rsidRDefault="00FA783D" w:rsidP="00547681">
            <w:pPr>
              <w:widowControl/>
              <w:jc w:val="center"/>
              <w:rPr>
                <w:sz w:val="20"/>
                <w14:textOutline w14:w="0" w14:cap="flat" w14:cmpd="sng" w14:algn="ctr">
                  <w14:noFill/>
                  <w14:prstDash w14:val="solid"/>
                  <w14:bevel/>
                </w14:textOutline>
              </w:rPr>
            </w:pPr>
            <w:r w:rsidRPr="00467DAF">
              <w:rPr>
                <w:sz w:val="18"/>
                <w14:textOutline w14:w="0" w14:cap="flat" w14:cmpd="sng" w14:algn="ctr">
                  <w14:noFill/>
                  <w14:prstDash w14:val="solid"/>
                  <w14:bevel/>
                </w14:textOutline>
              </w:rPr>
              <w:t>ECR</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B4B3AF8" w14:textId="77777777" w:rsidR="00FA783D" w:rsidRPr="00467DAF" w:rsidRDefault="00FA783D" w:rsidP="00547681">
            <w:pPr>
              <w:widowControl/>
              <w:jc w:val="right"/>
              <w:rPr>
                <w:sz w:val="20"/>
                <w14:textOutline w14:w="0" w14:cap="flat" w14:cmpd="sng" w14:algn="ctr">
                  <w14:noFill/>
                  <w14:prstDash w14:val="solid"/>
                  <w14:bevel/>
                </w14:textOutline>
              </w:rPr>
            </w:pPr>
            <w:r w:rsidRPr="00467DAF">
              <w:rPr>
                <w:sz w:val="20"/>
              </w:rPr>
              <w:t>515 571</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0220346" w14:textId="77777777" w:rsidR="00FA783D" w:rsidRPr="00467DAF" w:rsidRDefault="00FA783D" w:rsidP="00547681">
            <w:pPr>
              <w:widowControl/>
              <w:jc w:val="right"/>
              <w:rPr>
                <w:sz w:val="20"/>
                <w14:textOutline w14:w="0" w14:cap="flat" w14:cmpd="sng" w14:algn="ctr">
                  <w14:noFill/>
                  <w14:prstDash w14:val="solid"/>
                  <w14:bevel/>
                </w14:textOutline>
              </w:rPr>
            </w:pPr>
            <w:r w:rsidRPr="00467DAF">
              <w:rPr>
                <w:sz w:val="20"/>
              </w:rPr>
              <w:t>1 958 597</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3E483B3" w14:textId="77777777" w:rsidR="00FA783D" w:rsidRPr="00467DAF" w:rsidRDefault="00FA783D" w:rsidP="00547681">
            <w:pPr>
              <w:widowControl/>
              <w:jc w:val="right"/>
              <w:rPr>
                <w:sz w:val="20"/>
                <w14:textOutline w14:w="0" w14:cap="flat" w14:cmpd="sng" w14:algn="ctr">
                  <w14:noFill/>
                  <w14:prstDash w14:val="solid"/>
                  <w14:bevel/>
                </w14:textOutline>
              </w:rPr>
            </w:pPr>
            <w:r w:rsidRPr="00467DAF">
              <w:rPr>
                <w:sz w:val="20"/>
              </w:rPr>
              <w:t>2 474 168</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09D39C1" w14:textId="77777777" w:rsidR="00FA783D" w:rsidRPr="00467DAF" w:rsidRDefault="00FA783D" w:rsidP="00547681">
            <w:pPr>
              <w:widowControl/>
              <w:jc w:val="right"/>
              <w:rPr>
                <w:sz w:val="20"/>
                <w14:textOutline w14:w="0" w14:cap="flat" w14:cmpd="sng" w14:algn="ctr">
                  <w14:noFill/>
                  <w14:prstDash w14:val="solid"/>
                  <w14:bevel/>
                </w14:textOutline>
              </w:rPr>
            </w:pPr>
            <w:r w:rsidRPr="00467DAF">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1ABD5EC8" w14:textId="77777777" w:rsidR="00FA783D" w:rsidRPr="00467DAF" w:rsidRDefault="00FA783D" w:rsidP="00547681">
            <w:pPr>
              <w:widowControl/>
              <w:jc w:val="right"/>
              <w:rPr>
                <w:sz w:val="20"/>
                <w14:textOutline w14:w="0" w14:cap="flat" w14:cmpd="sng" w14:algn="ctr">
                  <w14:noFill/>
                  <w14:prstDash w14:val="solid"/>
                  <w14:bevel/>
                </w14:textOutline>
              </w:rPr>
            </w:pPr>
            <w:r w:rsidRPr="00467DAF">
              <w:rPr>
                <w:sz w:val="20"/>
              </w:rPr>
              <w:t xml:space="preserve"> -</w:t>
            </w:r>
          </w:p>
        </w:tc>
      </w:tr>
      <w:tr w:rsidR="00FA783D" w:rsidRPr="00467DAF" w14:paraId="6160AB37" w14:textId="77777777" w:rsidTr="00547681">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4100B390" w14:textId="77777777" w:rsidR="00FA783D" w:rsidRPr="00467DAF" w:rsidRDefault="00FA783D" w:rsidP="00547681">
            <w:pPr>
              <w:widowControl/>
              <w:jc w:val="center"/>
              <w:rPr>
                <w:sz w:val="20"/>
                <w14:textOutline w14:w="0" w14:cap="flat" w14:cmpd="sng" w14:algn="ctr">
                  <w14:noFill/>
                  <w14:prstDash w14:val="solid"/>
                  <w14:bevel/>
                </w14:textOutline>
              </w:rPr>
            </w:pPr>
            <w:r w:rsidRPr="00467DAF">
              <w:rPr>
                <w:sz w:val="20"/>
                <w14:textOutline w14:w="0" w14:cap="flat" w14:cmpd="sng" w14:algn="ctr">
                  <w14:noFill/>
                  <w14:prstDash w14:val="solid"/>
                  <w14:bevel/>
                </w14:textOutline>
              </w:rPr>
              <w:t>Európske kresťanské politické hnutie</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52F57633" w14:textId="77777777" w:rsidR="00FA783D" w:rsidRPr="00467DAF" w:rsidRDefault="00FA783D" w:rsidP="00547681">
            <w:pPr>
              <w:widowControl/>
              <w:jc w:val="center"/>
              <w:rPr>
                <w:sz w:val="20"/>
                <w14:textOutline w14:w="0" w14:cap="flat" w14:cmpd="sng" w14:algn="ctr">
                  <w14:noFill/>
                  <w14:prstDash w14:val="solid"/>
                  <w14:bevel/>
                </w14:textOutline>
              </w:rPr>
            </w:pPr>
            <w:r w:rsidRPr="00467DAF">
              <w:rPr>
                <w:sz w:val="18"/>
                <w14:textOutline w14:w="0" w14:cap="flat" w14:cmpd="sng" w14:algn="ctr">
                  <w14:noFill/>
                  <w14:prstDash w14:val="solid"/>
                  <w14:bevel/>
                </w14:textOutline>
              </w:rPr>
              <w:t>ECPM</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DC46908" w14:textId="77777777" w:rsidR="00FA783D" w:rsidRPr="00467DAF" w:rsidRDefault="00FA783D" w:rsidP="00547681">
            <w:pPr>
              <w:widowControl/>
              <w:jc w:val="right"/>
              <w:rPr>
                <w:sz w:val="20"/>
                <w14:textOutline w14:w="0" w14:cap="flat" w14:cmpd="sng" w14:algn="ctr">
                  <w14:noFill/>
                  <w14:prstDash w14:val="solid"/>
                  <w14:bevel/>
                </w14:textOutline>
              </w:rPr>
            </w:pPr>
            <w:r w:rsidRPr="00467DAF">
              <w:rPr>
                <w:sz w:val="20"/>
              </w:rPr>
              <w:t>72 331</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2FE1DF6" w14:textId="77777777" w:rsidR="00FA783D" w:rsidRPr="00467DAF" w:rsidRDefault="00FA783D" w:rsidP="00547681">
            <w:pPr>
              <w:widowControl/>
              <w:jc w:val="right"/>
              <w:rPr>
                <w:sz w:val="20"/>
                <w14:textOutline w14:w="0" w14:cap="flat" w14:cmpd="sng" w14:algn="ctr">
                  <w14:noFill/>
                  <w14:prstDash w14:val="solid"/>
                  <w14:bevel/>
                </w14:textOutline>
              </w:rPr>
            </w:pPr>
            <w:r w:rsidRPr="00467DAF">
              <w:rPr>
                <w:sz w:val="20"/>
              </w:rPr>
              <w:t>615 809</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9D06033" w14:textId="77777777" w:rsidR="00FA783D" w:rsidRPr="00467DAF" w:rsidRDefault="00FA783D" w:rsidP="00547681">
            <w:pPr>
              <w:widowControl/>
              <w:jc w:val="right"/>
              <w:rPr>
                <w:sz w:val="20"/>
                <w14:textOutline w14:w="0" w14:cap="flat" w14:cmpd="sng" w14:algn="ctr">
                  <w14:noFill/>
                  <w14:prstDash w14:val="solid"/>
                  <w14:bevel/>
                </w14:textOutline>
              </w:rPr>
            </w:pPr>
            <w:r w:rsidRPr="00467DAF">
              <w:rPr>
                <w:sz w:val="20"/>
              </w:rPr>
              <w:t>688 140</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A076BB4" w14:textId="77777777" w:rsidR="00FA783D" w:rsidRPr="00467DAF" w:rsidRDefault="00FA783D" w:rsidP="00547681">
            <w:pPr>
              <w:widowControl/>
              <w:jc w:val="right"/>
              <w:rPr>
                <w:sz w:val="20"/>
                <w14:textOutline w14:w="0" w14:cap="flat" w14:cmpd="sng" w14:algn="ctr">
                  <w14:noFill/>
                  <w14:prstDash w14:val="solid"/>
                  <w14:bevel/>
                </w14:textOutline>
              </w:rPr>
            </w:pPr>
            <w:r w:rsidRPr="00467DAF">
              <w:rPr>
                <w:sz w:val="20"/>
              </w:rPr>
              <w:t>90 %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69BBB6CC" w14:textId="77777777" w:rsidR="00FA783D" w:rsidRPr="00467DAF" w:rsidRDefault="00FA783D" w:rsidP="00547681">
            <w:pPr>
              <w:widowControl/>
              <w:jc w:val="right"/>
              <w:rPr>
                <w:sz w:val="20"/>
                <w14:textOutline w14:w="0" w14:cap="flat" w14:cmpd="sng" w14:algn="ctr">
                  <w14:noFill/>
                  <w14:prstDash w14:val="solid"/>
                  <w14:bevel/>
                </w14:textOutline>
              </w:rPr>
            </w:pPr>
            <w:r w:rsidRPr="00467DAF">
              <w:rPr>
                <w:sz w:val="20"/>
              </w:rPr>
              <w:t xml:space="preserve"> - </w:t>
            </w:r>
          </w:p>
        </w:tc>
      </w:tr>
      <w:tr w:rsidR="00FA783D" w:rsidRPr="00467DAF" w14:paraId="3555B673" w14:textId="77777777" w:rsidTr="00547681">
        <w:trPr>
          <w:trHeight w:val="339"/>
        </w:trPr>
        <w:tc>
          <w:tcPr>
            <w:tcW w:w="1691"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hideMark/>
          </w:tcPr>
          <w:p w14:paraId="54954787" w14:textId="77777777" w:rsidR="00FA783D" w:rsidRPr="00467DAF" w:rsidRDefault="00FA783D" w:rsidP="00547681">
            <w:pPr>
              <w:widowControl/>
              <w:jc w:val="center"/>
              <w:rPr>
                <w:sz w:val="20"/>
                <w14:textOutline w14:w="0" w14:cap="flat" w14:cmpd="sng" w14:algn="ctr">
                  <w14:noFill/>
                  <w14:prstDash w14:val="solid"/>
                  <w14:bevel/>
                </w14:textOutline>
              </w:rPr>
            </w:pPr>
            <w:r w:rsidRPr="00467DAF">
              <w:rPr>
                <w:sz w:val="20"/>
                <w14:textOutline w14:w="0" w14:cap="flat" w14:cmpd="sng" w14:algn="ctr">
                  <w14:noFill/>
                  <w14:prstDash w14:val="solid"/>
                  <w14:bevel/>
                </w14:textOutline>
              </w:rPr>
              <w:t>Skupina Identita a demokracia</w:t>
            </w:r>
          </w:p>
        </w:tc>
        <w:tc>
          <w:tcPr>
            <w:tcW w:w="1276"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hideMark/>
          </w:tcPr>
          <w:p w14:paraId="7DE5EB1E" w14:textId="77777777" w:rsidR="00FA783D" w:rsidRPr="00467DAF" w:rsidRDefault="00FA783D" w:rsidP="00547681">
            <w:pPr>
              <w:widowControl/>
              <w:jc w:val="center"/>
              <w:rPr>
                <w:sz w:val="20"/>
                <w14:textOutline w14:w="0" w14:cap="flat" w14:cmpd="sng" w14:algn="ctr">
                  <w14:noFill/>
                  <w14:prstDash w14:val="solid"/>
                  <w14:bevel/>
                </w14:textOutline>
              </w:rPr>
            </w:pPr>
            <w:r w:rsidRPr="00467DAF">
              <w:rPr>
                <w:sz w:val="18"/>
                <w14:textOutline w14:w="0" w14:cap="flat" w14:cmpd="sng" w14:algn="ctr">
                  <w14:noFill/>
                  <w14:prstDash w14:val="solid"/>
                  <w14:bevel/>
                </w14:textOutline>
              </w:rPr>
              <w:t>ID</w:t>
            </w:r>
          </w:p>
        </w:tc>
        <w:tc>
          <w:tcPr>
            <w:tcW w:w="1134"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879DF5F" w14:textId="77777777" w:rsidR="00FA783D" w:rsidRPr="00467DAF" w:rsidRDefault="00FA783D" w:rsidP="00547681">
            <w:pPr>
              <w:widowControl/>
              <w:jc w:val="right"/>
              <w:rPr>
                <w:sz w:val="20"/>
                <w14:textOutline w14:w="0" w14:cap="flat" w14:cmpd="sng" w14:algn="ctr">
                  <w14:noFill/>
                  <w14:prstDash w14:val="solid"/>
                  <w14:bevel/>
                </w14:textOutline>
              </w:rPr>
            </w:pPr>
            <w:r w:rsidRPr="00467DAF">
              <w:rPr>
                <w:sz w:val="20"/>
              </w:rPr>
              <w:t xml:space="preserve">331 742 </w:t>
            </w:r>
          </w:p>
        </w:tc>
        <w:tc>
          <w:tcPr>
            <w:tcW w:w="1329"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67B3AEA" w14:textId="77777777" w:rsidR="00FA783D" w:rsidRPr="00467DAF" w:rsidRDefault="00FA783D" w:rsidP="00547681">
            <w:pPr>
              <w:widowControl/>
              <w:jc w:val="right"/>
              <w:rPr>
                <w:sz w:val="20"/>
                <w14:textOutline w14:w="0" w14:cap="flat" w14:cmpd="sng" w14:algn="ctr">
                  <w14:noFill/>
                  <w14:prstDash w14:val="solid"/>
                  <w14:bevel/>
                </w14:textOutline>
              </w:rPr>
            </w:pPr>
            <w:r w:rsidRPr="00467DAF">
              <w:rPr>
                <w:sz w:val="20"/>
              </w:rPr>
              <w:t xml:space="preserve">618 311 </w:t>
            </w:r>
          </w:p>
        </w:tc>
        <w:tc>
          <w:tcPr>
            <w:tcW w:w="122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0902980" w14:textId="77777777" w:rsidR="00FA783D" w:rsidRPr="00467DAF" w:rsidRDefault="00FA783D" w:rsidP="00547681">
            <w:pPr>
              <w:widowControl/>
              <w:jc w:val="right"/>
              <w:rPr>
                <w:sz w:val="20"/>
                <w14:textOutline w14:w="0" w14:cap="flat" w14:cmpd="sng" w14:algn="ctr">
                  <w14:noFill/>
                  <w14:prstDash w14:val="solid"/>
                  <w14:bevel/>
                </w14:textOutline>
              </w:rPr>
            </w:pPr>
            <w:r w:rsidRPr="00467DAF">
              <w:rPr>
                <w:sz w:val="20"/>
              </w:rPr>
              <w:t>950 053</w:t>
            </w:r>
          </w:p>
        </w:tc>
        <w:tc>
          <w:tcPr>
            <w:tcW w:w="127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5951580" w14:textId="77777777" w:rsidR="00FA783D" w:rsidRPr="00467DAF" w:rsidRDefault="00FA783D" w:rsidP="00547681">
            <w:pPr>
              <w:widowControl/>
              <w:jc w:val="right"/>
              <w:rPr>
                <w:sz w:val="20"/>
                <w14:textOutline w14:w="0" w14:cap="flat" w14:cmpd="sng" w14:algn="ctr">
                  <w14:noFill/>
                  <w14:prstDash w14:val="solid"/>
                  <w14:bevel/>
                </w14:textOutline>
              </w:rPr>
            </w:pPr>
            <w:r w:rsidRPr="00467DAF">
              <w:rPr>
                <w:sz w:val="20"/>
              </w:rPr>
              <w:t>74 %</w:t>
            </w:r>
          </w:p>
        </w:tc>
        <w:tc>
          <w:tcPr>
            <w:tcW w:w="1147" w:type="dxa"/>
            <w:tcBorders>
              <w:top w:val="nil"/>
              <w:left w:val="single" w:sz="4" w:space="0" w:color="auto"/>
              <w:bottom w:val="single" w:sz="4" w:space="0" w:color="auto"/>
              <w:right w:val="single" w:sz="8" w:space="0" w:color="auto"/>
            </w:tcBorders>
            <w:shd w:val="clear" w:color="auto" w:fill="auto"/>
            <w:tcMar>
              <w:top w:w="80" w:type="dxa"/>
              <w:left w:w="80" w:type="dxa"/>
              <w:bottom w:w="80" w:type="dxa"/>
              <w:right w:w="80" w:type="dxa"/>
            </w:tcMar>
            <w:vAlign w:val="center"/>
          </w:tcPr>
          <w:p w14:paraId="2366AF09" w14:textId="77777777" w:rsidR="00FA783D" w:rsidRPr="00467DAF" w:rsidRDefault="00FA783D" w:rsidP="00547681">
            <w:pPr>
              <w:widowControl/>
              <w:jc w:val="right"/>
              <w:rPr>
                <w:sz w:val="20"/>
                <w14:textOutline w14:w="0" w14:cap="flat" w14:cmpd="sng" w14:algn="ctr">
                  <w14:noFill/>
                  <w14:prstDash w14:val="solid"/>
                  <w14:bevel/>
                </w14:textOutline>
              </w:rPr>
            </w:pPr>
            <w:r w:rsidRPr="00467DAF">
              <w:rPr>
                <w:sz w:val="20"/>
              </w:rPr>
              <w:t xml:space="preserve"> - </w:t>
            </w:r>
          </w:p>
        </w:tc>
      </w:tr>
      <w:tr w:rsidR="00FA783D" w:rsidRPr="00467DAF" w14:paraId="3808604A" w14:textId="77777777" w:rsidTr="00547681">
        <w:trPr>
          <w:trHeight w:val="339"/>
        </w:trPr>
        <w:tc>
          <w:tcPr>
            <w:tcW w:w="1691" w:type="dxa"/>
            <w:tcBorders>
              <w:top w:val="single" w:sz="4" w:space="0" w:color="000000"/>
              <w:left w:val="single" w:sz="8"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14:paraId="34452CE0" w14:textId="77777777" w:rsidR="00FA783D" w:rsidRPr="00467DAF" w:rsidRDefault="00FA783D" w:rsidP="00547681">
            <w:pPr>
              <w:widowControl/>
              <w:jc w:val="right"/>
              <w:rPr>
                <w:sz w:val="20"/>
                <w14:textOutline w14:w="0" w14:cap="flat" w14:cmpd="sng" w14:algn="ctr">
                  <w14:noFill/>
                  <w14:prstDash w14:val="solid"/>
                  <w14:bevel/>
                </w14:textOutline>
              </w:rPr>
            </w:pPr>
            <w:r w:rsidRPr="00467DAF">
              <w:rPr>
                <w:b/>
                <w:sz w:val="20"/>
                <w14:textOutline w14:w="0" w14:cap="flat" w14:cmpd="sng" w14:algn="ctr">
                  <w14:noFill/>
                  <w14:prstDash w14:val="solid"/>
                  <w14:bevel/>
                </w14:textOutline>
              </w:rPr>
              <w:t>SPOLU</w:t>
            </w:r>
          </w:p>
        </w:tc>
        <w:tc>
          <w:tcPr>
            <w:tcW w:w="1276"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14:paraId="5CD751B5" w14:textId="77777777" w:rsidR="00FA783D" w:rsidRPr="00467DAF" w:rsidRDefault="00FA783D" w:rsidP="00547681">
            <w:pPr>
              <w:widowControl/>
              <w:jc w:val="right"/>
              <w:rPr>
                <w:b/>
                <w:sz w:val="20"/>
                <w14:textOutline w14:w="0" w14:cap="flat" w14:cmpd="sng" w14:algn="ctr">
                  <w14:noFill/>
                  <w14:prstDash w14:val="solid"/>
                  <w14:bevel/>
                </w14:textOutline>
              </w:rPr>
            </w:pPr>
          </w:p>
        </w:tc>
        <w:tc>
          <w:tcPr>
            <w:tcW w:w="1134"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tcPr>
          <w:p w14:paraId="4B667FC5" w14:textId="77777777" w:rsidR="00FA783D" w:rsidRPr="00467DAF" w:rsidRDefault="00FA783D" w:rsidP="00547681">
            <w:pPr>
              <w:jc w:val="right"/>
              <w:rPr>
                <w:b/>
                <w:bCs/>
                <w:sz w:val="20"/>
              </w:rPr>
            </w:pPr>
            <w:r w:rsidRPr="00467DAF">
              <w:rPr>
                <w:b/>
                <w:sz w:val="20"/>
              </w:rPr>
              <w:t>6 003 906</w:t>
            </w:r>
          </w:p>
        </w:tc>
        <w:tc>
          <w:tcPr>
            <w:tcW w:w="1329" w:type="dxa"/>
            <w:tcBorders>
              <w:top w:val="single" w:sz="4" w:space="0" w:color="auto"/>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14:paraId="36407B70" w14:textId="77777777" w:rsidR="00FA783D" w:rsidRPr="00467DAF" w:rsidRDefault="00FA783D" w:rsidP="00547681">
            <w:pPr>
              <w:jc w:val="right"/>
              <w:rPr>
                <w:b/>
                <w:bCs/>
                <w:sz w:val="20"/>
              </w:rPr>
            </w:pPr>
            <w:r w:rsidRPr="00467DAF">
              <w:rPr>
                <w:b/>
                <w:sz w:val="20"/>
              </w:rPr>
              <w:t>37 473 375</w:t>
            </w:r>
          </w:p>
        </w:tc>
        <w:tc>
          <w:tcPr>
            <w:tcW w:w="1223" w:type="dxa"/>
            <w:tcBorders>
              <w:top w:val="single" w:sz="4" w:space="0" w:color="auto"/>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62CC4D7B" w14:textId="77777777" w:rsidR="00FA783D" w:rsidRPr="00467DAF" w:rsidRDefault="00FA783D" w:rsidP="00547681">
            <w:pPr>
              <w:jc w:val="right"/>
              <w:rPr>
                <w:b/>
                <w:bCs/>
                <w:sz w:val="20"/>
              </w:rPr>
            </w:pPr>
            <w:r w:rsidRPr="00467DAF">
              <w:rPr>
                <w:b/>
                <w:sz w:val="20"/>
              </w:rPr>
              <w:t>43 477 281</w:t>
            </w:r>
          </w:p>
        </w:tc>
        <w:tc>
          <w:tcPr>
            <w:tcW w:w="1278"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tcPr>
          <w:p w14:paraId="52C540B3" w14:textId="77777777" w:rsidR="00FA783D" w:rsidRPr="00467DAF" w:rsidRDefault="00FA783D" w:rsidP="00547681">
            <w:pPr>
              <w:jc w:val="right"/>
              <w:rPr>
                <w:b/>
                <w:bCs/>
                <w:sz w:val="20"/>
              </w:rPr>
            </w:pPr>
          </w:p>
        </w:tc>
        <w:tc>
          <w:tcPr>
            <w:tcW w:w="1147" w:type="dxa"/>
            <w:tcBorders>
              <w:top w:val="nil"/>
              <w:left w:val="single" w:sz="4" w:space="0" w:color="auto"/>
              <w:bottom w:val="single" w:sz="8" w:space="0" w:color="auto"/>
              <w:right w:val="single" w:sz="8" w:space="0" w:color="auto"/>
            </w:tcBorders>
            <w:shd w:val="clear" w:color="auto" w:fill="D9E1F2"/>
            <w:tcMar>
              <w:top w:w="80" w:type="dxa"/>
              <w:left w:w="80" w:type="dxa"/>
              <w:bottom w:w="80" w:type="dxa"/>
              <w:right w:w="80" w:type="dxa"/>
            </w:tcMar>
            <w:vAlign w:val="center"/>
          </w:tcPr>
          <w:p w14:paraId="744FE4C5" w14:textId="77777777" w:rsidR="00FA783D" w:rsidRPr="00467DAF" w:rsidRDefault="00FA783D" w:rsidP="00547681">
            <w:pPr>
              <w:jc w:val="right"/>
              <w:rPr>
                <w:b/>
                <w:sz w:val="20"/>
              </w:rPr>
            </w:pPr>
            <w:r w:rsidRPr="00467DAF">
              <w:rPr>
                <w:b/>
                <w:sz w:val="20"/>
              </w:rPr>
              <w:t>2 798 201</w:t>
            </w:r>
          </w:p>
        </w:tc>
      </w:tr>
    </w:tbl>
    <w:p w14:paraId="3462C123" w14:textId="77777777" w:rsidR="00FA783D" w:rsidRPr="00467DAF" w:rsidRDefault="00FA783D" w:rsidP="00FA783D">
      <w:pPr>
        <w:rPr>
          <w:noProof/>
        </w:rPr>
      </w:pPr>
    </w:p>
    <w:p w14:paraId="4B9835C7" w14:textId="0576BAFF" w:rsidR="00FA783D" w:rsidRPr="00467DAF" w:rsidRDefault="006651DA" w:rsidP="00FA783D">
      <w:pPr>
        <w:spacing w:after="240"/>
        <w:ind w:left="567" w:hanging="567"/>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180</w:t>
      </w:r>
      <w:r w:rsidR="00FA783D" w:rsidRPr="00467DAF">
        <w:rPr>
          <w14:textOutline w14:w="0" w14:cap="flat" w14:cmpd="sng" w14:algn="ctr">
            <w14:noFill/>
            <w14:prstDash w14:val="solid"/>
            <w14:bevel/>
          </w14:textOutline>
        </w:rPr>
        <w:t>.</w:t>
      </w:r>
      <w:r w:rsidR="00FA783D" w:rsidRPr="00467DAF">
        <w:rPr>
          <w14:textOutline w14:w="0" w14:cap="flat" w14:cmpd="sng" w14:algn="ctr">
            <w14:noFill/>
            <w14:prstDash w14:val="solid"/>
            <w14:bevel/>
          </w14:textOutline>
        </w:rPr>
        <w:tab/>
        <w:t>konštatuje, že v roku 2022 boli rozpočtové prostriedky zapísané do rozpočtovej položky 4 0 3 použité takto</w:t>
      </w:r>
      <w:r w:rsidR="00FA783D" w:rsidRPr="00467DAF">
        <w:rPr>
          <w:rStyle w:val="FootnoteReference"/>
          <w:szCs w:val="24"/>
        </w:rPr>
        <w:footnoteReference w:id="17"/>
      </w:r>
      <w:r w:rsidR="00FA783D" w:rsidRPr="00467DAF">
        <w:rPr>
          <w14:textOutline w14:w="0" w14:cap="flat" w14:cmpd="sng" w14:algn="ctr">
            <w14:noFill/>
            <w14:prstDash w14:val="solid"/>
            <w14:bevel/>
          </w14:textOutline>
        </w:rPr>
        <w:t>:</w:t>
      </w:r>
    </w:p>
    <w:tbl>
      <w:tblPr>
        <w:tblW w:w="904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299"/>
        <w:gridCol w:w="1258"/>
        <w:gridCol w:w="984"/>
        <w:gridCol w:w="1133"/>
        <w:gridCol w:w="1247"/>
        <w:gridCol w:w="1247"/>
        <w:gridCol w:w="920"/>
        <w:gridCol w:w="961"/>
      </w:tblGrid>
      <w:tr w:rsidR="00FA783D" w:rsidRPr="00467DAF" w14:paraId="69FCEA87" w14:textId="77777777" w:rsidTr="00547681">
        <w:trPr>
          <w:trHeight w:val="1327"/>
        </w:trPr>
        <w:tc>
          <w:tcPr>
            <w:tcW w:w="1299" w:type="dxa"/>
            <w:tcBorders>
              <w:top w:val="single" w:sz="8" w:space="0" w:color="000000"/>
              <w:left w:val="single" w:sz="8"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2953F9DF" w14:textId="77777777" w:rsidR="00FA783D" w:rsidRPr="00467DAF" w:rsidRDefault="00FA783D" w:rsidP="00547681">
            <w:pPr>
              <w:widowControl/>
              <w:jc w:val="center"/>
              <w:rPr>
                <w:szCs w:val="24"/>
                <w14:textOutline w14:w="0" w14:cap="flat" w14:cmpd="sng" w14:algn="ctr">
                  <w14:noFill/>
                  <w14:prstDash w14:val="solid"/>
                  <w14:bevel/>
                </w14:textOutline>
              </w:rPr>
            </w:pPr>
            <w:r w:rsidRPr="00467DAF">
              <w:rPr>
                <w:sz w:val="20"/>
                <w14:textOutline w14:w="0" w14:cap="flat" w14:cmpd="sng" w14:algn="ctr">
                  <w14:noFill/>
                  <w14:prstDash w14:val="solid"/>
                  <w14:bevel/>
                </w14:textOutline>
              </w:rPr>
              <w:t>Nadácia (2022)</w:t>
            </w:r>
          </w:p>
        </w:tc>
        <w:tc>
          <w:tcPr>
            <w:tcW w:w="1258"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15A5AD0A" w14:textId="77777777" w:rsidR="00FA783D" w:rsidRPr="00467DAF" w:rsidRDefault="00FA783D" w:rsidP="00547681">
            <w:pPr>
              <w:widowControl/>
              <w:jc w:val="center"/>
              <w:rPr>
                <w:szCs w:val="24"/>
                <w14:textOutline w14:w="0" w14:cap="flat" w14:cmpd="sng" w14:algn="ctr">
                  <w14:noFill/>
                  <w14:prstDash w14:val="solid"/>
                  <w14:bevel/>
                </w14:textOutline>
              </w:rPr>
            </w:pPr>
            <w:r w:rsidRPr="00467DAF">
              <w:rPr>
                <w:sz w:val="20"/>
                <w14:textOutline w14:w="0" w14:cap="flat" w14:cmpd="sng" w14:algn="ctr">
                  <w14:noFill/>
                  <w14:prstDash w14:val="solid"/>
                  <w14:bevel/>
                </w14:textOutline>
              </w:rPr>
              <w:t>Skratka</w:t>
            </w:r>
          </w:p>
        </w:tc>
        <w:tc>
          <w:tcPr>
            <w:tcW w:w="984"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0FEC27FC" w14:textId="77777777" w:rsidR="00FA783D" w:rsidRPr="00467DAF" w:rsidRDefault="00FA783D" w:rsidP="00547681">
            <w:pPr>
              <w:widowControl/>
              <w:jc w:val="center"/>
              <w:rPr>
                <w:szCs w:val="24"/>
                <w14:textOutline w14:w="0" w14:cap="flat" w14:cmpd="sng" w14:algn="ctr">
                  <w14:noFill/>
                  <w14:prstDash w14:val="solid"/>
                  <w14:bevel/>
                </w14:textOutline>
              </w:rPr>
            </w:pPr>
            <w:r w:rsidRPr="00467DAF">
              <w:rPr>
                <w:sz w:val="20"/>
                <w14:textOutline w14:w="0" w14:cap="flat" w14:cmpd="sng" w14:algn="ctr">
                  <w14:noFill/>
                  <w14:prstDash w14:val="solid"/>
                  <w14:bevel/>
                </w14:textOutline>
              </w:rPr>
              <w:t>Pridružená k strane</w:t>
            </w:r>
          </w:p>
        </w:tc>
        <w:tc>
          <w:tcPr>
            <w:tcW w:w="1133"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71C6AFBB" w14:textId="77777777" w:rsidR="00FA783D" w:rsidRPr="00467DAF" w:rsidRDefault="00FA783D" w:rsidP="00547681">
            <w:pPr>
              <w:widowControl/>
              <w:jc w:val="center"/>
              <w:rPr>
                <w:szCs w:val="24"/>
                <w14:textOutline w14:w="0" w14:cap="flat" w14:cmpd="sng" w14:algn="ctr">
                  <w14:noFill/>
                  <w14:prstDash w14:val="solid"/>
                  <w14:bevel/>
                </w14:textOutline>
              </w:rPr>
            </w:pPr>
            <w:r w:rsidRPr="00467DAF">
              <w:rPr>
                <w:sz w:val="20"/>
                <w14:textOutline w14:w="0" w14:cap="flat" w14:cmpd="sng" w14:algn="ctr">
                  <w14:noFill/>
                  <w14:prstDash w14:val="solid"/>
                  <w14:bevel/>
                </w14:textOutline>
              </w:rPr>
              <w:t>Vlastné zdroje</w:t>
            </w:r>
          </w:p>
        </w:tc>
        <w:tc>
          <w:tcPr>
            <w:tcW w:w="1247"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6E509A2F" w14:textId="77777777" w:rsidR="00FA783D" w:rsidRPr="00467DAF" w:rsidRDefault="00FA783D" w:rsidP="00547681">
            <w:pPr>
              <w:widowControl/>
              <w:jc w:val="center"/>
              <w:rPr>
                <w:szCs w:val="24"/>
                <w14:textOutline w14:w="0" w14:cap="flat" w14:cmpd="sng" w14:algn="ctr">
                  <w14:noFill/>
                  <w14:prstDash w14:val="solid"/>
                  <w14:bevel/>
                </w14:textOutline>
              </w:rPr>
            </w:pPr>
            <w:r w:rsidRPr="00467DAF">
              <w:rPr>
                <w:sz w:val="20"/>
                <w14:textOutline w14:w="0" w14:cap="flat" w14:cmpd="sng" w14:algn="ctr">
                  <w14:noFill/>
                  <w14:prstDash w14:val="solid"/>
                  <w14:bevel/>
                </w14:textOutline>
              </w:rPr>
              <w:t>Konečný grant EP</w:t>
            </w:r>
          </w:p>
        </w:tc>
        <w:tc>
          <w:tcPr>
            <w:tcW w:w="1247"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2537E3A7" w14:textId="77777777" w:rsidR="00FA783D" w:rsidRPr="00467DAF" w:rsidRDefault="00FA783D" w:rsidP="00547681">
            <w:pPr>
              <w:widowControl/>
              <w:jc w:val="center"/>
              <w:rPr>
                <w:szCs w:val="24"/>
                <w14:textOutline w14:w="0" w14:cap="flat" w14:cmpd="sng" w14:algn="ctr">
                  <w14:noFill/>
                  <w14:prstDash w14:val="solid"/>
                  <w14:bevel/>
                </w14:textOutline>
              </w:rPr>
            </w:pPr>
            <w:r w:rsidRPr="00467DAF">
              <w:rPr>
                <w:sz w:val="20"/>
                <w14:textOutline w14:w="0" w14:cap="flat" w14:cmpd="sng" w14:algn="ctr">
                  <w14:noFill/>
                  <w14:prstDash w14:val="solid"/>
                  <w14:bevel/>
                </w14:textOutline>
              </w:rPr>
              <w:t>Celkové príjmy</w:t>
            </w:r>
          </w:p>
        </w:tc>
        <w:tc>
          <w:tcPr>
            <w:tcW w:w="920" w:type="dxa"/>
            <w:tcBorders>
              <w:top w:val="single" w:sz="8" w:space="0" w:color="000000"/>
              <w:left w:val="single" w:sz="4" w:space="0" w:color="000000"/>
              <w:bottom w:val="single" w:sz="4" w:space="0" w:color="000000"/>
              <w:right w:val="single" w:sz="4" w:space="0" w:color="000000"/>
            </w:tcBorders>
            <w:shd w:val="clear" w:color="auto" w:fill="D9E1F2"/>
            <w:tcMar>
              <w:top w:w="80" w:type="dxa"/>
              <w:left w:w="80" w:type="dxa"/>
              <w:bottom w:w="80" w:type="dxa"/>
              <w:right w:w="80" w:type="dxa"/>
            </w:tcMar>
            <w:vAlign w:val="center"/>
            <w:hideMark/>
          </w:tcPr>
          <w:p w14:paraId="6C254AC4" w14:textId="77777777" w:rsidR="00FA783D" w:rsidRPr="00467DAF" w:rsidRDefault="00FA783D" w:rsidP="00547681">
            <w:pPr>
              <w:widowControl/>
              <w:jc w:val="center"/>
              <w:rPr>
                <w:szCs w:val="24"/>
                <w14:textOutline w14:w="0" w14:cap="flat" w14:cmpd="sng" w14:algn="ctr">
                  <w14:noFill/>
                  <w14:prstDash w14:val="solid"/>
                  <w14:bevel/>
                </w14:textOutline>
              </w:rPr>
            </w:pPr>
            <w:r w:rsidRPr="00467DAF">
              <w:rPr>
                <w:sz w:val="20"/>
                <w14:textOutline w14:w="0" w14:cap="flat" w14:cmpd="sng" w14:algn="ctr">
                  <w14:noFill/>
                  <w14:prstDash w14:val="solid"/>
                  <w14:bevel/>
                </w14:textOutline>
              </w:rPr>
              <w:t>Grant EP ako % oprávnených výdavkov (max. 95 %)</w:t>
            </w:r>
          </w:p>
        </w:tc>
        <w:tc>
          <w:tcPr>
            <w:tcW w:w="961" w:type="dxa"/>
            <w:tcBorders>
              <w:top w:val="single" w:sz="8" w:space="0" w:color="000000"/>
              <w:left w:val="single" w:sz="4" w:space="0" w:color="000000"/>
              <w:bottom w:val="single" w:sz="4" w:space="0" w:color="000000"/>
              <w:right w:val="single" w:sz="8" w:space="0" w:color="000000"/>
            </w:tcBorders>
            <w:shd w:val="clear" w:color="auto" w:fill="D9E1F2"/>
            <w:tcMar>
              <w:top w:w="80" w:type="dxa"/>
              <w:left w:w="80" w:type="dxa"/>
              <w:bottom w:w="80" w:type="dxa"/>
              <w:right w:w="80" w:type="dxa"/>
            </w:tcMar>
            <w:vAlign w:val="center"/>
            <w:hideMark/>
          </w:tcPr>
          <w:p w14:paraId="6DB23DE2" w14:textId="77777777" w:rsidR="00FA783D" w:rsidRPr="00467DAF" w:rsidRDefault="00FA783D" w:rsidP="00547681">
            <w:pPr>
              <w:widowControl/>
              <w:jc w:val="center"/>
              <w:rPr>
                <w:szCs w:val="24"/>
                <w14:textOutline w14:w="0" w14:cap="flat" w14:cmpd="sng" w14:algn="ctr">
                  <w14:noFill/>
                  <w14:prstDash w14:val="solid"/>
                  <w14:bevel/>
                </w14:textOutline>
              </w:rPr>
            </w:pPr>
            <w:r w:rsidRPr="00467DAF">
              <w:rPr>
                <w:sz w:val="20"/>
                <w14:textOutline w14:w="0" w14:cap="flat" w14:cmpd="sng" w14:algn="ctr">
                  <w14:noFill/>
                  <w14:prstDash w14:val="solid"/>
                  <w14:bevel/>
                </w14:textOutline>
              </w:rPr>
              <w:t>Prebytok príjmov (presun do rezervy alebo strata)</w:t>
            </w:r>
          </w:p>
        </w:tc>
      </w:tr>
      <w:tr w:rsidR="00FA783D" w:rsidRPr="00467DAF" w14:paraId="6D138F13" w14:textId="77777777" w:rsidTr="00547681">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6BE3EBF" w14:textId="77777777" w:rsidR="00FA783D" w:rsidRPr="00467DAF" w:rsidRDefault="00FA783D" w:rsidP="00547681">
            <w:pPr>
              <w:widowControl/>
              <w:jc w:val="center"/>
              <w:rPr>
                <w:sz w:val="20"/>
                <w14:textOutline w14:w="0" w14:cap="flat" w14:cmpd="sng" w14:algn="ctr">
                  <w14:noFill/>
                  <w14:prstDash w14:val="solid"/>
                  <w14:bevel/>
                </w14:textOutline>
              </w:rPr>
            </w:pPr>
            <w:r w:rsidRPr="00467DAF">
              <w:rPr>
                <w:sz w:val="20"/>
              </w:rPr>
              <w:lastRenderedPageBreak/>
              <w:t xml:space="preserve">Centrum </w:t>
            </w:r>
            <w:proofErr w:type="spellStart"/>
            <w:r w:rsidRPr="00467DAF">
              <w:rPr>
                <w:sz w:val="20"/>
              </w:rPr>
              <w:t>Wilfrieda</w:t>
            </w:r>
            <w:proofErr w:type="spellEnd"/>
            <w:r w:rsidRPr="00467DAF">
              <w:rPr>
                <w:sz w:val="20"/>
              </w:rPr>
              <w:t xml:space="preserve"> </w:t>
            </w:r>
            <w:proofErr w:type="spellStart"/>
            <w:r w:rsidRPr="00467DAF">
              <w:rPr>
                <w:sz w:val="20"/>
              </w:rPr>
              <w:t>Martensa</w:t>
            </w:r>
            <w:proofErr w:type="spellEnd"/>
            <w:r w:rsidRPr="00467DAF">
              <w:rPr>
                <w:sz w:val="20"/>
              </w:rPr>
              <w:t xml:space="preserve"> pre európske štúdie</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B79E8F8" w14:textId="77777777" w:rsidR="00FA783D" w:rsidRPr="00467DAF" w:rsidRDefault="00FA783D" w:rsidP="00547681">
            <w:pPr>
              <w:jc w:val="center"/>
              <w:rPr>
                <w:sz w:val="20"/>
              </w:rPr>
            </w:pPr>
            <w:r w:rsidRPr="00467DAF">
              <w:rPr>
                <w:sz w:val="20"/>
              </w:rPr>
              <w:t>WMCES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EEB6C27" w14:textId="77777777" w:rsidR="00FA783D" w:rsidRPr="00467DAF" w:rsidRDefault="00FA783D" w:rsidP="00547681">
            <w:pPr>
              <w:jc w:val="center"/>
              <w:rPr>
                <w:sz w:val="20"/>
              </w:rPr>
            </w:pPr>
            <w:r w:rsidRPr="00467DAF">
              <w:rPr>
                <w:sz w:val="20"/>
              </w:rPr>
              <w:t>PPE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8A0E9F5" w14:textId="77777777" w:rsidR="00FA783D" w:rsidRPr="00467DAF" w:rsidRDefault="00FA783D" w:rsidP="00547681">
            <w:pPr>
              <w:jc w:val="right"/>
              <w:rPr>
                <w:sz w:val="20"/>
              </w:rPr>
            </w:pPr>
            <w:r w:rsidRPr="00467DAF">
              <w:rPr>
                <w:sz w:val="20"/>
              </w:rPr>
              <w:t>643 606</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03C5B63" w14:textId="77777777" w:rsidR="00FA783D" w:rsidRPr="00467DAF" w:rsidRDefault="00FA783D" w:rsidP="00547681">
            <w:pPr>
              <w:jc w:val="right"/>
              <w:rPr>
                <w:sz w:val="20"/>
              </w:rPr>
            </w:pPr>
            <w:r w:rsidRPr="00467DAF">
              <w:rPr>
                <w:sz w:val="20"/>
              </w:rPr>
              <w:t>5 963 141</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68A905A" w14:textId="77777777" w:rsidR="00FA783D" w:rsidRPr="00467DAF" w:rsidRDefault="00FA783D" w:rsidP="00547681">
            <w:pPr>
              <w:jc w:val="right"/>
              <w:rPr>
                <w:sz w:val="20"/>
              </w:rPr>
            </w:pPr>
            <w:r w:rsidRPr="00467DAF">
              <w:rPr>
                <w:sz w:val="20"/>
              </w:rPr>
              <w:t>6 606 747</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CD086B1" w14:textId="77777777" w:rsidR="00FA783D" w:rsidRPr="00467DAF" w:rsidRDefault="00FA783D" w:rsidP="00547681">
            <w:pPr>
              <w:jc w:val="right"/>
              <w:rPr>
                <w:sz w:val="20"/>
              </w:rPr>
            </w:pPr>
            <w:r w:rsidRPr="00467DAF">
              <w:rPr>
                <w:sz w:val="20"/>
              </w:rPr>
              <w:t>95,00 %</w:t>
            </w:r>
          </w:p>
        </w:tc>
        <w:tc>
          <w:tcPr>
            <w:tcW w:w="961" w:type="dxa"/>
            <w:tcBorders>
              <w:top w:val="single" w:sz="4" w:space="0" w:color="auto"/>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56CC0CCA" w14:textId="77777777" w:rsidR="00FA783D" w:rsidRPr="00467DAF" w:rsidRDefault="00FA783D" w:rsidP="00547681">
            <w:pPr>
              <w:jc w:val="right"/>
              <w:rPr>
                <w:sz w:val="20"/>
              </w:rPr>
            </w:pPr>
            <w:r w:rsidRPr="00467DAF">
              <w:rPr>
                <w:sz w:val="20"/>
              </w:rPr>
              <w:t>235 689</w:t>
            </w:r>
          </w:p>
        </w:tc>
      </w:tr>
      <w:tr w:rsidR="00FA783D" w:rsidRPr="00467DAF" w14:paraId="5294AE6A" w14:textId="77777777" w:rsidTr="00547681">
        <w:trPr>
          <w:trHeight w:val="339"/>
        </w:trPr>
        <w:tc>
          <w:tcPr>
            <w:tcW w:w="1299" w:type="dxa"/>
            <w:tcBorders>
              <w:top w:val="single" w:sz="4" w:space="0" w:color="000000"/>
              <w:left w:val="single" w:sz="8" w:space="0" w:color="000000"/>
              <w:bottom w:val="single" w:sz="4" w:space="0" w:color="000000"/>
              <w:right w:val="single" w:sz="4" w:space="0" w:color="auto"/>
            </w:tcBorders>
            <w:shd w:val="clear" w:color="auto" w:fill="auto"/>
            <w:tcMar>
              <w:top w:w="80" w:type="dxa"/>
              <w:left w:w="80" w:type="dxa"/>
              <w:bottom w:w="80" w:type="dxa"/>
              <w:right w:w="80" w:type="dxa"/>
            </w:tcMar>
            <w:vAlign w:val="center"/>
          </w:tcPr>
          <w:p w14:paraId="2264C91C" w14:textId="77777777" w:rsidR="00FA783D" w:rsidRPr="00467DAF" w:rsidRDefault="00FA783D" w:rsidP="00547681">
            <w:pPr>
              <w:widowControl/>
              <w:jc w:val="center"/>
              <w:rPr>
                <w:sz w:val="20"/>
                <w14:textOutline w14:w="0" w14:cap="flat" w14:cmpd="sng" w14:algn="ctr">
                  <w14:noFill/>
                  <w14:prstDash w14:val="solid"/>
                  <w14:bevel/>
                </w14:textOutline>
              </w:rPr>
            </w:pPr>
            <w:r w:rsidRPr="00467DAF">
              <w:rPr>
                <w:sz w:val="20"/>
              </w:rPr>
              <w:t>Nadácia pre európske pokrokové štúdie</w:t>
            </w:r>
          </w:p>
        </w:tc>
        <w:tc>
          <w:tcPr>
            <w:tcW w:w="1258"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F83FEBB" w14:textId="77777777" w:rsidR="00FA783D" w:rsidRPr="00467DAF" w:rsidRDefault="00FA783D" w:rsidP="00547681">
            <w:pPr>
              <w:jc w:val="center"/>
              <w:rPr>
                <w:sz w:val="20"/>
              </w:rPr>
            </w:pPr>
            <w:r w:rsidRPr="00467DAF">
              <w:rPr>
                <w:sz w:val="20"/>
              </w:rPr>
              <w:t>FEPS</w:t>
            </w:r>
          </w:p>
        </w:tc>
        <w:tc>
          <w:tcPr>
            <w:tcW w:w="984"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5D01151" w14:textId="77777777" w:rsidR="00FA783D" w:rsidRPr="00467DAF" w:rsidRDefault="00FA783D" w:rsidP="00547681">
            <w:pPr>
              <w:jc w:val="center"/>
              <w:rPr>
                <w:sz w:val="20"/>
              </w:rPr>
            </w:pPr>
            <w:r w:rsidRPr="00467DAF">
              <w:rPr>
                <w:sz w:val="20"/>
              </w:rPr>
              <w:t>PSE</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A3531E9" w14:textId="77777777" w:rsidR="00FA783D" w:rsidRPr="00467DAF" w:rsidRDefault="00FA783D" w:rsidP="00547681">
            <w:pPr>
              <w:jc w:val="right"/>
              <w:rPr>
                <w:sz w:val="20"/>
              </w:rPr>
            </w:pPr>
            <w:r w:rsidRPr="00467DAF">
              <w:rPr>
                <w:sz w:val="20"/>
              </w:rPr>
              <w:t>613 626</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5C8772F" w14:textId="77777777" w:rsidR="00FA783D" w:rsidRPr="00467DAF" w:rsidRDefault="00FA783D" w:rsidP="00547681">
            <w:pPr>
              <w:jc w:val="right"/>
              <w:rPr>
                <w:sz w:val="20"/>
              </w:rPr>
            </w:pPr>
            <w:r w:rsidRPr="00467DAF">
              <w:rPr>
                <w:sz w:val="20"/>
              </w:rPr>
              <w:t>4 959 360</w:t>
            </w:r>
          </w:p>
        </w:tc>
        <w:tc>
          <w:tcPr>
            <w:tcW w:w="1247"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691211E" w14:textId="77777777" w:rsidR="00FA783D" w:rsidRPr="00467DAF" w:rsidRDefault="00FA783D" w:rsidP="00547681">
            <w:pPr>
              <w:jc w:val="right"/>
              <w:rPr>
                <w:sz w:val="20"/>
              </w:rPr>
            </w:pPr>
            <w:r w:rsidRPr="00467DAF">
              <w:rPr>
                <w:sz w:val="20"/>
              </w:rPr>
              <w:t>5 572 986</w:t>
            </w:r>
          </w:p>
        </w:tc>
        <w:tc>
          <w:tcPr>
            <w:tcW w:w="920"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8B0239D" w14:textId="77777777" w:rsidR="00FA783D" w:rsidRPr="00467DAF" w:rsidRDefault="00FA783D" w:rsidP="00547681">
            <w:pPr>
              <w:jc w:val="right"/>
              <w:rPr>
                <w:sz w:val="20"/>
              </w:rPr>
            </w:pPr>
            <w:r w:rsidRPr="00467DAF">
              <w:rPr>
                <w:sz w:val="20"/>
              </w:rPr>
              <w:t>95,00 %</w:t>
            </w:r>
          </w:p>
        </w:tc>
        <w:tc>
          <w:tcPr>
            <w:tcW w:w="961" w:type="dxa"/>
            <w:tcBorders>
              <w:top w:val="single" w:sz="4" w:space="0" w:color="auto"/>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852FBD9" w14:textId="77777777" w:rsidR="00FA783D" w:rsidRPr="00467DAF" w:rsidRDefault="00FA783D" w:rsidP="00547681">
            <w:pPr>
              <w:jc w:val="right"/>
              <w:rPr>
                <w:sz w:val="20"/>
              </w:rPr>
            </w:pPr>
            <w:r w:rsidRPr="00467DAF">
              <w:rPr>
                <w:sz w:val="20"/>
              </w:rPr>
              <w:t>288 687</w:t>
            </w:r>
          </w:p>
        </w:tc>
      </w:tr>
      <w:tr w:rsidR="00FA783D" w:rsidRPr="00467DAF" w14:paraId="6AEA8158" w14:textId="77777777" w:rsidTr="00547681">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CF3F8A4" w14:textId="77777777" w:rsidR="00FA783D" w:rsidRPr="00467DAF" w:rsidRDefault="00FA783D" w:rsidP="00547681">
            <w:pPr>
              <w:widowControl/>
              <w:jc w:val="center"/>
              <w:rPr>
                <w:sz w:val="20"/>
                <w14:textOutline w14:w="0" w14:cap="flat" w14:cmpd="sng" w14:algn="ctr">
                  <w14:noFill/>
                  <w14:prstDash w14:val="solid"/>
                  <w14:bevel/>
                </w14:textOutline>
              </w:rPr>
            </w:pPr>
            <w:r w:rsidRPr="00467DAF">
              <w:rPr>
                <w:sz w:val="20"/>
              </w:rPr>
              <w:t>Európske liberálne fórum</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6968724" w14:textId="77777777" w:rsidR="00FA783D" w:rsidRPr="00467DAF" w:rsidRDefault="00FA783D" w:rsidP="00547681">
            <w:pPr>
              <w:jc w:val="center"/>
              <w:rPr>
                <w:sz w:val="20"/>
              </w:rPr>
            </w:pPr>
            <w:r w:rsidRPr="00467DAF">
              <w:rPr>
                <w:sz w:val="20"/>
              </w:rPr>
              <w:t>ELF</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7CB4891" w14:textId="77777777" w:rsidR="00FA783D" w:rsidRPr="00467DAF" w:rsidRDefault="00FA783D" w:rsidP="00547681">
            <w:pPr>
              <w:jc w:val="center"/>
              <w:rPr>
                <w:sz w:val="20"/>
              </w:rPr>
            </w:pPr>
            <w:r w:rsidRPr="00467DAF">
              <w:rPr>
                <w:sz w:val="20"/>
              </w:rPr>
              <w:t>ALDE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CABD05F" w14:textId="77777777" w:rsidR="00FA783D" w:rsidRPr="00467DAF" w:rsidRDefault="00FA783D" w:rsidP="00547681">
            <w:pPr>
              <w:jc w:val="right"/>
              <w:rPr>
                <w:sz w:val="20"/>
              </w:rPr>
            </w:pPr>
            <w:r w:rsidRPr="00467DAF">
              <w:rPr>
                <w:sz w:val="20"/>
              </w:rPr>
              <w:t>306 991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665A35A" w14:textId="77777777" w:rsidR="00FA783D" w:rsidRPr="00467DAF" w:rsidRDefault="00FA783D" w:rsidP="00547681">
            <w:pPr>
              <w:jc w:val="right"/>
              <w:rPr>
                <w:sz w:val="20"/>
              </w:rPr>
            </w:pPr>
            <w:r w:rsidRPr="00467DAF">
              <w:rPr>
                <w:sz w:val="20"/>
              </w:rPr>
              <w:t>2 636 977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438A18B" w14:textId="77777777" w:rsidR="00FA783D" w:rsidRPr="00467DAF" w:rsidRDefault="00FA783D" w:rsidP="00547681">
            <w:pPr>
              <w:jc w:val="right"/>
              <w:rPr>
                <w:sz w:val="20"/>
              </w:rPr>
            </w:pPr>
            <w:r w:rsidRPr="00467DAF">
              <w:rPr>
                <w:sz w:val="20"/>
              </w:rPr>
              <w:t>2 943 968</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B9A100F" w14:textId="77777777" w:rsidR="00FA783D" w:rsidRPr="00467DAF" w:rsidRDefault="00FA783D" w:rsidP="00547681">
            <w:pPr>
              <w:jc w:val="right"/>
              <w:rPr>
                <w:sz w:val="20"/>
              </w:rPr>
            </w:pPr>
            <w:r w:rsidRPr="00467DAF">
              <w:rPr>
                <w:sz w:val="20"/>
              </w:rPr>
              <w:t>91,06 %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606702FD" w14:textId="77777777" w:rsidR="00FA783D" w:rsidRPr="00467DAF" w:rsidRDefault="00FA783D" w:rsidP="00547681">
            <w:pPr>
              <w:jc w:val="right"/>
              <w:rPr>
                <w:sz w:val="20"/>
              </w:rPr>
            </w:pPr>
            <w:r w:rsidRPr="00467DAF">
              <w:rPr>
                <w:sz w:val="20"/>
              </w:rPr>
              <w:t xml:space="preserve"> - </w:t>
            </w:r>
          </w:p>
        </w:tc>
      </w:tr>
      <w:tr w:rsidR="00FA783D" w:rsidRPr="00467DAF" w14:paraId="63DD6C17" w14:textId="77777777" w:rsidTr="00547681">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170FA37" w14:textId="77777777" w:rsidR="00FA783D" w:rsidRPr="00467DAF" w:rsidRDefault="00FA783D" w:rsidP="00547681">
            <w:pPr>
              <w:widowControl/>
              <w:jc w:val="center"/>
              <w:rPr>
                <w:sz w:val="20"/>
                <w14:textOutline w14:w="0" w14:cap="flat" w14:cmpd="sng" w14:algn="ctr">
                  <w14:noFill/>
                  <w14:prstDash w14:val="solid"/>
                  <w14:bevel/>
                </w14:textOutline>
              </w:rPr>
            </w:pPr>
            <w:r w:rsidRPr="00467DAF">
              <w:rPr>
                <w:sz w:val="20"/>
              </w:rPr>
              <w:t>Zelená európska nadácia</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63BE387" w14:textId="77777777" w:rsidR="00FA783D" w:rsidRPr="00467DAF" w:rsidRDefault="00FA783D" w:rsidP="00547681">
            <w:pPr>
              <w:jc w:val="center"/>
              <w:rPr>
                <w:sz w:val="20"/>
              </w:rPr>
            </w:pPr>
            <w:r w:rsidRPr="00467DAF">
              <w:rPr>
                <w:sz w:val="20"/>
              </w:rPr>
              <w:t>GEF</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29479D3" w14:textId="77777777" w:rsidR="00FA783D" w:rsidRPr="00467DAF" w:rsidRDefault="00FA783D" w:rsidP="00547681">
            <w:pPr>
              <w:jc w:val="center"/>
              <w:rPr>
                <w:sz w:val="20"/>
              </w:rPr>
            </w:pPr>
            <w:proofErr w:type="spellStart"/>
            <w:r w:rsidRPr="00467DAF">
              <w:rPr>
                <w:sz w:val="20"/>
              </w:rPr>
              <w:t>Verts</w:t>
            </w:r>
            <w:proofErr w:type="spellEnd"/>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75126DF0" w14:textId="77777777" w:rsidR="00FA783D" w:rsidRPr="00467DAF" w:rsidRDefault="00FA783D" w:rsidP="00547681">
            <w:pPr>
              <w:jc w:val="right"/>
              <w:rPr>
                <w:sz w:val="20"/>
              </w:rPr>
            </w:pPr>
            <w:r w:rsidRPr="00467DAF">
              <w:rPr>
                <w:sz w:val="20"/>
              </w:rPr>
              <w:t>182 933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F108BAB" w14:textId="77777777" w:rsidR="00FA783D" w:rsidRPr="00467DAF" w:rsidRDefault="00FA783D" w:rsidP="00547681">
            <w:pPr>
              <w:jc w:val="right"/>
              <w:rPr>
                <w:sz w:val="20"/>
              </w:rPr>
            </w:pPr>
            <w:r w:rsidRPr="00467DAF">
              <w:rPr>
                <w:sz w:val="20"/>
              </w:rPr>
              <w:t>2 088 792</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8CB0626" w14:textId="77777777" w:rsidR="00FA783D" w:rsidRPr="00467DAF" w:rsidRDefault="00FA783D" w:rsidP="00547681">
            <w:pPr>
              <w:jc w:val="right"/>
              <w:rPr>
                <w:sz w:val="20"/>
              </w:rPr>
            </w:pPr>
            <w:r w:rsidRPr="00467DAF">
              <w:rPr>
                <w:sz w:val="20"/>
              </w:rPr>
              <w:t>2 271 726</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FB7B047" w14:textId="77777777" w:rsidR="00FA783D" w:rsidRPr="00467DAF" w:rsidRDefault="00FA783D" w:rsidP="00547681">
            <w:pPr>
              <w:jc w:val="right"/>
              <w:rPr>
                <w:sz w:val="20"/>
              </w:rPr>
            </w:pPr>
            <w:r w:rsidRPr="00467DAF">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04F270C8" w14:textId="77777777" w:rsidR="00FA783D" w:rsidRPr="00467DAF" w:rsidRDefault="00FA783D" w:rsidP="00547681">
            <w:pPr>
              <w:jc w:val="right"/>
              <w:rPr>
                <w:sz w:val="20"/>
              </w:rPr>
            </w:pPr>
            <w:r w:rsidRPr="00467DAF">
              <w:rPr>
                <w:sz w:val="20"/>
              </w:rPr>
              <w:t xml:space="preserve"> - </w:t>
            </w:r>
          </w:p>
        </w:tc>
      </w:tr>
      <w:tr w:rsidR="00FA783D" w:rsidRPr="00467DAF" w14:paraId="3ED4EBD0" w14:textId="77777777" w:rsidTr="00547681">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0889A7A" w14:textId="77777777" w:rsidR="00FA783D" w:rsidRPr="00467DAF" w:rsidRDefault="00FA783D" w:rsidP="00547681">
            <w:pPr>
              <w:widowControl/>
              <w:jc w:val="center"/>
              <w:rPr>
                <w:sz w:val="20"/>
                <w14:textOutline w14:w="0" w14:cap="flat" w14:cmpd="sng" w14:algn="ctr">
                  <w14:noFill/>
                  <w14:prstDash w14:val="solid"/>
                  <w14:bevel/>
                </w14:textOutline>
              </w:rPr>
            </w:pPr>
            <w:proofErr w:type="spellStart"/>
            <w:r w:rsidRPr="00467DAF">
              <w:rPr>
                <w:sz w:val="20"/>
              </w:rPr>
              <w:t>Transform</w:t>
            </w:r>
            <w:proofErr w:type="spellEnd"/>
            <w:r w:rsidRPr="00467DAF">
              <w:rPr>
                <w:sz w:val="20"/>
              </w:rPr>
              <w:t xml:space="preserve"> </w:t>
            </w:r>
            <w:proofErr w:type="spellStart"/>
            <w:r w:rsidRPr="00467DAF">
              <w:rPr>
                <w:sz w:val="20"/>
              </w:rPr>
              <w:t>Europe</w:t>
            </w:r>
            <w:proofErr w:type="spellEnd"/>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39B1848" w14:textId="77777777" w:rsidR="00FA783D" w:rsidRPr="00467DAF" w:rsidRDefault="00FA783D" w:rsidP="00547681">
            <w:pPr>
              <w:jc w:val="center"/>
              <w:rPr>
                <w:sz w:val="20"/>
              </w:rPr>
            </w:pPr>
            <w:r w:rsidRPr="00467DAF">
              <w:rPr>
                <w:sz w:val="20"/>
              </w:rPr>
              <w:t>TE</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FFF5373" w14:textId="77777777" w:rsidR="00FA783D" w:rsidRPr="00467DAF" w:rsidRDefault="00FA783D" w:rsidP="00547681">
            <w:pPr>
              <w:jc w:val="center"/>
              <w:rPr>
                <w:sz w:val="20"/>
              </w:rPr>
            </w:pPr>
            <w:proofErr w:type="spellStart"/>
            <w:r w:rsidRPr="00467DAF">
              <w:rPr>
                <w:sz w:val="20"/>
              </w:rPr>
              <w:t>The</w:t>
            </w:r>
            <w:proofErr w:type="spellEnd"/>
            <w:r w:rsidRPr="00467DAF">
              <w:rPr>
                <w:sz w:val="20"/>
              </w:rPr>
              <w:t xml:space="preserve"> </w:t>
            </w:r>
            <w:proofErr w:type="spellStart"/>
            <w:r w:rsidRPr="00467DAF">
              <w:rPr>
                <w:sz w:val="20"/>
              </w:rPr>
              <w:t>Left</w:t>
            </w:r>
            <w:proofErr w:type="spellEnd"/>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131660E" w14:textId="77777777" w:rsidR="00FA783D" w:rsidRPr="00467DAF" w:rsidRDefault="00FA783D" w:rsidP="00547681">
            <w:pPr>
              <w:jc w:val="right"/>
              <w:rPr>
                <w:sz w:val="20"/>
              </w:rPr>
            </w:pPr>
            <w:r w:rsidRPr="00467DAF">
              <w:rPr>
                <w:sz w:val="20"/>
              </w:rPr>
              <w:t>77 965</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F24E38D" w14:textId="77777777" w:rsidR="00FA783D" w:rsidRPr="00467DAF" w:rsidRDefault="00FA783D" w:rsidP="00547681">
            <w:pPr>
              <w:jc w:val="right"/>
              <w:rPr>
                <w:sz w:val="20"/>
              </w:rPr>
            </w:pPr>
            <w:r w:rsidRPr="00467DAF">
              <w:rPr>
                <w:sz w:val="20"/>
              </w:rPr>
              <w:t>1 191 366</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53A8878" w14:textId="77777777" w:rsidR="00FA783D" w:rsidRPr="00467DAF" w:rsidRDefault="00FA783D" w:rsidP="00547681">
            <w:pPr>
              <w:jc w:val="right"/>
              <w:rPr>
                <w:sz w:val="20"/>
              </w:rPr>
            </w:pPr>
            <w:r w:rsidRPr="00467DAF">
              <w:rPr>
                <w:sz w:val="20"/>
              </w:rPr>
              <w:t>1 269 331</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1922647" w14:textId="77777777" w:rsidR="00FA783D" w:rsidRPr="00467DAF" w:rsidRDefault="00FA783D" w:rsidP="00547681">
            <w:pPr>
              <w:jc w:val="right"/>
              <w:rPr>
                <w:sz w:val="20"/>
              </w:rPr>
            </w:pPr>
            <w:r w:rsidRPr="00467DAF">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6ED364F5" w14:textId="77777777" w:rsidR="00FA783D" w:rsidRPr="00467DAF" w:rsidRDefault="00FA783D" w:rsidP="00547681">
            <w:pPr>
              <w:jc w:val="right"/>
              <w:rPr>
                <w:sz w:val="20"/>
              </w:rPr>
            </w:pPr>
            <w:r w:rsidRPr="00467DAF">
              <w:rPr>
                <w:sz w:val="20"/>
              </w:rPr>
              <w:t xml:space="preserve"> 3 696 </w:t>
            </w:r>
          </w:p>
        </w:tc>
      </w:tr>
      <w:tr w:rsidR="00FA783D" w:rsidRPr="00467DAF" w14:paraId="5A13B16F" w14:textId="77777777" w:rsidTr="00547681">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967581E" w14:textId="77777777" w:rsidR="00FA783D" w:rsidRPr="00467DAF" w:rsidRDefault="00FA783D" w:rsidP="00547681">
            <w:pPr>
              <w:widowControl/>
              <w:jc w:val="center"/>
              <w:rPr>
                <w:sz w:val="20"/>
                <w14:textOutline w14:w="0" w14:cap="flat" w14:cmpd="sng" w14:algn="ctr">
                  <w14:noFill/>
                  <w14:prstDash w14:val="solid"/>
                  <w14:bevel/>
                </w14:textOutline>
              </w:rPr>
            </w:pPr>
            <w:r w:rsidRPr="00467DAF">
              <w:rPr>
                <w:sz w:val="20"/>
              </w:rPr>
              <w:t>Inštitút európskych demokratov</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5CAC2A4C" w14:textId="77777777" w:rsidR="00FA783D" w:rsidRPr="00467DAF" w:rsidRDefault="00FA783D" w:rsidP="00547681">
            <w:pPr>
              <w:jc w:val="center"/>
              <w:rPr>
                <w:sz w:val="20"/>
              </w:rPr>
            </w:pPr>
            <w:r w:rsidRPr="00467DAF">
              <w:rPr>
                <w:sz w:val="20"/>
              </w:rPr>
              <w:t>IED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3DF96AD" w14:textId="77777777" w:rsidR="00FA783D" w:rsidRPr="00467DAF" w:rsidRDefault="00FA783D" w:rsidP="00547681">
            <w:pPr>
              <w:jc w:val="center"/>
              <w:rPr>
                <w:sz w:val="20"/>
              </w:rPr>
            </w:pPr>
            <w:r w:rsidRPr="00467DAF">
              <w:rPr>
                <w:sz w:val="20"/>
              </w:rPr>
              <w:t>EDP</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3A4485C" w14:textId="77777777" w:rsidR="00FA783D" w:rsidRPr="00467DAF" w:rsidRDefault="00FA783D" w:rsidP="00547681">
            <w:pPr>
              <w:jc w:val="right"/>
              <w:rPr>
                <w:sz w:val="20"/>
              </w:rPr>
            </w:pPr>
            <w:r w:rsidRPr="00467DAF">
              <w:rPr>
                <w:sz w:val="20"/>
              </w:rPr>
              <w:t>42 791</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078BF47" w14:textId="77777777" w:rsidR="00FA783D" w:rsidRPr="00467DAF" w:rsidRDefault="00FA783D" w:rsidP="00547681">
            <w:pPr>
              <w:jc w:val="right"/>
              <w:rPr>
                <w:sz w:val="20"/>
              </w:rPr>
            </w:pPr>
            <w:r w:rsidRPr="00467DAF">
              <w:rPr>
                <w:sz w:val="20"/>
              </w:rPr>
              <w:t>502 109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34EAFB5" w14:textId="77777777" w:rsidR="00FA783D" w:rsidRPr="00467DAF" w:rsidRDefault="00FA783D" w:rsidP="00547681">
            <w:pPr>
              <w:jc w:val="right"/>
              <w:rPr>
                <w:sz w:val="20"/>
              </w:rPr>
            </w:pPr>
            <w:r w:rsidRPr="00467DAF">
              <w:rPr>
                <w:sz w:val="20"/>
              </w:rPr>
              <w:t>544 899</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CB76CF8" w14:textId="77777777" w:rsidR="00FA783D" w:rsidRPr="00467DAF" w:rsidRDefault="00FA783D" w:rsidP="00547681">
            <w:pPr>
              <w:jc w:val="right"/>
              <w:rPr>
                <w:sz w:val="20"/>
              </w:rPr>
            </w:pPr>
            <w:r w:rsidRPr="00467DAF">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23DC6B78" w14:textId="77777777" w:rsidR="00FA783D" w:rsidRPr="00467DAF" w:rsidRDefault="00FA783D" w:rsidP="00547681">
            <w:pPr>
              <w:jc w:val="right"/>
              <w:rPr>
                <w:sz w:val="20"/>
              </w:rPr>
            </w:pPr>
            <w:r w:rsidRPr="00467DAF">
              <w:rPr>
                <w:sz w:val="20"/>
              </w:rPr>
              <w:t xml:space="preserve"> - </w:t>
            </w:r>
          </w:p>
        </w:tc>
      </w:tr>
      <w:tr w:rsidR="00FA783D" w:rsidRPr="00467DAF" w14:paraId="0D8C63DD" w14:textId="77777777" w:rsidTr="00547681">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08ADD2B" w14:textId="77777777" w:rsidR="00FA783D" w:rsidRPr="00467DAF" w:rsidRDefault="00FA783D" w:rsidP="00547681">
            <w:pPr>
              <w:widowControl/>
              <w:jc w:val="center"/>
              <w:rPr>
                <w:sz w:val="20"/>
                <w14:textOutline w14:w="0" w14:cap="flat" w14:cmpd="sng" w14:algn="ctr">
                  <w14:noFill/>
                  <w14:prstDash w14:val="solid"/>
                  <w14:bevel/>
                </w14:textOutline>
              </w:rPr>
            </w:pPr>
            <w:r w:rsidRPr="00467DAF">
              <w:rPr>
                <w:sz w:val="20"/>
              </w:rPr>
              <w:t xml:space="preserve">Nadácia </w:t>
            </w:r>
            <w:proofErr w:type="spellStart"/>
            <w:r w:rsidRPr="00467DAF">
              <w:rPr>
                <w:sz w:val="20"/>
              </w:rPr>
              <w:t>Coppieters</w:t>
            </w:r>
            <w:proofErr w:type="spellEnd"/>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A539F67" w14:textId="77777777" w:rsidR="00FA783D" w:rsidRPr="00467DAF" w:rsidRDefault="00FA783D" w:rsidP="00547681">
            <w:pPr>
              <w:jc w:val="center"/>
              <w:rPr>
                <w:sz w:val="20"/>
              </w:rPr>
            </w:pPr>
            <w:proofErr w:type="spellStart"/>
            <w:r w:rsidRPr="00467DAF">
              <w:rPr>
                <w:sz w:val="20"/>
              </w:rPr>
              <w:t>Coppieters</w:t>
            </w:r>
            <w:proofErr w:type="spellEnd"/>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516F1A8" w14:textId="77777777" w:rsidR="00FA783D" w:rsidRPr="00467DAF" w:rsidRDefault="00FA783D" w:rsidP="00547681">
            <w:pPr>
              <w:jc w:val="center"/>
              <w:rPr>
                <w:sz w:val="20"/>
              </w:rPr>
            </w:pPr>
            <w:r w:rsidRPr="00467DAF">
              <w:rPr>
                <w:sz w:val="20"/>
              </w:rPr>
              <w:t>ALE</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3C419F8F" w14:textId="77777777" w:rsidR="00FA783D" w:rsidRPr="00467DAF" w:rsidRDefault="00FA783D" w:rsidP="00547681">
            <w:pPr>
              <w:jc w:val="right"/>
              <w:rPr>
                <w:sz w:val="20"/>
              </w:rPr>
            </w:pPr>
            <w:r w:rsidRPr="00467DAF">
              <w:rPr>
                <w:sz w:val="20"/>
              </w:rPr>
              <w:t>77 009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3C930F82" w14:textId="77777777" w:rsidR="00FA783D" w:rsidRPr="00467DAF" w:rsidRDefault="00FA783D" w:rsidP="00547681">
            <w:pPr>
              <w:jc w:val="right"/>
              <w:rPr>
                <w:sz w:val="20"/>
              </w:rPr>
            </w:pPr>
            <w:r w:rsidRPr="00467DAF">
              <w:rPr>
                <w:sz w:val="20"/>
              </w:rPr>
              <w:t>561 149</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70C6D0E8" w14:textId="77777777" w:rsidR="00FA783D" w:rsidRPr="00467DAF" w:rsidRDefault="00FA783D" w:rsidP="00547681">
            <w:pPr>
              <w:jc w:val="right"/>
              <w:rPr>
                <w:sz w:val="20"/>
              </w:rPr>
            </w:pPr>
            <w:r w:rsidRPr="00467DAF">
              <w:rPr>
                <w:sz w:val="20"/>
              </w:rPr>
              <w:t>638 158</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6493697" w14:textId="77777777" w:rsidR="00FA783D" w:rsidRPr="00467DAF" w:rsidRDefault="00FA783D" w:rsidP="00547681">
            <w:pPr>
              <w:jc w:val="right"/>
              <w:rPr>
                <w:sz w:val="20"/>
              </w:rPr>
            </w:pPr>
            <w:r w:rsidRPr="00467DAF">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11BFFE53" w14:textId="77777777" w:rsidR="00FA783D" w:rsidRPr="00467DAF" w:rsidRDefault="00FA783D" w:rsidP="00547681">
            <w:pPr>
              <w:jc w:val="right"/>
              <w:rPr>
                <w:sz w:val="20"/>
              </w:rPr>
            </w:pPr>
            <w:r w:rsidRPr="00467DAF">
              <w:rPr>
                <w:sz w:val="20"/>
              </w:rPr>
              <w:t xml:space="preserve"> 23 981 </w:t>
            </w:r>
          </w:p>
        </w:tc>
      </w:tr>
      <w:tr w:rsidR="00FA783D" w:rsidRPr="00467DAF" w14:paraId="33A0AC7B" w14:textId="77777777" w:rsidTr="00547681">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DDFC11E" w14:textId="77777777" w:rsidR="00FA783D" w:rsidRPr="00467DAF" w:rsidRDefault="00FA783D" w:rsidP="00547681">
            <w:pPr>
              <w:widowControl/>
              <w:jc w:val="center"/>
              <w:rPr>
                <w:sz w:val="20"/>
                <w14:textOutline w14:w="0" w14:cap="flat" w14:cmpd="sng" w14:algn="ctr">
                  <w14:noFill/>
                  <w14:prstDash w14:val="solid"/>
                  <w14:bevel/>
                </w14:textOutline>
              </w:rPr>
            </w:pPr>
            <w:r w:rsidRPr="00467DAF">
              <w:rPr>
                <w:sz w:val="20"/>
              </w:rPr>
              <w:t>Nový smer – Nadácia pre európsku reformu</w:t>
            </w:r>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6C007FB3" w14:textId="77777777" w:rsidR="00FA783D" w:rsidRPr="00467DAF" w:rsidRDefault="00FA783D" w:rsidP="00547681">
            <w:pPr>
              <w:jc w:val="center"/>
              <w:rPr>
                <w:sz w:val="20"/>
              </w:rPr>
            </w:pPr>
            <w:r w:rsidRPr="00467DAF">
              <w:rPr>
                <w:sz w:val="20"/>
              </w:rPr>
              <w:t>ND</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A2FF421" w14:textId="77777777" w:rsidR="00FA783D" w:rsidRPr="00467DAF" w:rsidRDefault="00FA783D" w:rsidP="00547681">
            <w:pPr>
              <w:jc w:val="center"/>
              <w:rPr>
                <w:sz w:val="20"/>
              </w:rPr>
            </w:pPr>
            <w:r w:rsidRPr="00467DAF">
              <w:rPr>
                <w:sz w:val="20"/>
              </w:rPr>
              <w:t>ECR</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4CB58ACD" w14:textId="77777777" w:rsidR="00FA783D" w:rsidRPr="00467DAF" w:rsidRDefault="00FA783D" w:rsidP="00547681">
            <w:pPr>
              <w:jc w:val="right"/>
              <w:rPr>
                <w:sz w:val="20"/>
              </w:rPr>
            </w:pPr>
            <w:r w:rsidRPr="00467DAF">
              <w:rPr>
                <w:sz w:val="20"/>
              </w:rPr>
              <w:t>384 557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B9ABB21" w14:textId="77777777" w:rsidR="00FA783D" w:rsidRPr="00467DAF" w:rsidRDefault="00FA783D" w:rsidP="00547681">
            <w:pPr>
              <w:jc w:val="right"/>
              <w:rPr>
                <w:sz w:val="20"/>
              </w:rPr>
            </w:pPr>
            <w:r w:rsidRPr="00467DAF">
              <w:rPr>
                <w:sz w:val="20"/>
              </w:rPr>
              <w:t>2 052 425</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2A09C6F8" w14:textId="77777777" w:rsidR="00FA783D" w:rsidRPr="00467DAF" w:rsidRDefault="00FA783D" w:rsidP="00547681">
            <w:pPr>
              <w:jc w:val="right"/>
              <w:rPr>
                <w:sz w:val="20"/>
              </w:rPr>
            </w:pPr>
            <w:r w:rsidRPr="00467DAF">
              <w:rPr>
                <w:sz w:val="20"/>
              </w:rPr>
              <w:t>2 436 982</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422D3D0" w14:textId="77777777" w:rsidR="00FA783D" w:rsidRPr="00467DAF" w:rsidRDefault="00FA783D" w:rsidP="00547681">
            <w:pPr>
              <w:jc w:val="right"/>
              <w:rPr>
                <w:sz w:val="20"/>
              </w:rPr>
            </w:pPr>
            <w:r w:rsidRPr="00467DAF">
              <w:rPr>
                <w:sz w:val="20"/>
              </w:rPr>
              <w:t>92,97 %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5724A37C" w14:textId="77777777" w:rsidR="00FA783D" w:rsidRPr="00467DAF" w:rsidRDefault="00FA783D" w:rsidP="00547681">
            <w:pPr>
              <w:jc w:val="right"/>
              <w:rPr>
                <w:sz w:val="20"/>
              </w:rPr>
            </w:pPr>
            <w:r w:rsidRPr="00467DAF">
              <w:rPr>
                <w:sz w:val="20"/>
              </w:rPr>
              <w:t xml:space="preserve"> - </w:t>
            </w:r>
          </w:p>
        </w:tc>
      </w:tr>
      <w:tr w:rsidR="00FA783D" w:rsidRPr="00467DAF" w14:paraId="2F9D665A" w14:textId="77777777" w:rsidTr="00547681">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605BBC2" w14:textId="77777777" w:rsidR="00FA783D" w:rsidRPr="00467DAF" w:rsidRDefault="00FA783D" w:rsidP="00547681">
            <w:pPr>
              <w:widowControl/>
              <w:jc w:val="center"/>
              <w:rPr>
                <w:sz w:val="20"/>
                <w14:textOutline w14:w="0" w14:cap="flat" w14:cmpd="sng" w14:algn="ctr">
                  <w14:noFill/>
                  <w14:prstDash w14:val="solid"/>
                  <w14:bevel/>
                </w14:textOutline>
              </w:rPr>
            </w:pPr>
            <w:proofErr w:type="spellStart"/>
            <w:r w:rsidRPr="00467DAF">
              <w:rPr>
                <w:sz w:val="20"/>
              </w:rPr>
              <w:t>Sallux</w:t>
            </w:r>
            <w:proofErr w:type="spellEnd"/>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1500C97C" w14:textId="77777777" w:rsidR="00FA783D" w:rsidRPr="00467DAF" w:rsidRDefault="00FA783D" w:rsidP="00547681">
            <w:pPr>
              <w:jc w:val="center"/>
              <w:rPr>
                <w:sz w:val="20"/>
              </w:rPr>
            </w:pPr>
            <w:r w:rsidRPr="00467DAF">
              <w:rPr>
                <w:sz w:val="20"/>
              </w:rPr>
              <w:t>SALLUX</w:t>
            </w:r>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A3E62E0" w14:textId="77777777" w:rsidR="00FA783D" w:rsidRPr="00467DAF" w:rsidRDefault="00FA783D" w:rsidP="00547681">
            <w:pPr>
              <w:jc w:val="center"/>
              <w:rPr>
                <w:sz w:val="20"/>
              </w:rPr>
            </w:pPr>
            <w:r w:rsidRPr="00467DAF">
              <w:rPr>
                <w:sz w:val="20"/>
              </w:rPr>
              <w:t>ECPM</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26641A7F" w14:textId="77777777" w:rsidR="00FA783D" w:rsidRPr="00467DAF" w:rsidRDefault="00FA783D" w:rsidP="00547681">
            <w:pPr>
              <w:jc w:val="right"/>
              <w:rPr>
                <w:sz w:val="20"/>
              </w:rPr>
            </w:pPr>
            <w:r w:rsidRPr="00467DAF">
              <w:rPr>
                <w:sz w:val="20"/>
              </w:rPr>
              <w:t>21 233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69593BEC" w14:textId="77777777" w:rsidR="00FA783D" w:rsidRPr="00467DAF" w:rsidRDefault="00FA783D" w:rsidP="00547681">
            <w:pPr>
              <w:jc w:val="right"/>
              <w:rPr>
                <w:sz w:val="20"/>
              </w:rPr>
            </w:pPr>
            <w:r w:rsidRPr="00467DAF">
              <w:rPr>
                <w:sz w:val="20"/>
              </w:rPr>
              <w:t>401 927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1F5CB902" w14:textId="77777777" w:rsidR="00FA783D" w:rsidRPr="00467DAF" w:rsidRDefault="00FA783D" w:rsidP="00547681">
            <w:pPr>
              <w:jc w:val="right"/>
              <w:rPr>
                <w:sz w:val="20"/>
              </w:rPr>
            </w:pPr>
            <w:r w:rsidRPr="00467DAF">
              <w:rPr>
                <w:sz w:val="20"/>
              </w:rPr>
              <w:t>423 160</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3324743" w14:textId="77777777" w:rsidR="00FA783D" w:rsidRPr="00467DAF" w:rsidRDefault="00FA783D" w:rsidP="00547681">
            <w:pPr>
              <w:jc w:val="right"/>
              <w:rPr>
                <w:sz w:val="20"/>
              </w:rPr>
            </w:pPr>
            <w:r w:rsidRPr="00467DAF">
              <w:rPr>
                <w:sz w:val="20"/>
              </w:rPr>
              <w:t>94,98 %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tcPr>
          <w:p w14:paraId="7AE49E64" w14:textId="77777777" w:rsidR="00FA783D" w:rsidRPr="00467DAF" w:rsidRDefault="00FA783D" w:rsidP="00547681">
            <w:pPr>
              <w:jc w:val="right"/>
              <w:rPr>
                <w:sz w:val="20"/>
              </w:rPr>
            </w:pPr>
            <w:r w:rsidRPr="00467DAF">
              <w:rPr>
                <w:sz w:val="20"/>
              </w:rPr>
              <w:t xml:space="preserve"> - </w:t>
            </w:r>
          </w:p>
        </w:tc>
      </w:tr>
      <w:tr w:rsidR="00FA783D" w:rsidRPr="00467DAF" w14:paraId="41AEFE3C" w14:textId="77777777" w:rsidTr="00547681">
        <w:trPr>
          <w:trHeight w:val="339"/>
        </w:trPr>
        <w:tc>
          <w:tcPr>
            <w:tcW w:w="1299" w:type="dxa"/>
            <w:tcBorders>
              <w:top w:val="single" w:sz="4" w:space="0" w:color="000000"/>
              <w:left w:val="single" w:sz="8"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46C66A2" w14:textId="77777777" w:rsidR="00FA783D" w:rsidRPr="00467DAF" w:rsidRDefault="00FA783D" w:rsidP="00547681">
            <w:pPr>
              <w:widowControl/>
              <w:jc w:val="center"/>
              <w:rPr>
                <w:sz w:val="20"/>
                <w14:textOutline w14:w="0" w14:cap="flat" w14:cmpd="sng" w14:algn="ctr">
                  <w14:noFill/>
                  <w14:prstDash w14:val="solid"/>
                  <w14:bevel/>
                </w14:textOutline>
              </w:rPr>
            </w:pPr>
            <w:r w:rsidRPr="00467DAF">
              <w:rPr>
                <w:sz w:val="20"/>
              </w:rPr>
              <w:t xml:space="preserve">Nadácia Association </w:t>
            </w:r>
            <w:proofErr w:type="spellStart"/>
            <w:r w:rsidRPr="00467DAF">
              <w:rPr>
                <w:sz w:val="20"/>
              </w:rPr>
              <w:t>pour</w:t>
            </w:r>
            <w:proofErr w:type="spellEnd"/>
            <w:r w:rsidRPr="00467DAF">
              <w:rPr>
                <w:sz w:val="20"/>
              </w:rPr>
              <w:t xml:space="preserve"> </w:t>
            </w:r>
            <w:proofErr w:type="spellStart"/>
            <w:r w:rsidRPr="00467DAF">
              <w:rPr>
                <w:sz w:val="20"/>
              </w:rPr>
              <w:t>l'Identite</w:t>
            </w:r>
            <w:proofErr w:type="spellEnd"/>
            <w:r w:rsidRPr="00467DAF">
              <w:rPr>
                <w:sz w:val="20"/>
              </w:rPr>
              <w:t xml:space="preserve"> et </w:t>
            </w:r>
            <w:proofErr w:type="spellStart"/>
            <w:r w:rsidRPr="00467DAF">
              <w:rPr>
                <w:sz w:val="20"/>
              </w:rPr>
              <w:t>Democratie</w:t>
            </w:r>
            <w:proofErr w:type="spellEnd"/>
          </w:p>
        </w:tc>
        <w:tc>
          <w:tcPr>
            <w:tcW w:w="1258"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DAA29D3" w14:textId="77777777" w:rsidR="00FA783D" w:rsidRPr="00467DAF" w:rsidRDefault="00FA783D" w:rsidP="00547681">
            <w:pPr>
              <w:jc w:val="center"/>
              <w:rPr>
                <w:sz w:val="20"/>
              </w:rPr>
            </w:pPr>
            <w:r w:rsidRPr="00467DAF">
              <w:rPr>
                <w:sz w:val="20"/>
              </w:rPr>
              <w:t xml:space="preserve">ID </w:t>
            </w:r>
            <w:proofErr w:type="spellStart"/>
            <w:r w:rsidRPr="00467DAF">
              <w:rPr>
                <w:sz w:val="20"/>
              </w:rPr>
              <w:t>Foundation</w:t>
            </w:r>
            <w:proofErr w:type="spellEnd"/>
          </w:p>
        </w:tc>
        <w:tc>
          <w:tcPr>
            <w:tcW w:w="984"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4133661" w14:textId="77777777" w:rsidR="00FA783D" w:rsidRPr="00467DAF" w:rsidRDefault="00FA783D" w:rsidP="00547681">
            <w:pPr>
              <w:jc w:val="center"/>
              <w:rPr>
                <w:sz w:val="20"/>
              </w:rPr>
            </w:pPr>
            <w:r w:rsidRPr="00467DAF">
              <w:rPr>
                <w:sz w:val="20"/>
              </w:rPr>
              <w:t>ID</w:t>
            </w:r>
          </w:p>
        </w:tc>
        <w:tc>
          <w:tcPr>
            <w:tcW w:w="1133" w:type="dxa"/>
            <w:tcBorders>
              <w:top w:val="nil"/>
              <w:left w:val="single" w:sz="4" w:space="0" w:color="auto"/>
              <w:bottom w:val="single" w:sz="4" w:space="0" w:color="auto"/>
              <w:right w:val="single" w:sz="4" w:space="0" w:color="auto"/>
            </w:tcBorders>
            <w:shd w:val="clear" w:color="auto" w:fill="auto"/>
            <w:tcMar>
              <w:top w:w="80" w:type="dxa"/>
              <w:left w:w="80" w:type="dxa"/>
              <w:bottom w:w="80" w:type="dxa"/>
              <w:right w:w="80" w:type="dxa"/>
            </w:tcMar>
            <w:vAlign w:val="center"/>
          </w:tcPr>
          <w:p w14:paraId="0019FFF5" w14:textId="77777777" w:rsidR="00FA783D" w:rsidRPr="00467DAF" w:rsidRDefault="00FA783D" w:rsidP="00547681">
            <w:pPr>
              <w:jc w:val="right"/>
              <w:rPr>
                <w:sz w:val="20"/>
              </w:rPr>
            </w:pPr>
            <w:r w:rsidRPr="00467DAF">
              <w:rPr>
                <w:sz w:val="20"/>
              </w:rPr>
              <w:t>46 893</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007D0FE2" w14:textId="77777777" w:rsidR="00FA783D" w:rsidRPr="00467DAF" w:rsidRDefault="00FA783D" w:rsidP="00547681">
            <w:pPr>
              <w:jc w:val="right"/>
              <w:rPr>
                <w:sz w:val="20"/>
              </w:rPr>
            </w:pPr>
            <w:r w:rsidRPr="00467DAF">
              <w:rPr>
                <w:sz w:val="20"/>
              </w:rPr>
              <w:t>577 027</w:t>
            </w:r>
          </w:p>
        </w:tc>
        <w:tc>
          <w:tcPr>
            <w:tcW w:w="1247"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58D6F538" w14:textId="77777777" w:rsidR="00FA783D" w:rsidRPr="00467DAF" w:rsidRDefault="00FA783D" w:rsidP="00547681">
            <w:pPr>
              <w:jc w:val="right"/>
              <w:rPr>
                <w:sz w:val="20"/>
              </w:rPr>
            </w:pPr>
            <w:r w:rsidRPr="00467DAF">
              <w:rPr>
                <w:sz w:val="20"/>
              </w:rPr>
              <w:t>623 920</w:t>
            </w:r>
          </w:p>
        </w:tc>
        <w:tc>
          <w:tcPr>
            <w:tcW w:w="920" w:type="dxa"/>
            <w:tcBorders>
              <w:top w:val="nil"/>
              <w:left w:val="nil"/>
              <w:bottom w:val="single" w:sz="4" w:space="0" w:color="auto"/>
              <w:right w:val="single" w:sz="4" w:space="0" w:color="auto"/>
            </w:tcBorders>
            <w:shd w:val="clear" w:color="auto" w:fill="auto"/>
            <w:tcMar>
              <w:top w:w="80" w:type="dxa"/>
              <w:left w:w="80" w:type="dxa"/>
              <w:bottom w:w="80" w:type="dxa"/>
              <w:right w:w="80" w:type="dxa"/>
            </w:tcMar>
            <w:vAlign w:val="center"/>
          </w:tcPr>
          <w:p w14:paraId="498A3C53" w14:textId="77777777" w:rsidR="00FA783D" w:rsidRPr="00467DAF" w:rsidRDefault="00FA783D" w:rsidP="00547681">
            <w:pPr>
              <w:jc w:val="right"/>
              <w:rPr>
                <w:sz w:val="20"/>
              </w:rPr>
            </w:pPr>
            <w:r w:rsidRPr="00467DAF">
              <w:rPr>
                <w:sz w:val="20"/>
              </w:rPr>
              <w:t>95,00 %</w:t>
            </w:r>
          </w:p>
        </w:tc>
        <w:tc>
          <w:tcPr>
            <w:tcW w:w="961" w:type="dxa"/>
            <w:tcBorders>
              <w:top w:val="nil"/>
              <w:left w:val="nil"/>
              <w:bottom w:val="single" w:sz="4" w:space="0" w:color="auto"/>
              <w:right w:val="single" w:sz="8" w:space="0" w:color="auto"/>
            </w:tcBorders>
            <w:shd w:val="clear" w:color="auto" w:fill="auto"/>
            <w:tcMar>
              <w:top w:w="80" w:type="dxa"/>
              <w:left w:w="80" w:type="dxa"/>
              <w:bottom w:w="80" w:type="dxa"/>
              <w:right w:w="80" w:type="dxa"/>
            </w:tcMar>
            <w:vAlign w:val="center"/>
            <w:hideMark/>
          </w:tcPr>
          <w:p w14:paraId="5739062E" w14:textId="77777777" w:rsidR="00FA783D" w:rsidRPr="00467DAF" w:rsidRDefault="00FA783D" w:rsidP="00547681">
            <w:pPr>
              <w:jc w:val="right"/>
              <w:rPr>
                <w:sz w:val="20"/>
              </w:rPr>
            </w:pPr>
            <w:r w:rsidRPr="00467DAF">
              <w:rPr>
                <w:sz w:val="20"/>
              </w:rPr>
              <w:t xml:space="preserve"> - </w:t>
            </w:r>
          </w:p>
        </w:tc>
      </w:tr>
      <w:tr w:rsidR="00FA783D" w:rsidRPr="00467DAF" w14:paraId="67E610C7" w14:textId="77777777" w:rsidTr="00547681">
        <w:trPr>
          <w:trHeight w:val="339"/>
        </w:trPr>
        <w:tc>
          <w:tcPr>
            <w:tcW w:w="1299" w:type="dxa"/>
            <w:tcBorders>
              <w:top w:val="single" w:sz="4" w:space="0" w:color="000000"/>
              <w:left w:val="single" w:sz="8"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14:paraId="715C105F" w14:textId="77777777" w:rsidR="00FA783D" w:rsidRPr="00467DAF" w:rsidRDefault="00FA783D" w:rsidP="00547681">
            <w:pPr>
              <w:widowControl/>
              <w:jc w:val="right"/>
              <w:rPr>
                <w:b/>
                <w:szCs w:val="24"/>
                <w14:textOutline w14:w="0" w14:cap="flat" w14:cmpd="sng" w14:algn="ctr">
                  <w14:noFill/>
                  <w14:prstDash w14:val="solid"/>
                  <w14:bevel/>
                </w14:textOutline>
              </w:rPr>
            </w:pPr>
            <w:r w:rsidRPr="00467DAF">
              <w:rPr>
                <w:b/>
                <w:sz w:val="20"/>
                <w14:textOutline w14:w="0" w14:cap="flat" w14:cmpd="sng" w14:algn="ctr">
                  <w14:noFill/>
                  <w14:prstDash w14:val="solid"/>
                  <w14:bevel/>
                </w14:textOutline>
              </w:rPr>
              <w:t>SPOLU</w:t>
            </w:r>
          </w:p>
        </w:tc>
        <w:tc>
          <w:tcPr>
            <w:tcW w:w="1258"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14:paraId="73ECFEC6" w14:textId="77777777" w:rsidR="00FA783D" w:rsidRPr="00467DAF" w:rsidRDefault="00FA783D" w:rsidP="00547681">
            <w:pPr>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 </w:t>
            </w:r>
          </w:p>
        </w:tc>
        <w:tc>
          <w:tcPr>
            <w:tcW w:w="984" w:type="dxa"/>
            <w:tcBorders>
              <w:top w:val="single" w:sz="4" w:space="0" w:color="000000"/>
              <w:left w:val="single" w:sz="4" w:space="0" w:color="000000"/>
              <w:bottom w:val="single" w:sz="8" w:space="0" w:color="000000"/>
              <w:right w:val="single" w:sz="4" w:space="0" w:color="000000"/>
            </w:tcBorders>
            <w:shd w:val="clear" w:color="auto" w:fill="D9E1F2"/>
            <w:tcMar>
              <w:top w:w="80" w:type="dxa"/>
              <w:left w:w="80" w:type="dxa"/>
              <w:bottom w:w="80" w:type="dxa"/>
              <w:right w:w="80" w:type="dxa"/>
            </w:tcMar>
            <w:vAlign w:val="center"/>
            <w:hideMark/>
          </w:tcPr>
          <w:p w14:paraId="65F6F248" w14:textId="77777777" w:rsidR="00FA783D" w:rsidRPr="00467DAF" w:rsidRDefault="00FA783D" w:rsidP="00547681">
            <w:pPr>
              <w:rPr>
                <w:szCs w:val="24"/>
                <w14:textOutline w14:w="0" w14:cap="flat" w14:cmpd="sng" w14:algn="ctr">
                  <w14:noFill/>
                  <w14:prstDash w14:val="solid"/>
                  <w14:bevel/>
                </w14:textOutline>
              </w:rPr>
            </w:pPr>
            <w:r w:rsidRPr="00467DAF">
              <w:rPr>
                <w14:textOutline w14:w="0" w14:cap="flat" w14:cmpd="sng" w14:algn="ctr">
                  <w14:noFill/>
                  <w14:prstDash w14:val="solid"/>
                  <w14:bevel/>
                </w14:textOutline>
              </w:rPr>
              <w:t> </w:t>
            </w:r>
          </w:p>
        </w:tc>
        <w:tc>
          <w:tcPr>
            <w:tcW w:w="1133" w:type="dxa"/>
            <w:tcBorders>
              <w:top w:val="nil"/>
              <w:left w:val="single" w:sz="4" w:space="0" w:color="auto"/>
              <w:bottom w:val="single" w:sz="8" w:space="0" w:color="auto"/>
              <w:right w:val="single" w:sz="4" w:space="0" w:color="auto"/>
            </w:tcBorders>
            <w:shd w:val="clear" w:color="auto" w:fill="D9E1F2"/>
            <w:tcMar>
              <w:top w:w="80" w:type="dxa"/>
              <w:left w:w="80" w:type="dxa"/>
              <w:bottom w:w="80" w:type="dxa"/>
              <w:right w:w="80" w:type="dxa"/>
            </w:tcMar>
            <w:vAlign w:val="center"/>
          </w:tcPr>
          <w:p w14:paraId="4DB993D7" w14:textId="77777777" w:rsidR="00FA783D" w:rsidRPr="00467DAF" w:rsidRDefault="00FA783D" w:rsidP="00547681">
            <w:pPr>
              <w:jc w:val="right"/>
              <w:rPr>
                <w:b/>
                <w:sz w:val="20"/>
              </w:rPr>
            </w:pPr>
            <w:r w:rsidRPr="00467DAF">
              <w:rPr>
                <w:b/>
                <w:sz w:val="20"/>
              </w:rPr>
              <w:t>2 397 604</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63697738" w14:textId="77777777" w:rsidR="00FA783D" w:rsidRPr="00467DAF" w:rsidRDefault="00FA783D" w:rsidP="00547681">
            <w:pPr>
              <w:jc w:val="right"/>
              <w:rPr>
                <w:b/>
                <w:sz w:val="20"/>
              </w:rPr>
            </w:pPr>
            <w:r w:rsidRPr="00467DAF">
              <w:rPr>
                <w:b/>
                <w:sz w:val="20"/>
              </w:rPr>
              <w:t>20 934 273</w:t>
            </w:r>
          </w:p>
        </w:tc>
        <w:tc>
          <w:tcPr>
            <w:tcW w:w="1247"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600F908F" w14:textId="77777777" w:rsidR="00FA783D" w:rsidRPr="00467DAF" w:rsidRDefault="00FA783D" w:rsidP="00547681">
            <w:pPr>
              <w:jc w:val="right"/>
              <w:rPr>
                <w:b/>
                <w:sz w:val="20"/>
              </w:rPr>
            </w:pPr>
            <w:r w:rsidRPr="00467DAF">
              <w:rPr>
                <w:b/>
                <w:sz w:val="20"/>
              </w:rPr>
              <w:t>23 331 877</w:t>
            </w:r>
          </w:p>
        </w:tc>
        <w:tc>
          <w:tcPr>
            <w:tcW w:w="920" w:type="dxa"/>
            <w:tcBorders>
              <w:top w:val="nil"/>
              <w:left w:val="nil"/>
              <w:bottom w:val="single" w:sz="8" w:space="0" w:color="auto"/>
              <w:right w:val="single" w:sz="4" w:space="0" w:color="auto"/>
            </w:tcBorders>
            <w:shd w:val="clear" w:color="auto" w:fill="D9E1F2"/>
            <w:tcMar>
              <w:top w:w="80" w:type="dxa"/>
              <w:left w:w="80" w:type="dxa"/>
              <w:bottom w:w="80" w:type="dxa"/>
              <w:right w:w="80" w:type="dxa"/>
            </w:tcMar>
            <w:vAlign w:val="center"/>
          </w:tcPr>
          <w:p w14:paraId="5029A965" w14:textId="77777777" w:rsidR="00FA783D" w:rsidRPr="00467DAF" w:rsidRDefault="00FA783D" w:rsidP="00547681">
            <w:pPr>
              <w:jc w:val="right"/>
              <w:rPr>
                <w:b/>
                <w:sz w:val="20"/>
              </w:rPr>
            </w:pPr>
          </w:p>
        </w:tc>
        <w:tc>
          <w:tcPr>
            <w:tcW w:w="961" w:type="dxa"/>
            <w:tcBorders>
              <w:top w:val="nil"/>
              <w:left w:val="nil"/>
              <w:bottom w:val="single" w:sz="8" w:space="0" w:color="auto"/>
              <w:right w:val="single" w:sz="8" w:space="0" w:color="auto"/>
            </w:tcBorders>
            <w:shd w:val="clear" w:color="auto" w:fill="D9E1F2"/>
            <w:tcMar>
              <w:top w:w="80" w:type="dxa"/>
              <w:left w:w="80" w:type="dxa"/>
              <w:bottom w:w="80" w:type="dxa"/>
              <w:right w:w="80" w:type="dxa"/>
            </w:tcMar>
            <w:vAlign w:val="center"/>
          </w:tcPr>
          <w:p w14:paraId="695473A9" w14:textId="77777777" w:rsidR="00FA783D" w:rsidRPr="00467DAF" w:rsidRDefault="00FA783D" w:rsidP="00547681">
            <w:pPr>
              <w:jc w:val="right"/>
              <w:rPr>
                <w:b/>
                <w:sz w:val="20"/>
              </w:rPr>
            </w:pPr>
            <w:r w:rsidRPr="00467DAF">
              <w:rPr>
                <w:b/>
                <w:sz w:val="20"/>
              </w:rPr>
              <w:t>552 053</w:t>
            </w:r>
          </w:p>
        </w:tc>
      </w:tr>
    </w:tbl>
    <w:p w14:paraId="001EA233" w14:textId="77777777" w:rsidR="00FA783D" w:rsidRPr="00467DAF" w:rsidRDefault="00FA783D" w:rsidP="00FA783D">
      <w:pPr>
        <w:rPr>
          <w:noProof/>
        </w:rPr>
      </w:pPr>
    </w:p>
    <w:sectPr w:rsidR="00FA783D" w:rsidRPr="00467DAF" w:rsidSect="00CD006B">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A2092B" w14:textId="77777777" w:rsidR="00547681" w:rsidRPr="00CD006B" w:rsidRDefault="00547681">
      <w:r w:rsidRPr="00CD006B">
        <w:separator/>
      </w:r>
    </w:p>
  </w:endnote>
  <w:endnote w:type="continuationSeparator" w:id="0">
    <w:p w14:paraId="6460BBBB" w14:textId="77777777" w:rsidR="00547681" w:rsidRPr="00CD006B" w:rsidRDefault="00547681">
      <w:r w:rsidRPr="00CD006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1BB12F" w14:textId="36F084A8" w:rsidR="00547681" w:rsidRPr="00CD006B" w:rsidRDefault="00547681" w:rsidP="00547681">
    <w:pPr>
      <w:pStyle w:val="EPFooter"/>
    </w:pPr>
    <w:r w:rsidRPr="00CD006B">
      <w:t>PE</w:t>
    </w:r>
    <w:r w:rsidRPr="00CD006B">
      <w:rPr>
        <w:rStyle w:val="HideTWBExt"/>
      </w:rPr>
      <w:t>&lt;NoPE&gt;</w:t>
    </w:r>
    <w:r w:rsidRPr="00CD006B">
      <w:t>753.634</w:t>
    </w:r>
    <w:r w:rsidRPr="00CD006B">
      <w:rPr>
        <w:rStyle w:val="HideTWBExt"/>
      </w:rPr>
      <w:t>&lt;/NoPE&gt;&lt;Version&gt;</w:t>
    </w:r>
    <w:r w:rsidRPr="00CD006B">
      <w:t>v02-00</w:t>
    </w:r>
    <w:r w:rsidRPr="00CD006B">
      <w:rPr>
        <w:rStyle w:val="HideTWBExt"/>
      </w:rPr>
      <w:t>&lt;/Version&gt;</w:t>
    </w:r>
    <w:r w:rsidRPr="00CD006B">
      <w:tab/>
    </w:r>
    <w:r w:rsidRPr="00CD006B">
      <w:fldChar w:fldCharType="begin"/>
    </w:r>
    <w:r w:rsidRPr="00CD006B">
      <w:instrText xml:space="preserve"> PAGE  \* MERGEFORMAT </w:instrText>
    </w:r>
    <w:r w:rsidRPr="00CD006B">
      <w:fldChar w:fldCharType="separate"/>
    </w:r>
    <w:r w:rsidRPr="00CD006B">
      <w:rPr>
        <w:noProof/>
      </w:rPr>
      <w:t>2</w:t>
    </w:r>
    <w:r w:rsidRPr="00CD006B">
      <w:fldChar w:fldCharType="end"/>
    </w:r>
    <w:r w:rsidRPr="00CD006B">
      <w:t>/</w:t>
    </w:r>
    <w:r w:rsidR="00917BD2">
      <w:fldChar w:fldCharType="begin"/>
    </w:r>
    <w:r w:rsidR="00917BD2">
      <w:instrText xml:space="preserve"> NUMPAGES  \* MERGEFORMAT </w:instrText>
    </w:r>
    <w:r w:rsidR="00917BD2">
      <w:fldChar w:fldCharType="separate"/>
    </w:r>
    <w:r>
      <w:rPr>
        <w:noProof/>
      </w:rPr>
      <w:t>37</w:t>
    </w:r>
    <w:r w:rsidR="00917BD2">
      <w:rPr>
        <w:noProof/>
      </w:rPr>
      <w:fldChar w:fldCharType="end"/>
    </w:r>
    <w:r w:rsidRPr="00CD006B">
      <w:tab/>
    </w:r>
    <w:r w:rsidRPr="00CD006B">
      <w:rPr>
        <w:rStyle w:val="HideTWBExt"/>
      </w:rPr>
      <w:t>&lt;PathFdR&gt;</w:t>
    </w:r>
    <w:r w:rsidRPr="00CD006B">
      <w:t>RR\1298085SK.docx</w:t>
    </w:r>
    <w:r w:rsidRPr="00CD006B">
      <w:rPr>
        <w:rStyle w:val="HideTWBExt"/>
      </w:rPr>
      <w:t>&lt;/PathFdR&gt;</w:t>
    </w:r>
  </w:p>
  <w:p w14:paraId="1769342A" w14:textId="77777777" w:rsidR="00547681" w:rsidRPr="00CD006B" w:rsidRDefault="00547681" w:rsidP="00547681">
    <w:pPr>
      <w:pStyle w:val="EPFooter2"/>
    </w:pPr>
    <w:r w:rsidRPr="00CD006B">
      <w:t>SK</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1CE853" w14:textId="77777777" w:rsidR="00547681" w:rsidRPr="00CD006B" w:rsidRDefault="00547681" w:rsidP="00547681">
    <w:pPr>
      <w:pStyle w:val="EPFooter"/>
    </w:pPr>
    <w:r w:rsidRPr="00CD006B">
      <w:rPr>
        <w:rStyle w:val="HideTWBExt"/>
      </w:rPr>
      <w:t>&lt;PathFdR&gt;</w:t>
    </w:r>
    <w:r w:rsidRPr="00CD006B">
      <w:t>RR\1298085SK.docx</w:t>
    </w:r>
    <w:r w:rsidRPr="00CD006B">
      <w:rPr>
        <w:rStyle w:val="HideTWBExt"/>
      </w:rPr>
      <w:t>&lt;/PathFdR&gt;</w:t>
    </w:r>
    <w:r w:rsidRPr="00CD006B">
      <w:tab/>
    </w:r>
    <w:r w:rsidRPr="00CD006B">
      <w:tab/>
      <w:t>PE</w:t>
    </w:r>
    <w:r w:rsidRPr="00CD006B">
      <w:rPr>
        <w:rStyle w:val="HideTWBExt"/>
      </w:rPr>
      <w:t>&lt;NoPE&gt;</w:t>
    </w:r>
    <w:r w:rsidRPr="00CD006B">
      <w:t>753.634</w:t>
    </w:r>
    <w:r w:rsidRPr="00CD006B">
      <w:rPr>
        <w:rStyle w:val="HideTWBExt"/>
      </w:rPr>
      <w:t>&lt;/NoPE&gt;&lt;Version&gt;</w:t>
    </w:r>
    <w:r w:rsidRPr="00CD006B">
      <w:t>v02-00</w:t>
    </w:r>
    <w:r w:rsidRPr="00CD006B">
      <w:rPr>
        <w:rStyle w:val="HideTWBExt"/>
      </w:rPr>
      <w:t>&lt;/Version&gt;</w:t>
    </w:r>
  </w:p>
  <w:p w14:paraId="79096B40" w14:textId="77777777" w:rsidR="00547681" w:rsidRPr="00CD006B" w:rsidRDefault="00547681" w:rsidP="00547681">
    <w:pPr>
      <w:pStyle w:val="EPFooter2"/>
    </w:pPr>
    <w:r w:rsidRPr="00CD006B">
      <w:t>SK</w:t>
    </w:r>
    <w:r w:rsidRPr="00CD006B">
      <w:tab/>
    </w:r>
    <w:r w:rsidRPr="00CD006B">
      <w:rPr>
        <w:b w:val="0"/>
        <w:i/>
        <w:color w:val="C0C0C0"/>
        <w:sz w:val="22"/>
      </w:rPr>
      <w:t>Zjednotení v rozmanitosti</w:t>
    </w:r>
    <w:r w:rsidRPr="00CD006B">
      <w:tab/>
      <w:t>SK</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BC1C4" w14:textId="77777777" w:rsidR="00547681" w:rsidRPr="00CD006B" w:rsidRDefault="00547681"/>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6AD2D3" w14:textId="77777777" w:rsidR="00547681" w:rsidRPr="00CD006B" w:rsidRDefault="00547681"/>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121973" w14:textId="77777777" w:rsidR="00547681" w:rsidRPr="00CD006B" w:rsidRDefault="0054768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FCB02E" w14:textId="77777777" w:rsidR="00547681" w:rsidRPr="00CD006B" w:rsidRDefault="00547681">
      <w:r w:rsidRPr="00CD006B">
        <w:separator/>
      </w:r>
    </w:p>
  </w:footnote>
  <w:footnote w:type="continuationSeparator" w:id="0">
    <w:p w14:paraId="43536C50" w14:textId="77777777" w:rsidR="00547681" w:rsidRPr="00CD006B" w:rsidRDefault="00547681">
      <w:r w:rsidRPr="00CD006B">
        <w:continuationSeparator/>
      </w:r>
    </w:p>
  </w:footnote>
  <w:footnote w:id="1">
    <w:p w14:paraId="0994D417" w14:textId="77777777" w:rsidR="00547681" w:rsidRPr="00CD006B" w:rsidRDefault="00547681" w:rsidP="00CD006B">
      <w:pPr>
        <w:pStyle w:val="FootnoteText"/>
        <w:ind w:left="567" w:hanging="567"/>
        <w:rPr>
          <w:sz w:val="24"/>
          <w:lang w:val="sk-SK"/>
        </w:rPr>
      </w:pPr>
      <w:r w:rsidRPr="00CD006B">
        <w:rPr>
          <w:rStyle w:val="FootnoteReference"/>
          <w:sz w:val="24"/>
          <w:lang w:val="sk-SK"/>
        </w:rPr>
        <w:footnoteRef/>
      </w:r>
      <w:r w:rsidRPr="00CD006B">
        <w:rPr>
          <w:sz w:val="24"/>
          <w:lang w:val="sk-SK"/>
        </w:rPr>
        <w:t xml:space="preserve"> </w:t>
      </w:r>
      <w:r w:rsidRPr="00CD006B">
        <w:rPr>
          <w:sz w:val="24"/>
          <w:lang w:val="sk-SK"/>
        </w:rPr>
        <w:tab/>
        <w:t>Ú. v. EÚ L 45, 24.2.2022, s. 1.</w:t>
      </w:r>
    </w:p>
  </w:footnote>
  <w:footnote w:id="2">
    <w:p w14:paraId="2D991CF2" w14:textId="3829849B" w:rsidR="00547681" w:rsidRPr="00CD006B" w:rsidRDefault="00547681" w:rsidP="00CD006B">
      <w:pPr>
        <w:pStyle w:val="FootnoteText"/>
        <w:ind w:left="567" w:hanging="567"/>
        <w:rPr>
          <w:sz w:val="24"/>
          <w:lang w:val="sk-SK"/>
        </w:rPr>
      </w:pPr>
      <w:r w:rsidRPr="00CD006B">
        <w:rPr>
          <w:rStyle w:val="FootnoteReference"/>
          <w:sz w:val="24"/>
          <w:lang w:val="sk-SK"/>
        </w:rPr>
        <w:footnoteRef/>
      </w:r>
      <w:r w:rsidRPr="00CD006B">
        <w:rPr>
          <w:sz w:val="24"/>
          <w:lang w:val="sk-SK"/>
        </w:rPr>
        <w:t xml:space="preserve"> </w:t>
      </w:r>
      <w:r w:rsidRPr="00CD006B">
        <w:rPr>
          <w:sz w:val="24"/>
          <w:lang w:val="sk-SK"/>
        </w:rPr>
        <w:tab/>
        <w:t xml:space="preserve">Ú. v. EÚ </w:t>
      </w:r>
      <w:r>
        <w:rPr>
          <w:sz w:val="24"/>
          <w:lang w:val="sk-SK"/>
        </w:rPr>
        <w:t xml:space="preserve">C, </w:t>
      </w:r>
      <w:r w:rsidRPr="00CD006B">
        <w:rPr>
          <w:sz w:val="24"/>
          <w:lang w:val="sk-SK"/>
        </w:rPr>
        <w:t>C/2023/2, 12.10.2023.</w:t>
      </w:r>
    </w:p>
  </w:footnote>
  <w:footnote w:id="3">
    <w:p w14:paraId="65F8384B" w14:textId="77777777" w:rsidR="00547681" w:rsidRPr="00CD006B" w:rsidRDefault="00547681" w:rsidP="00CD006B">
      <w:pPr>
        <w:pStyle w:val="FootnoteText"/>
        <w:ind w:left="567" w:hanging="567"/>
        <w:rPr>
          <w:sz w:val="24"/>
          <w:lang w:val="sk-SK"/>
        </w:rPr>
      </w:pPr>
      <w:r w:rsidRPr="00CD006B">
        <w:rPr>
          <w:rStyle w:val="FootnoteReference"/>
          <w:sz w:val="24"/>
          <w:lang w:val="sk-SK"/>
        </w:rPr>
        <w:footnoteRef/>
      </w:r>
      <w:r w:rsidRPr="00CD006B">
        <w:rPr>
          <w:sz w:val="24"/>
          <w:lang w:val="sk-SK"/>
        </w:rPr>
        <w:t xml:space="preserve"> </w:t>
      </w:r>
      <w:r w:rsidRPr="00CD006B">
        <w:rPr>
          <w:sz w:val="24"/>
          <w:lang w:val="sk-SK"/>
        </w:rPr>
        <w:tab/>
        <w:t>Ú. v. EÚ C 210, 15.6.2023, s. 1.</w:t>
      </w:r>
    </w:p>
  </w:footnote>
  <w:footnote w:id="4">
    <w:p w14:paraId="7E9480EA" w14:textId="1BE81CB4" w:rsidR="00547681" w:rsidRPr="00CD006B" w:rsidRDefault="00547681" w:rsidP="00CD006B">
      <w:pPr>
        <w:pStyle w:val="FootnoteText"/>
        <w:ind w:left="567" w:hanging="567"/>
        <w:rPr>
          <w:sz w:val="24"/>
          <w:lang w:val="sk-SK"/>
        </w:rPr>
      </w:pPr>
      <w:r w:rsidRPr="00CD006B">
        <w:rPr>
          <w:rStyle w:val="FootnoteReference"/>
          <w:sz w:val="24"/>
          <w:lang w:val="sk-SK"/>
        </w:rPr>
        <w:footnoteRef/>
      </w:r>
      <w:r w:rsidRPr="00CD006B">
        <w:rPr>
          <w:sz w:val="24"/>
          <w:lang w:val="sk-SK"/>
        </w:rPr>
        <w:t xml:space="preserve"> </w:t>
      </w:r>
      <w:r w:rsidRPr="00CD006B">
        <w:rPr>
          <w:sz w:val="24"/>
          <w:lang w:val="sk-SK"/>
        </w:rPr>
        <w:tab/>
        <w:t xml:space="preserve">Ú. v. EÚ </w:t>
      </w:r>
      <w:r>
        <w:rPr>
          <w:sz w:val="24"/>
          <w:lang w:val="sk-SK"/>
        </w:rPr>
        <w:t xml:space="preserve">C, </w:t>
      </w:r>
      <w:r w:rsidRPr="00CD006B">
        <w:rPr>
          <w:sz w:val="24"/>
          <w:lang w:val="sk-SK"/>
        </w:rPr>
        <w:t>C/2023/103, 4.10.2023.</w:t>
      </w:r>
    </w:p>
  </w:footnote>
  <w:footnote w:id="5">
    <w:p w14:paraId="222291E3" w14:textId="77777777" w:rsidR="00547681" w:rsidRPr="00CD006B" w:rsidRDefault="00547681" w:rsidP="00CD006B">
      <w:pPr>
        <w:pStyle w:val="FootnoteText"/>
        <w:ind w:left="567" w:hanging="567"/>
        <w:rPr>
          <w:sz w:val="24"/>
          <w:lang w:val="sk-SK"/>
        </w:rPr>
      </w:pPr>
      <w:r w:rsidRPr="00CD006B">
        <w:rPr>
          <w:rStyle w:val="FootnoteReference"/>
          <w:sz w:val="24"/>
          <w:lang w:val="sk-SK"/>
        </w:rPr>
        <w:footnoteRef/>
      </w:r>
      <w:r w:rsidRPr="00CD006B">
        <w:rPr>
          <w:sz w:val="24"/>
          <w:lang w:val="sk-SK"/>
        </w:rPr>
        <w:t xml:space="preserve"> </w:t>
      </w:r>
      <w:r w:rsidRPr="00CD006B">
        <w:rPr>
          <w:sz w:val="24"/>
          <w:lang w:val="sk-SK"/>
        </w:rPr>
        <w:tab/>
        <w:t>Ú. v. EÚ C, C/2023/112, 12.10.2023.</w:t>
      </w:r>
    </w:p>
  </w:footnote>
  <w:footnote w:id="6">
    <w:p w14:paraId="23437521" w14:textId="77777777" w:rsidR="00547681" w:rsidRPr="00CD006B" w:rsidRDefault="00547681" w:rsidP="00CD006B">
      <w:pPr>
        <w:pStyle w:val="FootnoteText"/>
        <w:ind w:left="567" w:hanging="567"/>
        <w:rPr>
          <w:sz w:val="24"/>
          <w:lang w:val="sk-SK"/>
        </w:rPr>
      </w:pPr>
      <w:r w:rsidRPr="00CD006B">
        <w:rPr>
          <w:rStyle w:val="FootnoteReference"/>
          <w:sz w:val="24"/>
          <w:lang w:val="sk-SK"/>
        </w:rPr>
        <w:footnoteRef/>
      </w:r>
      <w:r w:rsidRPr="00CD006B">
        <w:rPr>
          <w:sz w:val="24"/>
          <w:lang w:val="sk-SK"/>
        </w:rPr>
        <w:t xml:space="preserve"> </w:t>
      </w:r>
      <w:r w:rsidRPr="00CD006B">
        <w:rPr>
          <w:sz w:val="24"/>
          <w:lang w:val="sk-SK"/>
        </w:rPr>
        <w:tab/>
        <w:t>Ú. v. EÚ L 193, 30.7.2018, s. 1.</w:t>
      </w:r>
    </w:p>
  </w:footnote>
  <w:footnote w:id="7">
    <w:p w14:paraId="6DF12749" w14:textId="77777777" w:rsidR="00547681" w:rsidRPr="00CD006B" w:rsidRDefault="00547681" w:rsidP="00CD006B">
      <w:pPr>
        <w:pStyle w:val="FootnoteText"/>
        <w:ind w:left="567" w:hanging="567"/>
        <w:rPr>
          <w:sz w:val="24"/>
          <w:lang w:val="sk-SK"/>
        </w:rPr>
      </w:pPr>
      <w:r w:rsidRPr="00CD006B">
        <w:rPr>
          <w:rStyle w:val="FootnoteReference"/>
          <w:sz w:val="24"/>
          <w:lang w:val="sk-SK"/>
        </w:rPr>
        <w:footnoteRef/>
      </w:r>
      <w:r w:rsidRPr="00CD006B">
        <w:rPr>
          <w:sz w:val="24"/>
          <w:lang w:val="sk-SK"/>
        </w:rPr>
        <w:t xml:space="preserve"> </w:t>
      </w:r>
      <w:r w:rsidRPr="00CD006B">
        <w:rPr>
          <w:sz w:val="24"/>
          <w:lang w:val="sk-SK"/>
        </w:rPr>
        <w:tab/>
        <w:t xml:space="preserve">Nariadenie Rady (EÚ, </w:t>
      </w:r>
      <w:proofErr w:type="spellStart"/>
      <w:r w:rsidRPr="00CD006B">
        <w:rPr>
          <w:sz w:val="24"/>
          <w:lang w:val="sk-SK"/>
        </w:rPr>
        <w:t>Euratom</w:t>
      </w:r>
      <w:proofErr w:type="spellEnd"/>
      <w:r w:rsidRPr="00CD006B">
        <w:rPr>
          <w:sz w:val="24"/>
          <w:lang w:val="sk-SK"/>
        </w:rPr>
        <w:t>) 2020/2093 zo 17. decembra 2020, ktorým sa stanovuje viacročný finančný rámec na roky 2021 až 2027 (Ú. v. EÚ L 433 I, 22.12.2020, s. 11).</w:t>
      </w:r>
    </w:p>
  </w:footnote>
  <w:footnote w:id="8">
    <w:p w14:paraId="577D137B" w14:textId="77777777" w:rsidR="00547681" w:rsidRPr="00CD006B" w:rsidRDefault="00547681" w:rsidP="00CD006B">
      <w:pPr>
        <w:pStyle w:val="FootnoteText"/>
        <w:ind w:left="567" w:hanging="567"/>
        <w:rPr>
          <w:sz w:val="24"/>
          <w:lang w:val="sk-SK"/>
        </w:rPr>
      </w:pPr>
      <w:r w:rsidRPr="00CD006B">
        <w:rPr>
          <w:rStyle w:val="FootnoteReference"/>
          <w:sz w:val="24"/>
          <w:lang w:val="sk-SK"/>
        </w:rPr>
        <w:footnoteRef/>
      </w:r>
      <w:r w:rsidRPr="00CD006B">
        <w:rPr>
          <w:sz w:val="24"/>
          <w:lang w:val="sk-SK"/>
        </w:rPr>
        <w:t xml:space="preserve"> </w:t>
      </w:r>
      <w:r w:rsidRPr="00CD006B">
        <w:rPr>
          <w:sz w:val="24"/>
          <w:lang w:val="sk-SK"/>
        </w:rPr>
        <w:tab/>
      </w:r>
      <w:proofErr w:type="spellStart"/>
      <w:r w:rsidRPr="00CD006B">
        <w:rPr>
          <w:sz w:val="24"/>
          <w:lang w:val="sk-SK"/>
        </w:rPr>
        <w:t>Medziinštitucionálna</w:t>
      </w:r>
      <w:proofErr w:type="spellEnd"/>
      <w:r w:rsidRPr="00CD006B">
        <w:rPr>
          <w:sz w:val="24"/>
          <w:lang w:val="sk-SK"/>
        </w:rPr>
        <w:t xml:space="preserve"> dohoda z 20. mája 2021 medzi Európskym parlamentom, Radou Európskej únie a Európskou komisiou o povinnom registri transparentnosti </w:t>
      </w:r>
      <w:r>
        <w:rPr>
          <w:sz w:val="24"/>
          <w:lang w:val="sk-SK"/>
        </w:rPr>
        <w:t>(</w:t>
      </w:r>
      <w:r w:rsidRPr="00CD006B">
        <w:rPr>
          <w:sz w:val="24"/>
          <w:lang w:val="sk-SK"/>
        </w:rPr>
        <w:t>Ú. v. EÚ L 207, 11.6.2021, s. 1</w:t>
      </w:r>
      <w:r>
        <w:rPr>
          <w:sz w:val="24"/>
          <w:lang w:val="sk-SK"/>
        </w:rPr>
        <w:t>)</w:t>
      </w:r>
      <w:r w:rsidRPr="00CD006B">
        <w:rPr>
          <w:sz w:val="24"/>
          <w:lang w:val="sk-SK"/>
        </w:rPr>
        <w:t>.</w:t>
      </w:r>
    </w:p>
  </w:footnote>
  <w:footnote w:id="9">
    <w:p w14:paraId="7461282D" w14:textId="77777777" w:rsidR="00547681" w:rsidRPr="00CD006B" w:rsidRDefault="00547681" w:rsidP="00CD006B">
      <w:pPr>
        <w:pStyle w:val="FootnoteText"/>
        <w:ind w:left="567" w:hanging="567"/>
        <w:rPr>
          <w:sz w:val="24"/>
          <w:lang w:val="sk-SK"/>
        </w:rPr>
      </w:pPr>
      <w:r w:rsidRPr="00CD006B">
        <w:rPr>
          <w:rStyle w:val="FootnoteReference"/>
          <w:sz w:val="24"/>
          <w:lang w:val="sk-SK"/>
        </w:rPr>
        <w:footnoteRef/>
      </w:r>
      <w:r w:rsidRPr="00CD006B">
        <w:rPr>
          <w:sz w:val="24"/>
          <w:lang w:val="sk-SK"/>
        </w:rPr>
        <w:t xml:space="preserve"> </w:t>
      </w:r>
      <w:r w:rsidRPr="00CD006B">
        <w:rPr>
          <w:sz w:val="24"/>
          <w:lang w:val="sk-SK"/>
        </w:rPr>
        <w:tab/>
        <w:t>P9_TA(2024)0036.</w:t>
      </w:r>
    </w:p>
  </w:footnote>
  <w:footnote w:id="10">
    <w:p w14:paraId="4E4F4606" w14:textId="77777777" w:rsidR="00547681" w:rsidRPr="00CD006B" w:rsidRDefault="00547681" w:rsidP="00CD006B">
      <w:pPr>
        <w:pStyle w:val="FootnoteText"/>
        <w:ind w:left="567" w:hanging="567"/>
        <w:rPr>
          <w:sz w:val="24"/>
          <w:lang w:val="sk-SK"/>
        </w:rPr>
      </w:pPr>
      <w:r w:rsidRPr="00CD006B">
        <w:rPr>
          <w:rStyle w:val="FootnoteReference"/>
          <w:sz w:val="24"/>
          <w:lang w:val="sk-SK"/>
        </w:rPr>
        <w:footnoteRef/>
      </w:r>
      <w:r w:rsidRPr="00CD006B">
        <w:rPr>
          <w:sz w:val="24"/>
          <w:lang w:val="sk-SK"/>
        </w:rPr>
        <w:t xml:space="preserve"> </w:t>
      </w:r>
      <w:r w:rsidRPr="00CD006B">
        <w:rPr>
          <w:sz w:val="24"/>
          <w:lang w:val="sk-SK"/>
        </w:rPr>
        <w:tab/>
        <w:t>https://www.eca.europa.eu/other%20publications/pl1407_letter/pl1407_letter_sk.pdf</w:t>
      </w:r>
    </w:p>
  </w:footnote>
  <w:footnote w:id="11">
    <w:p w14:paraId="523E41CD" w14:textId="69B90748" w:rsidR="00547681" w:rsidRPr="00833944" w:rsidRDefault="00547681" w:rsidP="00833944">
      <w:pPr>
        <w:pStyle w:val="FootnoteText"/>
        <w:ind w:left="567" w:hanging="567"/>
        <w:rPr>
          <w:sz w:val="24"/>
          <w:szCs w:val="24"/>
          <w:lang w:val="sk-SK"/>
        </w:rPr>
      </w:pPr>
      <w:r w:rsidRPr="00833944">
        <w:rPr>
          <w:rStyle w:val="FootnoteReference"/>
          <w:sz w:val="24"/>
          <w:szCs w:val="24"/>
        </w:rPr>
        <w:footnoteRef/>
      </w:r>
      <w:r w:rsidRPr="00833944">
        <w:rPr>
          <w:sz w:val="24"/>
          <w:szCs w:val="24"/>
          <w:lang w:val="sk-SK"/>
        </w:rPr>
        <w:t xml:space="preserve"> </w:t>
      </w:r>
      <w:r w:rsidRPr="00833944">
        <w:rPr>
          <w:sz w:val="24"/>
          <w:szCs w:val="24"/>
          <w:lang w:val="sk-SK"/>
        </w:rPr>
        <w:tab/>
        <w:t xml:space="preserve">Oznámenie pracovnej skupiny </w:t>
      </w:r>
      <w:r>
        <w:rPr>
          <w:sz w:val="24"/>
          <w:szCs w:val="24"/>
          <w:lang w:val="sk-SK"/>
        </w:rPr>
        <w:t xml:space="preserve">o </w:t>
      </w:r>
      <w:r w:rsidRPr="00833944">
        <w:rPr>
          <w:sz w:val="24"/>
          <w:szCs w:val="24"/>
          <w:lang w:val="sk-SK"/>
        </w:rPr>
        <w:t>Budovan</w:t>
      </w:r>
      <w:r>
        <w:rPr>
          <w:sz w:val="24"/>
          <w:szCs w:val="24"/>
          <w:lang w:val="sk-SK"/>
        </w:rPr>
        <w:t>í</w:t>
      </w:r>
      <w:r w:rsidRPr="00833944">
        <w:rPr>
          <w:sz w:val="24"/>
          <w:szCs w:val="24"/>
          <w:lang w:val="sk-SK"/>
        </w:rPr>
        <w:t>, doprav</w:t>
      </w:r>
      <w:r>
        <w:rPr>
          <w:sz w:val="24"/>
          <w:szCs w:val="24"/>
          <w:lang w:val="sk-SK"/>
        </w:rPr>
        <w:t>e</w:t>
      </w:r>
      <w:r w:rsidRPr="00833944">
        <w:rPr>
          <w:sz w:val="24"/>
          <w:szCs w:val="24"/>
          <w:lang w:val="sk-SK"/>
        </w:rPr>
        <w:t xml:space="preserve"> a zelen</w:t>
      </w:r>
      <w:r>
        <w:rPr>
          <w:sz w:val="24"/>
          <w:szCs w:val="24"/>
          <w:lang w:val="sk-SK"/>
        </w:rPr>
        <w:t>om</w:t>
      </w:r>
      <w:r w:rsidRPr="00833944">
        <w:rPr>
          <w:sz w:val="24"/>
          <w:szCs w:val="24"/>
          <w:lang w:val="sk-SK"/>
        </w:rPr>
        <w:t xml:space="preserve"> Parlament</w:t>
      </w:r>
      <w:r>
        <w:rPr>
          <w:sz w:val="24"/>
          <w:szCs w:val="24"/>
          <w:lang w:val="sk-SK"/>
        </w:rPr>
        <w:t>e</w:t>
      </w:r>
      <w:r w:rsidRPr="00833944">
        <w:rPr>
          <w:sz w:val="24"/>
          <w:szCs w:val="24"/>
          <w:lang w:val="sk-SK"/>
        </w:rPr>
        <w:t xml:space="preserve"> Predsedníctvu (2023)10939, bod 16).</w:t>
      </w:r>
    </w:p>
  </w:footnote>
  <w:footnote w:id="12">
    <w:p w14:paraId="396F2559" w14:textId="7B83108E" w:rsidR="00547681" w:rsidRPr="00CD006B" w:rsidRDefault="00547681" w:rsidP="00CD006B">
      <w:pPr>
        <w:pStyle w:val="FootnoteText"/>
        <w:ind w:left="567" w:hanging="567"/>
        <w:rPr>
          <w:sz w:val="24"/>
          <w:lang w:val="sk-SK"/>
        </w:rPr>
      </w:pPr>
      <w:r w:rsidRPr="00CD006B">
        <w:rPr>
          <w:rStyle w:val="FootnoteReference"/>
          <w:sz w:val="24"/>
          <w:lang w:val="sk-SK"/>
        </w:rPr>
        <w:footnoteRef/>
      </w:r>
      <w:r w:rsidRPr="00CD006B">
        <w:rPr>
          <w:sz w:val="24"/>
          <w:lang w:val="sk-SK"/>
        </w:rPr>
        <w:t xml:space="preserve"> </w:t>
      </w:r>
      <w:r w:rsidRPr="00CD006B">
        <w:rPr>
          <w:sz w:val="24"/>
          <w:lang w:val="sk-SK"/>
        </w:rPr>
        <w:tab/>
        <w:t xml:space="preserve">Nariadenie č. 1 o používaní jazykov v Európskom hospodárskom spoločenstve (Ú. v. </w:t>
      </w:r>
      <w:r w:rsidRPr="00CD006B">
        <w:rPr>
          <w:sz w:val="24"/>
          <w:lang w:val="sk-SK"/>
        </w:rPr>
        <w:t xml:space="preserve">ES </w:t>
      </w:r>
      <w:r w:rsidR="00917BD2">
        <w:rPr>
          <w:sz w:val="24"/>
          <w:lang w:val="sk-SK"/>
        </w:rPr>
        <w:t xml:space="preserve">P </w:t>
      </w:r>
      <w:bookmarkStart w:id="9" w:name="_GoBack"/>
      <w:bookmarkEnd w:id="9"/>
      <w:r w:rsidRPr="00CD006B">
        <w:rPr>
          <w:sz w:val="24"/>
          <w:lang w:val="sk-SK"/>
        </w:rPr>
        <w:t>17, 6.10.195</w:t>
      </w:r>
      <w:r w:rsidR="00FE360D">
        <w:rPr>
          <w:sz w:val="24"/>
          <w:lang w:val="sk-SK"/>
        </w:rPr>
        <w:t>8</w:t>
      </w:r>
      <w:r w:rsidRPr="00CD006B">
        <w:rPr>
          <w:sz w:val="24"/>
          <w:lang w:val="sk-SK"/>
        </w:rPr>
        <w:t>, s. 385)</w:t>
      </w:r>
      <w:r>
        <w:rPr>
          <w:sz w:val="24"/>
          <w:lang w:val="sk-SK"/>
        </w:rPr>
        <w:t>.</w:t>
      </w:r>
    </w:p>
  </w:footnote>
  <w:footnote w:id="13">
    <w:p w14:paraId="77F892EE" w14:textId="77777777" w:rsidR="00547681" w:rsidRPr="00CD006B" w:rsidRDefault="00547681" w:rsidP="00CD006B">
      <w:pPr>
        <w:pStyle w:val="FootnoteText"/>
        <w:ind w:left="567" w:hanging="567"/>
        <w:rPr>
          <w:sz w:val="24"/>
          <w:lang w:val="sk-SK"/>
        </w:rPr>
      </w:pPr>
      <w:r w:rsidRPr="00CD006B">
        <w:rPr>
          <w:rStyle w:val="FootnoteReference"/>
          <w:sz w:val="24"/>
          <w:lang w:val="sk-SK"/>
        </w:rPr>
        <w:footnoteRef/>
      </w:r>
      <w:r w:rsidRPr="00CD006B">
        <w:rPr>
          <w:sz w:val="24"/>
          <w:lang w:val="sk-SK"/>
        </w:rPr>
        <w:t xml:space="preserve"> </w:t>
      </w:r>
      <w:r w:rsidRPr="00CD006B">
        <w:rPr>
          <w:sz w:val="24"/>
          <w:lang w:val="sk-SK"/>
        </w:rPr>
        <w:tab/>
        <w:t>Ú. v. EÚ L 317, 4.11.2014, s. 1.</w:t>
      </w:r>
    </w:p>
  </w:footnote>
  <w:footnote w:id="14">
    <w:p w14:paraId="1629BF3B" w14:textId="77777777" w:rsidR="00547681" w:rsidRPr="00CD006B" w:rsidRDefault="00547681" w:rsidP="00CD006B">
      <w:pPr>
        <w:pStyle w:val="FootnoteText"/>
        <w:ind w:left="567" w:hanging="567"/>
        <w:rPr>
          <w:sz w:val="24"/>
          <w:lang w:val="sk-SK"/>
        </w:rPr>
      </w:pPr>
      <w:r w:rsidRPr="00CD006B">
        <w:rPr>
          <w:rStyle w:val="FootnoteReference"/>
          <w:sz w:val="24"/>
          <w:lang w:val="sk-SK"/>
        </w:rPr>
        <w:footnoteRef/>
      </w:r>
      <w:r w:rsidRPr="00CD006B">
        <w:rPr>
          <w:sz w:val="24"/>
          <w:lang w:val="sk-SK"/>
        </w:rPr>
        <w:t xml:space="preserve"> </w:t>
      </w:r>
      <w:r w:rsidRPr="00CD006B">
        <w:rPr>
          <w:sz w:val="24"/>
          <w:lang w:val="sk-SK"/>
        </w:rPr>
        <w:tab/>
        <w:t>Všetky sumy sú v tisícoch EUR.</w:t>
      </w:r>
    </w:p>
  </w:footnote>
  <w:footnote w:id="15">
    <w:p w14:paraId="5A99FD32" w14:textId="77777777" w:rsidR="00547681" w:rsidRPr="00CD006B" w:rsidRDefault="00547681" w:rsidP="00CD006B">
      <w:pPr>
        <w:pStyle w:val="FootnoteText"/>
        <w:ind w:left="567" w:hanging="567"/>
        <w:rPr>
          <w:sz w:val="24"/>
          <w:lang w:val="sk-SK"/>
        </w:rPr>
      </w:pPr>
      <w:r w:rsidRPr="00CD006B">
        <w:rPr>
          <w:rStyle w:val="FootnoteReference"/>
          <w:sz w:val="24"/>
          <w:lang w:val="sk-SK"/>
        </w:rPr>
        <w:footnoteRef/>
      </w:r>
      <w:r w:rsidRPr="00CD006B">
        <w:rPr>
          <w:sz w:val="24"/>
          <w:lang w:val="sk-SK"/>
        </w:rPr>
        <w:t xml:space="preserve"> </w:t>
      </w:r>
      <w:r w:rsidRPr="00CD006B">
        <w:rPr>
          <w:sz w:val="24"/>
          <w:lang w:val="sk-SK"/>
        </w:rPr>
        <w:tab/>
        <w:t>Všetky sumy sú v tisícoch EUR.</w:t>
      </w:r>
    </w:p>
  </w:footnote>
  <w:footnote w:id="16">
    <w:p w14:paraId="60933AEF" w14:textId="77777777" w:rsidR="00547681" w:rsidRPr="00CD006B" w:rsidRDefault="00547681" w:rsidP="00CD006B">
      <w:pPr>
        <w:pStyle w:val="FootnoteText"/>
        <w:ind w:left="567" w:hanging="567"/>
        <w:rPr>
          <w:sz w:val="24"/>
          <w:lang w:val="sk-SK"/>
        </w:rPr>
      </w:pPr>
      <w:r w:rsidRPr="00CD006B">
        <w:rPr>
          <w:rStyle w:val="FootnoteReference"/>
          <w:sz w:val="24"/>
          <w:lang w:val="sk-SK"/>
        </w:rPr>
        <w:footnoteRef/>
      </w:r>
      <w:r w:rsidRPr="00CD006B">
        <w:rPr>
          <w:sz w:val="24"/>
          <w:lang w:val="sk-SK"/>
        </w:rPr>
        <w:t xml:space="preserve"> </w:t>
      </w:r>
      <w:r w:rsidRPr="00CD006B">
        <w:rPr>
          <w:sz w:val="24"/>
          <w:lang w:val="sk-SK"/>
        </w:rPr>
        <w:tab/>
        <w:t>Pozostáva z druhej časti konečného financovania na rok 2021 a prvej časti konečného financovania na rok 2022 v súlade s rozhodnutím Predsedníctva z 26. februára 2024.</w:t>
      </w:r>
    </w:p>
  </w:footnote>
  <w:footnote w:id="17">
    <w:p w14:paraId="0B48BF84" w14:textId="77777777" w:rsidR="00547681" w:rsidRPr="00CD006B" w:rsidRDefault="00547681" w:rsidP="00CD006B">
      <w:pPr>
        <w:pStyle w:val="FootnoteText"/>
        <w:ind w:left="567" w:hanging="567"/>
        <w:rPr>
          <w:sz w:val="24"/>
          <w:lang w:val="sk-SK"/>
        </w:rPr>
      </w:pPr>
      <w:r w:rsidRPr="00CD006B">
        <w:rPr>
          <w:rStyle w:val="FootnoteReference"/>
          <w:sz w:val="24"/>
          <w:lang w:val="sk-SK"/>
        </w:rPr>
        <w:footnoteRef/>
      </w:r>
      <w:r w:rsidRPr="00CD006B">
        <w:rPr>
          <w:sz w:val="24"/>
          <w:lang w:val="sk-SK"/>
        </w:rPr>
        <w:t xml:space="preserve"> </w:t>
      </w:r>
      <w:r w:rsidRPr="00CD006B">
        <w:rPr>
          <w:sz w:val="24"/>
          <w:lang w:val="sk-SK"/>
        </w:rPr>
        <w:tab/>
        <w:t>Všetky sumy sú v tisícoch EUR.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6ED9E8" w14:textId="77777777" w:rsidR="00547681" w:rsidRPr="00CD006B" w:rsidRDefault="00547681"/>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8090E" w14:textId="77777777" w:rsidR="00547681" w:rsidRPr="00CD006B" w:rsidRDefault="00547681"/>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F48273" w14:textId="77777777" w:rsidR="00547681" w:rsidRPr="00CD006B" w:rsidRDefault="0054768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1F78B3"/>
    <w:multiLevelType w:val="hybridMultilevel"/>
    <w:tmpl w:val="6184A36E"/>
    <w:lvl w:ilvl="0" w:tplc="5E660410">
      <w:start w:val="1"/>
      <w:numFmt w:val="decimal"/>
      <w:lvlText w:val="%1."/>
      <w:lvlJc w:val="left"/>
      <w:pPr>
        <w:ind w:left="720" w:hanging="360"/>
      </w:pPr>
    </w:lvl>
    <w:lvl w:ilvl="1" w:tplc="2C7846F6">
      <w:start w:val="1"/>
      <w:numFmt w:val="lowerLetter"/>
      <w:lvlText w:val="%2."/>
      <w:lvlJc w:val="left"/>
      <w:pPr>
        <w:ind w:left="1440" w:hanging="360"/>
      </w:pPr>
    </w:lvl>
    <w:lvl w:ilvl="2" w:tplc="C7025592" w:tentative="1">
      <w:start w:val="1"/>
      <w:numFmt w:val="lowerRoman"/>
      <w:lvlText w:val="%3."/>
      <w:lvlJc w:val="right"/>
      <w:pPr>
        <w:ind w:left="2160" w:hanging="180"/>
      </w:pPr>
    </w:lvl>
    <w:lvl w:ilvl="3" w:tplc="561CDC60" w:tentative="1">
      <w:start w:val="1"/>
      <w:numFmt w:val="decimal"/>
      <w:lvlText w:val="%4."/>
      <w:lvlJc w:val="left"/>
      <w:pPr>
        <w:ind w:left="2880" w:hanging="360"/>
      </w:pPr>
    </w:lvl>
    <w:lvl w:ilvl="4" w:tplc="0192942A" w:tentative="1">
      <w:start w:val="1"/>
      <w:numFmt w:val="lowerLetter"/>
      <w:lvlText w:val="%5."/>
      <w:lvlJc w:val="left"/>
      <w:pPr>
        <w:ind w:left="3600" w:hanging="360"/>
      </w:pPr>
    </w:lvl>
    <w:lvl w:ilvl="5" w:tplc="8FBA48BC" w:tentative="1">
      <w:start w:val="1"/>
      <w:numFmt w:val="lowerRoman"/>
      <w:lvlText w:val="%6."/>
      <w:lvlJc w:val="right"/>
      <w:pPr>
        <w:ind w:left="4320" w:hanging="180"/>
      </w:pPr>
    </w:lvl>
    <w:lvl w:ilvl="6" w:tplc="CAFE11B8" w:tentative="1">
      <w:start w:val="1"/>
      <w:numFmt w:val="decimal"/>
      <w:lvlText w:val="%7."/>
      <w:lvlJc w:val="left"/>
      <w:pPr>
        <w:ind w:left="5040" w:hanging="360"/>
      </w:pPr>
    </w:lvl>
    <w:lvl w:ilvl="7" w:tplc="065AE478" w:tentative="1">
      <w:start w:val="1"/>
      <w:numFmt w:val="lowerLetter"/>
      <w:lvlText w:val="%8."/>
      <w:lvlJc w:val="left"/>
      <w:pPr>
        <w:ind w:left="5760" w:hanging="360"/>
      </w:pPr>
    </w:lvl>
    <w:lvl w:ilvl="8" w:tplc="60FC36F8"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3AA873DF"/>
    <w:multiLevelType w:val="hybridMultilevel"/>
    <w:tmpl w:val="C5BE9404"/>
    <w:lvl w:ilvl="0" w:tplc="53D2237E">
      <w:start w:val="1"/>
      <w:numFmt w:val="decimal"/>
      <w:lvlText w:val="%1."/>
      <w:lvlJc w:val="left"/>
      <w:pPr>
        <w:ind w:left="720" w:hanging="360"/>
      </w:pPr>
    </w:lvl>
    <w:lvl w:ilvl="1" w:tplc="FF9EF8E2" w:tentative="1">
      <w:start w:val="1"/>
      <w:numFmt w:val="lowerLetter"/>
      <w:lvlText w:val="%2."/>
      <w:lvlJc w:val="left"/>
      <w:pPr>
        <w:ind w:left="1440" w:hanging="360"/>
      </w:pPr>
    </w:lvl>
    <w:lvl w:ilvl="2" w:tplc="C040FF4A" w:tentative="1">
      <w:start w:val="1"/>
      <w:numFmt w:val="lowerRoman"/>
      <w:lvlText w:val="%3."/>
      <w:lvlJc w:val="right"/>
      <w:pPr>
        <w:ind w:left="2160" w:hanging="180"/>
      </w:pPr>
    </w:lvl>
    <w:lvl w:ilvl="3" w:tplc="5E5C5C50" w:tentative="1">
      <w:start w:val="1"/>
      <w:numFmt w:val="decimal"/>
      <w:lvlText w:val="%4."/>
      <w:lvlJc w:val="left"/>
      <w:pPr>
        <w:ind w:left="2880" w:hanging="360"/>
      </w:pPr>
    </w:lvl>
    <w:lvl w:ilvl="4" w:tplc="D092FB3C" w:tentative="1">
      <w:start w:val="1"/>
      <w:numFmt w:val="lowerLetter"/>
      <w:lvlText w:val="%5."/>
      <w:lvlJc w:val="left"/>
      <w:pPr>
        <w:ind w:left="3600" w:hanging="360"/>
      </w:pPr>
    </w:lvl>
    <w:lvl w:ilvl="5" w:tplc="BB40F6C8" w:tentative="1">
      <w:start w:val="1"/>
      <w:numFmt w:val="lowerRoman"/>
      <w:lvlText w:val="%6."/>
      <w:lvlJc w:val="right"/>
      <w:pPr>
        <w:ind w:left="4320" w:hanging="180"/>
      </w:pPr>
    </w:lvl>
    <w:lvl w:ilvl="6" w:tplc="F7921E2C" w:tentative="1">
      <w:start w:val="1"/>
      <w:numFmt w:val="decimal"/>
      <w:lvlText w:val="%7."/>
      <w:lvlJc w:val="left"/>
      <w:pPr>
        <w:ind w:left="5040" w:hanging="360"/>
      </w:pPr>
    </w:lvl>
    <w:lvl w:ilvl="7" w:tplc="C4F8D528" w:tentative="1">
      <w:start w:val="1"/>
      <w:numFmt w:val="lowerLetter"/>
      <w:lvlText w:val="%8."/>
      <w:lvlJc w:val="left"/>
      <w:pPr>
        <w:ind w:left="5760" w:hanging="360"/>
      </w:pPr>
    </w:lvl>
    <w:lvl w:ilvl="8" w:tplc="1DD86C04" w:tentative="1">
      <w:start w:val="1"/>
      <w:numFmt w:val="lowerRoman"/>
      <w:lvlText w:val="%9."/>
      <w:lvlJc w:val="right"/>
      <w:pPr>
        <w:ind w:left="6480" w:hanging="180"/>
      </w:pPr>
    </w:lvl>
  </w:abstractNum>
  <w:abstractNum w:abstractNumId="14" w15:restartNumberingAfterBreak="0">
    <w:nsid w:val="46486D48"/>
    <w:multiLevelType w:val="multilevel"/>
    <w:tmpl w:val="DFC88CEC"/>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3DE7BF3"/>
    <w:multiLevelType w:val="hybridMultilevel"/>
    <w:tmpl w:val="B81228FA"/>
    <w:lvl w:ilvl="0" w:tplc="06066902">
      <w:start w:val="1"/>
      <w:numFmt w:val="decimal"/>
      <w:lvlText w:val="%1."/>
      <w:lvlJc w:val="left"/>
      <w:pPr>
        <w:ind w:left="720" w:hanging="360"/>
      </w:pPr>
    </w:lvl>
    <w:lvl w:ilvl="1" w:tplc="11DA526E">
      <w:start w:val="1"/>
      <w:numFmt w:val="lowerLetter"/>
      <w:lvlText w:val="%2."/>
      <w:lvlJc w:val="left"/>
      <w:pPr>
        <w:ind w:left="1440" w:hanging="360"/>
      </w:pPr>
    </w:lvl>
    <w:lvl w:ilvl="2" w:tplc="E0C0C0EE" w:tentative="1">
      <w:start w:val="1"/>
      <w:numFmt w:val="lowerRoman"/>
      <w:lvlText w:val="%3."/>
      <w:lvlJc w:val="right"/>
      <w:pPr>
        <w:ind w:left="2160" w:hanging="180"/>
      </w:pPr>
    </w:lvl>
    <w:lvl w:ilvl="3" w:tplc="FD7C3826" w:tentative="1">
      <w:start w:val="1"/>
      <w:numFmt w:val="decimal"/>
      <w:lvlText w:val="%4."/>
      <w:lvlJc w:val="left"/>
      <w:pPr>
        <w:ind w:left="2880" w:hanging="360"/>
      </w:pPr>
    </w:lvl>
    <w:lvl w:ilvl="4" w:tplc="722A205E" w:tentative="1">
      <w:start w:val="1"/>
      <w:numFmt w:val="lowerLetter"/>
      <w:lvlText w:val="%5."/>
      <w:lvlJc w:val="left"/>
      <w:pPr>
        <w:ind w:left="3600" w:hanging="360"/>
      </w:pPr>
    </w:lvl>
    <w:lvl w:ilvl="5" w:tplc="19B484B6" w:tentative="1">
      <w:start w:val="1"/>
      <w:numFmt w:val="lowerRoman"/>
      <w:lvlText w:val="%6."/>
      <w:lvlJc w:val="right"/>
      <w:pPr>
        <w:ind w:left="4320" w:hanging="180"/>
      </w:pPr>
    </w:lvl>
    <w:lvl w:ilvl="6" w:tplc="9C84E82C" w:tentative="1">
      <w:start w:val="1"/>
      <w:numFmt w:val="decimal"/>
      <w:lvlText w:val="%7."/>
      <w:lvlJc w:val="left"/>
      <w:pPr>
        <w:ind w:left="5040" w:hanging="360"/>
      </w:pPr>
    </w:lvl>
    <w:lvl w:ilvl="7" w:tplc="A1DCE116" w:tentative="1">
      <w:start w:val="1"/>
      <w:numFmt w:val="lowerLetter"/>
      <w:lvlText w:val="%8."/>
      <w:lvlJc w:val="left"/>
      <w:pPr>
        <w:ind w:left="5760" w:hanging="360"/>
      </w:pPr>
    </w:lvl>
    <w:lvl w:ilvl="8" w:tplc="A7C8560E" w:tentative="1">
      <w:start w:val="1"/>
      <w:numFmt w:val="lowerRoman"/>
      <w:lvlText w:val="%9."/>
      <w:lvlJc w:val="right"/>
      <w:pPr>
        <w:ind w:left="6480" w:hanging="180"/>
      </w:pPr>
    </w:lvl>
  </w:abstractNum>
  <w:abstractNum w:abstractNumId="16" w15:restartNumberingAfterBreak="0">
    <w:nsid w:val="65BB72F1"/>
    <w:multiLevelType w:val="hybridMultilevel"/>
    <w:tmpl w:val="D6D0A520"/>
    <w:lvl w:ilvl="0" w:tplc="82FA3404">
      <w:start w:val="1"/>
      <w:numFmt w:val="decimal"/>
      <w:lvlText w:val="%1."/>
      <w:lvlJc w:val="left"/>
      <w:pPr>
        <w:ind w:left="720" w:hanging="360"/>
      </w:pPr>
    </w:lvl>
    <w:lvl w:ilvl="1" w:tplc="D982DD92">
      <w:start w:val="1"/>
      <w:numFmt w:val="lowerLetter"/>
      <w:lvlText w:val="%2."/>
      <w:lvlJc w:val="left"/>
      <w:pPr>
        <w:ind w:left="1440" w:hanging="360"/>
      </w:pPr>
    </w:lvl>
    <w:lvl w:ilvl="2" w:tplc="A46A03E0" w:tentative="1">
      <w:start w:val="1"/>
      <w:numFmt w:val="lowerRoman"/>
      <w:lvlText w:val="%3."/>
      <w:lvlJc w:val="right"/>
      <w:pPr>
        <w:ind w:left="2160" w:hanging="180"/>
      </w:pPr>
    </w:lvl>
    <w:lvl w:ilvl="3" w:tplc="2596664A" w:tentative="1">
      <w:start w:val="1"/>
      <w:numFmt w:val="decimal"/>
      <w:lvlText w:val="%4."/>
      <w:lvlJc w:val="left"/>
      <w:pPr>
        <w:ind w:left="2880" w:hanging="360"/>
      </w:pPr>
    </w:lvl>
    <w:lvl w:ilvl="4" w:tplc="A2901104" w:tentative="1">
      <w:start w:val="1"/>
      <w:numFmt w:val="lowerLetter"/>
      <w:lvlText w:val="%5."/>
      <w:lvlJc w:val="left"/>
      <w:pPr>
        <w:ind w:left="3600" w:hanging="360"/>
      </w:pPr>
    </w:lvl>
    <w:lvl w:ilvl="5" w:tplc="3DD0D438" w:tentative="1">
      <w:start w:val="1"/>
      <w:numFmt w:val="lowerRoman"/>
      <w:lvlText w:val="%6."/>
      <w:lvlJc w:val="right"/>
      <w:pPr>
        <w:ind w:left="4320" w:hanging="180"/>
      </w:pPr>
    </w:lvl>
    <w:lvl w:ilvl="6" w:tplc="2256C1F8" w:tentative="1">
      <w:start w:val="1"/>
      <w:numFmt w:val="decimal"/>
      <w:lvlText w:val="%7."/>
      <w:lvlJc w:val="left"/>
      <w:pPr>
        <w:ind w:left="5040" w:hanging="360"/>
      </w:pPr>
    </w:lvl>
    <w:lvl w:ilvl="7" w:tplc="E41469C2" w:tentative="1">
      <w:start w:val="1"/>
      <w:numFmt w:val="lowerLetter"/>
      <w:lvlText w:val="%8."/>
      <w:lvlJc w:val="left"/>
      <w:pPr>
        <w:ind w:left="5760" w:hanging="360"/>
      </w:pPr>
    </w:lvl>
    <w:lvl w:ilvl="8" w:tplc="D23CD5A6" w:tentative="1">
      <w:start w:val="1"/>
      <w:numFmt w:val="lowerRoman"/>
      <w:lvlText w:val="%9."/>
      <w:lvlJc w:val="right"/>
      <w:pPr>
        <w:ind w:left="6480" w:hanging="180"/>
      </w:pPr>
    </w:lvl>
  </w:abstractNum>
  <w:abstractNum w:abstractNumId="17" w15:restartNumberingAfterBreak="0">
    <w:nsid w:val="70843E7B"/>
    <w:multiLevelType w:val="hybridMultilevel"/>
    <w:tmpl w:val="6B3A0F7E"/>
    <w:lvl w:ilvl="0" w:tplc="9320B654">
      <w:start w:val="1"/>
      <w:numFmt w:val="decimal"/>
      <w:lvlText w:val="%1."/>
      <w:lvlJc w:val="left"/>
      <w:pPr>
        <w:ind w:left="720" w:hanging="360"/>
      </w:pPr>
    </w:lvl>
    <w:lvl w:ilvl="1" w:tplc="22D4A4A8">
      <w:start w:val="1"/>
      <w:numFmt w:val="lowerLetter"/>
      <w:lvlText w:val="%2."/>
      <w:lvlJc w:val="left"/>
      <w:pPr>
        <w:ind w:left="1440" w:hanging="360"/>
      </w:pPr>
    </w:lvl>
    <w:lvl w:ilvl="2" w:tplc="3D1EFEFE" w:tentative="1">
      <w:start w:val="1"/>
      <w:numFmt w:val="lowerRoman"/>
      <w:lvlText w:val="%3."/>
      <w:lvlJc w:val="right"/>
      <w:pPr>
        <w:ind w:left="2160" w:hanging="180"/>
      </w:pPr>
    </w:lvl>
    <w:lvl w:ilvl="3" w:tplc="14E6FE30" w:tentative="1">
      <w:start w:val="1"/>
      <w:numFmt w:val="decimal"/>
      <w:lvlText w:val="%4."/>
      <w:lvlJc w:val="left"/>
      <w:pPr>
        <w:ind w:left="2880" w:hanging="360"/>
      </w:pPr>
    </w:lvl>
    <w:lvl w:ilvl="4" w:tplc="2F10BE74" w:tentative="1">
      <w:start w:val="1"/>
      <w:numFmt w:val="lowerLetter"/>
      <w:lvlText w:val="%5."/>
      <w:lvlJc w:val="left"/>
      <w:pPr>
        <w:ind w:left="3600" w:hanging="360"/>
      </w:pPr>
    </w:lvl>
    <w:lvl w:ilvl="5" w:tplc="19F2A7FA" w:tentative="1">
      <w:start w:val="1"/>
      <w:numFmt w:val="lowerRoman"/>
      <w:lvlText w:val="%6."/>
      <w:lvlJc w:val="right"/>
      <w:pPr>
        <w:ind w:left="4320" w:hanging="180"/>
      </w:pPr>
    </w:lvl>
    <w:lvl w:ilvl="6" w:tplc="92B81E84" w:tentative="1">
      <w:start w:val="1"/>
      <w:numFmt w:val="decimal"/>
      <w:lvlText w:val="%7."/>
      <w:lvlJc w:val="left"/>
      <w:pPr>
        <w:ind w:left="5040" w:hanging="360"/>
      </w:pPr>
    </w:lvl>
    <w:lvl w:ilvl="7" w:tplc="2CB698E0" w:tentative="1">
      <w:start w:val="1"/>
      <w:numFmt w:val="lowerLetter"/>
      <w:lvlText w:val="%8."/>
      <w:lvlJc w:val="left"/>
      <w:pPr>
        <w:ind w:left="5760" w:hanging="360"/>
      </w:pPr>
    </w:lvl>
    <w:lvl w:ilvl="8" w:tplc="38C40D0A"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1"/>
  </w:num>
  <w:num w:numId="43">
    <w:abstractNumId w:val="11"/>
  </w:num>
  <w:num w:numId="44">
    <w:abstractNumId w:val="12"/>
  </w:num>
  <w:num w:numId="45">
    <w:abstractNumId w:val="13"/>
  </w:num>
  <w:num w:numId="46">
    <w:abstractNumId w:val="17"/>
  </w:num>
  <w:num w:numId="47">
    <w:abstractNumId w:val="16"/>
  </w:num>
  <w:num w:numId="48">
    <w:abstractNumId w:val="15"/>
  </w:num>
  <w:num w:numId="49">
    <w:abstractNumId w:val="10"/>
  </w:num>
  <w:num w:numId="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7/2024"/>
    <w:docVar w:name="dvlangue" w:val="SK"/>
    <w:docVar w:name="dvnumam" w:val="0"/>
    <w:docVar w:name="dvpe" w:val="753.634"/>
    <w:docVar w:name="dvrapporteur" w:val="Spravodajca: "/>
    <w:docVar w:name="dvtitre" w:val="Rozhodnutie Európskeho parlamentu z xx. apríla 2024 o absolutóriu za plnenie všeobecného rozpočtu Európskej únie za rozpočtový rok 2022, oddiel I – Európsky parlament(2023/2130(DEC))"/>
  </w:docVars>
  <w:rsids>
    <w:rsidRoot w:val="00CA0798"/>
    <w:rsid w:val="00002272"/>
    <w:rsid w:val="00064002"/>
    <w:rsid w:val="000677B9"/>
    <w:rsid w:val="000831BA"/>
    <w:rsid w:val="000A42CC"/>
    <w:rsid w:val="000C48E6"/>
    <w:rsid w:val="000E7CAB"/>
    <w:rsid w:val="000E7DD9"/>
    <w:rsid w:val="0010095E"/>
    <w:rsid w:val="001128D2"/>
    <w:rsid w:val="00125B37"/>
    <w:rsid w:val="001543AE"/>
    <w:rsid w:val="001563BB"/>
    <w:rsid w:val="00187494"/>
    <w:rsid w:val="00193B7B"/>
    <w:rsid w:val="00197673"/>
    <w:rsid w:val="001D3CFA"/>
    <w:rsid w:val="001F32AE"/>
    <w:rsid w:val="001F6EA5"/>
    <w:rsid w:val="0020345C"/>
    <w:rsid w:val="002767FF"/>
    <w:rsid w:val="002B18FE"/>
    <w:rsid w:val="002B5417"/>
    <w:rsid w:val="002B5493"/>
    <w:rsid w:val="00343214"/>
    <w:rsid w:val="00361C00"/>
    <w:rsid w:val="00367131"/>
    <w:rsid w:val="00387CB1"/>
    <w:rsid w:val="00395FA1"/>
    <w:rsid w:val="003A3050"/>
    <w:rsid w:val="003E15D4"/>
    <w:rsid w:val="00411CCE"/>
    <w:rsid w:val="0041666E"/>
    <w:rsid w:val="00421060"/>
    <w:rsid w:val="00467DAF"/>
    <w:rsid w:val="00471C19"/>
    <w:rsid w:val="004867E3"/>
    <w:rsid w:val="00493B0B"/>
    <w:rsid w:val="00494A09"/>
    <w:rsid w:val="00494A28"/>
    <w:rsid w:val="004C0004"/>
    <w:rsid w:val="004C5D52"/>
    <w:rsid w:val="004D6F54"/>
    <w:rsid w:val="00501B1F"/>
    <w:rsid w:val="0050519A"/>
    <w:rsid w:val="005072A1"/>
    <w:rsid w:val="00514517"/>
    <w:rsid w:val="00520006"/>
    <w:rsid w:val="00545827"/>
    <w:rsid w:val="00547681"/>
    <w:rsid w:val="00560270"/>
    <w:rsid w:val="0056436D"/>
    <w:rsid w:val="005A78ED"/>
    <w:rsid w:val="005C2568"/>
    <w:rsid w:val="005F5962"/>
    <w:rsid w:val="006037C0"/>
    <w:rsid w:val="00641D8B"/>
    <w:rsid w:val="006631B6"/>
    <w:rsid w:val="006651DA"/>
    <w:rsid w:val="00667EDA"/>
    <w:rsid w:val="00680577"/>
    <w:rsid w:val="006859F7"/>
    <w:rsid w:val="00692CD7"/>
    <w:rsid w:val="006F74FA"/>
    <w:rsid w:val="00707209"/>
    <w:rsid w:val="00731ADD"/>
    <w:rsid w:val="00734777"/>
    <w:rsid w:val="00747932"/>
    <w:rsid w:val="00751A4A"/>
    <w:rsid w:val="00756632"/>
    <w:rsid w:val="00762C74"/>
    <w:rsid w:val="00772121"/>
    <w:rsid w:val="00786EC0"/>
    <w:rsid w:val="007D1690"/>
    <w:rsid w:val="007E22AD"/>
    <w:rsid w:val="00817416"/>
    <w:rsid w:val="008249B8"/>
    <w:rsid w:val="00833944"/>
    <w:rsid w:val="00842779"/>
    <w:rsid w:val="00865F67"/>
    <w:rsid w:val="008673CC"/>
    <w:rsid w:val="00881A7B"/>
    <w:rsid w:val="00882B1E"/>
    <w:rsid w:val="008840E5"/>
    <w:rsid w:val="00887B3E"/>
    <w:rsid w:val="00890DD2"/>
    <w:rsid w:val="008931A2"/>
    <w:rsid w:val="008B382B"/>
    <w:rsid w:val="008C2AC6"/>
    <w:rsid w:val="008D501E"/>
    <w:rsid w:val="00917BD2"/>
    <w:rsid w:val="00930C23"/>
    <w:rsid w:val="0093193B"/>
    <w:rsid w:val="009509D8"/>
    <w:rsid w:val="00950B64"/>
    <w:rsid w:val="00981893"/>
    <w:rsid w:val="00985E4C"/>
    <w:rsid w:val="009B6426"/>
    <w:rsid w:val="00A1687D"/>
    <w:rsid w:val="00A31E4B"/>
    <w:rsid w:val="00A43E52"/>
    <w:rsid w:val="00A4678D"/>
    <w:rsid w:val="00A607E2"/>
    <w:rsid w:val="00A778C7"/>
    <w:rsid w:val="00A93FDD"/>
    <w:rsid w:val="00AB441E"/>
    <w:rsid w:val="00AB6293"/>
    <w:rsid w:val="00AC4E19"/>
    <w:rsid w:val="00AE0928"/>
    <w:rsid w:val="00AF3B82"/>
    <w:rsid w:val="00B12E95"/>
    <w:rsid w:val="00B224DD"/>
    <w:rsid w:val="00B22876"/>
    <w:rsid w:val="00B558F0"/>
    <w:rsid w:val="00B64FEE"/>
    <w:rsid w:val="00B70D76"/>
    <w:rsid w:val="00BD48FE"/>
    <w:rsid w:val="00BD7BD8"/>
    <w:rsid w:val="00BE6ADC"/>
    <w:rsid w:val="00BE7826"/>
    <w:rsid w:val="00C05BFE"/>
    <w:rsid w:val="00C1246C"/>
    <w:rsid w:val="00C23CD4"/>
    <w:rsid w:val="00C61C0C"/>
    <w:rsid w:val="00C71C31"/>
    <w:rsid w:val="00C772BF"/>
    <w:rsid w:val="00C856B2"/>
    <w:rsid w:val="00C941CB"/>
    <w:rsid w:val="00CA0798"/>
    <w:rsid w:val="00CA500E"/>
    <w:rsid w:val="00CB5764"/>
    <w:rsid w:val="00CC2357"/>
    <w:rsid w:val="00CD006B"/>
    <w:rsid w:val="00CF071A"/>
    <w:rsid w:val="00CF1DFB"/>
    <w:rsid w:val="00D058B8"/>
    <w:rsid w:val="00D56C11"/>
    <w:rsid w:val="00D76D6F"/>
    <w:rsid w:val="00D834A0"/>
    <w:rsid w:val="00D872DF"/>
    <w:rsid w:val="00D91E21"/>
    <w:rsid w:val="00DA7FCD"/>
    <w:rsid w:val="00DC18E3"/>
    <w:rsid w:val="00E365E1"/>
    <w:rsid w:val="00E81225"/>
    <w:rsid w:val="00E820A4"/>
    <w:rsid w:val="00EB006A"/>
    <w:rsid w:val="00EB4772"/>
    <w:rsid w:val="00ED169E"/>
    <w:rsid w:val="00ED4235"/>
    <w:rsid w:val="00F04346"/>
    <w:rsid w:val="00F075DC"/>
    <w:rsid w:val="00F149E9"/>
    <w:rsid w:val="00F40987"/>
    <w:rsid w:val="00F5134D"/>
    <w:rsid w:val="00F56B66"/>
    <w:rsid w:val="00F64992"/>
    <w:rsid w:val="00F74202"/>
    <w:rsid w:val="00F87713"/>
    <w:rsid w:val="00FA783D"/>
    <w:rsid w:val="00FB4360"/>
    <w:rsid w:val="00FC1A70"/>
    <w:rsid w:val="00FD0C70"/>
    <w:rsid w:val="00FD241D"/>
    <w:rsid w:val="00FE360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BEBEF8"/>
  <w15:chartTrackingRefBased/>
  <w15:docId w15:val="{14B61D4A-5077-4B64-A222-2D8D85E9A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annotation text"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A783D"/>
    <w:rPr>
      <w:b/>
      <w:kern w:val="28"/>
      <w:sz w:val="28"/>
      <w:lang w:val="fr-FR" w:eastAsia="fr-FR"/>
    </w:rPr>
  </w:style>
  <w:style w:type="character" w:customStyle="1" w:styleId="Heading2Char">
    <w:name w:val="Heading 2 Char"/>
    <w:basedOn w:val="DefaultParagraphFont"/>
    <w:link w:val="Heading2"/>
    <w:semiHidden/>
    <w:rsid w:val="00FA783D"/>
    <w:rPr>
      <w:sz w:val="24"/>
      <w:lang w:val="fr-FR" w:eastAsia="fr-FR"/>
    </w:rPr>
  </w:style>
  <w:style w:type="character" w:customStyle="1" w:styleId="Heading3Char">
    <w:name w:val="Heading 3 Char"/>
    <w:basedOn w:val="DefaultParagraphFont"/>
    <w:link w:val="Heading3"/>
    <w:semiHidden/>
    <w:rsid w:val="00FA783D"/>
    <w:rPr>
      <w:rFonts w:ascii="Arial" w:hAnsi="Arial"/>
      <w:sz w:val="24"/>
      <w:lang w:val="fr-FR" w:eastAsia="fr-FR"/>
    </w:rPr>
  </w:style>
  <w:style w:type="character" w:customStyle="1" w:styleId="Heading4Char">
    <w:name w:val="Heading 4 Char"/>
    <w:basedOn w:val="DefaultParagraphFont"/>
    <w:link w:val="Heading4"/>
    <w:semiHidden/>
    <w:rsid w:val="00FA783D"/>
    <w:rPr>
      <w:sz w:val="24"/>
      <w:lang w:val="en-US" w:eastAsia="fr-FR"/>
    </w:rPr>
  </w:style>
  <w:style w:type="character" w:customStyle="1" w:styleId="Heading5Char">
    <w:name w:val="Heading 5 Char"/>
    <w:basedOn w:val="DefaultParagraphFont"/>
    <w:link w:val="Heading5"/>
    <w:semiHidden/>
    <w:rsid w:val="00FA783D"/>
    <w:rPr>
      <w:sz w:val="24"/>
      <w:lang w:val="en-US" w:eastAsia="fr-FR"/>
    </w:rPr>
  </w:style>
  <w:style w:type="character" w:customStyle="1" w:styleId="Heading6Char">
    <w:name w:val="Heading 6 Char"/>
    <w:basedOn w:val="DefaultParagraphFont"/>
    <w:link w:val="Heading6"/>
    <w:semiHidden/>
    <w:rsid w:val="00FA783D"/>
    <w:rPr>
      <w:i/>
      <w:sz w:val="22"/>
      <w:lang w:val="sk-SK"/>
    </w:rPr>
  </w:style>
  <w:style w:type="character" w:customStyle="1" w:styleId="Heading7Char">
    <w:name w:val="Heading 7 Char"/>
    <w:basedOn w:val="DefaultParagraphFont"/>
    <w:link w:val="Heading7"/>
    <w:semiHidden/>
    <w:rsid w:val="00FA783D"/>
    <w:rPr>
      <w:rFonts w:ascii="Arial" w:hAnsi="Arial"/>
      <w:sz w:val="24"/>
      <w:lang w:val="sk-SK"/>
    </w:rPr>
  </w:style>
  <w:style w:type="character" w:customStyle="1" w:styleId="Heading8Char">
    <w:name w:val="Heading 8 Char"/>
    <w:basedOn w:val="DefaultParagraphFont"/>
    <w:link w:val="Heading8"/>
    <w:semiHidden/>
    <w:rsid w:val="00FA783D"/>
    <w:rPr>
      <w:rFonts w:ascii="Arial" w:hAnsi="Arial"/>
      <w:i/>
      <w:sz w:val="24"/>
      <w:lang w:val="sk-SK"/>
    </w:rPr>
  </w:style>
  <w:style w:type="character" w:customStyle="1" w:styleId="Heading9Char">
    <w:name w:val="Heading 9 Char"/>
    <w:basedOn w:val="DefaultParagraphFont"/>
    <w:link w:val="Heading9"/>
    <w:semiHidden/>
    <w:rsid w:val="00FA783D"/>
    <w:rPr>
      <w:rFonts w:ascii="Arial" w:hAnsi="Arial"/>
      <w:b/>
      <w:i/>
      <w:sz w:val="18"/>
      <w:lang w:val="sk-SK"/>
    </w:rPr>
  </w:style>
  <w:style w:type="paragraph" w:styleId="TOCHeading">
    <w:name w:val="TOC Heading"/>
    <w:basedOn w:val="Normal"/>
    <w:next w:val="Normal"/>
    <w:unhideWhenUsed/>
    <w:qFormat/>
    <w:rsid w:val="00FA783D"/>
    <w:pPr>
      <w:widowControl/>
      <w:spacing w:after="240"/>
    </w:pPr>
    <w:rPr>
      <w:lang w:val="en-GB"/>
    </w:rPr>
  </w:style>
  <w:style w:type="paragraph" w:customStyle="1" w:styleId="EPFooter2">
    <w:name w:val="EPFooter2"/>
    <w:basedOn w:val="Normal"/>
    <w:next w:val="Normal"/>
    <w:rsid w:val="00FA783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A783D"/>
    <w:pPr>
      <w:spacing w:before="480" w:after="240"/>
    </w:pPr>
  </w:style>
  <w:style w:type="paragraph" w:customStyle="1" w:styleId="TOCPage">
    <w:name w:val="TOC Page"/>
    <w:basedOn w:val="Normal"/>
    <w:next w:val="TOC1"/>
    <w:rsid w:val="00FA783D"/>
    <w:pPr>
      <w:keepNext/>
      <w:spacing w:after="240"/>
      <w:jc w:val="right"/>
    </w:pPr>
    <w:rPr>
      <w:rFonts w:ascii="Arial" w:hAnsi="Arial"/>
      <w:b/>
    </w:rPr>
  </w:style>
  <w:style w:type="paragraph" w:customStyle="1" w:styleId="PageHeading">
    <w:name w:val="PageHeading"/>
    <w:basedOn w:val="Normal"/>
    <w:rsid w:val="00FA783D"/>
    <w:pPr>
      <w:keepNext/>
      <w:spacing w:after="480"/>
      <w:jc w:val="center"/>
    </w:pPr>
    <w:rPr>
      <w:rFonts w:ascii="Arial" w:hAnsi="Arial" w:cs="Arial"/>
      <w:b/>
    </w:rPr>
  </w:style>
  <w:style w:type="paragraph" w:customStyle="1" w:styleId="NormalBold">
    <w:name w:val="NormalBold"/>
    <w:basedOn w:val="Normal"/>
    <w:rsid w:val="00FA783D"/>
    <w:rPr>
      <w:b/>
    </w:rPr>
  </w:style>
  <w:style w:type="paragraph" w:customStyle="1" w:styleId="NormalHanging12a">
    <w:name w:val="NormalHanging12a"/>
    <w:basedOn w:val="Normal"/>
    <w:link w:val="NormalHanging12aChar"/>
    <w:rsid w:val="00FA783D"/>
    <w:pPr>
      <w:spacing w:after="240"/>
      <w:ind w:left="567" w:hanging="567"/>
    </w:pPr>
  </w:style>
  <w:style w:type="paragraph" w:customStyle="1" w:styleId="CoverNormal24a">
    <w:name w:val="CoverNormal24a"/>
    <w:basedOn w:val="Normal"/>
    <w:rsid w:val="00FA783D"/>
    <w:pPr>
      <w:spacing w:after="480"/>
      <w:ind w:left="1417"/>
    </w:pPr>
  </w:style>
  <w:style w:type="paragraph" w:customStyle="1" w:styleId="CoverNormal">
    <w:name w:val="CoverNormal"/>
    <w:basedOn w:val="Normal"/>
    <w:rsid w:val="00FA783D"/>
    <w:pPr>
      <w:ind w:left="1418"/>
    </w:pPr>
  </w:style>
  <w:style w:type="paragraph" w:customStyle="1" w:styleId="CoverReference">
    <w:name w:val="CoverReference"/>
    <w:basedOn w:val="Normal"/>
    <w:rsid w:val="00FA783D"/>
    <w:pPr>
      <w:spacing w:before="1080"/>
      <w:jc w:val="right"/>
    </w:pPr>
    <w:rPr>
      <w:rFonts w:ascii="Arial" w:hAnsi="Arial" w:cs="Arial"/>
      <w:b/>
    </w:rPr>
  </w:style>
  <w:style w:type="paragraph" w:customStyle="1" w:styleId="CoverDocType24a">
    <w:name w:val="CoverDocType24a"/>
    <w:basedOn w:val="Normal"/>
    <w:rsid w:val="00FA783D"/>
    <w:pPr>
      <w:spacing w:after="480"/>
      <w:ind w:left="1418"/>
    </w:pPr>
    <w:rPr>
      <w:rFonts w:ascii="Arial" w:hAnsi="Arial"/>
      <w:b/>
      <w:sz w:val="48"/>
    </w:rPr>
  </w:style>
  <w:style w:type="paragraph" w:customStyle="1" w:styleId="CoverDate">
    <w:name w:val="CoverDate"/>
    <w:basedOn w:val="Normal"/>
    <w:rsid w:val="00FA783D"/>
    <w:pPr>
      <w:spacing w:before="240" w:after="1200"/>
    </w:pPr>
  </w:style>
  <w:style w:type="paragraph" w:customStyle="1" w:styleId="EPBody">
    <w:name w:val="EPBody"/>
    <w:basedOn w:val="Normal"/>
    <w:rsid w:val="00FA783D"/>
    <w:pPr>
      <w:jc w:val="center"/>
    </w:pPr>
    <w:rPr>
      <w:rFonts w:ascii="Arial" w:hAnsi="Arial" w:cs="Arial"/>
      <w:i/>
      <w:sz w:val="22"/>
      <w:szCs w:val="22"/>
    </w:rPr>
  </w:style>
  <w:style w:type="paragraph" w:customStyle="1" w:styleId="EPFooter">
    <w:name w:val="EPFooter"/>
    <w:basedOn w:val="Normal"/>
    <w:rsid w:val="00FA783D"/>
    <w:pPr>
      <w:tabs>
        <w:tab w:val="center" w:pos="4535"/>
        <w:tab w:val="right" w:pos="9071"/>
      </w:tabs>
      <w:spacing w:before="240" w:after="240"/>
    </w:pPr>
    <w:rPr>
      <w:color w:val="010000"/>
      <w:sz w:val="22"/>
    </w:rPr>
  </w:style>
  <w:style w:type="paragraph" w:styleId="Header">
    <w:name w:val="header"/>
    <w:basedOn w:val="Normal"/>
    <w:link w:val="HeaderChar"/>
    <w:rsid w:val="00FA783D"/>
    <w:pPr>
      <w:tabs>
        <w:tab w:val="center" w:pos="4513"/>
        <w:tab w:val="right" w:pos="9026"/>
      </w:tabs>
    </w:pPr>
  </w:style>
  <w:style w:type="character" w:customStyle="1" w:styleId="HeaderChar">
    <w:name w:val="Header Char"/>
    <w:basedOn w:val="DefaultParagraphFont"/>
    <w:link w:val="Header"/>
    <w:rsid w:val="00FA783D"/>
    <w:rPr>
      <w:sz w:val="24"/>
      <w:lang w:val="sk-SK"/>
    </w:rPr>
  </w:style>
  <w:style w:type="character" w:customStyle="1" w:styleId="NormalHanging12aChar">
    <w:name w:val="NormalHanging12a Char"/>
    <w:basedOn w:val="DefaultParagraphFont"/>
    <w:link w:val="NormalHanging12a"/>
    <w:locked/>
    <w:rsid w:val="00FA783D"/>
    <w:rPr>
      <w:sz w:val="24"/>
      <w:lang w:val="sk-SK"/>
    </w:rPr>
  </w:style>
  <w:style w:type="character" w:styleId="CommentReference">
    <w:name w:val="annotation reference"/>
    <w:basedOn w:val="DefaultParagraphFont"/>
    <w:uiPriority w:val="99"/>
    <w:rsid w:val="00FA783D"/>
    <w:rPr>
      <w:sz w:val="16"/>
      <w:szCs w:val="16"/>
    </w:rPr>
  </w:style>
  <w:style w:type="paragraph" w:styleId="CommentText">
    <w:name w:val="annotation text"/>
    <w:basedOn w:val="Normal"/>
    <w:link w:val="CommentTextChar"/>
    <w:uiPriority w:val="99"/>
    <w:rsid w:val="00FA783D"/>
    <w:rPr>
      <w:sz w:val="20"/>
    </w:rPr>
  </w:style>
  <w:style w:type="character" w:customStyle="1" w:styleId="CommentTextChar">
    <w:name w:val="Comment Text Char"/>
    <w:basedOn w:val="DefaultParagraphFont"/>
    <w:link w:val="CommentText"/>
    <w:uiPriority w:val="99"/>
    <w:rsid w:val="00FA783D"/>
    <w:rPr>
      <w:lang w:val="sk-SK"/>
    </w:rPr>
  </w:style>
  <w:style w:type="paragraph" w:styleId="CommentSubject">
    <w:name w:val="annotation subject"/>
    <w:basedOn w:val="CommentText"/>
    <w:next w:val="CommentText"/>
    <w:link w:val="CommentSubjectChar"/>
    <w:unhideWhenUsed/>
    <w:rsid w:val="00FA783D"/>
    <w:rPr>
      <w:b/>
      <w:bCs/>
    </w:rPr>
  </w:style>
  <w:style w:type="character" w:customStyle="1" w:styleId="CommentSubjectChar">
    <w:name w:val="Comment Subject Char"/>
    <w:basedOn w:val="CommentTextChar"/>
    <w:link w:val="CommentSubject"/>
    <w:rsid w:val="00FA783D"/>
    <w:rPr>
      <w:b/>
      <w:bCs/>
      <w:lang w:val="sk-SK"/>
    </w:rPr>
  </w:style>
  <w:style w:type="paragraph" w:styleId="BalloonText">
    <w:name w:val="Balloon Text"/>
    <w:basedOn w:val="Normal"/>
    <w:link w:val="BalloonTextChar"/>
    <w:unhideWhenUsed/>
    <w:rsid w:val="00FA783D"/>
    <w:rPr>
      <w:rFonts w:ascii="Segoe UI" w:hAnsi="Segoe UI" w:cs="Segoe UI"/>
      <w:sz w:val="18"/>
      <w:szCs w:val="18"/>
    </w:rPr>
  </w:style>
  <w:style w:type="character" w:customStyle="1" w:styleId="BalloonTextChar">
    <w:name w:val="Balloon Text Char"/>
    <w:basedOn w:val="DefaultParagraphFont"/>
    <w:link w:val="BalloonText"/>
    <w:rsid w:val="00FA783D"/>
    <w:rPr>
      <w:rFonts w:ascii="Segoe UI" w:hAnsi="Segoe UI" w:cs="Segoe UI"/>
      <w:sz w:val="18"/>
      <w:szCs w:val="18"/>
      <w:lang w:val="sk-SK"/>
    </w:rPr>
  </w:style>
  <w:style w:type="paragraph" w:customStyle="1" w:styleId="Body">
    <w:name w:val="Body"/>
    <w:rsid w:val="00FA783D"/>
    <w:pPr>
      <w:widowControl w:val="0"/>
    </w:pPr>
    <w:rPr>
      <w:color w:val="000000"/>
      <w:sz w:val="24"/>
      <w:szCs w:val="24"/>
      <w:u w:color="000000"/>
      <w:lang w:val="sk-SK"/>
      <w14:textOutline w14:w="0" w14:cap="flat" w14:cmpd="sng" w14:algn="ctr">
        <w14:noFill/>
        <w14:prstDash w14:val="solid"/>
        <w14:bevel/>
      </w14:textOutline>
    </w:rPr>
  </w:style>
  <w:style w:type="paragraph" w:styleId="ListParagraph">
    <w:name w:val="List Paragraph"/>
    <w:qFormat/>
    <w:rsid w:val="00FA783D"/>
    <w:pPr>
      <w:widowControl w:val="0"/>
      <w:ind w:left="720"/>
    </w:pPr>
    <w:rPr>
      <w:rFonts w:eastAsia="Arial Unicode MS" w:cs="Arial Unicode MS"/>
      <w:color w:val="000000"/>
      <w:sz w:val="24"/>
      <w:szCs w:val="24"/>
      <w:u w:color="000000"/>
      <w:lang w:val="sk-SK"/>
    </w:rPr>
  </w:style>
  <w:style w:type="paragraph" w:customStyle="1" w:styleId="Normal12Hanging">
    <w:name w:val="Normal12Hanging"/>
    <w:basedOn w:val="Normal"/>
    <w:rsid w:val="00FA783D"/>
    <w:pPr>
      <w:spacing w:after="240"/>
      <w:ind w:left="567" w:hanging="567"/>
    </w:pPr>
  </w:style>
  <w:style w:type="character" w:styleId="Hyperlink">
    <w:name w:val="Hyperlink"/>
    <w:basedOn w:val="DefaultParagraphFont"/>
    <w:rsid w:val="00FA783D"/>
    <w:rPr>
      <w:color w:val="0563C1" w:themeColor="hyperlink"/>
      <w:u w:val="single"/>
    </w:rPr>
  </w:style>
  <w:style w:type="character" w:customStyle="1" w:styleId="HRtextbodyChar">
    <w:name w:val="HR_text body_ Char"/>
    <w:basedOn w:val="DefaultParagraphFont"/>
    <w:link w:val="HRtextbody"/>
    <w:locked/>
    <w:rsid w:val="00FA783D"/>
    <w:rPr>
      <w:rFonts w:ascii="Arial" w:hAnsi="Arial" w:cs="Arial"/>
      <w:color w:val="595959"/>
    </w:rPr>
  </w:style>
  <w:style w:type="paragraph" w:customStyle="1" w:styleId="HRtextbody">
    <w:name w:val="HR_text body_"/>
    <w:basedOn w:val="Normal"/>
    <w:link w:val="HRtextbodyChar"/>
    <w:rsid w:val="00FA783D"/>
    <w:pPr>
      <w:widowControl/>
      <w:jc w:val="both"/>
    </w:pPr>
    <w:rPr>
      <w:rFonts w:ascii="Arial" w:hAnsi="Arial" w:cs="Arial"/>
      <w:color w:val="595959"/>
      <w:sz w:val="20"/>
      <w:lang w:val="en-GB"/>
    </w:rPr>
  </w:style>
  <w:style w:type="character" w:styleId="Strong">
    <w:name w:val="Strong"/>
    <w:basedOn w:val="DefaultParagraphFont"/>
    <w:uiPriority w:val="22"/>
    <w:qFormat/>
    <w:rsid w:val="00FA783D"/>
    <w:rPr>
      <w:b/>
      <w:bCs/>
    </w:rPr>
  </w:style>
  <w:style w:type="paragraph" w:styleId="Revision">
    <w:name w:val="Revision"/>
    <w:hidden/>
    <w:uiPriority w:val="99"/>
    <w:semiHidden/>
    <w:rsid w:val="00FA783D"/>
    <w:rPr>
      <w:sz w:val="24"/>
      <w:lang w:val="sk-SK"/>
    </w:rPr>
  </w:style>
  <w:style w:type="character" w:customStyle="1" w:styleId="ui-provider">
    <w:name w:val="ui-provider"/>
    <w:basedOn w:val="DefaultParagraphFont"/>
    <w:rsid w:val="00FA783D"/>
  </w:style>
  <w:style w:type="paragraph" w:customStyle="1" w:styleId="title-article-norm">
    <w:name w:val="title-article-norm"/>
    <w:basedOn w:val="Normal"/>
    <w:rsid w:val="00FA783D"/>
    <w:pPr>
      <w:widowControl/>
      <w:spacing w:before="100" w:beforeAutospacing="1" w:after="100" w:afterAutospacing="1"/>
    </w:pPr>
    <w:rPr>
      <w:szCs w:val="24"/>
    </w:rPr>
  </w:style>
  <w:style w:type="paragraph" w:customStyle="1" w:styleId="Normal24a">
    <w:name w:val="Normal24a"/>
    <w:basedOn w:val="Normal"/>
    <w:rsid w:val="00FA783D"/>
    <w:pPr>
      <w:spacing w:after="480"/>
    </w:pPr>
  </w:style>
  <w:style w:type="paragraph" w:customStyle="1" w:styleId="NormalBoldCenter">
    <w:name w:val="NormalBoldCenter"/>
    <w:basedOn w:val="Normal"/>
    <w:rsid w:val="00FA783D"/>
    <w:pPr>
      <w:jc w:val="center"/>
    </w:pPr>
    <w:rPr>
      <w:b/>
    </w:rPr>
  </w:style>
  <w:style w:type="paragraph" w:customStyle="1" w:styleId="Normal12a">
    <w:name w:val="Normal12a"/>
    <w:basedOn w:val="Normal"/>
    <w:rsid w:val="00FA783D"/>
    <w:pPr>
      <w:spacing w:after="240"/>
    </w:pPr>
  </w:style>
  <w:style w:type="paragraph" w:customStyle="1" w:styleId="PageHeadingNotTOC">
    <w:name w:val="PageHeadingNotTOC"/>
    <w:basedOn w:val="Normal"/>
    <w:rsid w:val="00FA783D"/>
    <w:pPr>
      <w:keepNext/>
      <w:spacing w:after="480"/>
      <w:jc w:val="center"/>
    </w:pPr>
    <w:rPr>
      <w:rFonts w:ascii="Arial" w:hAnsi="Arial" w:cs="Arial"/>
      <w:b/>
    </w:rPr>
  </w:style>
  <w:style w:type="paragraph" w:customStyle="1" w:styleId="NumPar1">
    <w:name w:val="NumPar 1"/>
    <w:basedOn w:val="Normal"/>
    <w:rsid w:val="00FA783D"/>
    <w:pPr>
      <w:numPr>
        <w:numId w:val="50"/>
      </w:numPr>
    </w:pPr>
  </w:style>
  <w:style w:type="paragraph" w:customStyle="1" w:styleId="NumPar2">
    <w:name w:val="NumPar 2"/>
    <w:basedOn w:val="Normal"/>
    <w:rsid w:val="00FA783D"/>
    <w:pPr>
      <w:numPr>
        <w:ilvl w:val="1"/>
        <w:numId w:val="50"/>
      </w:numPr>
    </w:pPr>
  </w:style>
  <w:style w:type="paragraph" w:customStyle="1" w:styleId="NumPar3">
    <w:name w:val="NumPar 3"/>
    <w:basedOn w:val="Normal"/>
    <w:rsid w:val="00FA783D"/>
    <w:pPr>
      <w:numPr>
        <w:ilvl w:val="2"/>
        <w:numId w:val="50"/>
      </w:numPr>
    </w:pPr>
  </w:style>
  <w:style w:type="paragraph" w:customStyle="1" w:styleId="NumPar4">
    <w:name w:val="NumPar 4"/>
    <w:basedOn w:val="Normal"/>
    <w:rsid w:val="00FA783D"/>
    <w:pPr>
      <w:numPr>
        <w:ilvl w:val="3"/>
        <w:numId w:val="50"/>
      </w:numPr>
    </w:pPr>
  </w:style>
  <w:style w:type="paragraph" w:customStyle="1" w:styleId="NumPar5">
    <w:name w:val="NumPar 5"/>
    <w:basedOn w:val="Normal"/>
    <w:rsid w:val="00FA783D"/>
    <w:pPr>
      <w:numPr>
        <w:ilvl w:val="4"/>
        <w:numId w:val="50"/>
      </w:numPr>
    </w:pPr>
  </w:style>
  <w:style w:type="paragraph" w:customStyle="1" w:styleId="NumPar6">
    <w:name w:val="NumPar 6"/>
    <w:basedOn w:val="Normal"/>
    <w:rsid w:val="00FA783D"/>
    <w:pPr>
      <w:numPr>
        <w:ilvl w:val="5"/>
        <w:numId w:val="50"/>
      </w:numPr>
    </w:pPr>
  </w:style>
  <w:style w:type="paragraph" w:customStyle="1" w:styleId="NumPar7">
    <w:name w:val="NumPar 7"/>
    <w:basedOn w:val="Normal"/>
    <w:rsid w:val="00FA783D"/>
    <w:pPr>
      <w:numPr>
        <w:ilvl w:val="6"/>
        <w:numId w:val="50"/>
      </w:numPr>
    </w:pPr>
  </w:style>
  <w:style w:type="paragraph" w:customStyle="1" w:styleId="RollCallSymbols14pt">
    <w:name w:val="RollCallSymbols14pt"/>
    <w:basedOn w:val="Normal"/>
    <w:rsid w:val="00FA783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A783D"/>
    <w:pPr>
      <w:tabs>
        <w:tab w:val="center" w:pos="284"/>
        <w:tab w:val="left" w:pos="426"/>
      </w:tabs>
    </w:pPr>
    <w:rPr>
      <w:snapToGrid w:val="0"/>
      <w:lang w:eastAsia="en-US"/>
    </w:rPr>
  </w:style>
  <w:style w:type="paragraph" w:customStyle="1" w:styleId="RollCallVotes">
    <w:name w:val="RollCallVotes"/>
    <w:basedOn w:val="Normal"/>
    <w:rsid w:val="00FA783D"/>
    <w:pPr>
      <w:spacing w:before="120" w:after="120"/>
      <w:jc w:val="center"/>
    </w:pPr>
    <w:rPr>
      <w:b/>
      <w:bCs/>
      <w:snapToGrid w:val="0"/>
      <w:sz w:val="16"/>
      <w:lang w:eastAsia="en-US"/>
    </w:rPr>
  </w:style>
  <w:style w:type="paragraph" w:customStyle="1" w:styleId="RollCallTable">
    <w:name w:val="RollCallTable"/>
    <w:basedOn w:val="Normal"/>
    <w:rsid w:val="00FA783D"/>
    <w:pPr>
      <w:spacing w:before="120" w:after="120"/>
    </w:pPr>
    <w:rPr>
      <w:snapToGrid w:val="0"/>
      <w:sz w:val="16"/>
      <w:lang w:eastAsia="en-US"/>
    </w:rPr>
  </w:style>
  <w:style w:type="character" w:styleId="FollowedHyperlink">
    <w:name w:val="FollowedHyperlink"/>
    <w:basedOn w:val="DefaultParagraphFont"/>
    <w:rsid w:val="00FA783D"/>
    <w:rPr>
      <w:color w:val="954F72" w:themeColor="followedHyperlink"/>
      <w:u w:val="single"/>
    </w:rPr>
  </w:style>
  <w:style w:type="paragraph" w:styleId="Footer">
    <w:name w:val="footer"/>
    <w:basedOn w:val="Normal"/>
    <w:link w:val="FooterChar"/>
    <w:rsid w:val="006859F7"/>
    <w:pPr>
      <w:tabs>
        <w:tab w:val="center" w:pos="4513"/>
        <w:tab w:val="right" w:pos="9026"/>
      </w:tabs>
    </w:pPr>
  </w:style>
  <w:style w:type="character" w:customStyle="1" w:styleId="FooterChar">
    <w:name w:val="Footer Char"/>
    <w:basedOn w:val="DefaultParagraphFont"/>
    <w:link w:val="Footer"/>
    <w:rsid w:val="006859F7"/>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AF430E-3989-4851-8786-789DBF0F47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16536</Words>
  <Characters>94259</Characters>
  <Application>Microsoft Office Word</Application>
  <DocSecurity>0</DocSecurity>
  <Lines>785</Lines>
  <Paragraphs>221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110574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Karina Pesa</cp:lastModifiedBy>
  <cp:revision>3</cp:revision>
  <cp:lastPrinted>2004-11-19T15:42:00Z</cp:lastPrinted>
  <dcterms:created xsi:type="dcterms:W3CDTF">2024-05-15T12:56:00Z</dcterms:created>
  <dcterms:modified xsi:type="dcterms:W3CDTF">2024-10-31T10:50:00Z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P9_TA(2024)0229_</vt:lpwstr>
  </property>
  <property fmtid="{D5CDD505-2E9C-101B-9397-08002B2CF9AE}" pid="4" name="&lt;Type&gt;">
    <vt:lpwstr>RR</vt:lpwstr>
  </property>
</Properties>
</file>