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3F13" w14:paraId="0C10ADE1" w14:textId="77777777" w:rsidTr="0010095E">
        <w:trPr>
          <w:trHeight w:hRule="exact" w:val="1418"/>
        </w:trPr>
        <w:tc>
          <w:tcPr>
            <w:tcW w:w="6804" w:type="dxa"/>
            <w:shd w:val="clear" w:color="auto" w:fill="auto"/>
            <w:vAlign w:val="center"/>
          </w:tcPr>
          <w:p w14:paraId="4888E457" w14:textId="77777777" w:rsidR="00751A4A" w:rsidRPr="00D73F13" w:rsidRDefault="008D30A7" w:rsidP="0010095E">
            <w:pPr>
              <w:pStyle w:val="EPName"/>
            </w:pPr>
            <w:r w:rsidRPr="00D73F13">
              <w:t>Europa-Parlamentet</w:t>
            </w:r>
          </w:p>
          <w:p w14:paraId="46ACC78E" w14:textId="77777777" w:rsidR="00751A4A" w:rsidRPr="00D73F13" w:rsidRDefault="00817416" w:rsidP="00756632">
            <w:pPr>
              <w:pStyle w:val="EPTerm"/>
              <w:rPr>
                <w:rStyle w:val="HideTWBExt"/>
                <w:noProof w:val="0"/>
                <w:vanish w:val="0"/>
                <w:color w:val="auto"/>
              </w:rPr>
            </w:pPr>
            <w:r w:rsidRPr="00D73F13">
              <w:t>2019-2024</w:t>
            </w:r>
          </w:p>
        </w:tc>
        <w:tc>
          <w:tcPr>
            <w:tcW w:w="2268" w:type="dxa"/>
            <w:shd w:val="clear" w:color="auto" w:fill="auto"/>
          </w:tcPr>
          <w:p w14:paraId="6D706647" w14:textId="77777777" w:rsidR="00751A4A" w:rsidRPr="00D73F13" w:rsidRDefault="00187494" w:rsidP="0010095E">
            <w:pPr>
              <w:pStyle w:val="EPLogo"/>
            </w:pPr>
            <w:r w:rsidRPr="00D73F13">
              <w:rPr>
                <w:noProof/>
                <w:lang w:val="en-GB"/>
              </w:rPr>
              <w:drawing>
                <wp:inline distT="0" distB="0" distL="0" distR="0" wp14:anchorId="5C77DFD9" wp14:editId="7DD37F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EB3C6B" w14:textId="77777777" w:rsidR="00D058B8" w:rsidRPr="00D73F13" w:rsidRDefault="00D058B8" w:rsidP="004C5D52">
      <w:pPr>
        <w:pStyle w:val="LineTop"/>
      </w:pPr>
    </w:p>
    <w:p w14:paraId="3979D11A" w14:textId="77777777" w:rsidR="00680577" w:rsidRPr="00D73F13" w:rsidRDefault="008D30A7" w:rsidP="00680577">
      <w:pPr>
        <w:pStyle w:val="EPBodyTA1"/>
      </w:pPr>
      <w:r w:rsidRPr="00D73F13">
        <w:t>VEDTAGNE TEKSTER</w:t>
      </w:r>
    </w:p>
    <w:p w14:paraId="1157B295" w14:textId="77777777" w:rsidR="00D058B8" w:rsidRPr="00D73F13" w:rsidRDefault="00D058B8" w:rsidP="00D058B8">
      <w:pPr>
        <w:pStyle w:val="LineBottom"/>
      </w:pPr>
    </w:p>
    <w:p w14:paraId="6C6AB353" w14:textId="77777777" w:rsidR="008D30A7" w:rsidRPr="00D73F13" w:rsidRDefault="008D30A7" w:rsidP="008D30A7">
      <w:pPr>
        <w:pStyle w:val="ATHeading1"/>
      </w:pPr>
      <w:bookmarkStart w:id="0" w:name="TANumber"/>
      <w:r w:rsidRPr="00D73F13">
        <w:t>P9_</w:t>
      </w:r>
      <w:proofErr w:type="gramStart"/>
      <w:r w:rsidRPr="00D73F13">
        <w:t>TA(</w:t>
      </w:r>
      <w:proofErr w:type="gramEnd"/>
      <w:r w:rsidRPr="00D73F13">
        <w:t>2024)0</w:t>
      </w:r>
      <w:r w:rsidR="00990126">
        <w:t>231</w:t>
      </w:r>
      <w:bookmarkEnd w:id="0"/>
    </w:p>
    <w:p w14:paraId="546E7601" w14:textId="77777777" w:rsidR="008D30A7" w:rsidRPr="00D73F13" w:rsidRDefault="008D30A7" w:rsidP="008D30A7">
      <w:pPr>
        <w:pStyle w:val="ATHeading2"/>
      </w:pPr>
      <w:bookmarkStart w:id="1" w:name="title"/>
      <w:r w:rsidRPr="00D73F13">
        <w:t>Decharge 2022: EU's almindelige budget – Revisionsretten</w:t>
      </w:r>
      <w:bookmarkEnd w:id="1"/>
    </w:p>
    <w:p w14:paraId="2CB1F222" w14:textId="77777777" w:rsidR="008D30A7" w:rsidRPr="00D73F13" w:rsidRDefault="008D30A7" w:rsidP="008D30A7">
      <w:pPr>
        <w:rPr>
          <w:i/>
          <w:vanish/>
        </w:rPr>
      </w:pPr>
      <w:r w:rsidRPr="00D73F13">
        <w:rPr>
          <w:i/>
        </w:rPr>
        <w:fldChar w:fldCharType="begin"/>
      </w:r>
      <w:r w:rsidRPr="00D73F13">
        <w:rPr>
          <w:i/>
        </w:rPr>
        <w:instrText xml:space="preserve"> TC"(</w:instrText>
      </w:r>
      <w:bookmarkStart w:id="2" w:name="DocNumber"/>
      <w:r w:rsidRPr="00D73F13">
        <w:rPr>
          <w:i/>
        </w:rPr>
        <w:instrText>A9-0074/2024</w:instrText>
      </w:r>
      <w:bookmarkEnd w:id="2"/>
      <w:r w:rsidRPr="00D73F13">
        <w:rPr>
          <w:i/>
        </w:rPr>
        <w:instrText xml:space="preserve"> - Ordfører: Luke Ming Flanagan)"\l3 \n&gt; \* MERGEFORMAT </w:instrText>
      </w:r>
      <w:r w:rsidRPr="00D73F13">
        <w:rPr>
          <w:i/>
        </w:rPr>
        <w:fldChar w:fldCharType="end"/>
      </w:r>
    </w:p>
    <w:p w14:paraId="41A2E029" w14:textId="77777777" w:rsidR="008D30A7" w:rsidRPr="00D73F13" w:rsidRDefault="008D30A7" w:rsidP="008D30A7">
      <w:pPr>
        <w:rPr>
          <w:vanish/>
        </w:rPr>
      </w:pPr>
      <w:bookmarkStart w:id="3" w:name="Commission"/>
      <w:r w:rsidRPr="00D73F13">
        <w:rPr>
          <w:vanish/>
        </w:rPr>
        <w:t>Budgetkontroludvalget</w:t>
      </w:r>
      <w:bookmarkEnd w:id="3"/>
    </w:p>
    <w:p w14:paraId="207E6E9F" w14:textId="77777777" w:rsidR="008D30A7" w:rsidRPr="00D73F13" w:rsidRDefault="008D30A7" w:rsidP="008D30A7">
      <w:pPr>
        <w:rPr>
          <w:vanish/>
        </w:rPr>
      </w:pPr>
      <w:bookmarkStart w:id="4" w:name="PE"/>
      <w:r w:rsidRPr="00D73F13">
        <w:rPr>
          <w:vanish/>
        </w:rPr>
        <w:t>PE753.481</w:t>
      </w:r>
      <w:bookmarkEnd w:id="4"/>
    </w:p>
    <w:p w14:paraId="2D66888E" w14:textId="77777777" w:rsidR="008D30A7" w:rsidRPr="00D73F13" w:rsidRDefault="008D30A7" w:rsidP="008D30A7">
      <w:pPr>
        <w:pStyle w:val="ATHeading3"/>
      </w:pPr>
      <w:bookmarkStart w:id="5" w:name="Sujet"/>
      <w:r w:rsidRPr="00D73F13">
        <w:t>1. Europa-Parlamentets afgørelse af 11. april 2024 om decharge for gennemførelsen af Den Europæiske Unions almindelige budget for regnskabsåret 2022, Sektion V – Revisionsretten</w:t>
      </w:r>
      <w:bookmarkEnd w:id="5"/>
      <w:r w:rsidRPr="00D73F13">
        <w:t xml:space="preserve"> </w:t>
      </w:r>
      <w:bookmarkStart w:id="6" w:name="References"/>
      <w:r w:rsidRPr="00D73F13">
        <w:t>(2023/2133(DEC))</w:t>
      </w:r>
      <w:bookmarkEnd w:id="6"/>
    </w:p>
    <w:p w14:paraId="51916B4E" w14:textId="77777777" w:rsidR="00C62080" w:rsidRPr="00D73F13" w:rsidRDefault="00C62080" w:rsidP="00C62080">
      <w:pPr>
        <w:pStyle w:val="EPComma"/>
      </w:pPr>
      <w:bookmarkStart w:id="7" w:name="TextBodyBegin"/>
      <w:bookmarkEnd w:id="7"/>
      <w:r w:rsidRPr="00D73F13">
        <w:rPr>
          <w:i/>
          <w:iCs/>
        </w:rPr>
        <w:t>Europa-Parlamentet,</w:t>
      </w:r>
    </w:p>
    <w:p w14:paraId="52CE6042" w14:textId="77777777" w:rsidR="00C62080" w:rsidRPr="00D73F13" w:rsidRDefault="00C62080" w:rsidP="00C62080">
      <w:pPr>
        <w:pStyle w:val="NormalHanging12a"/>
      </w:pPr>
      <w:r w:rsidRPr="00D73F13">
        <w:t>–</w:t>
      </w:r>
      <w:r w:rsidRPr="00D73F13">
        <w:tab/>
        <w:t>der henviser til Den Europæiske Unions almindelige budget for regnskabsåret 2022</w:t>
      </w:r>
      <w:r w:rsidRPr="00D73F13">
        <w:rPr>
          <w:rStyle w:val="FootnoteReference"/>
        </w:rPr>
        <w:footnoteReference w:id="1"/>
      </w:r>
      <w:r w:rsidRPr="00D73F13">
        <w:t>,</w:t>
      </w:r>
    </w:p>
    <w:p w14:paraId="524FA469" w14:textId="77777777" w:rsidR="00C62080" w:rsidRPr="00D73F13" w:rsidRDefault="00C62080" w:rsidP="00C62080">
      <w:pPr>
        <w:pStyle w:val="NormalHanging12a"/>
      </w:pPr>
      <w:r w:rsidRPr="00D73F13">
        <w:t>–</w:t>
      </w:r>
      <w:r w:rsidRPr="00D73F13">
        <w:tab/>
        <w:t>der henviser til Den Europæiske Unions konsoliderede årsregnskab for regnskabsåret 2022 (COM(2023)0391 – C9</w:t>
      </w:r>
      <w:r w:rsidRPr="00D73F13">
        <w:noBreakHyphen/>
        <w:t>0252/2023)</w:t>
      </w:r>
      <w:r w:rsidRPr="00D73F13">
        <w:rPr>
          <w:rStyle w:val="FootnoteReference"/>
        </w:rPr>
        <w:footnoteReference w:id="2"/>
      </w:r>
      <w:r w:rsidRPr="00D73F13">
        <w:t>,</w:t>
      </w:r>
    </w:p>
    <w:p w14:paraId="54632137" w14:textId="77777777" w:rsidR="00C62080" w:rsidRPr="00D73F13" w:rsidRDefault="00C62080" w:rsidP="00C62080">
      <w:pPr>
        <w:pStyle w:val="NormalHanging12a"/>
      </w:pPr>
      <w:r w:rsidRPr="00D73F13">
        <w:t>–</w:t>
      </w:r>
      <w:r w:rsidRPr="00D73F13">
        <w:tab/>
        <w:t>der henviser til Revisionsrettens årsberetning til dechargemyndigheden om de interne revisioner, der er foretaget i 2022,</w:t>
      </w:r>
    </w:p>
    <w:p w14:paraId="79FE2959" w14:textId="77777777" w:rsidR="00C62080" w:rsidRPr="00D73F13" w:rsidRDefault="00C62080" w:rsidP="00C62080">
      <w:pPr>
        <w:pStyle w:val="NormalHanging12a"/>
      </w:pPr>
      <w:r w:rsidRPr="00D73F13">
        <w:t>–</w:t>
      </w:r>
      <w:r w:rsidRPr="00D73F13">
        <w:tab/>
        <w:t>der henviser til Revisionsrettens årsberetning om budgetgennemførelsen i regnskabsåret 2022, med institutionernes svar</w:t>
      </w:r>
      <w:r w:rsidRPr="00D73F13">
        <w:rPr>
          <w:rStyle w:val="FootnoteReference"/>
        </w:rPr>
        <w:footnoteReference w:id="3"/>
      </w:r>
      <w:r w:rsidRPr="00D73F13">
        <w:t>,</w:t>
      </w:r>
    </w:p>
    <w:p w14:paraId="26852A87" w14:textId="77777777" w:rsidR="00C62080" w:rsidRPr="00D73F13" w:rsidRDefault="00C62080" w:rsidP="00C62080">
      <w:pPr>
        <w:pStyle w:val="NormalHanging12a"/>
      </w:pPr>
      <w:r w:rsidRPr="00D73F13">
        <w:t>–</w:t>
      </w:r>
      <w:r w:rsidRPr="00D73F13">
        <w:tab/>
        <w:t>der henviser til Revisionsrettens erklæring for regnskabsåret 2022 om regnskabernes rigtighed</w:t>
      </w:r>
      <w:r w:rsidRPr="00D73F13">
        <w:rPr>
          <w:rStyle w:val="FootnoteReference"/>
        </w:rPr>
        <w:footnoteReference w:id="4"/>
      </w:r>
      <w:r w:rsidRPr="00D73F13">
        <w:t xml:space="preserve"> og de underliggende transaktioners lovlighed og formelle rigtighed, jf. artikel 287 i traktaten om Den Europæiske Unions funktionsmåde,</w:t>
      </w:r>
    </w:p>
    <w:p w14:paraId="5DBD45CC" w14:textId="77777777" w:rsidR="00C62080" w:rsidRPr="00D73F13" w:rsidRDefault="00C62080" w:rsidP="00C62080">
      <w:pPr>
        <w:pStyle w:val="NormalHanging12a"/>
      </w:pPr>
      <w:r w:rsidRPr="00D73F13">
        <w:t>–</w:t>
      </w:r>
      <w:r w:rsidRPr="00D73F13">
        <w:tab/>
        <w:t>der henviser til artikel 314, stk. 10, og artikel 317, 318 og 319 i traktaten om Den Europæiske Unions funktionsmåde,</w:t>
      </w:r>
    </w:p>
    <w:p w14:paraId="412B8B43" w14:textId="77777777" w:rsidR="00C62080" w:rsidRPr="00D73F13" w:rsidRDefault="00C62080" w:rsidP="00C62080">
      <w:pPr>
        <w:pStyle w:val="NormalHanging12a"/>
      </w:pPr>
      <w:r w:rsidRPr="00D73F13">
        <w:t>–</w:t>
      </w:r>
      <w:r w:rsidRPr="00D73F13">
        <w:tab/>
        <w:t xml:space="preserve">der henviser til Europa-Parlamentets og Rådets forordning (EU, </w:t>
      </w:r>
      <w:proofErr w:type="spellStart"/>
      <w:r w:rsidRPr="00D73F13">
        <w:t>Euratom</w:t>
      </w:r>
      <w:proofErr w:type="spellEnd"/>
      <w:r w:rsidRPr="00D73F13">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D73F13">
        <w:lastRenderedPageBreak/>
        <w:t>Euratom</w:t>
      </w:r>
      <w:proofErr w:type="spellEnd"/>
      <w:r w:rsidRPr="00D73F13">
        <w:t>) nr. 966/2012</w:t>
      </w:r>
      <w:r w:rsidRPr="00D73F13">
        <w:rPr>
          <w:rStyle w:val="FootnoteReference"/>
        </w:rPr>
        <w:footnoteReference w:id="5"/>
      </w:r>
      <w:r w:rsidRPr="00D73F13">
        <w:t>, særlig artikel 59, 118, 260, 261 og 262,</w:t>
      </w:r>
    </w:p>
    <w:p w14:paraId="3E8A4F40" w14:textId="77777777" w:rsidR="00C62080" w:rsidRPr="00D73F13" w:rsidRDefault="00C62080" w:rsidP="00C62080">
      <w:pPr>
        <w:pStyle w:val="NormalHanging12a"/>
      </w:pPr>
      <w:r w:rsidRPr="00D73F13">
        <w:t>–</w:t>
      </w:r>
      <w:r w:rsidRPr="00D73F13">
        <w:tab/>
        <w:t>der henviser til forretningsordenens artikel 100 og bilag V,</w:t>
      </w:r>
    </w:p>
    <w:p w14:paraId="5B0F0FC8" w14:textId="77777777" w:rsidR="00C62080" w:rsidRPr="00D73F13" w:rsidRDefault="00C62080" w:rsidP="00C62080">
      <w:pPr>
        <w:pStyle w:val="NormalHanging12a"/>
      </w:pPr>
      <w:r w:rsidRPr="00D73F13">
        <w:t>–</w:t>
      </w:r>
      <w:r w:rsidRPr="00D73F13">
        <w:tab/>
        <w:t>der henviser til betænkning fra Budgetkontroludvalget (A9-0074/2024),</w:t>
      </w:r>
    </w:p>
    <w:p w14:paraId="6BDD5B13" w14:textId="77777777" w:rsidR="00C62080" w:rsidRPr="00D73F13" w:rsidRDefault="00C62080" w:rsidP="00C62080">
      <w:pPr>
        <w:pStyle w:val="NormalHanging12a"/>
      </w:pPr>
      <w:r w:rsidRPr="00D73F13">
        <w:t>1.</w:t>
      </w:r>
      <w:r w:rsidRPr="00D73F13">
        <w:tab/>
        <w:t>meddeler Revisionsrettens generalsekretær decharge for gennemførelsen af Revisionsrettens budget for regnskabsåret 2022;</w:t>
      </w:r>
    </w:p>
    <w:p w14:paraId="25FBC591" w14:textId="77777777" w:rsidR="00C62080" w:rsidRPr="00D73F13" w:rsidRDefault="00C62080" w:rsidP="00C62080">
      <w:pPr>
        <w:pStyle w:val="NormalHanging12a"/>
      </w:pPr>
      <w:r w:rsidRPr="00D73F13">
        <w:t>2.</w:t>
      </w:r>
      <w:r w:rsidRPr="00D73F13">
        <w:tab/>
        <w:t>fremsætter sine bemærkninger i nedenstående beslutning;</w:t>
      </w:r>
    </w:p>
    <w:p w14:paraId="46D70140" w14:textId="77777777" w:rsidR="00C62080" w:rsidRPr="00D73F13" w:rsidRDefault="00C62080" w:rsidP="00C62080">
      <w:pPr>
        <w:pStyle w:val="NormalHanging12a"/>
      </w:pPr>
      <w:r w:rsidRPr="00D73F13">
        <w:t>3.</w:t>
      </w:r>
      <w:r w:rsidRPr="00D73F13">
        <w:tab/>
        <w:t xml:space="preserve">pålægger sin formand at sende denne afgørelse og beslutningen, der er en integrerende del heraf, til Rådet, Kommissionen og Revisionsretten og drage omsorg for, at de offentliggøres i </w:t>
      </w:r>
      <w:r w:rsidRPr="00D73F13">
        <w:rPr>
          <w:i/>
          <w:iCs/>
        </w:rPr>
        <w:t>Den Europæiske Unions Tidende</w:t>
      </w:r>
      <w:r w:rsidRPr="00D73F13">
        <w:t xml:space="preserve"> (L-udgaven).</w:t>
      </w:r>
    </w:p>
    <w:p w14:paraId="4157C938" w14:textId="77777777" w:rsidR="00C62080" w:rsidRPr="00D73F13" w:rsidRDefault="00C62080" w:rsidP="00C62080"/>
    <w:p w14:paraId="5FCF426F" w14:textId="77777777" w:rsidR="00C62080" w:rsidRPr="00D73F13" w:rsidRDefault="00C62080" w:rsidP="00C62080">
      <w:pPr>
        <w:pStyle w:val="PageHeading"/>
        <w:sectPr w:rsidR="00C62080" w:rsidRPr="00D73F13" w:rsidSect="000E3607">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D34750A" w14:textId="4422066A" w:rsidR="00C62080" w:rsidRPr="00D73F13" w:rsidRDefault="00C62080" w:rsidP="002755DF">
      <w:pPr>
        <w:pStyle w:val="ATHeading3"/>
      </w:pPr>
      <w:bookmarkStart w:id="8" w:name="_Toc161321009"/>
      <w:r w:rsidRPr="00D73F13">
        <w:t xml:space="preserve">2. </w:t>
      </w:r>
      <w:r w:rsidR="002755DF" w:rsidRPr="00D73F13">
        <w:t>Europa-Parlamentets beslutning</w:t>
      </w:r>
      <w:bookmarkEnd w:id="8"/>
      <w:r w:rsidR="002755DF" w:rsidRPr="00D73F13">
        <w:t xml:space="preserve"> </w:t>
      </w:r>
      <w:r w:rsidR="00F53E26">
        <w:t xml:space="preserve">af 11. april 2024 </w:t>
      </w:r>
      <w:bookmarkStart w:id="9" w:name="_GoBack"/>
      <w:bookmarkEnd w:id="9"/>
      <w:r w:rsidRPr="00D73F13">
        <w:t>med bemærkningerne, der er en integrerende del af afgørelsen om decharge for gennemførelsen af Den Europæiske Unions almindelige budget for regnskabsåret 2022, Sektion V – Revisionsretten</w:t>
      </w:r>
      <w:r w:rsidR="002755DF" w:rsidRPr="00D73F13">
        <w:t xml:space="preserve"> (2023</w:t>
      </w:r>
      <w:r w:rsidRPr="00D73F13">
        <w:t>/2133(DEC))</w:t>
      </w:r>
    </w:p>
    <w:p w14:paraId="507ADCDE" w14:textId="77777777" w:rsidR="00C62080" w:rsidRPr="00D73F13" w:rsidRDefault="00C62080" w:rsidP="00C62080">
      <w:pPr>
        <w:pStyle w:val="EPComma"/>
      </w:pPr>
      <w:r w:rsidRPr="00D73F13">
        <w:rPr>
          <w:i/>
          <w:iCs/>
        </w:rPr>
        <w:t>Europa-Parlamentet,</w:t>
      </w:r>
    </w:p>
    <w:p w14:paraId="1478217E" w14:textId="77777777" w:rsidR="00C62080" w:rsidRPr="00D73F13" w:rsidRDefault="00C62080" w:rsidP="00C62080">
      <w:pPr>
        <w:pStyle w:val="NormalHanging12a"/>
        <w:rPr>
          <w:szCs w:val="24"/>
        </w:rPr>
      </w:pPr>
      <w:r w:rsidRPr="00D73F13">
        <w:t>–</w:t>
      </w:r>
      <w:r w:rsidRPr="00D73F13">
        <w:tab/>
        <w:t>der henviser til sin afgørelse om decharge for gennemførelsen af Den Europæiske Unions almindelige budget for regnskabsåret 2022, Sektion V – Revisionsretten,</w:t>
      </w:r>
    </w:p>
    <w:p w14:paraId="5FA9A761" w14:textId="77777777" w:rsidR="00C62080" w:rsidRPr="00D73F13" w:rsidRDefault="00C62080" w:rsidP="00C62080">
      <w:pPr>
        <w:pStyle w:val="NormalHanging12a"/>
        <w:rPr>
          <w:szCs w:val="24"/>
        </w:rPr>
      </w:pPr>
      <w:r w:rsidRPr="00D73F13">
        <w:t>–</w:t>
      </w:r>
      <w:r w:rsidRPr="00D73F13">
        <w:tab/>
        <w:t>der henviser til forretningsordenens artikel 100 og bilag V,</w:t>
      </w:r>
    </w:p>
    <w:p w14:paraId="0A870E75" w14:textId="77777777" w:rsidR="00C62080" w:rsidRPr="00D73F13" w:rsidRDefault="00C62080" w:rsidP="00C62080">
      <w:pPr>
        <w:pStyle w:val="NormalHanging12a"/>
        <w:rPr>
          <w:szCs w:val="24"/>
        </w:rPr>
      </w:pPr>
      <w:r w:rsidRPr="00D73F13">
        <w:t>–</w:t>
      </w:r>
      <w:r w:rsidRPr="00D73F13">
        <w:tab/>
        <w:t>der henviser til betænkning fra Budgetkontroludvalget (A9-0074/2024),</w:t>
      </w:r>
    </w:p>
    <w:p w14:paraId="7A42464A" w14:textId="77777777" w:rsidR="00C62080" w:rsidRPr="00D73F13" w:rsidRDefault="00C62080" w:rsidP="00C62080">
      <w:pPr>
        <w:pStyle w:val="NormalHanging12a"/>
        <w:rPr>
          <w:szCs w:val="24"/>
        </w:rPr>
      </w:pPr>
      <w:r w:rsidRPr="00D73F13">
        <w:t>A.</w:t>
      </w:r>
      <w:r w:rsidRPr="00D73F13">
        <w:tab/>
        <w:t>der henviser til, at dechargemyndigheden inden for rammerne af dechargeproceduren gerne vil understrege, at det er særligt vigtigt at styrke EU-institutionernes demokratiske legitimitet yderligere ved at forbedre gennemsigtigheden og ansvarligheden og gennemføre begrebet resultatbaseret budgettering og sørge for god forvaltning af menneskelige ressourcer;</w:t>
      </w:r>
    </w:p>
    <w:p w14:paraId="5B8F7007" w14:textId="77777777" w:rsidR="00C62080" w:rsidRPr="00D73F13" w:rsidRDefault="00C62080" w:rsidP="00C62080">
      <w:pPr>
        <w:pStyle w:val="NormalHanging12a"/>
        <w:rPr>
          <w:szCs w:val="24"/>
        </w:rPr>
      </w:pPr>
      <w:r w:rsidRPr="00D73F13">
        <w:t>B.</w:t>
      </w:r>
      <w:r w:rsidRPr="00D73F13">
        <w:tab/>
        <w:t>der henviser til, at Revisionsretten er Unionens eksterne revisor, der har til opgave gennem uafhængigt, professionelt og virkningsfuldt revisionsarbejde at vurdere sparsommeligheden, effektiviteten, produktiviteten, lovligheden og den formelle rigtighed af Unionens indsats med henblik på at forbedre ansvarligheden, gennemsigtigheden og den finansielle forvaltning og dermed øge borgernes tillid og reagere effektivt på nuværende og fremtidige udfordringer, som Unionen står over for;</w:t>
      </w:r>
    </w:p>
    <w:p w14:paraId="28C9B328" w14:textId="77777777" w:rsidR="00C62080" w:rsidRPr="00D73F13" w:rsidRDefault="00C62080" w:rsidP="00C62080">
      <w:pPr>
        <w:pStyle w:val="NormalHanging12a"/>
        <w:rPr>
          <w:szCs w:val="24"/>
        </w:rPr>
      </w:pPr>
      <w:r w:rsidRPr="00D73F13">
        <w:t>C.</w:t>
      </w:r>
      <w:r w:rsidRPr="00D73F13">
        <w:tab/>
        <w:t>der henviser til at Revisionsretten siden afslutningen af regnskabsåret 1987 hvert år har fået sit forvaltningsregnskab revideret af en uafhængig ekstern revisor, og at den eksterne revisors beretninger er blevet offentliggjort i Den Europæiske Unions Tidende siden beretningen for regnskabsåret 1992, uden at dette berører artikel 287 og 319 i traktaten om Den Europæiske Unions funktionsmåde (TEUF);</w:t>
      </w:r>
    </w:p>
    <w:p w14:paraId="5CEACD9C" w14:textId="77777777" w:rsidR="00C62080" w:rsidRPr="00D73F13" w:rsidRDefault="00C62080" w:rsidP="00C62080">
      <w:pPr>
        <w:pStyle w:val="NormalHanging12a"/>
        <w:rPr>
          <w:szCs w:val="24"/>
        </w:rPr>
      </w:pPr>
      <w:r w:rsidRPr="00D73F13">
        <w:t>D.</w:t>
      </w:r>
      <w:r w:rsidRPr="00D73F13">
        <w:tab/>
        <w:t>der henviser til, at forvaltningsansvaret over for budgetmyndigheden sikres via Revisionsrettens generalsekretærs årlige aktivitetsrapport, der i overensstemmelse med finansforordningens artikel 74, stk. 9, har til formål at give oplysninger om forvaltningen af ressourcer, herunder systemerne, og om virkningsgraden og effektiviteten af Revisionsrettens interne kontrolsystemer;</w:t>
      </w:r>
    </w:p>
    <w:p w14:paraId="36DECFD6" w14:textId="77777777" w:rsidR="00C62080" w:rsidRPr="00D73F13" w:rsidRDefault="00C62080" w:rsidP="00C62080">
      <w:pPr>
        <w:pStyle w:val="NormalHanging12a"/>
        <w:rPr>
          <w:szCs w:val="24"/>
        </w:rPr>
      </w:pPr>
      <w:r w:rsidRPr="00D73F13">
        <w:t>E.</w:t>
      </w:r>
      <w:r w:rsidRPr="00D73F13">
        <w:tab/>
        <w:t>der henviser til, at Revisionsretten ved at udføre sine opgaver på en gennemsigtig og uafhængig måde bidrager til demokratisk kontrol, den offentlige debat og Unionens forsvarlige økonomiske forvaltning;</w:t>
      </w:r>
    </w:p>
    <w:p w14:paraId="1CD80961" w14:textId="77777777" w:rsidR="00C62080" w:rsidRPr="00D73F13" w:rsidRDefault="00C62080" w:rsidP="00C62080">
      <w:pPr>
        <w:pStyle w:val="NormalHanging12a"/>
        <w:rPr>
          <w:szCs w:val="24"/>
        </w:rPr>
      </w:pPr>
      <w:r w:rsidRPr="00D73F13">
        <w:t>F.</w:t>
      </w:r>
      <w:r w:rsidRPr="00D73F13">
        <w:tab/>
        <w:t>der henviser til, at Revisionsretten har indtaget den holdning, at den bedste løsning for at vurdere Unionens forvaltning, ansvarlighed og gennemsigtighed samt kvaliteten og pålideligheden af de oplysninger og data, der rapporteres om gennemførelsen af Unionens politikker, ville være, at Revisionsretten fik mandat til at revidere alle Unionens institutioner, organer, kontorer og agenturer, der er oprettet ved eller i henhold til traktaterne, og alle mellemstatslige strukturer, der er af central betydning for Unionens funktionsmåde; der henviser til, at Parlamentet i den henseende bakker Revisionsretten kraftigt op og vil hilse ethvert initiativ, der vil give Revisionsretten et bredere mandat, velkommen;</w:t>
      </w:r>
    </w:p>
    <w:p w14:paraId="26EC9067" w14:textId="77777777" w:rsidR="00C62080" w:rsidRPr="00D73F13" w:rsidRDefault="00C62080" w:rsidP="00C62080">
      <w:pPr>
        <w:pStyle w:val="NormalHanging12a"/>
        <w:rPr>
          <w:szCs w:val="24"/>
        </w:rPr>
      </w:pPr>
      <w:r w:rsidRPr="00D73F13">
        <w:t>1.</w:t>
      </w:r>
      <w:r w:rsidRPr="00D73F13">
        <w:tab/>
        <w:t>bemærker, at Revisionsrettens budget falder ind under FFR-udgiftsområde 7, "Europæisk offentlig forvaltning", som i 2022 beløb sig til 11,6 mia. EUR (svarende til 5,9 % af Unionens samlede budget); bemærker, at Revisionsrettens budget på ca. 0,2 mia. EUR i 2022 udgjorde 1,4 % af de samlede administrationsudgifter;</w:t>
      </w:r>
    </w:p>
    <w:p w14:paraId="5C6C81CE" w14:textId="77777777" w:rsidR="00C62080" w:rsidRPr="00D73F13" w:rsidRDefault="00C62080" w:rsidP="00C62080">
      <w:pPr>
        <w:pStyle w:val="NormalHanging12a"/>
        <w:rPr>
          <w:szCs w:val="24"/>
        </w:rPr>
      </w:pPr>
      <w:r w:rsidRPr="00D73F13">
        <w:t>2.</w:t>
      </w:r>
      <w:r w:rsidRPr="00D73F13">
        <w:tab/>
        <w:t>bemærker, at Revisionsretten i sin årsberetning for regnskabsåret 2022 undersøgte en stikprøve på 60 transaktioner under "Administration", hvilket er det samme antal som blev undersøgt i 2021; bemærker endvidere, at Revisionsretten anfører, at administrationsudgifter omfatter udgifter til menneskelige ressourcer, herunder udgifter til pensioner, som i 2022 tegnede sig for ca. 70 % af de samlede administrationsudgifter, samt udgifter til bygninger, udstyr, energi, kommunikation og informationsteknologi, og at dens revisioner gennem mange år viser, at der generelt kun er lav risiko forbundet med disse udgifter;</w:t>
      </w:r>
    </w:p>
    <w:p w14:paraId="49BC9321" w14:textId="11BA966E" w:rsidR="00C62080" w:rsidRPr="00D73F13" w:rsidRDefault="00C62080" w:rsidP="00C62080">
      <w:pPr>
        <w:pStyle w:val="NormalHanging12a"/>
        <w:rPr>
          <w:szCs w:val="24"/>
        </w:rPr>
      </w:pPr>
      <w:r w:rsidRPr="00D73F13">
        <w:t>3.</w:t>
      </w:r>
      <w:r w:rsidRPr="00D73F13">
        <w:tab/>
        <w:t xml:space="preserve">opfordrer Revisionsretten til at øge antallet af transaktioner under "Administration", som skal undersøges for alle de institutioner, der skal revideres, således at Parlamentet bedre kan udfylde sin rolle som dechargemyndighed for de øvrige institutioner; </w:t>
      </w:r>
      <w:r w:rsidR="00115549" w:rsidRPr="00115549">
        <w:t xml:space="preserve">beklager, at en plan om </w:t>
      </w:r>
      <w:r w:rsidRPr="00D73F13">
        <w:t xml:space="preserve">at udarbejde en særberetning </w:t>
      </w:r>
      <w:r w:rsidR="00115549" w:rsidRPr="00115549">
        <w:t xml:space="preserve">om </w:t>
      </w:r>
      <w:r w:rsidRPr="00D73F13">
        <w:t>administrationsudgifterne for de andre institutioner end Kommissionen</w:t>
      </w:r>
      <w:r w:rsidR="00115549">
        <w:t xml:space="preserve"> </w:t>
      </w:r>
      <w:r w:rsidR="00115549" w:rsidRPr="00115549">
        <w:t xml:space="preserve">er blevet ændret med henblik på at foretage en revision af </w:t>
      </w:r>
      <w:r w:rsidR="0030491E">
        <w:t>Unionens</w:t>
      </w:r>
      <w:r w:rsidR="00115549" w:rsidRPr="00115549">
        <w:t xml:space="preserve"> offentlige tjeneste, som sandsynligvis kun vil se på en begrænset del af administrationsudgifterne; gentager, at det er vigtigt at få en mere tilbundsgående undersøgelse af administrationsudgifterne, og gentager sin opfordring til, at Revisionsretten i sit arbejde medtager omfattende data om alle institutioner for at skabe et kohærent grundlag for en konsekvent dechargeprocedure</w:t>
      </w:r>
      <w:r w:rsidRPr="00D73F13">
        <w:t>;</w:t>
      </w:r>
    </w:p>
    <w:p w14:paraId="626523EA" w14:textId="77777777" w:rsidR="00C62080" w:rsidRPr="00D73F13" w:rsidRDefault="00C62080" w:rsidP="00C62080">
      <w:pPr>
        <w:pStyle w:val="NormalHanging12a"/>
        <w:rPr>
          <w:szCs w:val="24"/>
        </w:rPr>
      </w:pPr>
      <w:r w:rsidRPr="00D73F13">
        <w:t>4.</w:t>
      </w:r>
      <w:r w:rsidRPr="00D73F13">
        <w:tab/>
        <w:t>bemærker, at Revisionsrettens årsregnskab revideres af en uafhængig ekstern revisor for at sikre anvendelsen af de samme principper om gennemsigtighed, ansvarlighed og uafhængighed, som Revisionsretten selv anvender på de enheder, den reviderer; bemærker med tilfredshed, at den eksterne revisor ikke rapporterede om nogen særlige problemer efter sin revision af Revisionsretten;</w:t>
      </w:r>
    </w:p>
    <w:p w14:paraId="5D1FBA6C" w14:textId="77777777" w:rsidR="00C62080" w:rsidRPr="00D73F13" w:rsidRDefault="00C62080" w:rsidP="00C62080">
      <w:pPr>
        <w:pStyle w:val="NormalHanging12a"/>
        <w:rPr>
          <w:b/>
          <w:szCs w:val="24"/>
        </w:rPr>
      </w:pPr>
      <w:r w:rsidRPr="00D73F13">
        <w:rPr>
          <w:b/>
        </w:rPr>
        <w:t>Budgetmæssig og økonomisk forvaltning</w:t>
      </w:r>
    </w:p>
    <w:p w14:paraId="253FA916" w14:textId="77777777" w:rsidR="00C62080" w:rsidRPr="00D73F13" w:rsidRDefault="00C62080" w:rsidP="00C62080">
      <w:pPr>
        <w:pStyle w:val="NormalHanging12a"/>
        <w:rPr>
          <w:szCs w:val="24"/>
        </w:rPr>
      </w:pPr>
      <w:r w:rsidRPr="00D73F13">
        <w:t>5.</w:t>
      </w:r>
      <w:r w:rsidRPr="00D73F13">
        <w:tab/>
        <w:t xml:space="preserve">bemærker, at Revisionsrettens samlede budget for 2022 beløb sig til 162 141 175 EUR svarende til en stigning på 5,5 % fra 153 721 727 EUR i 2021; bemærker, at stigningen primært skyldtes lønjusteringer og 20 nye midlertidige stillinger i forbindelse med </w:t>
      </w:r>
      <w:proofErr w:type="spellStart"/>
      <w:r w:rsidRPr="00D73F13">
        <w:t>NextGenerationEU</w:t>
      </w:r>
      <w:proofErr w:type="spellEnd"/>
      <w:r w:rsidRPr="00D73F13">
        <w:t>; bemærker, at 90 % af bevillingerne for 2022 var til Revisionsrettens medlemmer og personale, mens 10 % var til bygninger, udstyr og diverse udgifter;</w:t>
      </w:r>
    </w:p>
    <w:p w14:paraId="16468165" w14:textId="77777777" w:rsidR="00C62080" w:rsidRPr="00D73F13" w:rsidRDefault="00C62080" w:rsidP="00C62080">
      <w:pPr>
        <w:pStyle w:val="NormalHanging12a"/>
        <w:rPr>
          <w:szCs w:val="24"/>
        </w:rPr>
      </w:pPr>
      <w:r w:rsidRPr="00D73F13">
        <w:t>6.</w:t>
      </w:r>
      <w:r w:rsidRPr="00D73F13">
        <w:tab/>
        <w:t xml:space="preserve">gentager endvidere, at det er vigtigt at sikre, at Revisionsretten får tilstrækkeligt personale til at kunne tilsikre opfyldelsen af sit mandat på passende vis såvel som de nye opgaver i forbindelse med ikrafttrædelsen af nye finansieringsinstrumenter såsom genopretnings- og </w:t>
      </w:r>
      <w:proofErr w:type="spellStart"/>
      <w:r w:rsidRPr="00D73F13">
        <w:t>resiliensfaciliteten</w:t>
      </w:r>
      <w:proofErr w:type="spellEnd"/>
      <w:r w:rsidRPr="00D73F13">
        <w:t>;</w:t>
      </w:r>
    </w:p>
    <w:p w14:paraId="29DEAF59" w14:textId="77777777" w:rsidR="00C62080" w:rsidRPr="00D73F13" w:rsidRDefault="00C62080" w:rsidP="00C62080">
      <w:pPr>
        <w:pStyle w:val="NormalHanging12a"/>
        <w:rPr>
          <w:szCs w:val="24"/>
        </w:rPr>
      </w:pPr>
      <w:r w:rsidRPr="00D73F13">
        <w:t>7.</w:t>
      </w:r>
      <w:r w:rsidRPr="00D73F13">
        <w:tab/>
        <w:t>bemærker, at Revisionsretten i løbet af 2022 foretog 26 budgetoverførsler i henhold til finansforordningens artikel 29, svarende til i alt 3,4 mio. EUR eller 2,1 % af bevillingerne for det pågældende regnskabsår, hvilket hovedsagelig betød et fald i udgifterne til tjenesterejser, publikationer, tolkning og den juridiske tjeneste og en stigning i udgifterne til indretning af bygninger, herunder renovering af taget, energiomkostninger, kontraktansatte og IT-udstyr; bemærker også, at budgetgennemførelsesgraden for 2022 var på 98,5 %, hvilket er en lille stigning i forhold til de to foregående år; glæder sig over, at den gennemsnitlige betalingstid i 2022 blev reduceret til 9,8 dage sammenlignet med 10,7 dage i 2021, sandsynligvis takket være stigningen i andelen af elektroniske fakturaer, som udgjorde 24 % sammenlignet med 19 % i 2021;</w:t>
      </w:r>
    </w:p>
    <w:p w14:paraId="5EF9B0E3" w14:textId="77777777" w:rsidR="00C62080" w:rsidRPr="00D73F13" w:rsidRDefault="00C62080" w:rsidP="00C62080">
      <w:pPr>
        <w:pStyle w:val="NormalHanging12a"/>
        <w:rPr>
          <w:szCs w:val="24"/>
        </w:rPr>
      </w:pPr>
      <w:r w:rsidRPr="00D73F13">
        <w:t>8.</w:t>
      </w:r>
      <w:r w:rsidRPr="00D73F13">
        <w:tab/>
        <w:t>bemærker med tilfredshed, at den eksterne revisor erklærede, at de bevilgede midler var blevet anvendt til det tilsigtede formål, og at de kontrolprocedurer, som de anvisningsberettigede havde indført, gav de nødvendige garantier for at sikre, at de finansielle transaktioner var i overensstemmelse med de gældende regler og forskrifter;</w:t>
      </w:r>
    </w:p>
    <w:p w14:paraId="2C03E037" w14:textId="77777777" w:rsidR="00C62080" w:rsidRPr="00D73F13" w:rsidRDefault="00C62080" w:rsidP="00C62080">
      <w:pPr>
        <w:pStyle w:val="NormalHanging12a"/>
        <w:rPr>
          <w:szCs w:val="24"/>
        </w:rPr>
      </w:pPr>
      <w:r w:rsidRPr="00D73F13">
        <w:t>9.</w:t>
      </w:r>
      <w:r w:rsidRPr="00D73F13">
        <w:tab/>
        <w:t>bemærker, at Ruslands ulovlige og uberettigede angrebskrig mod Ukraine på forskellige måder skabte budgetpres på Revisionsretten, herunder gennem stigende inflation og lønjusteringer, og i høj grad forøgede omkostningerne til el og varme;</w:t>
      </w:r>
    </w:p>
    <w:p w14:paraId="2BBD591A" w14:textId="77777777" w:rsidR="00C62080" w:rsidRPr="00D73F13" w:rsidRDefault="00C62080" w:rsidP="00C62080">
      <w:pPr>
        <w:pStyle w:val="NormalHanging12a"/>
        <w:rPr>
          <w:szCs w:val="24"/>
        </w:rPr>
      </w:pPr>
      <w:r w:rsidRPr="00D73F13">
        <w:t>10.</w:t>
      </w:r>
      <w:r w:rsidRPr="00D73F13">
        <w:tab/>
        <w:t>bemærker, at Revisionsrettens almindelige budget til tjenesterejser faldt fra 2 988 000 EUR i 2021 til 2 452 000 EUR i 2022 svarende til en reduktion på 18 %, hvilket var et resultat af fortsatte rejserestriktioner i begyndelsen af 2022 og ændringer i arbejdsmetoderne med et større antal fjernmøder; bemærker endvidere, at Revisionsretten ikke har en særlig budgetpost for formandens tjenesterejser og andre rejser; bemærker endelig, at budgetposten for tjenesterejser for alle Revisionsrettens medlemmer var på 290 000 EUR i både 2021 og 2022;</w:t>
      </w:r>
    </w:p>
    <w:p w14:paraId="1A0FF9FD" w14:textId="77777777" w:rsidR="00C62080" w:rsidRPr="00D73F13" w:rsidRDefault="00C62080" w:rsidP="00C62080">
      <w:pPr>
        <w:pStyle w:val="NormalHanging12a"/>
        <w:rPr>
          <w:szCs w:val="24"/>
        </w:rPr>
      </w:pPr>
      <w:r w:rsidRPr="00D73F13">
        <w:t>11.</w:t>
      </w:r>
      <w:r w:rsidRPr="00D73F13">
        <w:tab/>
        <w:t>glæder sig over, at Revisionsretten siden 2022 har haft en detaljeret kontrolmetode til håndtering af tjenesterejseudgifter med både forudgående og efterfølgende kontrol;</w:t>
      </w:r>
    </w:p>
    <w:p w14:paraId="71F61395" w14:textId="77777777" w:rsidR="00C62080" w:rsidRPr="00D73F13" w:rsidRDefault="00C62080" w:rsidP="00C62080">
      <w:pPr>
        <w:pStyle w:val="NormalHanging12a"/>
        <w:rPr>
          <w:b/>
          <w:szCs w:val="24"/>
        </w:rPr>
      </w:pPr>
      <w:r w:rsidRPr="00D73F13">
        <w:rPr>
          <w:b/>
        </w:rPr>
        <w:t>Intern forvaltning, performance og intern kontrol</w:t>
      </w:r>
    </w:p>
    <w:p w14:paraId="085A2F92" w14:textId="77777777" w:rsidR="00C62080" w:rsidRPr="00D73F13" w:rsidRDefault="00C62080" w:rsidP="00C62080">
      <w:pPr>
        <w:pStyle w:val="NormalHanging12a"/>
        <w:rPr>
          <w:szCs w:val="24"/>
        </w:rPr>
      </w:pPr>
      <w:r w:rsidRPr="00D73F13">
        <w:t>12.</w:t>
      </w:r>
      <w:r w:rsidRPr="00D73F13">
        <w:tab/>
        <w:t>bemærker, at 2022 var det andet år af gennemførelsen af Revisionsrettens strategi for 2021-2025, og at 18 ud af 29 strategiske foranstaltninger var fuldt ud gennemført ved udgangen af 2022, eller at rammen for foranstaltningen var blevet fastlagt, og yderligere tiltag var i gang, mens 11 foranstaltninger var igangværende eller tilbagevendende;</w:t>
      </w:r>
    </w:p>
    <w:p w14:paraId="06DFB202" w14:textId="77777777" w:rsidR="00C62080" w:rsidRPr="00D73F13" w:rsidRDefault="00C62080" w:rsidP="00C62080">
      <w:pPr>
        <w:pStyle w:val="NormalHanging12a"/>
        <w:rPr>
          <w:szCs w:val="24"/>
        </w:rPr>
      </w:pPr>
      <w:r w:rsidRPr="00D73F13">
        <w:t>13.</w:t>
      </w:r>
      <w:r w:rsidRPr="00D73F13">
        <w:tab/>
        <w:t>bemærker, at Revisionsretten i 2022 fremlagde syv årsberetninger, otte udtalelser, 28 særberetninger og én gennemgang, hvilket er meget lig antallet af fremlagte beretninger, udtalelser, særberetninger og gennemgange i 2020 og 2021;</w:t>
      </w:r>
    </w:p>
    <w:p w14:paraId="4EBCB285" w14:textId="77777777" w:rsidR="00C62080" w:rsidRPr="00D73F13" w:rsidRDefault="00C62080" w:rsidP="00C62080">
      <w:pPr>
        <w:pStyle w:val="NormalHanging12a"/>
        <w:rPr>
          <w:szCs w:val="24"/>
        </w:rPr>
      </w:pPr>
      <w:r w:rsidRPr="00D73F13">
        <w:t>14.</w:t>
      </w:r>
      <w:r w:rsidRPr="00D73F13">
        <w:tab/>
        <w:t>bemærker, at Revisionsretten fastlægger sit arbejdsprogram helt på egen hånd, herunder hvilke særberetninger der bør udarbejdes; giver fortsat Revisionsretten det råd, at særberetninger, som har fokus på Unionens aktuelle situation og udfordringer med et klart budgetmæssigt fokus og relevans vil tiltrække sig størst opmærksomhed fra centrale interessenter i Parlamentet og andre steder; glæder sig i den forbindelse over revisionen af programmeringsprocessen i 2022, som indførte større fleksibilitet i håndteringen af presserende udfordringer for at tjene interessenternes interesser bedre;</w:t>
      </w:r>
    </w:p>
    <w:p w14:paraId="38197035" w14:textId="77777777" w:rsidR="00C62080" w:rsidRPr="00D73F13" w:rsidRDefault="00C62080" w:rsidP="00C62080">
      <w:pPr>
        <w:pStyle w:val="NormalHanging12a"/>
        <w:rPr>
          <w:szCs w:val="24"/>
        </w:rPr>
      </w:pPr>
      <w:r w:rsidRPr="00D73F13">
        <w:t>15.</w:t>
      </w:r>
      <w:r w:rsidRPr="00D73F13">
        <w:tab/>
        <w:t xml:space="preserve">glæder sig over, at Revisionsretten, som Parlamentet har anmodet om, har fokuseret sit revisionsarbejde på aktuelle europæiske udfordringer, eksemplificeret ved den meget hurtige udarbejdelse af udtalelse 3/2023 om Ukraine-faciliteten og den opmærksomhed, der er rettet mod at overvåge dens gennemførelse; er bekymret over, at Revisionsretten for så vidt angår revisionsarbejdet i forbindelse med genopretnings- og </w:t>
      </w:r>
      <w:proofErr w:type="spellStart"/>
      <w:r w:rsidRPr="00D73F13">
        <w:t>resiliensfaciliteten</w:t>
      </w:r>
      <w:proofErr w:type="spellEnd"/>
      <w:r w:rsidRPr="00D73F13">
        <w:t xml:space="preserve"> stadig ikke har fuld adgang til det nye rapporteringsværktøj om genopretnings- og </w:t>
      </w:r>
      <w:proofErr w:type="spellStart"/>
      <w:r w:rsidRPr="00D73F13">
        <w:t>resiliensfaciliteten</w:t>
      </w:r>
      <w:proofErr w:type="spellEnd"/>
      <w:r w:rsidRPr="00D73F13">
        <w:t>, FENIX, og at oplysningerne i det nye værktøj ikke ajourføres rettidigt; støtter Revisionsrettens standpunkt om, at finansforordningens artikel 257 giver Revisionsretten uindskrænkede og øjeblikkelige adgangsrettigheder; opfordrer endvidere Kommissionen til at give Revisionsretten adgang til andre typer af relevante oplysninger med henblik på, at den kan opfylde sin rolle;</w:t>
      </w:r>
    </w:p>
    <w:p w14:paraId="42F27D91" w14:textId="77777777" w:rsidR="00C62080" w:rsidRPr="00D73F13" w:rsidRDefault="00C62080" w:rsidP="00C62080">
      <w:pPr>
        <w:pStyle w:val="NormalHanging12a"/>
        <w:rPr>
          <w:szCs w:val="24"/>
        </w:rPr>
      </w:pPr>
      <w:r w:rsidRPr="00D73F13">
        <w:t>16.</w:t>
      </w:r>
      <w:r w:rsidRPr="00D73F13">
        <w:tab/>
        <w:t xml:space="preserve">påskønner de rettidige og relevante særberetninger om gennemførelsen af genopretnings- og </w:t>
      </w:r>
      <w:proofErr w:type="spellStart"/>
      <w:r w:rsidRPr="00D73F13">
        <w:t>resiliensfaciliteten</w:t>
      </w:r>
      <w:proofErr w:type="spellEnd"/>
      <w:r w:rsidRPr="00D73F13">
        <w:t>, som giver dechargemyndigheden mulighed for at udøve sine beføjelser og rette henstillinger til Kommissionen om forbedringer af dette instruments funktion;</w:t>
      </w:r>
    </w:p>
    <w:p w14:paraId="6BC7F51F" w14:textId="77777777" w:rsidR="00C62080" w:rsidRPr="00D73F13" w:rsidRDefault="00C62080" w:rsidP="00C62080">
      <w:pPr>
        <w:pStyle w:val="NormalHanging12a"/>
        <w:rPr>
          <w:szCs w:val="24"/>
        </w:rPr>
      </w:pPr>
      <w:r w:rsidRPr="00D73F13">
        <w:t>17.</w:t>
      </w:r>
      <w:r w:rsidRPr="00D73F13">
        <w:tab/>
        <w:t>glæder sig over, at Revisionsretten har fremlagt en sammenfatning af antallet og typen af interne revisioner, der er foretaget i Revisionsretten, og en sammenfatning af anbefalingerne og de foranstaltninger, der er truffet i forbindelse med disse anbefalinger, i overensstemmelse med finansforordningens artikel 118, stk. 8; bemærker, at den interne revisors årlige arbejdsprogram omfattede tilbagevendende opgaver, udvalgte opgaver og andre opgaver, der skulle udføres i løbet af året; bemærker, at nogle foranstaltninger, der var øremærket til gennemførelse i 2022, er blevet udsat til 2023, og anmoder Revisionsretten om at aflægge rapport til Parlamentet om deres gennemførelse;</w:t>
      </w:r>
    </w:p>
    <w:p w14:paraId="7113911B" w14:textId="77777777" w:rsidR="00C62080" w:rsidRPr="00D73F13" w:rsidRDefault="00C62080" w:rsidP="00C62080">
      <w:pPr>
        <w:pStyle w:val="NormalHanging12a"/>
        <w:rPr>
          <w:szCs w:val="24"/>
        </w:rPr>
      </w:pPr>
      <w:r w:rsidRPr="00D73F13">
        <w:t>18.</w:t>
      </w:r>
      <w:r w:rsidRPr="00D73F13">
        <w:tab/>
        <w:t>tilskynder Revisionsretten til at øge sit bidrag til bekæmpelse af svig mod Unionens budget, ikke kun ved at identificere og indberette de svagheder, der gør EU-finansierede programmer udsatte for svig, men også ved at tage højde for den løbende debat mellem elementerne i strukturen for bekæmpelse af svig og intensivere revisionsarbejdet i samarbejde med de organer, der er ansvarlige for afsløringen af svig, regelmæssigt vurdere deres aktiviteter og give feedback til dechargemyndigheden af relevans for dennes analyse;</w:t>
      </w:r>
    </w:p>
    <w:p w14:paraId="16B2B9EA" w14:textId="77777777" w:rsidR="00C62080" w:rsidRPr="00D73F13" w:rsidRDefault="00C62080" w:rsidP="00C62080">
      <w:pPr>
        <w:pStyle w:val="NormalHanging12a"/>
        <w:rPr>
          <w:szCs w:val="24"/>
        </w:rPr>
      </w:pPr>
      <w:r w:rsidRPr="00D73F13">
        <w:t>19.</w:t>
      </w:r>
      <w:r w:rsidRPr="00D73F13">
        <w:tab/>
        <w:t>glæder sig over, at Revisionsrettens strategi for 2021-202 henviser til udarbejdelse af omkostningseffektive anbefalinger med henblik på at bidrage til afbureaukratisering af EU-institutionerne; påpeger, at Revisionsrettens anbefalinger om at øge procedurernes effektivitet, anvende bedste praksis, forbedre koordineringen, fastlægge standardprocesser, forhindre overregulering, og især forenkle og digitalisere, tjener dette mål;</w:t>
      </w:r>
    </w:p>
    <w:p w14:paraId="6192F848" w14:textId="77777777" w:rsidR="00C62080" w:rsidRPr="00D73F13" w:rsidRDefault="00C62080" w:rsidP="00C62080">
      <w:pPr>
        <w:pStyle w:val="NormalHanging12a"/>
        <w:rPr>
          <w:szCs w:val="24"/>
        </w:rPr>
      </w:pPr>
      <w:r w:rsidRPr="00D73F13">
        <w:t>20.</w:t>
      </w:r>
      <w:r w:rsidRPr="00D73F13">
        <w:tab/>
        <w:t xml:space="preserve">tilskynder Revisionsretten til fortsat at anbefale udvikling og vedligeholdelse af EU-dækkende databaser og en indsats for at tilstræbe effektive </w:t>
      </w:r>
      <w:proofErr w:type="spellStart"/>
      <w:r w:rsidRPr="00D73F13">
        <w:t>dataminingkapaciteter</w:t>
      </w:r>
      <w:proofErr w:type="spellEnd"/>
      <w:r w:rsidRPr="00D73F13">
        <w:t xml:space="preserve"> til at foretage dataanalyser på EU-plan og indkredse EU-relevante risici; opfordrer Revisionsretten til at arbejde på at fastlægge de nødvendige krav til indsamling, behandling og lagring af de data, der er nødvendige for en nem og </w:t>
      </w:r>
      <w:proofErr w:type="spellStart"/>
      <w:r w:rsidRPr="00D73F13">
        <w:t>interoperabel</w:t>
      </w:r>
      <w:proofErr w:type="spellEnd"/>
      <w:r w:rsidRPr="00D73F13">
        <w:t xml:space="preserve"> revision af medlemsstaternes anvendelse af offentlige udgifter;</w:t>
      </w:r>
    </w:p>
    <w:p w14:paraId="5E4BDDC9" w14:textId="77777777" w:rsidR="00C62080" w:rsidRPr="00D73F13" w:rsidRDefault="00C62080" w:rsidP="00C62080">
      <w:pPr>
        <w:pStyle w:val="NormalHanging12a"/>
        <w:rPr>
          <w:b/>
          <w:szCs w:val="24"/>
        </w:rPr>
      </w:pPr>
      <w:r w:rsidRPr="00D73F13">
        <w:rPr>
          <w:b/>
        </w:rPr>
        <w:t>Menneskelige ressourcer, ligestilling og personalets trivsel</w:t>
      </w:r>
    </w:p>
    <w:p w14:paraId="1F885CFC" w14:textId="77777777" w:rsidR="00C62080" w:rsidRPr="00D73F13" w:rsidRDefault="00C62080" w:rsidP="00C62080">
      <w:pPr>
        <w:pStyle w:val="NormalHanging12a"/>
        <w:rPr>
          <w:szCs w:val="24"/>
        </w:rPr>
      </w:pPr>
      <w:r w:rsidRPr="00D73F13">
        <w:t>21.</w:t>
      </w:r>
      <w:r w:rsidRPr="00D73F13">
        <w:tab/>
        <w:t>bemærker, at Revisionsretten ved udgangen af 2022 havde 921 ansatte, hvilket er en lille stigning fra 917 ved udgangen af 2021 og 910 ved udgangen af 2020; bemærker, at den samlede kønsfordeling ved udgangen af 2022 var 434 mænd, svarende til 47,1 % og 487 kvinder, svarende til 52,9 %; opfordrer Revisionsretten til at fortsætte sine bestræbelser på at fremme kønsbalancen blandt mellem- og topledere; bemærker endvidere, at den samlede fordeling på personalekategorier var 830 tjenestemænd (90 %), bestående af 620 administratorer (AD'er) og 210 assistenter og sekretærer (AST/</w:t>
      </w:r>
      <w:proofErr w:type="spellStart"/>
      <w:r w:rsidRPr="00D73F13">
        <w:t>SC'er</w:t>
      </w:r>
      <w:proofErr w:type="spellEnd"/>
      <w:r w:rsidRPr="00D73F13">
        <w:t>) og 91 kontraktansatte (10 %);</w:t>
      </w:r>
    </w:p>
    <w:p w14:paraId="4D63F7C7" w14:textId="77777777" w:rsidR="00C62080" w:rsidRPr="00D73F13" w:rsidRDefault="00C62080" w:rsidP="00C62080">
      <w:pPr>
        <w:pStyle w:val="NormalHanging12a"/>
        <w:rPr>
          <w:szCs w:val="24"/>
        </w:rPr>
      </w:pPr>
      <w:r w:rsidRPr="00D73F13">
        <w:t>22.</w:t>
      </w:r>
      <w:r w:rsidRPr="00D73F13">
        <w:tab/>
        <w:t>bemærker, at antallet af personer i lønklasserne AD 13-16 var 79, heraf 49 mænd og 30 kvinder, svarende til 62 % mænd og 38 % kvinder, hvilket udgør en lille stigning i andelen af kvinder i disse kategorier fra 37,5 % i 2021 og 34,5 % i 2020;</w:t>
      </w:r>
    </w:p>
    <w:p w14:paraId="0F256B08" w14:textId="77777777" w:rsidR="00C62080" w:rsidRPr="00D73F13" w:rsidRDefault="00C62080" w:rsidP="00C62080">
      <w:pPr>
        <w:pStyle w:val="NormalHanging12a"/>
        <w:rPr>
          <w:szCs w:val="24"/>
        </w:rPr>
      </w:pPr>
      <w:r w:rsidRPr="00D73F13">
        <w:t>23.</w:t>
      </w:r>
      <w:r w:rsidRPr="00D73F13">
        <w:tab/>
        <w:t>beklager dybt den manglende kønsbalance i Revisionsrettens kollegium: Kun ti ud af de 25 medlemmer er kvinder i kollegiets nuværende sammensætning, når der tages højde for, at der endnu ikke er udnævnt medlemmer fra Portugal og Bulgarien; forstår, at indstillingsproceduren for dets medlemmer er en udfordring for opnåelse af kønsbalance, fordi de nationale indstillinger udelukkende er medlemsstaternes ansvar; opfordrer imidlertid Revisionsretten til at analysere sin samlede sammensætning med henblik på at underrette Rådet og de berørte medlemsstater, således at der tages hensyn til kønsbalancen i forbindelse med afgørelserne om indstilling;</w:t>
      </w:r>
    </w:p>
    <w:p w14:paraId="2987CE4D" w14:textId="77777777" w:rsidR="00C62080" w:rsidRPr="00D73F13" w:rsidRDefault="00C62080" w:rsidP="00C62080">
      <w:pPr>
        <w:pStyle w:val="NormalHanging12a"/>
        <w:rPr>
          <w:szCs w:val="24"/>
        </w:rPr>
      </w:pPr>
      <w:r w:rsidRPr="00D73F13">
        <w:t>24.</w:t>
      </w:r>
      <w:r w:rsidRPr="00D73F13">
        <w:tab/>
        <w:t>beklager, at Rådet i årenes løb gentagne gange har udnævnt medlemmer til Revisionsretten til trods for, at Parlamentet havde forkastet disse kandidater; understreger, at Parlamentet bør spille en bindende rolle i vurderingen af kandidater til Revisionsretten;</w:t>
      </w:r>
    </w:p>
    <w:p w14:paraId="5A0222E2" w14:textId="77777777" w:rsidR="00C62080" w:rsidRPr="00D73F13" w:rsidRDefault="00C62080" w:rsidP="00C62080">
      <w:pPr>
        <w:pStyle w:val="NormalHanging12a"/>
        <w:rPr>
          <w:szCs w:val="24"/>
        </w:rPr>
      </w:pPr>
      <w:r w:rsidRPr="00D73F13">
        <w:t>25.</w:t>
      </w:r>
      <w:r w:rsidRPr="00D73F13">
        <w:tab/>
        <w:t>glæder sig over, at alle EU-nationaliteter er repræsenteret blandt Revisionsrettens ansatte, både i AD-kategorien og i AST/SC-kategorien; bemærker imidlertid med beklagelse, at visse nationaliteter er underrepræsenteret, og glæder sig i den forbindelse over, at Revisionsretten har taget det skridt at annoncere direkte i nogle medlemsstater (Danmark, Estland og Letland); glæder sig over den effektive brug af nye metoder til offentliggørelse af udvælgelsesprocedurer med henblik på at tiltrække forskellige målgrupper fra forskellige medlemsstater;</w:t>
      </w:r>
    </w:p>
    <w:p w14:paraId="1F0119CF" w14:textId="77777777" w:rsidR="00C62080" w:rsidRPr="00D73F13" w:rsidRDefault="00C62080" w:rsidP="00C62080">
      <w:pPr>
        <w:pStyle w:val="NormalHanging12a"/>
        <w:rPr>
          <w:szCs w:val="24"/>
        </w:rPr>
      </w:pPr>
      <w:r w:rsidRPr="00D73F13">
        <w:t>26.</w:t>
      </w:r>
      <w:r w:rsidRPr="00D73F13">
        <w:tab/>
        <w:t xml:space="preserve">bemærker, at Revisionsretten vedtog en afgørelse om hybridarbejde, som trådte i kraft den 1. januar 2022; bemærker, at Revisionsretten har en </w:t>
      </w:r>
      <w:proofErr w:type="spellStart"/>
      <w:r w:rsidRPr="00D73F13">
        <w:t>telearbejdsordning</w:t>
      </w:r>
      <w:proofErr w:type="spellEnd"/>
      <w:r w:rsidRPr="00D73F13">
        <w:t xml:space="preserve">, der giver mulighed for at arbejde hjemmefra op til ti dage om måneden og op til ti dage i træk; bemærker endvidere, at ordningen giver personalet mulighed for at arbejde i op til fem dage om måneden og 30 arbejdsdage om året væk fra deres primære bopæl; bemærker endelig, at en undersøgelse, der blev gennemført i oktober 2022 blandt medarbejderne, viste, at 95 % støttede </w:t>
      </w:r>
      <w:proofErr w:type="spellStart"/>
      <w:r w:rsidRPr="00D73F13">
        <w:t>telearbejdsordningen</w:t>
      </w:r>
      <w:proofErr w:type="spellEnd"/>
      <w:r w:rsidRPr="00D73F13">
        <w:t>, og at 88 % mente, at den havde en positiv indvirkning på balancen mellem deres arbejdsliv og privatliv;</w:t>
      </w:r>
    </w:p>
    <w:p w14:paraId="0847EEA6" w14:textId="77777777" w:rsidR="00C62080" w:rsidRPr="00D73F13" w:rsidRDefault="00C62080" w:rsidP="00C62080">
      <w:pPr>
        <w:pStyle w:val="NormalHanging12a"/>
        <w:rPr>
          <w:szCs w:val="24"/>
        </w:rPr>
      </w:pPr>
      <w:r w:rsidRPr="00D73F13">
        <w:t>27.</w:t>
      </w:r>
      <w:r w:rsidRPr="00D73F13">
        <w:tab/>
        <w:t>glæder sig over de foranstaltninger, som Revisionsretten traf i 2022 for at sikre personalets fysiske og mentale trivsel;</w:t>
      </w:r>
    </w:p>
    <w:p w14:paraId="4A9AFE9E" w14:textId="77777777" w:rsidR="00C62080" w:rsidRPr="00D73F13" w:rsidRDefault="00C62080" w:rsidP="00C62080">
      <w:pPr>
        <w:pStyle w:val="NormalHanging12a"/>
        <w:rPr>
          <w:szCs w:val="24"/>
        </w:rPr>
      </w:pPr>
      <w:r w:rsidRPr="00D73F13">
        <w:t>28.</w:t>
      </w:r>
      <w:r w:rsidRPr="00D73F13">
        <w:tab/>
        <w:t xml:space="preserve">anerkender de udfordringer, der er forbundet med at tiltrække personale til at arbejde i Luxembourg, og opfordrer Revisionsretten til at samarbejde med de andre institutioner med base i Luxembourg i den </w:t>
      </w:r>
      <w:proofErr w:type="spellStart"/>
      <w:r w:rsidRPr="00D73F13">
        <w:t>interinstitutionelle</w:t>
      </w:r>
      <w:proofErr w:type="spellEnd"/>
      <w:r w:rsidRPr="00D73F13">
        <w:t xml:space="preserve"> gruppe på højt plan om at gøre Luxembourg mere attraktivt for ansatte og om de forskellige mulige foranstaltninger, man har indkredset, herunder idéen om et særligt boligtilskud for at imødegå de høje lejeomkostninger, der især mærkes af ansatte i de lavere lønklasser, og muligheden for at tilbyde midlertidige boliger til rimelige priser i forbindelse med kortvarige ophold;</w:t>
      </w:r>
    </w:p>
    <w:p w14:paraId="3726C299" w14:textId="77777777" w:rsidR="00C62080" w:rsidRPr="00D73F13" w:rsidRDefault="00C62080" w:rsidP="00C62080">
      <w:pPr>
        <w:pStyle w:val="NormalHanging12a"/>
        <w:rPr>
          <w:szCs w:val="24"/>
        </w:rPr>
      </w:pPr>
      <w:r w:rsidRPr="00D73F13">
        <w:t>29.</w:t>
      </w:r>
      <w:r w:rsidRPr="00D73F13">
        <w:tab/>
        <w:t>bemærker med bekymring, at antallet af sygedage i 2022 var 11 622, hvilket svarer til en stigning på 54 % i forhold til 2021, hvor antallet af sygedage var 7 524; bemærker samtidig, at Revisionsretten i 2018 havde 10 255 sygedage, og at det relativt lave antal i 2021 kan have været forbundet med covid-19-situationen;</w:t>
      </w:r>
    </w:p>
    <w:p w14:paraId="65044132" w14:textId="77777777" w:rsidR="00C62080" w:rsidRPr="00D73F13" w:rsidRDefault="00C62080" w:rsidP="00C62080">
      <w:pPr>
        <w:pStyle w:val="NormalHanging12a"/>
        <w:rPr>
          <w:szCs w:val="24"/>
        </w:rPr>
      </w:pPr>
      <w:r w:rsidRPr="00D73F13">
        <w:t>30.</w:t>
      </w:r>
      <w:r w:rsidRPr="00D73F13">
        <w:tab/>
        <w:t xml:space="preserve">bemærker med bekymring, at Revisionsretten i 2022 indberettede syv tilfælde af </w:t>
      </w:r>
      <w:proofErr w:type="spellStart"/>
      <w:r w:rsidRPr="00D73F13">
        <w:t>udbrændthed</w:t>
      </w:r>
      <w:proofErr w:type="spellEnd"/>
      <w:r w:rsidRPr="00D73F13">
        <w:t xml:space="preserve">; bemærker endvidere, at alle syv medarbejdere blev reintegreret og vendte gradvist tilbage i henhold til en procedure for genansættelse på en lægeligt godkendt deltidsordning; glæder sig i den forbindelse over, at Revisionsretten i 2022 begyndte at udarbejde retningslinjer for tilbagevenden til arbejdet efter langvarig sygeorlov; bemærker, at Revisionsretten anfører, at der tages hensyn til de disponible ressourcer, når det årlige arbejdsprogram udarbejdes, og at direktørerne og ledelsesteamet på </w:t>
      </w:r>
      <w:proofErr w:type="spellStart"/>
      <w:r w:rsidRPr="00D73F13">
        <w:t>direktoratniveau</w:t>
      </w:r>
      <w:proofErr w:type="spellEnd"/>
      <w:r w:rsidRPr="00D73F13">
        <w:t xml:space="preserve"> vurderer arbejdsbyrden for at sikre en ligelig fordeling af arbejdet; tilskynder ikke desto mindre Revisionsretten til fortsat at have fokus på dette problem og træffe alle de nødvendige foranstaltninger til at sikre personalets trivsel med henblik på at nedbringe antallet af sager, der tilskrives </w:t>
      </w:r>
      <w:proofErr w:type="spellStart"/>
      <w:r w:rsidRPr="00D73F13">
        <w:t>udbrændthed</w:t>
      </w:r>
      <w:proofErr w:type="spellEnd"/>
      <w:r w:rsidRPr="00D73F13">
        <w:t>;</w:t>
      </w:r>
    </w:p>
    <w:p w14:paraId="6F45FE4B" w14:textId="77777777" w:rsidR="00C62080" w:rsidRPr="00D73F13" w:rsidRDefault="00C62080" w:rsidP="00C62080">
      <w:pPr>
        <w:pStyle w:val="NormalHanging12a"/>
        <w:rPr>
          <w:szCs w:val="24"/>
        </w:rPr>
      </w:pPr>
      <w:r w:rsidRPr="00D73F13">
        <w:t>31.</w:t>
      </w:r>
      <w:r w:rsidRPr="00D73F13">
        <w:tab/>
        <w:t>glæder sig over, at der efter en omfattende samarbejdsbaseret tilgang i december 2022 blev vedtaget en afgørelse og en politik om sikring af en respektfuld og chikanefri arbejdsplads med et klart fokus på forebyggelse, bevidstgørelse og tidlig opdagelse, samtidig med at der blev fastsat en række foranstaltninger, der skal anvendes (fortrolig rådgivning, mægling og formelle klager), hvis nogen skulle være af den opfattelse, at de er udsat for chikane;</w:t>
      </w:r>
    </w:p>
    <w:p w14:paraId="6B3968FF" w14:textId="77777777" w:rsidR="00C62080" w:rsidRPr="00D73F13" w:rsidRDefault="00C62080" w:rsidP="00C62080">
      <w:pPr>
        <w:pStyle w:val="NormalHanging12a"/>
        <w:rPr>
          <w:szCs w:val="24"/>
        </w:rPr>
      </w:pPr>
      <w:r w:rsidRPr="00D73F13">
        <w:t xml:space="preserve">32. </w:t>
      </w:r>
      <w:r w:rsidRPr="00D73F13">
        <w:tab/>
        <w:t>glæder sig over Revisionsrettens handlingsplan for mangfoldighed og inklusion for 2021-2025 og bifalder de skridt, der blev taget i 2022 for at øge bevidstheden om planen og de resultater, der er opnået i 2022 med hensyn til de ti prioriteter, som er fastsat deri; bemærker, at kun én person, der havde oplyst om et handicap, blev ansat af Revisionsretten i 2022 – og på en midlertidig kontrakt;</w:t>
      </w:r>
    </w:p>
    <w:p w14:paraId="147DF241" w14:textId="77777777" w:rsidR="00C62080" w:rsidRPr="00D73F13" w:rsidRDefault="00C62080" w:rsidP="00C62080">
      <w:pPr>
        <w:pStyle w:val="NormalHanging12a"/>
        <w:rPr>
          <w:szCs w:val="24"/>
        </w:rPr>
      </w:pPr>
      <w:r w:rsidRPr="00D73F13">
        <w:t>33.</w:t>
      </w:r>
      <w:r w:rsidRPr="00D73F13">
        <w:tab/>
        <w:t>bemærker, at Revisionsretten tog imod 54 praktikanter i 2022; bemærker med tilfredshed, at de alle blev betalt af Revisionsretten eller af nationale myndigheder;</w:t>
      </w:r>
    </w:p>
    <w:p w14:paraId="3EC36594" w14:textId="77777777" w:rsidR="00C62080" w:rsidRPr="00D73F13" w:rsidRDefault="00C62080" w:rsidP="00C62080">
      <w:pPr>
        <w:pStyle w:val="NormalHanging12a"/>
        <w:rPr>
          <w:b/>
          <w:szCs w:val="24"/>
        </w:rPr>
      </w:pPr>
      <w:r w:rsidRPr="00D73F13">
        <w:rPr>
          <w:b/>
        </w:rPr>
        <w:t>Etiske rammer og gennemsigtighed</w:t>
      </w:r>
    </w:p>
    <w:p w14:paraId="691CC0EB" w14:textId="77777777" w:rsidR="00C62080" w:rsidRPr="00D73F13" w:rsidRDefault="00C62080" w:rsidP="00C62080">
      <w:pPr>
        <w:pStyle w:val="NormalHanging12a"/>
        <w:rPr>
          <w:szCs w:val="24"/>
        </w:rPr>
      </w:pPr>
      <w:r w:rsidRPr="00D73F13">
        <w:t>34.</w:t>
      </w:r>
      <w:r w:rsidRPr="00D73F13">
        <w:tab/>
        <w:t>fremhæver Revisionsrettens rolle og betydning som Unionens uafhængige eksterne revisor og vogter af dens finanser, som kræver, at Revisionsretten overholder de højest mulige standarder og fungerer som en mønsterorganisation for at indgyde tillid og troværdighed; bemærker, at Revisionsrettens medlemmer er fuldstændigt uafhængige i henhold til artikel 285 i TEUF;</w:t>
      </w:r>
    </w:p>
    <w:p w14:paraId="0F21F5A1" w14:textId="77777777" w:rsidR="00C62080" w:rsidRPr="00D73F13" w:rsidRDefault="00C62080" w:rsidP="00C62080">
      <w:pPr>
        <w:pStyle w:val="NormalHanging12a"/>
        <w:rPr>
          <w:szCs w:val="24"/>
        </w:rPr>
      </w:pPr>
      <w:r w:rsidRPr="00D73F13">
        <w:t>35.</w:t>
      </w:r>
      <w:r w:rsidRPr="00D73F13">
        <w:tab/>
        <w:t>ser med tilfredshed på den reviderede adfærdskodeks fra maj 2022 for Revisionsrettens medlemmer og tidligere medlemmer, som kom efter Parlamentets henstilling, og som bl.a. fastsætter en forpligtelse for medlemmerne til at bo dér, hvor Revisionsretten er beliggende, begrænser medlemmernes muligheder for at deltage i politik, regulerer de kontraktlige forbindelser mellem medlemmer og ansatte og fastsætter en forpligtelse for medlemmerne til at indgive en årlig interesseerklæring; minder om, at Revisionsrettens medlemmer altid bør efterleve de højeste etiske principper og værdier for at vise deres fuldstændige integritet, uafhængighed, objektivitet, professionelle adfærd, værdighed, engagement og loyalitet;</w:t>
      </w:r>
    </w:p>
    <w:p w14:paraId="24D8D770" w14:textId="77777777" w:rsidR="00C62080" w:rsidRPr="00D73F13" w:rsidRDefault="00C62080" w:rsidP="00C62080">
      <w:pPr>
        <w:pStyle w:val="NormalHanging12a"/>
        <w:rPr>
          <w:szCs w:val="24"/>
        </w:rPr>
      </w:pPr>
      <w:r w:rsidRPr="00D73F13">
        <w:t>36.</w:t>
      </w:r>
      <w:r w:rsidRPr="00D73F13">
        <w:tab/>
        <w:t>understreger, at det fortsat er Parlamentets opfattelse, at oplysninger om Revisionsrettens medlemmers tjenesterejser bør offentliggøres for hele den periode, hvor et medlem beklæder et hverv, og at medlemmerne ikke bør have nogen formaliserede politiske forbindelser, herunder æresfunktioner i politiske partier eller organisationer; anmoder desuden endnu en gang Revisionsretten om at ændre reglerne vedrørende dens interne etiske komité, således at Revisionsrettens formand ikke længere har enekompetence til at foreslå egnede kandidater; gentager også sin anmodning om at blive underrettet af Revisionsrettens etiske udvalg om de vigtigste konklusioner i den interne revisionsrapport om etik – en intern revision, der har været i gang allerede fra 2020;</w:t>
      </w:r>
    </w:p>
    <w:p w14:paraId="2DCDB523" w14:textId="77777777" w:rsidR="00C62080" w:rsidRPr="00D73F13" w:rsidRDefault="00C62080" w:rsidP="00C62080">
      <w:pPr>
        <w:pStyle w:val="NormalHanging12a"/>
        <w:rPr>
          <w:szCs w:val="24"/>
        </w:rPr>
      </w:pPr>
      <w:r w:rsidRPr="00D73F13">
        <w:t>37.</w:t>
      </w:r>
      <w:r w:rsidRPr="00D73F13">
        <w:tab/>
        <w:t>bemærker med tilfredshed, at alle Revisionsrettens medlemmer har anmeldt en adresse til de luxembourgske myndigheder og dermed opfylder kravet om, at medlemmerne skal have bopæl på det sted, hvor Revisionsretten har sit hjemsted;</w:t>
      </w:r>
    </w:p>
    <w:p w14:paraId="47AAC433" w14:textId="77777777" w:rsidR="00C62080" w:rsidRPr="00D73F13" w:rsidRDefault="00C62080" w:rsidP="00C62080">
      <w:pPr>
        <w:pStyle w:val="NormalHanging12a"/>
        <w:rPr>
          <w:szCs w:val="24"/>
        </w:rPr>
      </w:pPr>
      <w:r w:rsidRPr="00D73F13">
        <w:t>38.</w:t>
      </w:r>
      <w:r w:rsidRPr="00D73F13">
        <w:tab/>
        <w:t>noterer sig afgørelsen fra 2022 om medlemmernes rejser, tjenesterejser og brug af chauffører og biler, som indebærer, at medlemmerne skal dække alle driftsudgifter, herunder udgifter til billeje, i forbindelse med anvendelse af en bil til rejser over 10 000 km, som ikke er omfattet af en tjenesterejseordre; er imidlertid af den opfattelse, at 10 000 km er for højt et tal, og gentager de bekymringer, der er givet udtryk for i tidligere dechargebeslutninger, om, at det indførte system er forvirrende; gentager den holdning, som Parlamentet har givet udtryk for i tidligere dechargebeslutninger om, at bilparken under ingen omstændigheder må bruges til andet end udførelsen af Revisionsrettens medlemmers opgaver i strengeste forstand; anmoder alle EU-institutionerne om at nå til enighed om en fælles ordning, der skal anvendes horisontalt, hvilket vil mindske forvirringen og øge gennemsigtigheden og effektiviteten i anvendelsen af offentlige midler;</w:t>
      </w:r>
    </w:p>
    <w:p w14:paraId="7D35B31D" w14:textId="77777777" w:rsidR="00C62080" w:rsidRPr="00D73F13" w:rsidRDefault="00C62080" w:rsidP="00C62080">
      <w:pPr>
        <w:pStyle w:val="NormalHanging12a"/>
        <w:rPr>
          <w:szCs w:val="24"/>
        </w:rPr>
      </w:pPr>
      <w:r w:rsidRPr="00D73F13">
        <w:t>39.</w:t>
      </w:r>
      <w:r w:rsidRPr="00D73F13">
        <w:tab/>
        <w:t xml:space="preserve">glæder sig over, at Revisionsretten i de seneste år har givet sig i kast med en proces med at ajourføre sine etiske rammer, som indtil videre har resulteret i en ajourføring af Revisionsrettens etiske retningslinjer i oktober 2022, en ajourføring af en politik til sikring af en respektfuld og chikanefri arbejdsplads i 2022 og en ajourføring af reglerne om </w:t>
      </w:r>
      <w:proofErr w:type="spellStart"/>
      <w:r w:rsidRPr="00D73F13">
        <w:t>whistleblowing</w:t>
      </w:r>
      <w:proofErr w:type="spellEnd"/>
      <w:r w:rsidRPr="00D73F13">
        <w:t xml:space="preserve"> i juli 2023; glæder sig også over, at der er blevet afholdt workshopper, uddannelseskurser og møder om etik for personalet, herunder personalet i medlemmernes kabinetter; anmoder Revisionsretten om at holde Parlamentet orienteret om eventuelle yderligere planer vedrørende de etiske rammer;</w:t>
      </w:r>
    </w:p>
    <w:p w14:paraId="10255088" w14:textId="77777777" w:rsidR="00C62080" w:rsidRPr="00D73F13" w:rsidRDefault="00C62080" w:rsidP="00C62080">
      <w:pPr>
        <w:pStyle w:val="NormalHanging12a"/>
        <w:rPr>
          <w:szCs w:val="24"/>
        </w:rPr>
      </w:pPr>
      <w:r w:rsidRPr="00D73F13">
        <w:t>40.</w:t>
      </w:r>
      <w:r w:rsidRPr="00D73F13">
        <w:tab/>
        <w:t>bemærker, at Revisionsrettens interne revisionstjeneste i 2021 konkluderede, at der ikke findes ét enkelt dokument, der konsoliderer Revisionsrettens politik for bekæmpelse af svig, og at der ikke findes nogen strategi for bekæmpelse af svig, som dækker hele Revisionsretten; tilskynder Revisionsretten til at behandle dette problem som en prioritet for at sikre, at den nuværende decentraliserede og fragmenterede tilgang konsolideres, og for at gøre det mere klart, hvordan Revisionsretten håndterer disse problemstillinger;</w:t>
      </w:r>
    </w:p>
    <w:p w14:paraId="028F2197" w14:textId="77777777" w:rsidR="00C62080" w:rsidRPr="00D73F13" w:rsidRDefault="00C62080" w:rsidP="00C62080">
      <w:pPr>
        <w:pStyle w:val="NormalHanging12a"/>
        <w:rPr>
          <w:szCs w:val="24"/>
        </w:rPr>
      </w:pPr>
      <w:r w:rsidRPr="00D73F13">
        <w:t>41.</w:t>
      </w:r>
      <w:r w:rsidRPr="00D73F13">
        <w:tab/>
        <w:t xml:space="preserve">afviser stadig Revisionsrettens vurdering af og beslutning om ikke at tilslutte sig EU's åbenhedsregister, som blev oprettet ved den </w:t>
      </w:r>
      <w:proofErr w:type="spellStart"/>
      <w:r w:rsidRPr="00D73F13">
        <w:t>interinstitutionelle</w:t>
      </w:r>
      <w:proofErr w:type="spellEnd"/>
      <w:r w:rsidRPr="00D73F13">
        <w:t xml:space="preserve"> aftale af 20. maj 2021 mellem Europa-Parlamentet, Rådet for Den Europæiske Union og Europa-Kommissionen om et obligatorisk åbenhedsregister</w:t>
      </w:r>
      <w:r w:rsidRPr="00D73F13">
        <w:rPr>
          <w:rStyle w:val="FootnoteReference"/>
          <w:szCs w:val="24"/>
        </w:rPr>
        <w:footnoteReference w:id="6"/>
      </w:r>
      <w:r w:rsidRPr="00D73F13">
        <w:t>, og tilskynder Revisionsretten til at genoverveje spørgsmålet, idet det gentager sin stærke opfordring til Revisionsretten om at tilslutte sig EU's åbenhedsregister for at overholde de grundlæggende principper om gennemsigtighed, så længe det ikke skaber nogen hindringer for Revisionsrettens fulde uafhængighed;</w:t>
      </w:r>
    </w:p>
    <w:p w14:paraId="48084977" w14:textId="77777777" w:rsidR="00C62080" w:rsidRPr="00D73F13" w:rsidRDefault="00C62080" w:rsidP="00C62080">
      <w:pPr>
        <w:pStyle w:val="NormalHanging12a"/>
        <w:rPr>
          <w:szCs w:val="24"/>
        </w:rPr>
      </w:pPr>
      <w:r w:rsidRPr="00D73F13">
        <w:t>42.</w:t>
      </w:r>
      <w:r w:rsidRPr="00D73F13">
        <w:tab/>
        <w:t>bemærker, at Det Europæiske Kontor for Bekæmpelse af Svig (OLAF) indledte en undersøgelse vedrørende en udvælgelsesprocedure i Revisionsretten i 2022 og konkluderede, at den pågældende persons adfærd ikke havde indvirkning på procedurens udfald;</w:t>
      </w:r>
    </w:p>
    <w:p w14:paraId="00F72923" w14:textId="77777777" w:rsidR="00C62080" w:rsidRPr="00D73F13" w:rsidRDefault="00C62080" w:rsidP="00C62080">
      <w:pPr>
        <w:pStyle w:val="NormalHanging12a"/>
        <w:rPr>
          <w:szCs w:val="24"/>
        </w:rPr>
      </w:pPr>
      <w:r w:rsidRPr="00D73F13">
        <w:t>43.</w:t>
      </w:r>
      <w:r w:rsidRPr="00D73F13">
        <w:tab/>
        <w:t>bemærker, at Den Europæiske Ombudsmand gennemførte én undersøgelse som følge af en klage i 2022, der blev afsluttet, efter at Revisionsretten svarede klageren;</w:t>
      </w:r>
    </w:p>
    <w:p w14:paraId="24F1D219" w14:textId="77777777" w:rsidR="00C62080" w:rsidRPr="00D73F13" w:rsidRDefault="00C62080" w:rsidP="00C62080">
      <w:pPr>
        <w:pStyle w:val="NormalHanging12a"/>
        <w:rPr>
          <w:szCs w:val="24"/>
        </w:rPr>
      </w:pPr>
      <w:r w:rsidRPr="00D73F13">
        <w:t>44.</w:t>
      </w:r>
      <w:r w:rsidRPr="00D73F13">
        <w:tab/>
        <w:t>gentager sin tilfredshed med, at Revisionsretten i 2022 oprettede et register over Revisionsrettens medlemmers tilstedeværelse ved møder efter Parlamentets gentagne anmodninger herom; glæder sig over, at registret efter anmodning er blevet stillet til rådighed for Parlamentets ordfører for dechargeproceduren som led i dechargeproceduren; anmoder Revisionsretten om yderligere at tilstræbe praksis, der øger gennemsigtigheden og ansvarligheden, såsom en offentlig mødekalender;</w:t>
      </w:r>
    </w:p>
    <w:p w14:paraId="6C15CD44" w14:textId="77777777" w:rsidR="00C62080" w:rsidRPr="00D73F13" w:rsidRDefault="00C62080" w:rsidP="00C62080">
      <w:pPr>
        <w:pStyle w:val="NormalHanging12a"/>
        <w:rPr>
          <w:szCs w:val="24"/>
        </w:rPr>
      </w:pPr>
      <w:r w:rsidRPr="00D73F13">
        <w:t>45.</w:t>
      </w:r>
      <w:r w:rsidRPr="00D73F13">
        <w:tab/>
        <w:t>glæder sig over, at der ikke blev fundet nogen tilfælde af interessekonflikter i 2022; bemærker endvidere, at ingen ansatte, der forlod Revisionsretten pga. kontraktophør eller af andre årsager, meddelte Revisionsretten, at de ønskede at tiltræde en post i en privat virksomhed, eller underrettede Revisionsretten om, at de påbegyndte aktiviteter i relation til arbejde uden for Revisionsretten i de sidste tre år af deres tjeneste; bemærker endelig, at ingen tidligere medlemmer af Parlamentet, kommissærer eller højtstående tjenestemænd modtog vederlag fra Revisionsretten;</w:t>
      </w:r>
    </w:p>
    <w:p w14:paraId="1B709A49" w14:textId="77777777" w:rsidR="00C62080" w:rsidRPr="00D73F13" w:rsidRDefault="00C62080" w:rsidP="00C62080">
      <w:pPr>
        <w:pStyle w:val="NormalHanging12a"/>
        <w:rPr>
          <w:szCs w:val="24"/>
        </w:rPr>
      </w:pPr>
      <w:r w:rsidRPr="00D73F13">
        <w:t>46.</w:t>
      </w:r>
      <w:r w:rsidRPr="00D73F13">
        <w:tab/>
        <w:t xml:space="preserve">bemærker, at der i 2022 ikke var nogen </w:t>
      </w:r>
      <w:proofErr w:type="spellStart"/>
      <w:r w:rsidRPr="00D73F13">
        <w:t>whistleblowersager</w:t>
      </w:r>
      <w:proofErr w:type="spellEnd"/>
      <w:r w:rsidRPr="00D73F13">
        <w:t xml:space="preserve"> i Revisionsretten;</w:t>
      </w:r>
    </w:p>
    <w:p w14:paraId="49DBA608" w14:textId="77777777" w:rsidR="00C62080" w:rsidRPr="00D73F13" w:rsidRDefault="00C62080" w:rsidP="00C62080">
      <w:pPr>
        <w:pStyle w:val="NormalHanging12a"/>
        <w:rPr>
          <w:szCs w:val="24"/>
        </w:rPr>
      </w:pPr>
      <w:r w:rsidRPr="00D73F13">
        <w:t>47.</w:t>
      </w:r>
      <w:r w:rsidRPr="00D73F13">
        <w:tab/>
        <w:t>beklager, at der ikke foreligger en årlig liste over kontrakter, herunder kontrakter til en værdi af mellem 15 000 EUR og 60 000 EUR, som blev indgået i 2022 efter et udbud med forhandling, på Revisionsrettens websted som nævnt i beretningen fra den ved delegation bemyndigede anvisningsberettigede; opfordrer Revisionsretten til at offentliggøre denne liste i et særskilt dokument og sørge for brugervenlig adgang til den;</w:t>
      </w:r>
    </w:p>
    <w:p w14:paraId="0A7D4DA3" w14:textId="77777777" w:rsidR="00C62080" w:rsidRPr="00D73F13" w:rsidRDefault="00C62080" w:rsidP="00C62080">
      <w:pPr>
        <w:spacing w:after="240"/>
        <w:rPr>
          <w:b/>
          <w:szCs w:val="24"/>
        </w:rPr>
      </w:pPr>
      <w:r w:rsidRPr="00D73F13">
        <w:rPr>
          <w:b/>
        </w:rPr>
        <w:t xml:space="preserve">Digitalisering, </w:t>
      </w:r>
      <w:proofErr w:type="spellStart"/>
      <w:r w:rsidRPr="00D73F13">
        <w:rPr>
          <w:b/>
        </w:rPr>
        <w:t>cybersikkerhed</w:t>
      </w:r>
      <w:proofErr w:type="spellEnd"/>
      <w:r w:rsidRPr="00D73F13">
        <w:rPr>
          <w:b/>
        </w:rPr>
        <w:t xml:space="preserve"> og databeskyttelse</w:t>
      </w:r>
    </w:p>
    <w:p w14:paraId="041819B2" w14:textId="77777777" w:rsidR="00C62080" w:rsidRPr="00D73F13" w:rsidRDefault="00C62080" w:rsidP="00C62080">
      <w:pPr>
        <w:pStyle w:val="NormalHanging12a"/>
        <w:rPr>
          <w:szCs w:val="24"/>
        </w:rPr>
      </w:pPr>
      <w:r w:rsidRPr="00D73F13">
        <w:t>48.</w:t>
      </w:r>
      <w:r w:rsidRPr="00D73F13">
        <w:tab/>
        <w:t xml:space="preserve">glæder sig over, at Revisionsretten har en vidtrækkende </w:t>
      </w:r>
      <w:proofErr w:type="spellStart"/>
      <w:r w:rsidRPr="00D73F13">
        <w:t>cybersikkerhedsplan</w:t>
      </w:r>
      <w:proofErr w:type="spellEnd"/>
      <w:r w:rsidRPr="00D73F13">
        <w:t xml:space="preserve"> for 2022-2024 og havde planer om at revurdere sin </w:t>
      </w:r>
      <w:proofErr w:type="spellStart"/>
      <w:r w:rsidRPr="00D73F13">
        <w:t>cybersikkerhedsramme</w:t>
      </w:r>
      <w:proofErr w:type="spellEnd"/>
      <w:r w:rsidRPr="00D73F13">
        <w:t xml:space="preserve"> hen imod udgangen af 2023 for at sikre fuld overholdelse af den kommende forordning om foranstaltninger til sikring af et højt fælles </w:t>
      </w:r>
      <w:proofErr w:type="spellStart"/>
      <w:r w:rsidRPr="00D73F13">
        <w:t>cybersikkerhedsniveau</w:t>
      </w:r>
      <w:proofErr w:type="spellEnd"/>
      <w:r w:rsidRPr="00D73F13">
        <w:t xml:space="preserve"> i Unionens institutioner, organer, kontorer og agenturer; glæder sig endvidere over, at Revisionsretten opsagde en kontrakt med en leverandør, som blev opkøbt af en virksomhed fra USA, da overtagelsen ville medføre ændringer i behandlingen af personoplysninger;</w:t>
      </w:r>
    </w:p>
    <w:p w14:paraId="2B9E6CF9" w14:textId="77777777" w:rsidR="00C62080" w:rsidRPr="00D73F13" w:rsidRDefault="00C62080" w:rsidP="00C62080">
      <w:pPr>
        <w:pStyle w:val="NormalHanging12a"/>
        <w:rPr>
          <w:szCs w:val="24"/>
        </w:rPr>
      </w:pPr>
      <w:r w:rsidRPr="00D73F13">
        <w:t>49.</w:t>
      </w:r>
      <w:r w:rsidRPr="00D73F13">
        <w:tab/>
        <w:t xml:space="preserve">glæder sig over, at Revisionsretten ikke oplevede nogen alvorlige </w:t>
      </w:r>
      <w:proofErr w:type="spellStart"/>
      <w:r w:rsidRPr="00D73F13">
        <w:t>cyberangreb</w:t>
      </w:r>
      <w:proofErr w:type="spellEnd"/>
      <w:r w:rsidRPr="00D73F13">
        <w:t xml:space="preserve"> i 2022, og at </w:t>
      </w:r>
      <w:proofErr w:type="spellStart"/>
      <w:r w:rsidRPr="00D73F13">
        <w:t>phishing</w:t>
      </w:r>
      <w:proofErr w:type="spellEnd"/>
      <w:r w:rsidRPr="00D73F13">
        <w:t xml:space="preserve">-e-mails stadig var den farligste trussel; tilskynder ikke desto mindre Revisionsretten til fortsat at være årvågen og samarbejde med de relevante </w:t>
      </w:r>
      <w:proofErr w:type="spellStart"/>
      <w:r w:rsidRPr="00D73F13">
        <w:t>interinstitutionelle</w:t>
      </w:r>
      <w:proofErr w:type="spellEnd"/>
      <w:r w:rsidRPr="00D73F13">
        <w:t xml:space="preserve"> EU-organer med henblik på at styrke EU-institutionernes overordnede </w:t>
      </w:r>
      <w:proofErr w:type="spellStart"/>
      <w:r w:rsidRPr="00D73F13">
        <w:t>cybersikkerhed</w:t>
      </w:r>
      <w:proofErr w:type="spellEnd"/>
      <w:r w:rsidRPr="00D73F13">
        <w:t>;</w:t>
      </w:r>
    </w:p>
    <w:p w14:paraId="77C765D8" w14:textId="77777777" w:rsidR="00C62080" w:rsidRPr="00D73F13" w:rsidRDefault="00C62080" w:rsidP="00C62080">
      <w:pPr>
        <w:pStyle w:val="NormalHanging12a"/>
        <w:rPr>
          <w:szCs w:val="24"/>
        </w:rPr>
      </w:pPr>
      <w:r w:rsidRPr="00D73F13">
        <w:t>50.</w:t>
      </w:r>
      <w:r w:rsidRPr="00D73F13">
        <w:tab/>
        <w:t>bemærker, at Den Europæiske Tilsynsførende for Databeskyttelse (EDPS) ikke iværksatte, videreførte eller afsluttede undersøgelser vedrørende Revisionsretten i 2022;</w:t>
      </w:r>
    </w:p>
    <w:p w14:paraId="379B040F" w14:textId="77777777" w:rsidR="00C62080" w:rsidRPr="00D73F13" w:rsidRDefault="00C62080" w:rsidP="00C62080">
      <w:pPr>
        <w:pStyle w:val="NormalHanging12a"/>
        <w:rPr>
          <w:szCs w:val="24"/>
        </w:rPr>
      </w:pPr>
      <w:r w:rsidRPr="00D73F13">
        <w:t>51.</w:t>
      </w:r>
      <w:r w:rsidRPr="00D73F13">
        <w:tab/>
        <w:t xml:space="preserve">glæder sig over alle bestræbelser på at forbedre digitaliseringen af revisionsarbejdet og dermed forbedre effektiviteten og korrektheden af dette arbejde; glæder sig navnlig over lanceringen af modellen "data </w:t>
      </w:r>
      <w:proofErr w:type="spellStart"/>
      <w:r w:rsidRPr="00D73F13">
        <w:t>warehouse</w:t>
      </w:r>
      <w:proofErr w:type="spellEnd"/>
      <w:r w:rsidRPr="00D73F13">
        <w:t xml:space="preserve"> as a service" (datalager som en tjeneste) i oktober 2022, som giver brugerne mulighed for at behandle og analysere strukturerede data med forskellige grader af autonomi; bemærker, at digitaliseringen af revisionsarbejdet ikke kun afhænger af Revisionsretten selv, men også i vid udstrækning af de data, som de reviderede enheder leverer, og at der stadig er begrænsninger i dataformatet og de forskellige systemer, der anvendes; glæder sig endvidere over, at antallet af dage med revisionsfeltarbejde var 2 984 i 2022, hvilket er en betydelig stigning i forhold til både 2021 og 2020, som var hårdt ramt af de begrænsninger, der blev indført som følge af covid-19-pandemien, og at merværdien og effektiviteten af besøg på stedet er blevet øget, ved at de kombineres med arbejde udført på afstand;</w:t>
      </w:r>
    </w:p>
    <w:p w14:paraId="50F77F33" w14:textId="77777777" w:rsidR="00C62080" w:rsidRPr="00D73F13" w:rsidRDefault="00C62080" w:rsidP="00C62080">
      <w:pPr>
        <w:pStyle w:val="NormalHanging12a"/>
        <w:rPr>
          <w:szCs w:val="24"/>
        </w:rPr>
      </w:pPr>
      <w:r w:rsidRPr="00D73F13">
        <w:t>52.</w:t>
      </w:r>
      <w:r w:rsidRPr="00D73F13">
        <w:tab/>
        <w:t xml:space="preserve">bemærker, at Revisionsretten har indført flere elementer af open source-software som en del af sine systemer, herunder Linux, </w:t>
      </w:r>
      <w:proofErr w:type="spellStart"/>
      <w:r w:rsidRPr="00D73F13">
        <w:t>Belenios</w:t>
      </w:r>
      <w:proofErr w:type="spellEnd"/>
      <w:r w:rsidRPr="00D73F13">
        <w:t xml:space="preserve"> og </w:t>
      </w:r>
      <w:proofErr w:type="spellStart"/>
      <w:r w:rsidRPr="00D73F13">
        <w:t>Nagios</w:t>
      </w:r>
      <w:proofErr w:type="spellEnd"/>
      <w:r w:rsidRPr="00D73F13">
        <w:t>; tilskynder Revisionsretten til fortsat at anvende open source-software, når det er muligt;</w:t>
      </w:r>
    </w:p>
    <w:p w14:paraId="41D7B9DE" w14:textId="77777777" w:rsidR="00C62080" w:rsidRPr="00D73F13" w:rsidRDefault="00C62080" w:rsidP="00C62080">
      <w:pPr>
        <w:spacing w:after="240"/>
        <w:rPr>
          <w:b/>
          <w:bCs/>
          <w:iCs/>
          <w:szCs w:val="24"/>
        </w:rPr>
      </w:pPr>
      <w:r w:rsidRPr="00D73F13">
        <w:rPr>
          <w:b/>
        </w:rPr>
        <w:t>Bygninger</w:t>
      </w:r>
    </w:p>
    <w:p w14:paraId="0C025A89" w14:textId="77777777" w:rsidR="00C62080" w:rsidRPr="00D73F13" w:rsidRDefault="00C62080" w:rsidP="00C62080">
      <w:pPr>
        <w:pStyle w:val="NormalHanging12a"/>
        <w:rPr>
          <w:szCs w:val="24"/>
        </w:rPr>
      </w:pPr>
      <w:r w:rsidRPr="00D73F13">
        <w:t>53.</w:t>
      </w:r>
      <w:r w:rsidRPr="00D73F13">
        <w:tab/>
        <w:t>bemærker, at Revisionsretten udførte betydelige renoveringsarbejder på K2-bygningen i 2022, som blev afsluttet i begyndelsen af 2023 og omfattede renovering af fire etager, med henblik på at tilvejebringe en moderne arbejdsplads, der værdsættes af medarbejderne og er mere miljøvenlig;</w:t>
      </w:r>
    </w:p>
    <w:p w14:paraId="5157E7ED" w14:textId="77777777" w:rsidR="00C62080" w:rsidRPr="00D73F13" w:rsidRDefault="00C62080" w:rsidP="00C62080">
      <w:pPr>
        <w:pStyle w:val="NormalHanging12a"/>
        <w:rPr>
          <w:szCs w:val="24"/>
        </w:rPr>
      </w:pPr>
      <w:r w:rsidRPr="00D73F13">
        <w:t>54.</w:t>
      </w:r>
      <w:r w:rsidRPr="00D73F13">
        <w:tab/>
        <w:t>glæder sig over, at Revisionsretten i 2022 indledte en tilgængelighedsrevision af alle Revisionsrettens bygninger med henblik på at forbedre tilgængeligheden og imødekomme behovene hos personer med nedsat mobilitet eller andre handicap, og at denne revision blev afleveret i begyndelsen af 2023; anmoder Revisionsretten om at holde Parlamentet underrettet om konkrete initiativer til gennemførelse af de foranstaltninger, der blev foreslået som led i revisionen;</w:t>
      </w:r>
    </w:p>
    <w:p w14:paraId="346944BE" w14:textId="77777777" w:rsidR="00C62080" w:rsidRPr="00D73F13" w:rsidRDefault="00C62080" w:rsidP="00C62080">
      <w:pPr>
        <w:spacing w:after="240"/>
        <w:rPr>
          <w:b/>
          <w:szCs w:val="24"/>
        </w:rPr>
      </w:pPr>
      <w:r w:rsidRPr="00D73F13">
        <w:rPr>
          <w:b/>
        </w:rPr>
        <w:t>Miljø og bæredygtighed</w:t>
      </w:r>
    </w:p>
    <w:p w14:paraId="457EF81A" w14:textId="77777777" w:rsidR="00C62080" w:rsidRPr="00D73F13" w:rsidRDefault="00C62080" w:rsidP="00C62080">
      <w:pPr>
        <w:pStyle w:val="NormalHanging12a"/>
        <w:rPr>
          <w:szCs w:val="24"/>
        </w:rPr>
      </w:pPr>
      <w:r w:rsidRPr="00D73F13">
        <w:t>55.</w:t>
      </w:r>
      <w:r w:rsidRPr="00D73F13">
        <w:tab/>
        <w:t>glæder sig over, at Revisionsretten i 2022 fremlagde sin anden årsberetning om den miljømæssige bæredygtighed af dens aktiviteter i overensstemmelse med internationalt anerkendte rapporteringsstandarder;</w:t>
      </w:r>
    </w:p>
    <w:p w14:paraId="3300D76F" w14:textId="77777777" w:rsidR="00C62080" w:rsidRPr="00D73F13" w:rsidRDefault="00C62080" w:rsidP="00C62080">
      <w:pPr>
        <w:pStyle w:val="NormalHanging12a"/>
        <w:rPr>
          <w:szCs w:val="24"/>
        </w:rPr>
      </w:pPr>
      <w:r w:rsidRPr="00D73F13">
        <w:t>56.</w:t>
      </w:r>
      <w:r w:rsidRPr="00D73F13">
        <w:tab/>
        <w:t>bemærker, at Revisionsretten har opnået imponerende resultater på flere områder med hensyn til reduktionen af dens generelle forbrug siden 2014, idet elforbruget er blevet reduceret med 34,5 %, opvarmning med 22,2 %, papir med 83,5 %, vand med 45,3 %, drivhusgasemissioner med 29,5 % og affald med 33,7 %; tilskynder Revisionsretten til at fortsætte sine bestræbelser på yderligere at reducere forbruget af disse input og glæder sig over, at Revisionsretten i 2023 iværksatte en undersøgelse vedrørende K2-bygningen med henblik på at renovere taget og installere solpaneler;</w:t>
      </w:r>
    </w:p>
    <w:p w14:paraId="42559CEF" w14:textId="77777777" w:rsidR="00C62080" w:rsidRPr="00D73F13" w:rsidRDefault="00C62080" w:rsidP="00C62080">
      <w:pPr>
        <w:pStyle w:val="NormalHanging12a"/>
        <w:rPr>
          <w:szCs w:val="24"/>
        </w:rPr>
      </w:pPr>
      <w:r w:rsidRPr="00D73F13">
        <w:t>57.</w:t>
      </w:r>
      <w:r w:rsidRPr="00D73F13">
        <w:tab/>
        <w:t xml:space="preserve">glæder sig over, at Revisionsretten har taget en række initiativer for at støtte bæredygtig mobilitet, herunder at styrke Revisionsrettens </w:t>
      </w:r>
      <w:proofErr w:type="spellStart"/>
      <w:r w:rsidRPr="00D73F13">
        <w:t>shuttleservice</w:t>
      </w:r>
      <w:proofErr w:type="spellEnd"/>
      <w:r w:rsidRPr="00D73F13">
        <w:t xml:space="preserve">, give medarbejderne gratis abonnementer på Luxembourg Bys cykeltjeneste, forøge antallet af cykelparkeringspladser, herunder pladser til </w:t>
      </w:r>
      <w:proofErr w:type="spellStart"/>
      <w:r w:rsidRPr="00D73F13">
        <w:t>elcykler</w:t>
      </w:r>
      <w:proofErr w:type="spellEnd"/>
      <w:r w:rsidRPr="00D73F13">
        <w:t>, og installere opladere til hybrid‑ og elbiler; opfordrer Revisionsretten til at støtte bæredygtig mobilitet yderligere, herunder ved at udveksle bedste praksis med andre institutioner, og holde Parlamentet underrettet om yderligere initiativer;</w:t>
      </w:r>
    </w:p>
    <w:p w14:paraId="69724DF8" w14:textId="77777777" w:rsidR="00C62080" w:rsidRPr="00D73F13" w:rsidRDefault="00C62080" w:rsidP="00C62080">
      <w:pPr>
        <w:pStyle w:val="NormalHanging12a"/>
        <w:rPr>
          <w:szCs w:val="24"/>
        </w:rPr>
      </w:pPr>
      <w:r w:rsidRPr="00D73F13">
        <w:t>58.</w:t>
      </w:r>
      <w:r w:rsidRPr="00D73F13">
        <w:tab/>
        <w:t>bemærker, at Revisionsretten vil analysere, hvordan de miljømæssige aspekter af tjenesterejser kan indarbejdes i en ajourført vejledning om tjenesterejser; bemærker endvidere, at der er foreslået en reduktion af tjenesterejser pr. fuldtidsækvivalent på 5 % for perioden 2023-2025; opfordrer Revisionsretten til at forsøge at gennemføre dette mål og samtidig sikre, at de nødvendige revisionsrejser foretages;</w:t>
      </w:r>
    </w:p>
    <w:p w14:paraId="6126186E" w14:textId="77777777" w:rsidR="00C62080" w:rsidRPr="00D73F13" w:rsidRDefault="00C62080" w:rsidP="00C62080">
      <w:pPr>
        <w:spacing w:after="240"/>
        <w:rPr>
          <w:b/>
          <w:szCs w:val="24"/>
        </w:rPr>
      </w:pPr>
      <w:proofErr w:type="spellStart"/>
      <w:r w:rsidRPr="00D73F13">
        <w:rPr>
          <w:b/>
        </w:rPr>
        <w:t>Interinstitutionelt</w:t>
      </w:r>
      <w:proofErr w:type="spellEnd"/>
      <w:r w:rsidRPr="00D73F13">
        <w:rPr>
          <w:b/>
        </w:rPr>
        <w:t xml:space="preserve"> samarbejde</w:t>
      </w:r>
    </w:p>
    <w:p w14:paraId="0D841F09" w14:textId="77777777" w:rsidR="00C62080" w:rsidRPr="00D73F13" w:rsidRDefault="00C62080" w:rsidP="00C62080">
      <w:pPr>
        <w:pStyle w:val="NormalHanging12a"/>
        <w:rPr>
          <w:szCs w:val="24"/>
        </w:rPr>
      </w:pPr>
      <w:r w:rsidRPr="00D73F13">
        <w:t>59.</w:t>
      </w:r>
      <w:r w:rsidRPr="00D73F13">
        <w:tab/>
        <w:t xml:space="preserve">bemærker, at flere serviceleveranceaftaler og andre </w:t>
      </w:r>
      <w:proofErr w:type="spellStart"/>
      <w:r w:rsidRPr="00D73F13">
        <w:t>interinstitutionelle</w:t>
      </w:r>
      <w:proofErr w:type="spellEnd"/>
      <w:r w:rsidRPr="00D73F13">
        <w:t xml:space="preserve"> samarbejdsaftaler blev ajourført i 2022, herunder aftaler med Kommissionens Undersøgelses- og Disciplinærkontor og med Oversættelsescentret for Den Europæiske Unions Organer;</w:t>
      </w:r>
    </w:p>
    <w:p w14:paraId="20A76567" w14:textId="77777777" w:rsidR="00C62080" w:rsidRPr="00D73F13" w:rsidRDefault="00C62080" w:rsidP="00C62080">
      <w:pPr>
        <w:pStyle w:val="NormalHanging12a"/>
        <w:rPr>
          <w:szCs w:val="24"/>
        </w:rPr>
      </w:pPr>
      <w:r w:rsidRPr="00D73F13">
        <w:t>60.</w:t>
      </w:r>
      <w:r w:rsidRPr="00D73F13">
        <w:tab/>
        <w:t>bemærker trepartsaftalen fra november 2021 mellem Revisionsretten, Kommissionen og Den Europæiske Investeringsbank (EIB); glæder sig over, at Revisionsretten er af den opfattelse, at denne aftale har klarlagt og strømlinet visse processer, og at Revisionsretten har fået bedre adgang til oplysninger, der vedrører operationer, som er finansieret eller garanteret af Unionens budget; beklager ikke desto mindre, at denne aftale ikke som minimum sikrer, at Revisionsretten kan revidere performanceaspekterne af de aktiviteter, der gennemføres i forbindelse med gennemførelsen af Unionens politikker;</w:t>
      </w:r>
    </w:p>
    <w:p w14:paraId="50E9DEAF" w14:textId="77777777" w:rsidR="00C62080" w:rsidRPr="00D73F13" w:rsidRDefault="00C62080" w:rsidP="00C62080">
      <w:pPr>
        <w:pStyle w:val="NormalHanging12a"/>
        <w:rPr>
          <w:szCs w:val="24"/>
        </w:rPr>
      </w:pPr>
      <w:r w:rsidRPr="00D73F13">
        <w:t>61.</w:t>
      </w:r>
      <w:r w:rsidRPr="00D73F13">
        <w:tab/>
        <w:t>understreger, at Parlamentet grundlæggende er af den opfattelse, at de nuværende begrænsninger i Revisionsrettens rolle som revisor for EIB skaber et hul i reguleringen og tilsynet, og at Revisionsretten bør have mulighed for at revidere alle EIB-Gruppens operationer; understreger samtidig, at Parlamentet som det demokratisk valgte organ bør have overdraget opgaven med at meddele decharge til EIB med henblik på at styrke denne vigtige EU-institutions demokratiske legitimitet og dermed forbedre gennemsigtigheden og ansvarligheden og den gode forvaltning af de finansielle og menneskelige ressourcer;</w:t>
      </w:r>
    </w:p>
    <w:p w14:paraId="3710B73E" w14:textId="77777777" w:rsidR="00C62080" w:rsidRPr="00D73F13" w:rsidRDefault="00C62080" w:rsidP="00C62080">
      <w:pPr>
        <w:pStyle w:val="NormalHanging12a"/>
        <w:rPr>
          <w:szCs w:val="24"/>
        </w:rPr>
      </w:pPr>
      <w:r w:rsidRPr="00D73F13">
        <w:t>62.</w:t>
      </w:r>
      <w:r w:rsidRPr="00D73F13">
        <w:tab/>
        <w:t>glæder sig over, at Revisionsretten arbejder tæt sammen med både OLAF og Den Europæiske Anklagemyndighed (EPPO), herunder gennem tilrettelæggelse af workshopper, oplysningsarrangementer og udveksling af viden og erfaring; bemærker endvidere med tilfredshed, at Revisionsretten i 2022 fremsendte 14 sager om mistanke om svig til OLAF og seks sager til EPPO; understreger sit standpunkt om, at mistanke om svig altid bør videresendes til OLAF og EPPO med henblik på en grundig undersøgelse;</w:t>
      </w:r>
    </w:p>
    <w:p w14:paraId="17528CEF" w14:textId="77777777" w:rsidR="00C62080" w:rsidRPr="00D73F13" w:rsidRDefault="00C62080" w:rsidP="00C62080">
      <w:pPr>
        <w:pStyle w:val="NormalHanging12a"/>
        <w:rPr>
          <w:szCs w:val="24"/>
        </w:rPr>
      </w:pPr>
      <w:r w:rsidRPr="00D73F13">
        <w:t>63.</w:t>
      </w:r>
      <w:r w:rsidRPr="00D73F13">
        <w:tab/>
        <w:t>bemærker, at Revisionsretten samarbejder med EDPS via sin databeskyttelsesrådgiver og hører EDPS om spørgsmål vedrørende databeskyttelse, og at en sag vedrørende brud på persondatasikkerheden blev afsluttet i 2022 med nogle få anbefalinger; glæder sig over, at Revisionsrettens databeskyttelsesrådgiver deltager i et netværk af databeskyttelsesrådgivere, som arbejder med tilbagevendende spørgsmål, udveksler eksempler på bedste praksis og hjælper med at tilrettelægge det halvårlige møde mellem databeskyttelsesrådgivere;</w:t>
      </w:r>
    </w:p>
    <w:p w14:paraId="54F56445" w14:textId="77777777" w:rsidR="00C62080" w:rsidRPr="00D73F13" w:rsidRDefault="00C62080" w:rsidP="00C62080">
      <w:pPr>
        <w:pStyle w:val="NormalHanging12a"/>
        <w:rPr>
          <w:szCs w:val="24"/>
        </w:rPr>
      </w:pPr>
      <w:r w:rsidRPr="00D73F13">
        <w:t>64.</w:t>
      </w:r>
      <w:r w:rsidRPr="00D73F13">
        <w:tab/>
        <w:t xml:space="preserve">bemærker, at Revisionsretten har samarbejdet med Den Europæiske Ombudsmand og har givet alle de oplysninger, som Den Europæiske Ombudsmand har anmodet om i forbindelse med de undersøgelser, som Den Europæiske Ombudsmand har indledt; glæder sig over, at Revisionsretten har deltaget i de </w:t>
      </w:r>
      <w:proofErr w:type="spellStart"/>
      <w:r w:rsidRPr="00D73F13">
        <w:t>interinstitutionelle</w:t>
      </w:r>
      <w:proofErr w:type="spellEnd"/>
      <w:r w:rsidRPr="00D73F13">
        <w:t xml:space="preserve"> drøftelser om moderne kommunikation, herunder </w:t>
      </w:r>
      <w:proofErr w:type="spellStart"/>
      <w:r w:rsidRPr="00D73F13">
        <w:t>instant</w:t>
      </w:r>
      <w:proofErr w:type="spellEnd"/>
      <w:r w:rsidRPr="00D73F13">
        <w:t xml:space="preserve"> </w:t>
      </w:r>
      <w:proofErr w:type="spellStart"/>
      <w:r w:rsidRPr="00D73F13">
        <w:t>messaging</w:t>
      </w:r>
      <w:proofErr w:type="spellEnd"/>
      <w:r w:rsidRPr="00D73F13">
        <w:t xml:space="preserve">, og at Revisionsretten anvender Den Europæiske Ombudsmands retningslinjer på dette område som </w:t>
      </w:r>
      <w:proofErr w:type="spellStart"/>
      <w:r w:rsidRPr="00D73F13">
        <w:t>benchmark</w:t>
      </w:r>
      <w:proofErr w:type="spellEnd"/>
      <w:r w:rsidRPr="00D73F13">
        <w:t>;</w:t>
      </w:r>
    </w:p>
    <w:p w14:paraId="651494CA" w14:textId="77777777" w:rsidR="00C62080" w:rsidRPr="00D73F13" w:rsidRDefault="00C62080" w:rsidP="00C62080">
      <w:pPr>
        <w:spacing w:after="240"/>
        <w:rPr>
          <w:b/>
          <w:szCs w:val="24"/>
        </w:rPr>
      </w:pPr>
      <w:r w:rsidRPr="00D73F13">
        <w:rPr>
          <w:b/>
        </w:rPr>
        <w:t>Kommunikation</w:t>
      </w:r>
    </w:p>
    <w:p w14:paraId="619CEE89" w14:textId="77777777" w:rsidR="00C62080" w:rsidRPr="00D73F13" w:rsidRDefault="00C62080" w:rsidP="00AE4A62">
      <w:pPr>
        <w:ind w:left="567" w:hanging="567"/>
      </w:pPr>
      <w:r w:rsidRPr="00D73F13">
        <w:t>65.</w:t>
      </w:r>
      <w:r w:rsidRPr="00D73F13">
        <w:tab/>
        <w:t xml:space="preserve">glæder sig over, at Revisionsretten i januar 2022 vedtog en ny kommunikationsstrategi, som sætter den brede offentlighed i centrum af dens kommunikationsindsats, og roser, at Revisionsretten nu er i stand til at holde pressebriefinger og </w:t>
      </w:r>
      <w:proofErr w:type="spellStart"/>
      <w:r w:rsidRPr="00D73F13">
        <w:t>webstreamede</w:t>
      </w:r>
      <w:proofErr w:type="spellEnd"/>
      <w:r w:rsidRPr="00D73F13">
        <w:t xml:space="preserve"> møder af god teknisk standard; glæder sig endvidere over, at Revisionsretten ajourførte sit websted i 2023 for at give brugerne en bedre oplevelse og oprettede en portal, der kan gøre data vedrørende revisioner mere tilgængelige for et bredt publikum, herunder studerende, den akademiske verden og den brede offentlighed.</w:t>
      </w:r>
    </w:p>
    <w:sectPr w:rsidR="00C62080" w:rsidRPr="00D73F13" w:rsidSect="000E360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97929" w14:textId="77777777" w:rsidR="008D30A7" w:rsidRPr="000E3607" w:rsidRDefault="008D30A7">
      <w:r w:rsidRPr="000E3607">
        <w:separator/>
      </w:r>
    </w:p>
  </w:endnote>
  <w:endnote w:type="continuationSeparator" w:id="0">
    <w:p w14:paraId="555D77C7" w14:textId="77777777" w:rsidR="008D30A7" w:rsidRPr="000E3607" w:rsidRDefault="008D30A7">
      <w:r w:rsidRPr="000E36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5D2F5" w14:textId="77777777" w:rsidR="00C62080" w:rsidRPr="000E3607" w:rsidRDefault="00C62080" w:rsidP="00E54E66">
    <w:pPr>
      <w:pStyle w:val="EPFooter"/>
    </w:pPr>
    <w:r w:rsidRPr="000E3607">
      <w:t>PE</w:t>
    </w:r>
    <w:r w:rsidRPr="000E3607">
      <w:rPr>
        <w:rStyle w:val="HideTWBExt"/>
      </w:rPr>
      <w:t>&lt;</w:t>
    </w:r>
    <w:proofErr w:type="spellStart"/>
    <w:r w:rsidRPr="000E3607">
      <w:rPr>
        <w:rStyle w:val="HideTWBExt"/>
      </w:rPr>
      <w:t>NoPE</w:t>
    </w:r>
    <w:proofErr w:type="spellEnd"/>
    <w:r w:rsidRPr="000E3607">
      <w:rPr>
        <w:rStyle w:val="HideTWBExt"/>
      </w:rPr>
      <w:t>&gt;</w:t>
    </w:r>
    <w:r w:rsidRPr="000E3607">
      <w:t>753.481</w:t>
    </w:r>
    <w:r w:rsidRPr="000E3607">
      <w:rPr>
        <w:rStyle w:val="HideTWBExt"/>
      </w:rPr>
      <w:t>&lt;/</w:t>
    </w:r>
    <w:proofErr w:type="spellStart"/>
    <w:r w:rsidRPr="000E3607">
      <w:rPr>
        <w:rStyle w:val="HideTWBExt"/>
      </w:rPr>
      <w:t>NoPE</w:t>
    </w:r>
    <w:proofErr w:type="spellEnd"/>
    <w:r w:rsidRPr="000E3607">
      <w:rPr>
        <w:rStyle w:val="HideTWBExt"/>
      </w:rPr>
      <w:t>&gt;&lt;Version&gt;</w:t>
    </w:r>
    <w:r w:rsidRPr="000E3607">
      <w:t>v02-00</w:t>
    </w:r>
    <w:r w:rsidRPr="000E3607">
      <w:rPr>
        <w:rStyle w:val="HideTWBExt"/>
      </w:rPr>
      <w:t>&lt;/Version&gt;</w:t>
    </w:r>
    <w:r w:rsidRPr="000E3607">
      <w:tab/>
    </w:r>
    <w:r w:rsidRPr="000E3607">
      <w:fldChar w:fldCharType="begin"/>
    </w:r>
    <w:r w:rsidRPr="000E3607">
      <w:instrText xml:space="preserve"> PAGE  \* MERGEFORMAT </w:instrText>
    </w:r>
    <w:r w:rsidRPr="000E3607">
      <w:fldChar w:fldCharType="separate"/>
    </w:r>
    <w:r w:rsidRPr="000E3607">
      <w:rPr>
        <w:noProof/>
      </w:rPr>
      <w:t>2</w:t>
    </w:r>
    <w:r w:rsidRPr="000E3607">
      <w:fldChar w:fldCharType="end"/>
    </w:r>
    <w:r w:rsidRPr="000E3607">
      <w:t>/</w:t>
    </w:r>
    <w:r w:rsidR="00F53E26">
      <w:fldChar w:fldCharType="begin"/>
    </w:r>
    <w:r w:rsidR="00F53E26">
      <w:instrText xml:space="preserve"> NUMPAGES  \* MERGEFORMAT </w:instrText>
    </w:r>
    <w:r w:rsidR="00F53E26">
      <w:fldChar w:fldCharType="separate"/>
    </w:r>
    <w:r w:rsidRPr="000E3607">
      <w:rPr>
        <w:noProof/>
      </w:rPr>
      <w:t>2</w:t>
    </w:r>
    <w:r w:rsidR="00F53E26">
      <w:rPr>
        <w:noProof/>
      </w:rPr>
      <w:fldChar w:fldCharType="end"/>
    </w:r>
    <w:r w:rsidRPr="000E3607">
      <w:tab/>
    </w:r>
    <w:r w:rsidRPr="000E3607">
      <w:rPr>
        <w:rStyle w:val="HideTWBExt"/>
      </w:rPr>
      <w:t>&lt;PathFdR&gt;</w:t>
    </w:r>
    <w:r w:rsidRPr="000E3607">
      <w:t>RR\1298500DA.docx</w:t>
    </w:r>
    <w:r w:rsidRPr="000E3607">
      <w:rPr>
        <w:rStyle w:val="HideTWBExt"/>
      </w:rPr>
      <w:t>&lt;/</w:t>
    </w:r>
    <w:proofErr w:type="spellStart"/>
    <w:r w:rsidRPr="000E3607">
      <w:rPr>
        <w:rStyle w:val="HideTWBExt"/>
      </w:rPr>
      <w:t>PathFdR</w:t>
    </w:r>
    <w:proofErr w:type="spellEnd"/>
    <w:r w:rsidRPr="000E3607">
      <w:rPr>
        <w:rStyle w:val="HideTWBExt"/>
      </w:rPr>
      <w:t>&gt;</w:t>
    </w:r>
  </w:p>
  <w:p w14:paraId="6BFABEF8" w14:textId="77777777" w:rsidR="00C62080" w:rsidRPr="000E3607" w:rsidRDefault="00C62080" w:rsidP="00E54E66">
    <w:pPr>
      <w:pStyle w:val="EPFooter2"/>
    </w:pPr>
    <w:r w:rsidRPr="000E360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1F94B" w14:textId="77777777" w:rsidR="00C62080" w:rsidRPr="000E3607" w:rsidRDefault="00C62080" w:rsidP="00E54E66">
    <w:pPr>
      <w:pStyle w:val="EPFooter"/>
    </w:pPr>
    <w:r w:rsidRPr="000E3607">
      <w:rPr>
        <w:rStyle w:val="HideTWBExt"/>
      </w:rPr>
      <w:t>&lt;PathFdR&gt;</w:t>
    </w:r>
    <w:r w:rsidRPr="000E3607">
      <w:t>RR\1298500DA.docx</w:t>
    </w:r>
    <w:r w:rsidRPr="000E3607">
      <w:rPr>
        <w:rStyle w:val="HideTWBExt"/>
      </w:rPr>
      <w:t>&lt;/</w:t>
    </w:r>
    <w:proofErr w:type="spellStart"/>
    <w:r w:rsidRPr="000E3607">
      <w:rPr>
        <w:rStyle w:val="HideTWBExt"/>
      </w:rPr>
      <w:t>PathFdR</w:t>
    </w:r>
    <w:proofErr w:type="spellEnd"/>
    <w:r w:rsidRPr="000E3607">
      <w:rPr>
        <w:rStyle w:val="HideTWBExt"/>
      </w:rPr>
      <w:t>&gt;</w:t>
    </w:r>
    <w:r w:rsidRPr="000E3607">
      <w:tab/>
    </w:r>
    <w:r w:rsidRPr="000E3607">
      <w:tab/>
      <w:t>PE</w:t>
    </w:r>
    <w:r w:rsidRPr="000E3607">
      <w:rPr>
        <w:rStyle w:val="HideTWBExt"/>
      </w:rPr>
      <w:t>&lt;</w:t>
    </w:r>
    <w:proofErr w:type="spellStart"/>
    <w:r w:rsidRPr="000E3607">
      <w:rPr>
        <w:rStyle w:val="HideTWBExt"/>
      </w:rPr>
      <w:t>NoPE</w:t>
    </w:r>
    <w:proofErr w:type="spellEnd"/>
    <w:r w:rsidRPr="000E3607">
      <w:rPr>
        <w:rStyle w:val="HideTWBExt"/>
      </w:rPr>
      <w:t>&gt;</w:t>
    </w:r>
    <w:r w:rsidRPr="000E3607">
      <w:t>753.481</w:t>
    </w:r>
    <w:r w:rsidRPr="000E3607">
      <w:rPr>
        <w:rStyle w:val="HideTWBExt"/>
      </w:rPr>
      <w:t>&lt;/</w:t>
    </w:r>
    <w:proofErr w:type="spellStart"/>
    <w:r w:rsidRPr="000E3607">
      <w:rPr>
        <w:rStyle w:val="HideTWBExt"/>
      </w:rPr>
      <w:t>NoPE</w:t>
    </w:r>
    <w:proofErr w:type="spellEnd"/>
    <w:r w:rsidRPr="000E3607">
      <w:rPr>
        <w:rStyle w:val="HideTWBExt"/>
      </w:rPr>
      <w:t>&gt;&lt;Version&gt;</w:t>
    </w:r>
    <w:r w:rsidRPr="000E3607">
      <w:t>v02-00</w:t>
    </w:r>
    <w:r w:rsidRPr="000E3607">
      <w:rPr>
        <w:rStyle w:val="HideTWBExt"/>
      </w:rPr>
      <w:t>&lt;/Version&gt;</w:t>
    </w:r>
  </w:p>
  <w:p w14:paraId="22357622" w14:textId="77777777" w:rsidR="00C62080" w:rsidRPr="000E3607" w:rsidRDefault="00C62080" w:rsidP="00E54E66">
    <w:pPr>
      <w:pStyle w:val="EPFooter2"/>
    </w:pPr>
    <w:r w:rsidRPr="000E3607">
      <w:t>DA</w:t>
    </w:r>
    <w:r w:rsidRPr="000E3607">
      <w:tab/>
    </w:r>
    <w:r w:rsidRPr="000E3607">
      <w:rPr>
        <w:b w:val="0"/>
        <w:i/>
        <w:color w:val="C0C0C0"/>
        <w:sz w:val="22"/>
      </w:rPr>
      <w:t>Forenet i mangfoldighed</w:t>
    </w:r>
    <w:r w:rsidRPr="000E3607">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41307" w14:textId="77777777" w:rsidR="00064002" w:rsidRPr="000E360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E42DE" w14:textId="77777777" w:rsidR="00064002" w:rsidRPr="000E360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95ECC" w14:textId="77777777" w:rsidR="00064002" w:rsidRPr="000E36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8B7AC" w14:textId="77777777" w:rsidR="008D30A7" w:rsidRPr="000E3607" w:rsidRDefault="008D30A7">
      <w:r w:rsidRPr="000E3607">
        <w:separator/>
      </w:r>
    </w:p>
  </w:footnote>
  <w:footnote w:type="continuationSeparator" w:id="0">
    <w:p w14:paraId="4CE1FE33" w14:textId="77777777" w:rsidR="008D30A7" w:rsidRPr="000E3607" w:rsidRDefault="008D30A7">
      <w:r w:rsidRPr="000E3607">
        <w:continuationSeparator/>
      </w:r>
    </w:p>
  </w:footnote>
  <w:footnote w:id="1">
    <w:p w14:paraId="16C11878" w14:textId="77777777" w:rsidR="00C62080" w:rsidRPr="00990126" w:rsidRDefault="00C62080" w:rsidP="000E3607">
      <w:pPr>
        <w:pStyle w:val="FootnoteText"/>
        <w:ind w:left="567" w:hanging="567"/>
        <w:rPr>
          <w:sz w:val="24"/>
          <w:lang w:val="da-DK"/>
        </w:rPr>
      </w:pPr>
      <w:r w:rsidRPr="000E3607">
        <w:rPr>
          <w:rStyle w:val="FootnoteReference"/>
          <w:sz w:val="24"/>
          <w:lang w:val="da-DK"/>
        </w:rPr>
        <w:footnoteRef/>
      </w:r>
      <w:r w:rsidR="000E3607" w:rsidRPr="00990126">
        <w:rPr>
          <w:sz w:val="24"/>
          <w:lang w:val="da-DK"/>
        </w:rPr>
        <w:t xml:space="preserve"> </w:t>
      </w:r>
      <w:r w:rsidR="000E3607" w:rsidRPr="00990126">
        <w:rPr>
          <w:sz w:val="24"/>
          <w:lang w:val="da-DK"/>
        </w:rPr>
        <w:tab/>
      </w:r>
      <w:r w:rsidRPr="00990126">
        <w:rPr>
          <w:sz w:val="24"/>
          <w:lang w:val="da-DK"/>
        </w:rPr>
        <w:t>EUT L 45 af 24.2.2022.</w:t>
      </w:r>
    </w:p>
  </w:footnote>
  <w:footnote w:id="2">
    <w:p w14:paraId="08D45F95" w14:textId="77777777" w:rsidR="00C62080" w:rsidRPr="00990126" w:rsidRDefault="00C62080" w:rsidP="000E3607">
      <w:pPr>
        <w:pStyle w:val="FootnoteText"/>
        <w:ind w:left="567" w:hanging="567"/>
        <w:rPr>
          <w:sz w:val="24"/>
          <w:lang w:val="da-DK"/>
        </w:rPr>
      </w:pPr>
      <w:r w:rsidRPr="000E3607">
        <w:rPr>
          <w:rStyle w:val="FootnoteReference"/>
          <w:sz w:val="24"/>
          <w:lang w:val="da-DK"/>
        </w:rPr>
        <w:footnoteRef/>
      </w:r>
      <w:r w:rsidR="000E3607" w:rsidRPr="00990126">
        <w:rPr>
          <w:sz w:val="24"/>
          <w:lang w:val="da-DK"/>
        </w:rPr>
        <w:t xml:space="preserve"> </w:t>
      </w:r>
      <w:r w:rsidR="000E3607" w:rsidRPr="00990126">
        <w:rPr>
          <w:sz w:val="24"/>
          <w:lang w:val="da-DK"/>
        </w:rPr>
        <w:tab/>
      </w:r>
      <w:r w:rsidRPr="00990126">
        <w:rPr>
          <w:sz w:val="24"/>
          <w:lang w:val="da-DK"/>
        </w:rPr>
        <w:t>EUT C, C/2023/2, 12.10</w:t>
      </w:r>
      <w:r w:rsidR="002755DF" w:rsidRPr="00990126">
        <w:rPr>
          <w:sz w:val="24"/>
          <w:lang w:val="da-DK"/>
        </w:rPr>
        <w:t>.</w:t>
      </w:r>
      <w:r w:rsidRPr="00990126">
        <w:rPr>
          <w:sz w:val="24"/>
          <w:lang w:val="da-DK"/>
        </w:rPr>
        <w:t>2023.</w:t>
      </w:r>
    </w:p>
  </w:footnote>
  <w:footnote w:id="3">
    <w:p w14:paraId="56637C24" w14:textId="77777777" w:rsidR="00C62080" w:rsidRPr="008004DE" w:rsidRDefault="00C62080" w:rsidP="000E3607">
      <w:pPr>
        <w:pStyle w:val="FootnoteText"/>
        <w:ind w:left="567" w:hanging="567"/>
        <w:rPr>
          <w:sz w:val="24"/>
        </w:rPr>
      </w:pPr>
      <w:r w:rsidRPr="000E3607">
        <w:rPr>
          <w:rStyle w:val="FootnoteReference"/>
          <w:sz w:val="24"/>
          <w:lang w:val="da-DK"/>
        </w:rPr>
        <w:footnoteRef/>
      </w:r>
      <w:r w:rsidR="000E3607" w:rsidRPr="008004DE">
        <w:rPr>
          <w:sz w:val="24"/>
        </w:rPr>
        <w:t xml:space="preserve"> </w:t>
      </w:r>
      <w:r w:rsidR="000E3607" w:rsidRPr="008004DE">
        <w:rPr>
          <w:sz w:val="24"/>
        </w:rPr>
        <w:tab/>
      </w:r>
      <w:r w:rsidRPr="008004DE">
        <w:rPr>
          <w:sz w:val="24"/>
        </w:rPr>
        <w:t>EUT C, C/2023/103, 4.10.2023.</w:t>
      </w:r>
    </w:p>
  </w:footnote>
  <w:footnote w:id="4">
    <w:p w14:paraId="419E66F1" w14:textId="77777777" w:rsidR="00C62080" w:rsidRPr="008004DE" w:rsidRDefault="00C62080" w:rsidP="000E3607">
      <w:pPr>
        <w:pStyle w:val="FootnoteText"/>
        <w:ind w:left="567" w:hanging="567"/>
        <w:rPr>
          <w:sz w:val="24"/>
        </w:rPr>
      </w:pPr>
      <w:r w:rsidRPr="000E3607">
        <w:rPr>
          <w:rStyle w:val="FootnoteReference"/>
          <w:sz w:val="24"/>
          <w:lang w:val="da-DK"/>
        </w:rPr>
        <w:footnoteRef/>
      </w:r>
      <w:r w:rsidR="000E3607" w:rsidRPr="008004DE">
        <w:rPr>
          <w:sz w:val="24"/>
        </w:rPr>
        <w:t xml:space="preserve"> </w:t>
      </w:r>
      <w:r w:rsidR="000E3607" w:rsidRPr="008004DE">
        <w:rPr>
          <w:sz w:val="24"/>
        </w:rPr>
        <w:tab/>
      </w:r>
      <w:r w:rsidRPr="008004DE">
        <w:rPr>
          <w:sz w:val="24"/>
        </w:rPr>
        <w:t>EUT C, C/2023/112, 12.10.2023.</w:t>
      </w:r>
    </w:p>
  </w:footnote>
  <w:footnote w:id="5">
    <w:p w14:paraId="74DFFAAC" w14:textId="77777777" w:rsidR="00C62080" w:rsidRPr="00990126" w:rsidRDefault="00C62080" w:rsidP="000E3607">
      <w:pPr>
        <w:pStyle w:val="FootnoteText"/>
        <w:ind w:left="567" w:hanging="567"/>
        <w:rPr>
          <w:sz w:val="24"/>
          <w:szCs w:val="24"/>
          <w:lang w:val="da-DK"/>
        </w:rPr>
      </w:pPr>
      <w:r w:rsidRPr="000E3607">
        <w:rPr>
          <w:rStyle w:val="FootnoteReference"/>
          <w:sz w:val="24"/>
          <w:lang w:val="da-DK"/>
        </w:rPr>
        <w:footnoteRef/>
      </w:r>
      <w:r w:rsidR="000E3607" w:rsidRPr="00990126">
        <w:rPr>
          <w:sz w:val="24"/>
          <w:lang w:val="da-DK"/>
        </w:rPr>
        <w:t xml:space="preserve"> </w:t>
      </w:r>
      <w:r w:rsidR="000E3607" w:rsidRPr="00990126">
        <w:rPr>
          <w:sz w:val="24"/>
          <w:lang w:val="da-DK"/>
        </w:rPr>
        <w:tab/>
      </w:r>
      <w:r w:rsidRPr="00990126">
        <w:rPr>
          <w:sz w:val="24"/>
          <w:lang w:val="da-DK"/>
        </w:rPr>
        <w:t>EUT L 193 af 30.7.2018, s. 1.</w:t>
      </w:r>
    </w:p>
  </w:footnote>
  <w:footnote w:id="6">
    <w:p w14:paraId="4FA0917E" w14:textId="77777777" w:rsidR="00C62080" w:rsidRPr="000E3607" w:rsidRDefault="00C62080" w:rsidP="000E3607">
      <w:pPr>
        <w:pStyle w:val="FootnoteText"/>
        <w:ind w:left="567" w:hanging="567"/>
        <w:rPr>
          <w:sz w:val="24"/>
          <w:lang w:val="da-DK"/>
        </w:rPr>
      </w:pPr>
      <w:r w:rsidRPr="000E3607">
        <w:rPr>
          <w:rStyle w:val="FootnoteReference"/>
          <w:sz w:val="24"/>
          <w:lang w:val="da-DK"/>
        </w:rPr>
        <w:footnoteRef/>
      </w:r>
      <w:r w:rsidR="000E3607" w:rsidRPr="000E3607">
        <w:rPr>
          <w:sz w:val="24"/>
          <w:lang w:val="da-DK"/>
        </w:rPr>
        <w:t xml:space="preserve"> </w:t>
      </w:r>
      <w:r w:rsidR="000E3607" w:rsidRPr="000E3607">
        <w:rPr>
          <w:sz w:val="24"/>
          <w:lang w:val="da-DK"/>
        </w:rPr>
        <w:tab/>
      </w:r>
      <w:r w:rsidRPr="000E3607">
        <w:rPr>
          <w:sz w:val="24"/>
          <w:lang w:val="da-DK"/>
        </w:rPr>
        <w:t>EUT L 207 af 11.6.2021,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E962E" w14:textId="77777777" w:rsidR="00064002" w:rsidRPr="000E36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2079F" w14:textId="77777777" w:rsidR="00064002" w:rsidRPr="000E36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28337" w14:textId="77777777" w:rsidR="00064002" w:rsidRPr="000E36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DA"/>
    <w:docVar w:name="dvnumam" w:val="0"/>
    <w:docVar w:name="dvpe" w:val="753.481"/>
    <w:docVar w:name="dvrapporteur" w:val="Ordfører: "/>
    <w:docVar w:name="dvtitre" w:val="1. Europa-Parlamentets afgørelse af 11. april 2024 om decharge for gennemførelsen af Den Europæiske Unions almindelige budget for regnskabsåret 2022, Sektion V – Revisionsretten(2023/2133(DEC))"/>
  </w:docVars>
  <w:rsids>
    <w:rsidRoot w:val="008D30A7"/>
    <w:rsid w:val="00002272"/>
    <w:rsid w:val="00064002"/>
    <w:rsid w:val="000677B9"/>
    <w:rsid w:val="000831BA"/>
    <w:rsid w:val="000A42CC"/>
    <w:rsid w:val="000E3607"/>
    <w:rsid w:val="000E7DD9"/>
    <w:rsid w:val="0010095E"/>
    <w:rsid w:val="00115549"/>
    <w:rsid w:val="00125B37"/>
    <w:rsid w:val="00187494"/>
    <w:rsid w:val="001F32AE"/>
    <w:rsid w:val="002755DF"/>
    <w:rsid w:val="002767FF"/>
    <w:rsid w:val="002B18FE"/>
    <w:rsid w:val="002B5493"/>
    <w:rsid w:val="002E20B0"/>
    <w:rsid w:val="0030491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04DE"/>
    <w:rsid w:val="00817416"/>
    <w:rsid w:val="00842779"/>
    <w:rsid w:val="00865F67"/>
    <w:rsid w:val="00881A7B"/>
    <w:rsid w:val="008840E5"/>
    <w:rsid w:val="00887B3E"/>
    <w:rsid w:val="008C2AC6"/>
    <w:rsid w:val="008D30A7"/>
    <w:rsid w:val="00930C23"/>
    <w:rsid w:val="0093193B"/>
    <w:rsid w:val="009509D8"/>
    <w:rsid w:val="00950B64"/>
    <w:rsid w:val="00981893"/>
    <w:rsid w:val="00990126"/>
    <w:rsid w:val="009E6E7A"/>
    <w:rsid w:val="00A1687D"/>
    <w:rsid w:val="00A43E52"/>
    <w:rsid w:val="00A4678D"/>
    <w:rsid w:val="00A778C7"/>
    <w:rsid w:val="00AB441E"/>
    <w:rsid w:val="00AB6293"/>
    <w:rsid w:val="00AC585A"/>
    <w:rsid w:val="00AE0928"/>
    <w:rsid w:val="00AE4A62"/>
    <w:rsid w:val="00AF3B82"/>
    <w:rsid w:val="00B12E95"/>
    <w:rsid w:val="00B22876"/>
    <w:rsid w:val="00B558F0"/>
    <w:rsid w:val="00BD48FE"/>
    <w:rsid w:val="00BD7BD8"/>
    <w:rsid w:val="00BE6ADC"/>
    <w:rsid w:val="00C05BFE"/>
    <w:rsid w:val="00C23CD4"/>
    <w:rsid w:val="00C61C0C"/>
    <w:rsid w:val="00C62080"/>
    <w:rsid w:val="00C941CB"/>
    <w:rsid w:val="00CC2357"/>
    <w:rsid w:val="00CF071A"/>
    <w:rsid w:val="00D058B8"/>
    <w:rsid w:val="00D56C11"/>
    <w:rsid w:val="00D73F1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E2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20D77"/>
  <w15:chartTrackingRefBased/>
  <w15:docId w15:val="{CC58DD31-FF5D-4B2D-9044-F49A3D649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208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2080"/>
    <w:pPr>
      <w:spacing w:before="480" w:after="240"/>
    </w:pPr>
  </w:style>
  <w:style w:type="paragraph" w:customStyle="1" w:styleId="PageHeading">
    <w:name w:val="PageHeading"/>
    <w:basedOn w:val="Normal"/>
    <w:rsid w:val="00C62080"/>
    <w:pPr>
      <w:keepNext/>
      <w:spacing w:after="480"/>
      <w:jc w:val="center"/>
    </w:pPr>
    <w:rPr>
      <w:rFonts w:ascii="Arial" w:hAnsi="Arial" w:cs="Arial"/>
      <w:b/>
    </w:rPr>
  </w:style>
  <w:style w:type="paragraph" w:customStyle="1" w:styleId="NormalBold">
    <w:name w:val="NormalBold"/>
    <w:basedOn w:val="Normal"/>
    <w:rsid w:val="00C62080"/>
    <w:rPr>
      <w:b/>
    </w:rPr>
  </w:style>
  <w:style w:type="paragraph" w:customStyle="1" w:styleId="NormalHanging12a">
    <w:name w:val="NormalHanging12a"/>
    <w:basedOn w:val="Normal"/>
    <w:link w:val="NormalHanging12aChar"/>
    <w:qFormat/>
    <w:rsid w:val="00C62080"/>
    <w:pPr>
      <w:spacing w:after="240"/>
      <w:ind w:left="567" w:hanging="567"/>
    </w:pPr>
  </w:style>
  <w:style w:type="paragraph" w:styleId="Header">
    <w:name w:val="header"/>
    <w:basedOn w:val="Normal"/>
    <w:link w:val="HeaderChar"/>
    <w:rsid w:val="00C62080"/>
    <w:pPr>
      <w:tabs>
        <w:tab w:val="center" w:pos="4513"/>
        <w:tab w:val="right" w:pos="9026"/>
      </w:tabs>
    </w:pPr>
  </w:style>
  <w:style w:type="character" w:customStyle="1" w:styleId="HeaderChar">
    <w:name w:val="Header Char"/>
    <w:basedOn w:val="DefaultParagraphFont"/>
    <w:link w:val="Header"/>
    <w:rsid w:val="00C62080"/>
    <w:rPr>
      <w:sz w:val="24"/>
      <w:lang w:val="da-DK"/>
    </w:rPr>
  </w:style>
  <w:style w:type="paragraph" w:customStyle="1" w:styleId="EPFooter">
    <w:name w:val="EPFooter"/>
    <w:basedOn w:val="Normal"/>
    <w:rsid w:val="00C6208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C62080"/>
    <w:rPr>
      <w:sz w:val="24"/>
      <w:lang w:val="da-DK"/>
    </w:rPr>
  </w:style>
  <w:style w:type="paragraph" w:styleId="Footer">
    <w:name w:val="footer"/>
    <w:basedOn w:val="Normal"/>
    <w:link w:val="FooterChar"/>
    <w:rsid w:val="002755DF"/>
    <w:pPr>
      <w:tabs>
        <w:tab w:val="center" w:pos="4513"/>
        <w:tab w:val="right" w:pos="9026"/>
      </w:tabs>
    </w:pPr>
  </w:style>
  <w:style w:type="character" w:customStyle="1" w:styleId="FooterChar">
    <w:name w:val="Footer Char"/>
    <w:basedOn w:val="DefaultParagraphFont"/>
    <w:link w:val="Footer"/>
    <w:rsid w:val="002755DF"/>
    <w:rPr>
      <w:sz w:val="24"/>
      <w:lang w:val="da-DK"/>
    </w:rPr>
  </w:style>
  <w:style w:type="character" w:styleId="CommentReference">
    <w:name w:val="annotation reference"/>
    <w:basedOn w:val="DefaultParagraphFont"/>
    <w:rsid w:val="00AC585A"/>
    <w:rPr>
      <w:sz w:val="16"/>
      <w:szCs w:val="16"/>
    </w:rPr>
  </w:style>
  <w:style w:type="paragraph" w:styleId="CommentText">
    <w:name w:val="annotation text"/>
    <w:basedOn w:val="Normal"/>
    <w:link w:val="CommentTextChar"/>
    <w:rsid w:val="00AC585A"/>
    <w:rPr>
      <w:sz w:val="20"/>
    </w:rPr>
  </w:style>
  <w:style w:type="character" w:customStyle="1" w:styleId="CommentTextChar">
    <w:name w:val="Comment Text Char"/>
    <w:basedOn w:val="DefaultParagraphFont"/>
    <w:link w:val="CommentText"/>
    <w:rsid w:val="00AC585A"/>
    <w:rPr>
      <w:lang w:val="da-DK"/>
    </w:rPr>
  </w:style>
  <w:style w:type="paragraph" w:styleId="CommentSubject">
    <w:name w:val="annotation subject"/>
    <w:basedOn w:val="CommentText"/>
    <w:next w:val="CommentText"/>
    <w:link w:val="CommentSubjectChar"/>
    <w:rsid w:val="00AC585A"/>
    <w:rPr>
      <w:b/>
      <w:bCs/>
    </w:rPr>
  </w:style>
  <w:style w:type="character" w:customStyle="1" w:styleId="CommentSubjectChar">
    <w:name w:val="Comment Subject Char"/>
    <w:basedOn w:val="CommentTextChar"/>
    <w:link w:val="CommentSubject"/>
    <w:rsid w:val="00AC585A"/>
    <w:rPr>
      <w:b/>
      <w:bCs/>
      <w:lang w:val="da-DK"/>
    </w:rPr>
  </w:style>
  <w:style w:type="paragraph" w:styleId="BalloonText">
    <w:name w:val="Balloon Text"/>
    <w:basedOn w:val="Normal"/>
    <w:link w:val="BalloonTextChar"/>
    <w:rsid w:val="00AC585A"/>
    <w:rPr>
      <w:rFonts w:ascii="Segoe UI" w:hAnsi="Segoe UI" w:cs="Segoe UI"/>
      <w:sz w:val="18"/>
      <w:szCs w:val="18"/>
    </w:rPr>
  </w:style>
  <w:style w:type="character" w:customStyle="1" w:styleId="BalloonTextChar">
    <w:name w:val="Balloon Text Char"/>
    <w:basedOn w:val="DefaultParagraphFont"/>
    <w:link w:val="BalloonText"/>
    <w:rsid w:val="00AC585A"/>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E6A56-DC7A-40C8-8BB3-90FA15D78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5451</Words>
  <Characters>31075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2024-05-21T13:57:00Z</dcterms:created>
  <dcterms:modified xsi:type="dcterms:W3CDTF">2024-05-21T13:57:00Z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P9_TA(2024)0231_</vt:lpwstr>
  </property>
  <property fmtid="{D5CDD505-2E9C-101B-9397-08002B2CF9AE}" pid="4" name="&lt;Type&gt;">
    <vt:lpwstr>RR</vt:lpwstr>
  </property>
</Properties>
</file>