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37E2" w:rsidTr="0010095E">
        <w:trPr>
          <w:trHeight w:hRule="exact" w:val="1418"/>
        </w:trPr>
        <w:tc>
          <w:tcPr>
            <w:tcW w:w="6804" w:type="dxa"/>
            <w:shd w:val="clear" w:color="auto" w:fill="auto"/>
            <w:vAlign w:val="center"/>
          </w:tcPr>
          <w:p w:rsidR="00751A4A" w:rsidRPr="00DD37E2" w:rsidRDefault="00167B11" w:rsidP="0010095E">
            <w:pPr>
              <w:pStyle w:val="EPName"/>
            </w:pPr>
            <w:bookmarkStart w:id="0" w:name="_GoBack"/>
            <w:bookmarkEnd w:id="0"/>
            <w:r w:rsidRPr="00DD37E2">
              <w:t>Ευρωπαϊκό Κοινοβούλιο</w:t>
            </w:r>
          </w:p>
          <w:p w:rsidR="00751A4A" w:rsidRPr="00DD37E2" w:rsidRDefault="00817416" w:rsidP="00756632">
            <w:pPr>
              <w:pStyle w:val="EPTerm"/>
              <w:rPr>
                <w:rStyle w:val="HideTWBExt"/>
                <w:noProof w:val="0"/>
                <w:vanish w:val="0"/>
                <w:color w:val="auto"/>
              </w:rPr>
            </w:pPr>
            <w:r w:rsidRPr="00DD37E2">
              <w:t>2019-2024</w:t>
            </w:r>
          </w:p>
        </w:tc>
        <w:tc>
          <w:tcPr>
            <w:tcW w:w="2268" w:type="dxa"/>
            <w:shd w:val="clear" w:color="auto" w:fill="auto"/>
          </w:tcPr>
          <w:p w:rsidR="00751A4A" w:rsidRPr="00DD37E2" w:rsidRDefault="00187494" w:rsidP="0010095E">
            <w:pPr>
              <w:pStyle w:val="EPLogo"/>
            </w:pPr>
            <w:r w:rsidRPr="00DD37E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37E2" w:rsidRDefault="00D058B8" w:rsidP="004C5D52">
      <w:pPr>
        <w:pStyle w:val="LineTop"/>
      </w:pPr>
    </w:p>
    <w:p w:rsidR="00680577" w:rsidRPr="00DD37E2" w:rsidRDefault="00167B11" w:rsidP="00680577">
      <w:pPr>
        <w:pStyle w:val="EPBodyTA1"/>
      </w:pPr>
      <w:r w:rsidRPr="00DD37E2">
        <w:t>ΚΕΙΜΕΝΑ ΠΟΥ ΕΓΚΡΙΘΗΚΑΝ</w:t>
      </w:r>
    </w:p>
    <w:p w:rsidR="00D058B8" w:rsidRPr="00DD37E2" w:rsidRDefault="00D058B8" w:rsidP="00D058B8">
      <w:pPr>
        <w:pStyle w:val="LineBottom"/>
      </w:pPr>
    </w:p>
    <w:p w:rsidR="00167B11" w:rsidRPr="00DD37E2" w:rsidRDefault="00167B11" w:rsidP="00167B11">
      <w:pPr>
        <w:pStyle w:val="ATHeading1"/>
      </w:pPr>
      <w:bookmarkStart w:id="1" w:name="TANumber"/>
      <w:r w:rsidRPr="00DD37E2">
        <w:t>P9_TA(2024)0</w:t>
      </w:r>
      <w:r w:rsidR="005B3CD6" w:rsidRPr="00DD37E2">
        <w:t>231</w:t>
      </w:r>
      <w:bookmarkEnd w:id="1"/>
    </w:p>
    <w:p w:rsidR="00167B11" w:rsidRPr="00DD37E2" w:rsidRDefault="00167B11" w:rsidP="00167B11">
      <w:pPr>
        <w:pStyle w:val="ATHeading2"/>
      </w:pPr>
      <w:bookmarkStart w:id="2" w:name="title"/>
      <w:r w:rsidRPr="00DD37E2">
        <w:t>Απαλλαγή 2022: Γενικός προϋπολογισμός της ΕΕ – Ελεγκτικό Συνέδριο</w:t>
      </w:r>
      <w:bookmarkEnd w:id="2"/>
    </w:p>
    <w:p w:rsidR="00167B11" w:rsidRPr="00DD37E2" w:rsidRDefault="00167B11" w:rsidP="00167B11">
      <w:pPr>
        <w:rPr>
          <w:i/>
          <w:vanish/>
        </w:rPr>
      </w:pPr>
      <w:r w:rsidRPr="00DD37E2">
        <w:rPr>
          <w:i/>
        </w:rPr>
        <w:fldChar w:fldCharType="begin"/>
      </w:r>
      <w:r w:rsidRPr="00DD37E2">
        <w:rPr>
          <w:i/>
        </w:rPr>
        <w:instrText xml:space="preserve"> TC"(</w:instrText>
      </w:r>
      <w:bookmarkStart w:id="3" w:name="DocNumber"/>
      <w:r w:rsidRPr="00DD37E2">
        <w:rPr>
          <w:i/>
        </w:rPr>
        <w:instrText>A9-0074/2024</w:instrText>
      </w:r>
      <w:bookmarkEnd w:id="3"/>
      <w:r w:rsidRPr="00DD37E2">
        <w:rPr>
          <w:i/>
        </w:rPr>
        <w:instrText xml:space="preserve"> - Εισηγητής: Luke Ming Flanagan)"\l3 \n&gt; \* MERGEFORMAT </w:instrText>
      </w:r>
      <w:r w:rsidRPr="00DD37E2">
        <w:rPr>
          <w:i/>
        </w:rPr>
        <w:fldChar w:fldCharType="end"/>
      </w:r>
    </w:p>
    <w:p w:rsidR="00167B11" w:rsidRPr="00DD37E2" w:rsidRDefault="00167B11" w:rsidP="00167B11">
      <w:pPr>
        <w:rPr>
          <w:vanish/>
        </w:rPr>
      </w:pPr>
      <w:bookmarkStart w:id="4" w:name="Commission"/>
      <w:r w:rsidRPr="00DD37E2">
        <w:rPr>
          <w:vanish/>
        </w:rPr>
        <w:t>Επιτροπή Ελέγχου του Προϋπολογισμού</w:t>
      </w:r>
      <w:bookmarkEnd w:id="4"/>
    </w:p>
    <w:p w:rsidR="00167B11" w:rsidRPr="00DD37E2" w:rsidRDefault="00167B11" w:rsidP="00167B11">
      <w:pPr>
        <w:rPr>
          <w:vanish/>
        </w:rPr>
      </w:pPr>
      <w:bookmarkStart w:id="5" w:name="PE"/>
      <w:r w:rsidRPr="00DD37E2">
        <w:rPr>
          <w:vanish/>
        </w:rPr>
        <w:t>PE753.481</w:t>
      </w:r>
      <w:bookmarkEnd w:id="5"/>
    </w:p>
    <w:p w:rsidR="00167B11" w:rsidRPr="00DD37E2" w:rsidRDefault="006B1699" w:rsidP="00167B11">
      <w:pPr>
        <w:pStyle w:val="ATHeading3"/>
      </w:pPr>
      <w:bookmarkStart w:id="6" w:name="Sujet"/>
      <w:r w:rsidRPr="00DD37E2">
        <w:t>1. Α</w:t>
      </w:r>
      <w:r w:rsidR="00167B11" w:rsidRPr="00DD37E2">
        <w:t xml:space="preserve">πόφαση του Ευρωπαϊκού Κοινοβουλίου </w:t>
      </w:r>
      <w:r w:rsidRPr="00DD37E2">
        <w:t xml:space="preserve">της </w:t>
      </w:r>
      <w:r w:rsidR="00C95B99" w:rsidRPr="00DD37E2">
        <w:t>11</w:t>
      </w:r>
      <w:r w:rsidRPr="00DD37E2">
        <w:t xml:space="preserve">ης Απριλίου 2024 </w:t>
      </w:r>
      <w:r w:rsidR="00167B11" w:rsidRPr="00DD37E2">
        <w:t>σχετικά με την απαλλαγή όσον αφορά την εκτέλεση του γενικού προϋπολογισμού της Ευρωπαϊκής Ένωσης για το οικονομικό έτος 2022, τμήμα V – Ελεγκτικό Συνέδριο</w:t>
      </w:r>
      <w:bookmarkEnd w:id="6"/>
      <w:r w:rsidR="00167B11" w:rsidRPr="00DD37E2">
        <w:t xml:space="preserve"> </w:t>
      </w:r>
      <w:bookmarkStart w:id="7" w:name="References"/>
      <w:r w:rsidR="00167B11" w:rsidRPr="00DD37E2">
        <w:t>(2023/2133(DEC))</w:t>
      </w:r>
      <w:bookmarkEnd w:id="7"/>
    </w:p>
    <w:p w:rsidR="00130456" w:rsidRPr="00DD37E2" w:rsidRDefault="00130456" w:rsidP="00130456">
      <w:pPr>
        <w:pStyle w:val="EPComma"/>
      </w:pPr>
      <w:bookmarkStart w:id="8" w:name="TextBodyBegin"/>
      <w:bookmarkEnd w:id="8"/>
      <w:r w:rsidRPr="00DD37E2">
        <w:rPr>
          <w:i/>
        </w:rPr>
        <w:t>Το Ευρωπαϊκό Κοινοβούλιο</w:t>
      </w:r>
      <w:r w:rsidRPr="00DD37E2">
        <w:t>,</w:t>
      </w:r>
    </w:p>
    <w:p w:rsidR="00130456" w:rsidRPr="00DD37E2" w:rsidRDefault="00130456" w:rsidP="00130456">
      <w:pPr>
        <w:pStyle w:val="NormalHanging12a"/>
      </w:pPr>
      <w:r w:rsidRPr="00DD37E2">
        <w:t>–</w:t>
      </w:r>
      <w:r w:rsidRPr="00DD37E2">
        <w:tab/>
        <w:t>έχοντας υπόψη τον γενικό προϋπολογισμό της Ευρωπαϊκής Ένωσης για το οικονομικό έτος 2022</w:t>
      </w:r>
      <w:r w:rsidRPr="00DD37E2">
        <w:rPr>
          <w:rStyle w:val="FootnoteReference"/>
        </w:rPr>
        <w:footnoteReference w:id="1"/>
      </w:r>
      <w:r w:rsidRPr="00DD37E2">
        <w:t>,</w:t>
      </w:r>
    </w:p>
    <w:p w:rsidR="00130456" w:rsidRPr="00DD37E2" w:rsidRDefault="00130456" w:rsidP="00130456">
      <w:pPr>
        <w:pStyle w:val="NormalHanging12a"/>
      </w:pPr>
      <w:r w:rsidRPr="00DD37E2">
        <w:t>–</w:t>
      </w:r>
      <w:r w:rsidRPr="00DD37E2">
        <w:tab/>
        <w:t>έχοντας υπόψη τους ενοποιημένους ετήσιους λογαριασμούς της Ευρωπαϊκής Ένωσης για το οικονομικό έτος 2022 (COM(2023)0391 – C9</w:t>
      </w:r>
      <w:r w:rsidRPr="00DD37E2">
        <w:noBreakHyphen/>
        <w:t>0252/2023)</w:t>
      </w:r>
      <w:r w:rsidRPr="00DD37E2">
        <w:rPr>
          <w:rStyle w:val="FootnoteReference"/>
        </w:rPr>
        <w:footnoteReference w:id="2"/>
      </w:r>
      <w:r w:rsidRPr="00DD37E2">
        <w:t>,</w:t>
      </w:r>
    </w:p>
    <w:p w:rsidR="00130456" w:rsidRPr="00DD37E2" w:rsidRDefault="00130456" w:rsidP="00130456">
      <w:pPr>
        <w:pStyle w:val="NormalHanging12a"/>
      </w:pPr>
      <w:r w:rsidRPr="00DD37E2">
        <w:t>–</w:t>
      </w:r>
      <w:r w:rsidRPr="00DD37E2">
        <w:tab/>
        <w:t>έχοντας υπόψη την ετήσια έκθεση του Ελεγκτικού Συνεδρίου προς την αρμόδια για την απαλλαγή αρχή σχετικά με τους εσωτερικούς ελέγχους που πραγματοποιήθηκαν το 2022,</w:t>
      </w:r>
    </w:p>
    <w:p w:rsidR="00130456" w:rsidRPr="00DD37E2" w:rsidRDefault="00130456" w:rsidP="00130456">
      <w:pPr>
        <w:pStyle w:val="NormalHanging12a"/>
      </w:pPr>
      <w:r w:rsidRPr="00DD37E2">
        <w:t>–</w:t>
      </w:r>
      <w:r w:rsidRPr="00DD37E2">
        <w:tab/>
        <w:t>έχοντας υπόψη την ετήσια έκθεση του Ελεγκτικού Συνεδρίου σχετικά με την εκτέλεση του προϋπολογισμού για το οικονομικό έτος 2022, που συνοδεύεται από τις απαντήσεις των οργάνων</w:t>
      </w:r>
      <w:r w:rsidRPr="00DD37E2">
        <w:rPr>
          <w:rStyle w:val="FootnoteReference"/>
        </w:rPr>
        <w:footnoteReference w:id="3"/>
      </w:r>
      <w:r w:rsidRPr="00DD37E2">
        <w:t>,</w:t>
      </w:r>
    </w:p>
    <w:p w:rsidR="00130456" w:rsidRPr="00DD37E2" w:rsidRDefault="00130456" w:rsidP="00130456">
      <w:pPr>
        <w:pStyle w:val="NormalHanging12a"/>
      </w:pPr>
      <w:r w:rsidRPr="00DD37E2">
        <w:t>–</w:t>
      </w:r>
      <w:r w:rsidRPr="00DD37E2">
        <w:tab/>
        <w:t>έχοντας υπόψη τη δήλωση αξιοπιστίας</w:t>
      </w:r>
      <w:r w:rsidRPr="00DD37E2">
        <w:rPr>
          <w:rStyle w:val="FootnoteReference"/>
        </w:rPr>
        <w:footnoteReference w:id="4"/>
      </w:r>
      <w:r w:rsidRPr="00DD37E2">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130456" w:rsidRPr="00DD37E2" w:rsidRDefault="00130456" w:rsidP="00130456">
      <w:pPr>
        <w:pStyle w:val="NormalHanging12a"/>
      </w:pPr>
      <w:r w:rsidRPr="00DD37E2">
        <w:t>–</w:t>
      </w:r>
      <w:r w:rsidRPr="00DD37E2">
        <w:tab/>
        <w:t>έχοντας υπόψη το άρθρο 314 παράγραφος 10 και τα άρθρα 317, 318 και 319 της Συνθήκης για τη λειτουργία της Ευρωπαϊκής Ένωσης,</w:t>
      </w:r>
    </w:p>
    <w:p w:rsidR="00130456" w:rsidRPr="00DD37E2" w:rsidRDefault="00130456" w:rsidP="00130456">
      <w:pPr>
        <w:pStyle w:val="NormalHanging12a"/>
      </w:pPr>
      <w:r w:rsidRPr="00DD37E2">
        <w:t>–</w:t>
      </w:r>
      <w:r w:rsidRPr="00DD37E2">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w:t>
      </w:r>
      <w:r w:rsidRPr="00DD37E2">
        <w:lastRenderedPageBreak/>
        <w:t>την κατάργηση του κανονισμού (ΕΕ, Ευρατόμ) αριθ. 966/2012</w:t>
      </w:r>
      <w:r w:rsidRPr="00DD37E2">
        <w:rPr>
          <w:rStyle w:val="FootnoteReference"/>
        </w:rPr>
        <w:footnoteReference w:id="5"/>
      </w:r>
      <w:r w:rsidRPr="00DD37E2">
        <w:t>, και ιδίως τα άρθρα 59, 118, 260, 261 και 262,</w:t>
      </w:r>
    </w:p>
    <w:p w:rsidR="00130456" w:rsidRPr="00DD37E2" w:rsidRDefault="00130456" w:rsidP="00130456">
      <w:pPr>
        <w:pStyle w:val="NormalHanging12a"/>
      </w:pPr>
      <w:r w:rsidRPr="00DD37E2">
        <w:t>–</w:t>
      </w:r>
      <w:r w:rsidRPr="00DD37E2">
        <w:tab/>
        <w:t>έχοντας υπόψη το άρθρο 100 και το παράρτημα V του Κανονισμού του,</w:t>
      </w:r>
    </w:p>
    <w:p w:rsidR="00130456" w:rsidRPr="00DD37E2" w:rsidRDefault="00130456" w:rsidP="00130456">
      <w:pPr>
        <w:pStyle w:val="NormalHanging12a"/>
      </w:pPr>
      <w:r w:rsidRPr="00DD37E2">
        <w:t>–</w:t>
      </w:r>
      <w:r w:rsidRPr="00DD37E2">
        <w:tab/>
        <w:t>έχοντας υπόψη την έκθεση της Επιτροπής Ελέγχου του Προϋπολογισμού (A9-0074/2024),</w:t>
      </w:r>
    </w:p>
    <w:p w:rsidR="00130456" w:rsidRPr="00DD37E2" w:rsidRDefault="00130456" w:rsidP="00130456">
      <w:pPr>
        <w:pStyle w:val="NormalHanging12a"/>
      </w:pPr>
      <w:r w:rsidRPr="00DD37E2">
        <w:t>1.</w:t>
      </w:r>
      <w:r w:rsidRPr="00DD37E2">
        <w:tab/>
        <w:t>χορηγεί απαλλαγή στον Γενικό Γραμματέα του Ελεγκτικού Συνεδρίου όσον αφορά την εκτέλεση του προϋπολογισμού του Ελεγκτικού Συνεδρίου για το οικονομικό έτος 2022·</w:t>
      </w:r>
    </w:p>
    <w:p w:rsidR="00130456" w:rsidRPr="00DD37E2" w:rsidRDefault="00130456" w:rsidP="00130456">
      <w:pPr>
        <w:pStyle w:val="NormalHanging12a"/>
      </w:pPr>
      <w:r w:rsidRPr="00DD37E2">
        <w:t>2.</w:t>
      </w:r>
      <w:r w:rsidRPr="00DD37E2">
        <w:tab/>
        <w:t>εκθέτει τις παρατηρήσεις του στο ψήφισμα που ακολουθεί·</w:t>
      </w:r>
    </w:p>
    <w:p w:rsidR="00130456" w:rsidRPr="00DD37E2" w:rsidRDefault="00130456" w:rsidP="00130456">
      <w:pPr>
        <w:pStyle w:val="NormalHanging12a"/>
      </w:pPr>
      <w:r w:rsidRPr="00DD37E2">
        <w:t>3.</w:t>
      </w:r>
      <w:r w:rsidRPr="00DD37E2">
        <w:tab/>
        <w:t xml:space="preserve">αναθέτει στην Πρόεδρό του να διαβιβάσει την παρούσα απόφαση και το ψήφισμα που αποτελεί αναπόσπαστο μέρος της στο Συμβούλιο, στην Επιτροπή και στο Ελεγκτικό Συνέδριο, και να μεριμνήσει για τη δημοσίευσή τους στην </w:t>
      </w:r>
      <w:r w:rsidRPr="00DD37E2">
        <w:rPr>
          <w:i/>
          <w:iCs/>
        </w:rPr>
        <w:t>Επίσημη Εφημερίδα της Ευρωπαϊκής Ένωσης</w:t>
      </w:r>
      <w:r w:rsidRPr="00DD37E2">
        <w:t xml:space="preserve"> (σειρά L).</w:t>
      </w:r>
    </w:p>
    <w:p w:rsidR="00130456" w:rsidRPr="00DD37E2" w:rsidRDefault="00130456" w:rsidP="00130456"/>
    <w:p w:rsidR="00130456" w:rsidRPr="00DD37E2" w:rsidRDefault="00130456" w:rsidP="00130456">
      <w:pPr>
        <w:pStyle w:val="PageHeading"/>
        <w:sectPr w:rsidR="00130456" w:rsidRPr="00DD37E2" w:rsidSect="00D0775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30456" w:rsidRPr="00DD37E2" w:rsidRDefault="00130456" w:rsidP="00266C7A">
      <w:pPr>
        <w:pStyle w:val="ATHeading3"/>
      </w:pPr>
      <w:bookmarkStart w:id="9" w:name="_Toc161828391"/>
      <w:r w:rsidRPr="00DD37E2">
        <w:lastRenderedPageBreak/>
        <w:t xml:space="preserve">2. </w:t>
      </w:r>
      <w:r w:rsidR="006B1699" w:rsidRPr="00DD37E2">
        <w:t xml:space="preserve">Ψήφισμα του Ευρωπαϊκού Κοινοβουλίου της </w:t>
      </w:r>
      <w:r w:rsidR="00C95B99" w:rsidRPr="00DD37E2">
        <w:t>11</w:t>
      </w:r>
      <w:r w:rsidR="006B1699" w:rsidRPr="00DD37E2">
        <w:t xml:space="preserve">ης Απριλίου 2024 </w:t>
      </w:r>
      <w:bookmarkEnd w:id="9"/>
      <w:r w:rsidRPr="00DD37E2">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2022, τμήμα V – Ελεγκτικό Συνέδριο</w:t>
      </w:r>
      <w:r w:rsidR="006B1699" w:rsidRPr="00DD37E2">
        <w:t xml:space="preserve"> </w:t>
      </w:r>
      <w:r w:rsidRPr="00DD37E2">
        <w:t>(2023/2133(DEC))</w:t>
      </w:r>
    </w:p>
    <w:p w:rsidR="00130456" w:rsidRPr="00DD37E2" w:rsidRDefault="00130456" w:rsidP="00130456">
      <w:pPr>
        <w:pStyle w:val="EPComma"/>
      </w:pPr>
      <w:r w:rsidRPr="00DD37E2">
        <w:rPr>
          <w:i/>
        </w:rPr>
        <w:t>Το Ευρωπαϊκό Κοινοβούλιο</w:t>
      </w:r>
      <w:r w:rsidRPr="00DD37E2">
        <w:t>,</w:t>
      </w:r>
    </w:p>
    <w:p w:rsidR="00130456" w:rsidRPr="00DD37E2" w:rsidRDefault="00130456" w:rsidP="00155446">
      <w:pPr>
        <w:pStyle w:val="NormalHanging12a"/>
        <w:widowControl/>
        <w:rPr>
          <w:szCs w:val="24"/>
        </w:rPr>
      </w:pPr>
      <w:r w:rsidRPr="00DD37E2">
        <w:t>–</w:t>
      </w:r>
      <w:r w:rsidRPr="00DD37E2">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2022, τμήμα V – Ελεγκτικό Συνέδριο,</w:t>
      </w:r>
    </w:p>
    <w:p w:rsidR="00130456" w:rsidRPr="00DD37E2" w:rsidRDefault="00130456" w:rsidP="00155446">
      <w:pPr>
        <w:pStyle w:val="NormalHanging12a"/>
        <w:widowControl/>
        <w:rPr>
          <w:szCs w:val="24"/>
        </w:rPr>
      </w:pPr>
      <w:r w:rsidRPr="00DD37E2">
        <w:t>–</w:t>
      </w:r>
      <w:r w:rsidRPr="00DD37E2">
        <w:tab/>
        <w:t>έχοντας υπόψη το άρθρο 100 και το παράρτημα V του Κανονισμού του,</w:t>
      </w:r>
    </w:p>
    <w:p w:rsidR="00130456" w:rsidRPr="00DD37E2" w:rsidRDefault="00130456" w:rsidP="00155446">
      <w:pPr>
        <w:pStyle w:val="NormalHanging12a"/>
        <w:widowControl/>
        <w:rPr>
          <w:szCs w:val="24"/>
        </w:rPr>
      </w:pPr>
      <w:r w:rsidRPr="00DD37E2">
        <w:t>–</w:t>
      </w:r>
      <w:r w:rsidRPr="00DD37E2">
        <w:tab/>
        <w:t>έχοντας υπόψη την έκθεση της Επιτροπής Ελέγχου του Προϋπολογισμού (A9-0074/2024),</w:t>
      </w:r>
    </w:p>
    <w:p w:rsidR="00130456" w:rsidRPr="00DD37E2" w:rsidRDefault="00130456" w:rsidP="00155446">
      <w:pPr>
        <w:pStyle w:val="NormalHanging12a"/>
        <w:widowControl/>
        <w:rPr>
          <w:szCs w:val="24"/>
        </w:rPr>
      </w:pPr>
      <w:r w:rsidRPr="00DD37E2">
        <w:t>Α.</w:t>
      </w:r>
      <w:r w:rsidRPr="00DD37E2">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ενίσχυσης της διαφάνειας και της λογοδοσίας και η εφαρμογή της προσέγγισης της κατάρτισης του προϋπολογισμού βάσει επιδόσεων, όπως επίσης η χρηστή διαχείριση των ανθρώπινων πόρων·</w:t>
      </w:r>
    </w:p>
    <w:p w:rsidR="00130456" w:rsidRPr="00DD37E2" w:rsidRDefault="00130456" w:rsidP="00155446">
      <w:pPr>
        <w:pStyle w:val="NormalHanging12a"/>
        <w:widowControl/>
        <w:rPr>
          <w:szCs w:val="24"/>
        </w:rPr>
      </w:pPr>
      <w:r w:rsidRPr="00DD37E2">
        <w:t>Β.</w:t>
      </w:r>
      <w:r w:rsidRPr="00DD37E2">
        <w:tab/>
        <w:t>λαμβάνοντας υπόψη ότι το Ελεγκτικό Συνέδριο είναι ο εξωτερικός ελεγκτής της Ένωσης, στον οποίον ανατίθεται, μέσω ανεξάρτητων, επαγγελματικών και αποτελεσματικών ελεγκτικών εργασιών, να αξιολογεί την οικονομία, την αποτελεσματικότητα, την αποδοτικότητα, τη νομιμότητα και την κανονικότητα της δράσης της Ένωσης για τη βελτίωση της λογοδοσίας, της διαφάνειας και της δημοσιονομικής διαχείρισης και, ως εκ τούτου, να ενισχύει την εμπιστοσύνη των πολιτών και να ανταποκρίνεται αποτελεσματικά στις τρέχουσες και τις μελλοντικές προκλήσεις που αντιμετωπίζει η Ένωση·</w:t>
      </w:r>
    </w:p>
    <w:p w:rsidR="00130456" w:rsidRPr="00DD37E2" w:rsidRDefault="00130456" w:rsidP="00155446">
      <w:pPr>
        <w:pStyle w:val="NormalHanging12a"/>
        <w:widowControl/>
        <w:rPr>
          <w:szCs w:val="24"/>
        </w:rPr>
      </w:pPr>
      <w:r w:rsidRPr="00DD37E2">
        <w:t>Γ.</w:t>
      </w:r>
      <w:r w:rsidRPr="00DD37E2">
        <w:tab/>
        <w:t xml:space="preserve">λαμβάνοντας υπόψη ότι, με την επιφύλαξη των διατάξεων των άρθρων 287 και 319 της Συνθήκης για τη λειτουργία της Ευρωπαϊκής Ένωσης (ΣΛΕΕ), από το κλείσιμο του οικονομικού έτους 1987, οι λογαριασμοί διαχείρισης του Ελεγκτικού Συνεδρίου ελέγχονται από ανεξάρτητο εξωτερικό ελεγκτή κάθε έτος και, μετά την έκθεση για το οικονομικό έτος 1992, οι εκθέσεις του εξωτερικού ελεγκτή δημοσιεύονται στην </w:t>
      </w:r>
      <w:r w:rsidRPr="00DD37E2">
        <w:rPr>
          <w:i/>
          <w:iCs/>
        </w:rPr>
        <w:t>Επίσημη Εφημερίδα της Ευρωπαϊκής Ένωσης</w:t>
      </w:r>
      <w:r w:rsidRPr="00DD37E2">
        <w:t>·</w:t>
      </w:r>
    </w:p>
    <w:p w:rsidR="00130456" w:rsidRPr="00DD37E2" w:rsidRDefault="00130456" w:rsidP="00155446">
      <w:pPr>
        <w:pStyle w:val="NormalHanging12a"/>
        <w:widowControl/>
        <w:rPr>
          <w:szCs w:val="24"/>
        </w:rPr>
      </w:pPr>
      <w:r w:rsidRPr="00DD37E2">
        <w:t>Δ.</w:t>
      </w:r>
      <w:r w:rsidRPr="00DD37E2">
        <w:tab/>
        <w:t>λαμβάνοντας υπόψη ότι η λογοδοσία σχετικά με τη διαχείριση έναντι των αρμόδιων για τον προϋπολογισμό αρχών παρέχεται μέσω της ετήσιας έκθεσης δραστηριοτήτων του Γενικού Γραμματέα του Ελεγκτικού Συνεδρίου, σκοπός της οποίας, σύμφωνα με το άρθρο 74 παράγραφος 9 του δημοσιονομικού κανονισμού, είναι η παροχή πληροφοριών σχετικά με τη διαχείριση των πόρων, συμπεριλαμβανομένων των συστημάτων, καθώς και σχετικά με την αποδοτικότητα και την αποτελεσματικότητα των συστημάτων εσωτερικού ελέγχου του Ελεγκτικού Συνεδρίου·</w:t>
      </w:r>
    </w:p>
    <w:p w:rsidR="00130456" w:rsidRPr="00DD37E2" w:rsidRDefault="00130456" w:rsidP="00155446">
      <w:pPr>
        <w:pStyle w:val="NormalHanging12a"/>
        <w:widowControl/>
        <w:rPr>
          <w:szCs w:val="24"/>
        </w:rPr>
      </w:pPr>
      <w:r w:rsidRPr="00DD37E2">
        <w:t>Ε.</w:t>
      </w:r>
      <w:r w:rsidRPr="00DD37E2">
        <w:tab/>
        <w:t>λαμβάνοντας υπόψη ότι, ασκώντας τα καθήκοντά του με διαφάνεια και ανεξαρτησία, το Ελεγκτικό Συνέδριο συμβάλλει στη δημοκρατική εποπτεία, τον δημόσιο διάλογο και τη χρηστή δημοσιονομική διαχείριση της Ένωσης·</w:t>
      </w:r>
    </w:p>
    <w:p w:rsidR="00130456" w:rsidRPr="00DD37E2" w:rsidRDefault="00130456" w:rsidP="00155446">
      <w:pPr>
        <w:pStyle w:val="NormalHanging12a"/>
        <w:widowControl/>
        <w:rPr>
          <w:szCs w:val="24"/>
        </w:rPr>
      </w:pPr>
      <w:r w:rsidRPr="00DD37E2">
        <w:lastRenderedPageBreak/>
        <w:t>ΣΤ.</w:t>
      </w:r>
      <w:r w:rsidRPr="00DD37E2">
        <w:tab/>
        <w:t>λαμβάνοντας υπόψη ότι το Ελεγκτικό Συνέδριο έχει λάβει θέση σύμφωνα με την οποία για την αξιολόγηση της διακυβέρνησης της Ένωσης, της λογοδοσίας και της διαφάνειάς της, καθώς και της ποιότητας και της αξιοπιστίας των πληροφοριών και των δεδομένων που υποβάλλονται σχετικά με την εφαρμογή των πολιτικών της Ένωσης, η καλύτερη λύση θα ήταν να ανατεθεί στο Ελεγκτικό Συνέδριο ο έλεγχος όλων των θεσμικών και λοιπών οργάνων και οργανισμών της Ένωσης που έχουν συσταθεί από τις Συνθήκες ή δυνάμει των Συνθηκών, καθώς και όλων των διακυβερνητικών δομών που έχουν καίρια σημασία για τη λειτουργία της Ένωσης· λαμβάνοντας υπόψη ότι το Κοινοβούλιο υποστηρίζει σθεναρά το Ελεγκτικό Συνέδριο εν προκειμένω και θα επικροτούσε κάθε πρωτοβουλία που θα του ανέθετε ευρύτερη εντολή·</w:t>
      </w:r>
    </w:p>
    <w:p w:rsidR="00130456" w:rsidRPr="00DD37E2" w:rsidRDefault="00DD37E2" w:rsidP="00DD37E2">
      <w:pPr>
        <w:pStyle w:val="NormalHanging12a"/>
        <w:widowControl/>
        <w:rPr>
          <w:szCs w:val="24"/>
        </w:rPr>
      </w:pPr>
      <w:r w:rsidRPr="00DD37E2">
        <w:rPr>
          <w:szCs w:val="24"/>
        </w:rPr>
        <w:t>1.</w:t>
      </w:r>
      <w:r w:rsidRPr="00DD37E2">
        <w:rPr>
          <w:szCs w:val="24"/>
        </w:rPr>
        <w:tab/>
      </w:r>
      <w:r w:rsidR="00130456" w:rsidRPr="00DD37E2">
        <w:t>σημειώνει ότι ο προϋπολογισμός του Ελεγκτικού Συνεδρίου εμπίπτει στον τομέα 7 του ΠΔΠ («Ευρωπαϊκή δημόσια διοίκηση»), ο οποίος ανήλθε σε 11,6 δισεκατομμύρια EUR το 2022 (ποσό που αντιστοιχεί στο 5,9 % του συνολικού προϋπολογισμού της Ένωσης)· σημειώνει ότι το 2022 ο προϋπολογισμός του Ελεγκτικού Συνεδρίου, ύψους περίπου 0,2 δισεκατομμυρίων EUR, αντιπροσώπευε το 1,4 % των συνολικών διοικητικών δαπανών·</w:t>
      </w:r>
    </w:p>
    <w:p w:rsidR="00130456" w:rsidRPr="00DD37E2" w:rsidRDefault="00DD37E2" w:rsidP="00DD37E2">
      <w:pPr>
        <w:pStyle w:val="NormalHanging12a"/>
        <w:widowControl/>
        <w:rPr>
          <w:szCs w:val="24"/>
        </w:rPr>
      </w:pPr>
      <w:r w:rsidRPr="00DD37E2">
        <w:rPr>
          <w:szCs w:val="24"/>
        </w:rPr>
        <w:t>2.</w:t>
      </w:r>
      <w:r w:rsidRPr="00DD37E2">
        <w:rPr>
          <w:szCs w:val="24"/>
        </w:rPr>
        <w:tab/>
      </w:r>
      <w:r w:rsidR="00130456" w:rsidRPr="00DD37E2">
        <w:t>σημειώνει ότι το Ελεγκτικό Συνέδριο, στην ετήσια έκθεσή του για το οικονομικό έτος 2022, εξέτασε δείγμα 60 πράξεων στο πλαίσιο του τομέα της διοίκησης, αριθμός ίδιος με εκείνον του 2021· σημειώνει περαιτέρω ότι το Ελεγκτικό Συνέδριο αναφέρει ότι οι διοικητικών δαπάνες περιλαμβάνουν δαπάνες για ανθρώπινους πόρους – συμπεριλαμβανομένων των δαπανών για συντάξεις, οι οποίες το 2022 αντιστοιχούσαν περίπου στο 70 % των συνολικών διοικητικών δαπανών –, καθώς και δαπάνες για κτίρια, εξοπλισμό, ενέργεια, τεχνολογία πληροφοριών και επικοινωνιών και ότι το έργο του επί σειρά ετών δείχνει ότι, συνολικά, οι δαπάνες αυτές είναι χαμηλού κινδύνου·</w:t>
      </w:r>
    </w:p>
    <w:p w:rsidR="00130456" w:rsidRPr="00DD37E2" w:rsidRDefault="00DD37E2" w:rsidP="00DD37E2">
      <w:pPr>
        <w:pStyle w:val="NormalHanging12a"/>
        <w:widowControl/>
        <w:rPr>
          <w:szCs w:val="24"/>
        </w:rPr>
      </w:pPr>
      <w:r w:rsidRPr="00DD37E2">
        <w:rPr>
          <w:szCs w:val="24"/>
        </w:rPr>
        <w:t>3.</w:t>
      </w:r>
      <w:r w:rsidRPr="00DD37E2">
        <w:rPr>
          <w:szCs w:val="24"/>
        </w:rPr>
        <w:tab/>
      </w:r>
      <w:r w:rsidR="00130456" w:rsidRPr="00DD37E2">
        <w:t>καλεί το Ελεγκτικό Συνέδριο να αυξήσει τον αριθμό των εξεταστέων πράξεων στο πλαίσιο του τομέα της διοίκησης ώστε να ελέγχονται όλα τα θεσμικά όργανα, προκειμένου το Κοινοβούλιο να εκπληρώνει καλύτερα τον ρόλο του ως αρμόδια για την απαλλαγή αρχή για τα άλλα θεσμικά όργανα· εκφράζει τη</w:t>
      </w:r>
      <w:r w:rsidR="005B3CD6" w:rsidRPr="00DD37E2">
        <w:t xml:space="preserve"> λύπη του για το γεγονός ότι αναθεωρήθηκε το σχέδιο για την εκπόνηση ειδικής έκθεσης σχετικά με </w:t>
      </w:r>
      <w:r w:rsidR="00130456" w:rsidRPr="00DD37E2">
        <w:t>τις διοικητικές δαπάνες των θεσμικών οργάνων εκτός της Επιτροπής</w:t>
      </w:r>
      <w:r w:rsidR="005B3CD6" w:rsidRPr="00DD37E2">
        <w:t>, προκειμένου να διενεργηθεί έλεγχος στη δημόσια διοίκηση της ΕΕ, ο οποίος πιθανότατα θα εξετάσει μόνο ένα περιορισμένο μέρος των διοικητικών δαπανών· επαναλαμβάνει ότι είναι σημαντικό να πραγματοποιηθεί μια διεξοδικότερη έρευνα σχετικά με τις διοικητικές δαπάνες και επαναλαμβάνει την έκκλησή του να συμπεριληφθούν στις εργασίες του ολοκληρωμένα στοιχεία για όλα τα θεσμικά όργανα, προκειμένου να δημιουργηθεί μια συνεκτική βάση για μια συνεπή διαδικασία απαλλαγής</w:t>
      </w:r>
      <w:r w:rsidR="00130456" w:rsidRPr="00DD37E2">
        <w:t>·</w:t>
      </w:r>
    </w:p>
    <w:p w:rsidR="00130456" w:rsidRPr="00DD37E2" w:rsidRDefault="00DD37E2" w:rsidP="00DD37E2">
      <w:pPr>
        <w:pStyle w:val="NormalHanging12a"/>
        <w:widowControl/>
        <w:rPr>
          <w:szCs w:val="24"/>
        </w:rPr>
      </w:pPr>
      <w:r w:rsidRPr="00DD37E2">
        <w:rPr>
          <w:szCs w:val="24"/>
        </w:rPr>
        <w:t>4.</w:t>
      </w:r>
      <w:r w:rsidRPr="00DD37E2">
        <w:rPr>
          <w:szCs w:val="24"/>
        </w:rPr>
        <w:tab/>
      </w:r>
      <w:r w:rsidR="00130456" w:rsidRPr="00DD37E2">
        <w:t>σημειώνει ότι οι ετήσιοι λογαριασμοί του Ελεγκτικού Συνεδρίου υπόκεινται σε λογιστικό έλεγχο τον οποίο διενεργεί ανεξάρτητος εξωτερικός ελεγκτής, προκειμένου να διασφαλίζεται ότι ο φορέας που ελέγχει το Ελεγκτικό Συνέδριο εφαρμόζει τις ίδιες αρχές διαφάνειας, λογοδοσίας και ανεξαρτησίας που εφαρμόζει το Ελεγκτικό Συνέδριο στους ελεγχόμενους από αυτό· σημειώνει με ικανοποίηση ότι ο εξωτερικός ελεγκτής δεν ανέφερε κάποιο συγκεκριμένο ζήτημα μετά τον έλεγχο που διενήργησε με αντικείμενο το Ελεγκτικό Συνέδριο·</w:t>
      </w:r>
    </w:p>
    <w:p w:rsidR="00130456" w:rsidRPr="00DD37E2" w:rsidRDefault="00130456" w:rsidP="00155446">
      <w:pPr>
        <w:pStyle w:val="NormalHanging12a"/>
        <w:widowControl/>
        <w:rPr>
          <w:b/>
          <w:i/>
          <w:szCs w:val="24"/>
        </w:rPr>
      </w:pPr>
      <w:r w:rsidRPr="00DD37E2">
        <w:rPr>
          <w:b/>
          <w:i/>
        </w:rPr>
        <w:t>Δημοσιονομική και χρηματοοικονομική διαχείριση</w:t>
      </w:r>
    </w:p>
    <w:p w:rsidR="00130456" w:rsidRPr="00DD37E2" w:rsidRDefault="00DD37E2" w:rsidP="00DD37E2">
      <w:pPr>
        <w:pStyle w:val="NormalHanging12a"/>
        <w:widowControl/>
        <w:rPr>
          <w:szCs w:val="24"/>
        </w:rPr>
      </w:pPr>
      <w:r w:rsidRPr="00DD37E2">
        <w:rPr>
          <w:szCs w:val="24"/>
        </w:rPr>
        <w:lastRenderedPageBreak/>
        <w:t>5.</w:t>
      </w:r>
      <w:r w:rsidRPr="00DD37E2">
        <w:rPr>
          <w:szCs w:val="24"/>
        </w:rPr>
        <w:tab/>
      </w:r>
      <w:r w:rsidR="00130456" w:rsidRPr="00DD37E2">
        <w:t>σημειώνει ότι ο συνολικός προϋπολογισμός του Ελεγκτικού Συνεδρίου για το 2022 ανήλθε σε 162 141 175 EUR, ποσό που ισοδυναμεί με αύξηση κατά 5,5 % από 153 721 727 EUR το 2021· σημειώνει ότι η αύξηση οφειλόταν κυρίως σε μισθολογικές προσαρμογές και 20 νέες θέσεις έκτακτων υπαλλήλων που σχετίζονταν με το NextGenerationEU· σημειώνει ότι, για το 2022, το 90 % των πιστώσεων προορίζονταν για τα μέλη και το προσωπικό του, ενώ το 10 % αφορούσε κτίρια, εξοπλισμό και διάφορες δαπάνες·</w:t>
      </w:r>
    </w:p>
    <w:p w:rsidR="00130456" w:rsidRPr="00DD37E2" w:rsidRDefault="00DD37E2" w:rsidP="00DD37E2">
      <w:pPr>
        <w:pStyle w:val="NormalHanging12a"/>
        <w:widowControl/>
        <w:rPr>
          <w:szCs w:val="24"/>
        </w:rPr>
      </w:pPr>
      <w:r w:rsidRPr="00DD37E2">
        <w:rPr>
          <w:szCs w:val="24"/>
        </w:rPr>
        <w:t>6.</w:t>
      </w:r>
      <w:r w:rsidRPr="00DD37E2">
        <w:rPr>
          <w:szCs w:val="24"/>
        </w:rPr>
        <w:tab/>
      </w:r>
      <w:r w:rsidR="00130456" w:rsidRPr="00DD37E2">
        <w:t>επαναλαμβάνει περαιτέρω ότι είναι σημαντικό να διασφαλιστεί ότι το Ελεγκτικό Συνέδριο διαθέτει επαρκές προσωπικό προκειμένου να εκπληρώνει επαρκώς την εντολή του, καθώς και τα νέα καθήκοντα που σχετίζονται με την έναρξη ισχύος νέων χρηματοδοτικών μέσων, όπως ο Μηχανισμός Ανάκαμψης και Ανθεκτικότητας (εφεξής «ΜΑΑ»)·</w:t>
      </w:r>
    </w:p>
    <w:p w:rsidR="00130456" w:rsidRPr="00DD37E2" w:rsidRDefault="00DD37E2" w:rsidP="00DD37E2">
      <w:pPr>
        <w:pStyle w:val="NormalHanging12a"/>
        <w:widowControl/>
        <w:rPr>
          <w:szCs w:val="24"/>
        </w:rPr>
      </w:pPr>
      <w:r w:rsidRPr="00DD37E2">
        <w:rPr>
          <w:szCs w:val="24"/>
        </w:rPr>
        <w:t>7.</w:t>
      </w:r>
      <w:r w:rsidRPr="00DD37E2">
        <w:rPr>
          <w:szCs w:val="24"/>
        </w:rPr>
        <w:tab/>
      </w:r>
      <w:r w:rsidR="00130456" w:rsidRPr="00DD37E2">
        <w:t>σημειώνει ότι, κατά τη διάρκεια του 2022, το Ελεγκτικό Συνέδριο πραγματοποίησε 26 μεταφορές πιστώσεων σύμφωνα με το άρθρο 29 του δημοσιονομικού κανονισμού, οι οποίες αντιπροσώπευαν συνολικά 3,4 εκατομμύρια EUR ή το 2,1 % των πιστώσεων για το εν λόγω οικονομικό έτος, γεγονός που σήμαινε κυρίως μείωση των δαπανών για αποστολές, δημοσιεύσεις, διερμηνεία και τη νομική υπηρεσία, και αύξηση των δαπανών για τη διαρρύθμιση των εγκαταστάσεων, συμπεριλαμβανομένων ανακαινίσεων της στέγης, για τις δαπάνες για την ενέργεια, τους συμβασιούχους υπαλλήλους και τον εξοπλισμό ΤΠ· σημειώνει επίσης ότι το ποσοστό εκτέλεσης του προϋπολογισμού για το 2022 ήταν 98,5 %, ποσοστό που εμφανίζει μικρή αύξηση σε σχέση με τα δύο προηγούμενα έτη· εκφράζει την ικανοποίησή του για το γεγονός ότι ο μέσος χρόνος πληρωμής το 2022 μειώθηκε σε 9,8 ημέρες σε σύγκριση με 10,7 ημέρες το 2021, πιθανότατα χάρη στην αύξηση του μεριδίου των ηλεκτρονικών τιμολογίων, το οποίο ήταν 24 % σε σύγκριση με 19 % το 2021·</w:t>
      </w:r>
    </w:p>
    <w:p w:rsidR="00130456" w:rsidRPr="00DD37E2" w:rsidRDefault="00DD37E2" w:rsidP="00DD37E2">
      <w:pPr>
        <w:pStyle w:val="NormalHanging12a"/>
        <w:widowControl/>
        <w:rPr>
          <w:szCs w:val="24"/>
        </w:rPr>
      </w:pPr>
      <w:r w:rsidRPr="00DD37E2">
        <w:rPr>
          <w:szCs w:val="24"/>
        </w:rPr>
        <w:t>8.</w:t>
      </w:r>
      <w:r w:rsidRPr="00DD37E2">
        <w:rPr>
          <w:szCs w:val="24"/>
        </w:rPr>
        <w:tab/>
      </w:r>
      <w:r w:rsidR="00130456" w:rsidRPr="00DD37E2">
        <w:t>σημειώνει με ικανοποίηση ότι ο εξωτερικός ελεγκτής δήλωσε ότι οι πόροι που διατέθηκαν χρησιμοποιήθηκαν για τον σκοπό για τον οποίο προορίζονταν και ότι οι διαδικασίες ελέγχου που θέσπισαν οι διατάκτες παρείχαν τις αναγκαίες εγγυήσεις για να διασφαλιστεί ότι οι δημοσιονομικές πράξεις ήταν σύμφωνες με τους ισχύοντες κανόνες και κανονισμούς·</w:t>
      </w:r>
    </w:p>
    <w:p w:rsidR="00130456" w:rsidRPr="00DD37E2" w:rsidRDefault="00DD37E2" w:rsidP="00DD37E2">
      <w:pPr>
        <w:pStyle w:val="NormalHanging12a"/>
        <w:widowControl/>
        <w:rPr>
          <w:szCs w:val="24"/>
        </w:rPr>
      </w:pPr>
      <w:r w:rsidRPr="00DD37E2">
        <w:rPr>
          <w:szCs w:val="24"/>
        </w:rPr>
        <w:t>9.</w:t>
      </w:r>
      <w:r w:rsidRPr="00DD37E2">
        <w:rPr>
          <w:szCs w:val="24"/>
        </w:rPr>
        <w:tab/>
      </w:r>
      <w:r w:rsidR="00130456" w:rsidRPr="00DD37E2">
        <w:t>σημειώνει ότι ο παράνομος και αδικαιολόγητος επιθετικός πόλεμος της Ρωσίας κατά της Ουκρανίας δημιούργησε δημοσιονομικές πιέσεις με διάφορους τρόπους για το Ελεγκτικό Συνέδριο, μεταξύ άλλων μέσω της αύξησης του πληθωρισμού και των μισθολογικών προσαρμογών, καθώς και της σημαντικής αύξησης του κόστους της ηλεκτρικής ενέργειας και της θέρμανσης·</w:t>
      </w:r>
    </w:p>
    <w:p w:rsidR="00130456" w:rsidRPr="00DD37E2" w:rsidRDefault="00DD37E2" w:rsidP="00DD37E2">
      <w:pPr>
        <w:pStyle w:val="NormalHanging12a"/>
        <w:widowControl/>
        <w:rPr>
          <w:szCs w:val="24"/>
        </w:rPr>
      </w:pPr>
      <w:r w:rsidRPr="00DD37E2">
        <w:rPr>
          <w:szCs w:val="24"/>
        </w:rPr>
        <w:t>10.</w:t>
      </w:r>
      <w:r w:rsidRPr="00DD37E2">
        <w:rPr>
          <w:szCs w:val="24"/>
        </w:rPr>
        <w:tab/>
      </w:r>
      <w:r w:rsidR="00130456" w:rsidRPr="00DD37E2">
        <w:t>σημειώνει ότι ο γενικός προϋπολογισμός για αποστολές του Ελεγκτικού Συνεδρίου μειώθηκε από 2 988 000 EUR το 2021 σε 2 452 000 EUR το 2022, ποσό που ισοδυναμεί με μείωση κατά 18 %, η οποία οφειλόταν στους συνεχιζόμενους ταξιδιωτικούς περιορισμούς στις αρχές του 2022 και σε αλλαγές στις μεθόδους εργασίας με μεγαλύτερο αριθμό εξ αποστάσεως συνεδριάσεων· σημειώνει, επιπλέον, ότι το Ελεγκτικό Συνέδριο δεν διαθέτει ειδική γραμμή του προϋπολογισμού για τις αποστολές και τα ταξίδια του Προέδρου του· σημειώνει, τέλος, ότι η γραμμή του προϋπολογισμού για τις αποστολές για όλα τα μέλη του Ελεγκτικού Συνεδρίου ανήλθε σε 290 000 EUR τόσο το 2021 όσο και το 2022·</w:t>
      </w:r>
    </w:p>
    <w:p w:rsidR="00130456" w:rsidRPr="00DD37E2" w:rsidRDefault="00DD37E2" w:rsidP="00DD37E2">
      <w:pPr>
        <w:pStyle w:val="NormalHanging12a"/>
        <w:widowControl/>
        <w:rPr>
          <w:szCs w:val="24"/>
        </w:rPr>
      </w:pPr>
      <w:r w:rsidRPr="00DD37E2">
        <w:rPr>
          <w:szCs w:val="24"/>
        </w:rPr>
        <w:lastRenderedPageBreak/>
        <w:t>11.</w:t>
      </w:r>
      <w:r w:rsidRPr="00DD37E2">
        <w:rPr>
          <w:szCs w:val="24"/>
        </w:rPr>
        <w:tab/>
      </w:r>
      <w:r w:rsidR="00130456" w:rsidRPr="00DD37E2">
        <w:t>εκφράζει την ικανοποίησή του για το γεγονός ότι, από το 2022, το Ελεγκτικό Συνέδριο διαθέτει λεπτομερή μεθοδολογία ελέγχου για τον χειρισμό των εξόδων αποστολής τόσο με προληπτικούς όσο και με κατασταλτικούς ελέγχους·</w:t>
      </w:r>
    </w:p>
    <w:p w:rsidR="00130456" w:rsidRPr="00DD37E2" w:rsidRDefault="00130456" w:rsidP="00155446">
      <w:pPr>
        <w:pStyle w:val="NormalHanging12a"/>
        <w:widowControl/>
        <w:rPr>
          <w:b/>
          <w:i/>
          <w:szCs w:val="24"/>
        </w:rPr>
      </w:pPr>
      <w:r w:rsidRPr="00DD37E2">
        <w:rPr>
          <w:b/>
          <w:i/>
        </w:rPr>
        <w:t>Εσωτερική διαχείριση, επιδόσεις και εσωτερικός έλεγχος</w:t>
      </w:r>
    </w:p>
    <w:p w:rsidR="00130456" w:rsidRPr="00DD37E2" w:rsidRDefault="00DD37E2" w:rsidP="00DD37E2">
      <w:pPr>
        <w:pStyle w:val="NormalHanging12a"/>
        <w:widowControl/>
        <w:rPr>
          <w:szCs w:val="24"/>
        </w:rPr>
      </w:pPr>
      <w:r w:rsidRPr="00DD37E2">
        <w:rPr>
          <w:szCs w:val="24"/>
        </w:rPr>
        <w:t>12.</w:t>
      </w:r>
      <w:r w:rsidRPr="00DD37E2">
        <w:rPr>
          <w:szCs w:val="24"/>
        </w:rPr>
        <w:tab/>
      </w:r>
      <w:r w:rsidR="00130456" w:rsidRPr="00DD37E2">
        <w:t>σημειώνει ότι το 2022 ήταν το δεύτερο έτος εφαρμογής της στρατηγικής του Ελεγκτικού Συνεδρίου για την περίοδο 2021-2025 και ότι, στο τέλος του 2022, από τα 29 στρατηγικά μέτρα, 18 είχαν εφαρμοστεί πλήρως ή είχε θεσπιστεί το πλαίσιο για το μέτρο και βρίσκονταν σε εξέλιξη περαιτέρω δράσεις, ενώ 11 μέτρα βρίσκονταν σε εξέλιξη ή ήταν επαναλαμβανόμενα·</w:t>
      </w:r>
    </w:p>
    <w:p w:rsidR="00130456" w:rsidRPr="00DD37E2" w:rsidRDefault="00DD37E2" w:rsidP="00DD37E2">
      <w:pPr>
        <w:pStyle w:val="NormalHanging12a"/>
        <w:widowControl/>
        <w:rPr>
          <w:szCs w:val="24"/>
        </w:rPr>
      </w:pPr>
      <w:r w:rsidRPr="00DD37E2">
        <w:rPr>
          <w:szCs w:val="24"/>
        </w:rPr>
        <w:t>13.</w:t>
      </w:r>
      <w:r w:rsidRPr="00DD37E2">
        <w:rPr>
          <w:szCs w:val="24"/>
        </w:rPr>
        <w:tab/>
      </w:r>
      <w:r w:rsidR="00130456" w:rsidRPr="00DD37E2">
        <w:t>σημειώνει ότι, κατά τη διάρκεια του 2022, το Ελεγκτικό Συνέδριο υπέβαλε 7 ετήσιες εκθέσεις, 8 γνώμες, 28 ειδικές εκθέσεις και 1 επισκόπηση, εικόνα που παρουσιάζει μεγάλη ομοιότητα με τον αριθμό των εκθέσεων, γνωμών, ειδικών εκθέσεων και επισκοπήσεων που υποβλήθηκαν το 2020 και το 2021·</w:t>
      </w:r>
    </w:p>
    <w:p w:rsidR="00130456" w:rsidRPr="00DD37E2" w:rsidRDefault="00DD37E2" w:rsidP="00DD37E2">
      <w:pPr>
        <w:pStyle w:val="NormalHanging12a"/>
        <w:widowControl/>
        <w:rPr>
          <w:szCs w:val="24"/>
        </w:rPr>
      </w:pPr>
      <w:r w:rsidRPr="00DD37E2">
        <w:rPr>
          <w:szCs w:val="24"/>
        </w:rPr>
        <w:t>14.</w:t>
      </w:r>
      <w:r w:rsidRPr="00DD37E2">
        <w:rPr>
          <w:szCs w:val="24"/>
        </w:rPr>
        <w:tab/>
      </w:r>
      <w:r w:rsidR="00130456" w:rsidRPr="00DD37E2">
        <w:t>σημειώνει ότι το Ελεγκτικό Συνέδριο καταρτίζει το πρόγραμμα εργασίας του με πλήρη ανεξαρτησία, συμπεριλαμβανομένων των ειδικών εκθέσεων που θα πρέπει να εκπονηθούν· εξακολουθεί να συμβουλεύει το Ελεγκτικό Συνέδριο ότι οι ειδικές εκθέσεις, οι οποίες επικεντρώνονται στην τρέχουσα κατάσταση και τις προκλήσεις της Ένωσης με σαφή δημοσιονομική εστίαση και συνάφεια, θα προσελκύσουν τη μεγαλύτερη προσοχή από βασικά ενδιαφερόμενα μέρη στο Κοινοβούλιο και αλλού· χαιρετίζει, στο πλαίσιο αυτό, την αναθεώρηση, το 2022, της διαδικασίας προγραμματισμού του, η οποία εισήγαγε μεγαλύτερη ευελιξία στην αντιμετώπιση πιεστικών προκλήσεων, προκειμένου να εξυπηρετούνται καλύτερα τα συμφέροντα των ενδιαφερόμενων μερών·</w:t>
      </w:r>
    </w:p>
    <w:p w:rsidR="00130456" w:rsidRPr="00DD37E2" w:rsidRDefault="00DD37E2" w:rsidP="00DD37E2">
      <w:pPr>
        <w:pStyle w:val="NormalHanging12a"/>
        <w:widowControl/>
        <w:rPr>
          <w:szCs w:val="24"/>
        </w:rPr>
      </w:pPr>
      <w:r w:rsidRPr="00DD37E2">
        <w:rPr>
          <w:szCs w:val="24"/>
        </w:rPr>
        <w:t>15.</w:t>
      </w:r>
      <w:r w:rsidRPr="00DD37E2">
        <w:rPr>
          <w:szCs w:val="24"/>
        </w:rPr>
        <w:tab/>
      </w:r>
      <w:r w:rsidR="00130456" w:rsidRPr="00DD37E2">
        <w:t>εκτιμά το γεγονός ότι, όπως ζήτησε το Κοινοβούλιο, το Ελεγκτικό Συνέδριο εστίασε τις ελεγκτικές εργασίες του στις τρέχουσες ευρωπαϊκές προκλήσεις, όπως καταδεικνύεται από την εξαιρετικά ταχεία κατάρτιση της γνώμης αριθ. 3/2023 σχετικά με τη διευκόλυνση για την Ουκρανία και την προσοχή που δόθηκε στην παρακολούθηση της εφαρμογής της· εκφράζει την ανησυχία του για το γεγονός ότι, όσον αφορά τις ελεγκτικές εργασίες σχετικά με τον Μηχανισμό Ανάκαμψης και Ανθεκτικότητας (ΜΑΑ), το Ελεγκτικό Συνέδριο εξακολουθεί να μην έχει πλήρη πρόσβαση στο νέο εργαλείο υποβολής στοιχείων για τον ΜΑΑ, το FENIX και ότι οι πληροφορίες που περιέχονται στο εν λόγω νέο εργαλείο ΤΠ δεν επικαιροποιούνται εγκαίρως· υποστηρίζει την άποψη του Ελεγκτικού Συνεδρίου ότι το άρθρο 257 του δημοσιονομικού κανονισμού προβλέπει πλήρη δικαιώματα άμεσης πρόσβασης για το Ελεγκτικό Συνέδριο· καλεί περαιτέρω την Επιτροπή να παράσχει πρόσβαση στο Ελεγκτικό Συνέδριο σε άλλα είδη σχετικών πληροφοριών προκειμένου να εκπληρώνει τον ρόλο του·</w:t>
      </w:r>
    </w:p>
    <w:p w:rsidR="00130456" w:rsidRPr="00DD37E2" w:rsidRDefault="00DD37E2" w:rsidP="00DD37E2">
      <w:pPr>
        <w:pStyle w:val="NormalHanging12a"/>
        <w:widowControl/>
        <w:rPr>
          <w:szCs w:val="24"/>
        </w:rPr>
      </w:pPr>
      <w:r w:rsidRPr="00DD37E2">
        <w:rPr>
          <w:szCs w:val="24"/>
        </w:rPr>
        <w:t>16.</w:t>
      </w:r>
      <w:r w:rsidRPr="00DD37E2">
        <w:rPr>
          <w:szCs w:val="24"/>
        </w:rPr>
        <w:tab/>
      </w:r>
      <w:r w:rsidR="00130456" w:rsidRPr="00DD37E2">
        <w:t>εκφράζει την ικανοποίησή του για τις έγκαιρες και συναφείς ειδικές εκθέσεις σχετικά με την εφαρμογή του ΜΑΑ, οι οποίες επιτρέπουν στην αρμόδια για την απαλλαγή αρχή να ασκήσει τα προνόμιά της και να απευθύνει συστάσεις στην Επιτροπή σχετικά με βελτιώσεις στη λειτουργία του εν λόγω μέσου·</w:t>
      </w:r>
    </w:p>
    <w:p w:rsidR="00130456" w:rsidRPr="00DD37E2" w:rsidRDefault="00DD37E2" w:rsidP="00DD37E2">
      <w:pPr>
        <w:pStyle w:val="NormalHanging12a"/>
        <w:widowControl/>
        <w:rPr>
          <w:szCs w:val="24"/>
        </w:rPr>
      </w:pPr>
      <w:r w:rsidRPr="00DD37E2">
        <w:rPr>
          <w:szCs w:val="24"/>
        </w:rPr>
        <w:t>17.</w:t>
      </w:r>
      <w:r w:rsidRPr="00DD37E2">
        <w:rPr>
          <w:szCs w:val="24"/>
        </w:rPr>
        <w:tab/>
      </w:r>
      <w:r w:rsidR="00130456" w:rsidRPr="00DD37E2">
        <w:t xml:space="preserve">εκφράζει την ικανοποίησή του για το γεγονός ότι το Ελεγκτικό Συνέδριο έχει παράσχει σύνοψη του αριθμού και του είδους των εσωτερικών ελέγχων που διενεργήθηκαν στο Ελεγκτικό Συνέδριο, καθώς και σύνοψη των συστάσεων και της συνέχειας που δόθηκε </w:t>
      </w:r>
      <w:r w:rsidR="00130456" w:rsidRPr="00DD37E2">
        <w:lastRenderedPageBreak/>
        <w:t>στις εν λόγω συστάσεις σύμφωνα με το άρθρο 118 παράγραφος 8 του δημοσιονομικού κανονισμού· σημειώνει ότι το ετήσιο πρόγραμμα εργασίας του εσωτερικού ελεγκτή συνεπαγόταν επαναλαμβανόμενα καθήκοντα, επιλεγμένα καθήκοντα και άλλα καθήκοντα που ολοκληρώθηκαν κατά τη διάρκεια του έτους· σημειώνει ότι ορισμένες δράσεις που προορίζονταν να υλοποιηθούν το 2022 έχουν αναβληθεί για το 2023 και ζητεί από το Ελεγκτικό Συνέδριο να υποβάλει έκθεση στο Κοινοβούλιο σχετικά με την υλοποίησή τους·</w:t>
      </w:r>
    </w:p>
    <w:p w:rsidR="00130456" w:rsidRPr="00DD37E2" w:rsidRDefault="00DD37E2" w:rsidP="00DD37E2">
      <w:pPr>
        <w:pStyle w:val="NormalHanging12a"/>
        <w:widowControl/>
        <w:rPr>
          <w:szCs w:val="24"/>
        </w:rPr>
      </w:pPr>
      <w:r w:rsidRPr="00DD37E2">
        <w:rPr>
          <w:szCs w:val="24"/>
        </w:rPr>
        <w:t>18.</w:t>
      </w:r>
      <w:r w:rsidRPr="00DD37E2">
        <w:rPr>
          <w:szCs w:val="24"/>
        </w:rPr>
        <w:tab/>
      </w:r>
      <w:r w:rsidR="00130456" w:rsidRPr="00DD37E2">
        <w:t>ενθαρρύνει το Ελεγκτικό Συνέδριο να ενισχύσει τη συμβολή του στην καταπολέμηση της απάτης σε βάρος του προϋπολογισμού της Ένωσης, όχι μόνο με τον εντοπισμό και την αναφορά των αδυναμιών που καθιστούν τα χρηματοδοτούμενα από την Ένωση προγράμματα επιρρεπή στην απάτη, αλλά και με τη συνεκτίμηση του διαλόγου που βρίσκεται σε εξέλιξη μεταξύ των συνιστωσών της αρχιτεκτονικής για την καταπολέμηση της απάτης και με την εντατικοποίηση του ελεγκτικού έργου σε συνεργασία με τους φορείς που είναι αρμόδιοι για τον εντοπισμό της απάτης, με την τακτική αξιολόγηση των δραστηριοτήτων τους και με την παροχή στην αρμόδια για την απαλλαγή αρχή υλικού ανατροφοδότησης συναφούς για την ανάλυσή της·</w:t>
      </w:r>
    </w:p>
    <w:p w:rsidR="00130456" w:rsidRPr="00DD37E2" w:rsidRDefault="00DD37E2" w:rsidP="00DD37E2">
      <w:pPr>
        <w:pStyle w:val="NormalHanging12a"/>
        <w:widowControl/>
        <w:rPr>
          <w:szCs w:val="24"/>
        </w:rPr>
      </w:pPr>
      <w:r w:rsidRPr="00DD37E2">
        <w:rPr>
          <w:szCs w:val="24"/>
        </w:rPr>
        <w:t>19.</w:t>
      </w:r>
      <w:r w:rsidRPr="00DD37E2">
        <w:rPr>
          <w:szCs w:val="24"/>
        </w:rPr>
        <w:tab/>
      </w:r>
      <w:r w:rsidR="00130456" w:rsidRPr="00DD37E2">
        <w:t>εκφράζει την ικανοποίησή του για το γεγονός ότι η στρατηγική του Ελεγκτικού Συνεδρίου για την περίοδο 2021-2025 αναφέρεται στη διατύπωση οικονομικά αποδοτικών συστάσεων που θα συμβάλουν στη μείωση της γραφειοκρατίας των θεσμικών οργάνων της Ένωσης· επισημαίνει ότι οι συστάσεις του Ελεγκτικού Συνεδρίου σχετικά με την αύξηση της αποτελεσματικότητας των διαδικασιών, τη χρήση βέλτιστων πρακτικών, τη βελτίωση του συντονισμού, τη θέσπιση τυποποιημένων διαδικασιών, την πρόληψη του κανονιστικού υπερθεματισμού και την απλούστευση και την ψηφιοποίηση, ειδικότερα, εξυπηρετούν αυτόν τον στόχο·</w:t>
      </w:r>
    </w:p>
    <w:p w:rsidR="00130456" w:rsidRPr="00DD37E2" w:rsidRDefault="00DD37E2" w:rsidP="00DD37E2">
      <w:pPr>
        <w:pStyle w:val="NormalHanging12a"/>
        <w:widowControl/>
        <w:rPr>
          <w:szCs w:val="24"/>
        </w:rPr>
      </w:pPr>
      <w:r w:rsidRPr="00DD37E2">
        <w:rPr>
          <w:szCs w:val="24"/>
        </w:rPr>
        <w:t>20.</w:t>
      </w:r>
      <w:r w:rsidRPr="00DD37E2">
        <w:rPr>
          <w:szCs w:val="24"/>
        </w:rPr>
        <w:tab/>
      </w:r>
      <w:r w:rsidR="00130456" w:rsidRPr="00DD37E2">
        <w:t>ενθαρρύνει το Ελεγκτικό Συνέδριο να συνεχίσει να συνιστά την ανάπτυξη και συντήρηση βάσεων δεδομένων σε επίπεδο Ένωσης και τις προσπάθειες που καταβάλλονται προκειμένου να επιδιωχθούν αποτελεσματικές ικανότητες εξόρυξης δεδομένων για τη διενέργεια ανάλυσης δεδομένων σε επίπεδο Ένωσης και τον εντοπισμό κινδύνων που αφορούν την Ένωση· καλεί το Ελεγκτικό Συνέδριο να εργαστεί ώστε να προσδιοριστούν οι αναγκαίες απαιτήσεις για τη συλλογή, επεξεργασία και αποθήκευση των δεδομένων που είναι απαραίτητα για τον εύκολο και διαλειτουργικό λογιστικό έλεγχο της χρήσης των δημόσιων κονδυλίων από τα κράτη μέλη·</w:t>
      </w:r>
    </w:p>
    <w:p w:rsidR="00130456" w:rsidRPr="00DD37E2" w:rsidRDefault="00130456" w:rsidP="00155446">
      <w:pPr>
        <w:pStyle w:val="NormalHanging12a"/>
        <w:widowControl/>
        <w:ind w:left="0" w:firstLine="0"/>
        <w:rPr>
          <w:b/>
          <w:i/>
          <w:szCs w:val="24"/>
        </w:rPr>
      </w:pPr>
      <w:r w:rsidRPr="00DD37E2">
        <w:rPr>
          <w:b/>
          <w:i/>
        </w:rPr>
        <w:t>Ανθρώπινοι πόροι, ισότητα και ευεξία του προσωπικού</w:t>
      </w:r>
    </w:p>
    <w:p w:rsidR="00130456" w:rsidRPr="00DD37E2" w:rsidRDefault="00DD37E2" w:rsidP="00DD37E2">
      <w:pPr>
        <w:pStyle w:val="NormalHanging12a"/>
        <w:widowControl/>
        <w:rPr>
          <w:szCs w:val="24"/>
        </w:rPr>
      </w:pPr>
      <w:r w:rsidRPr="00DD37E2">
        <w:rPr>
          <w:szCs w:val="24"/>
        </w:rPr>
        <w:t>21.</w:t>
      </w:r>
      <w:r w:rsidRPr="00DD37E2">
        <w:rPr>
          <w:szCs w:val="24"/>
        </w:rPr>
        <w:tab/>
      </w:r>
      <w:r w:rsidR="00130456" w:rsidRPr="00DD37E2">
        <w:t>σημειώνει ότι, στο τέλος του 2022, το Ελεγκτικό Συνέδριο απασχολούσε 921 υπαλλήλους, αριθμό ελαφρώς υψηλότερο από τους 917 υπαλλήλους στο τέλος του 2021 και τους 910 υπαλλήλους στο τέλος του 2020· σημειώνει ότι η συνολική κατανομή των φύλων στο τέλος του 2022 ήταν 434 άνδρες, αριθμός που αντιστοιχεί στο 47,1 %, και 487 γυναίκες, αριθμός που αντιστοιχεί στο 52,9 %· καλεί το Ελεγκτικό Συνέδριο να συνεχίσει τις προσπάθειές του για την προώθηση της ισόρροπης εκπροσώπησης των φύλων όσον αφορά τα μεσαία και ανώτερα διοικητικά στελέχη· σημειώνει, επιπλέον, ότι η συνολική κατανομή μεταξύ των κατηγοριών προσωπικού ήταν 830 μόνιμοι υπάλληλοι (90 %), αποτελούμενοι από 620 διοικητικούς υπαλλήλους (AD) και 210 βοηθούς και γραμματείς (AST/SC), και 91 συμβασιούχοι υπάλληλοι (10 %)·</w:t>
      </w:r>
    </w:p>
    <w:p w:rsidR="00130456" w:rsidRPr="00DD37E2" w:rsidRDefault="00DD37E2" w:rsidP="00DD37E2">
      <w:pPr>
        <w:pStyle w:val="NormalHanging12a"/>
        <w:widowControl/>
        <w:rPr>
          <w:szCs w:val="24"/>
        </w:rPr>
      </w:pPr>
      <w:r w:rsidRPr="00DD37E2">
        <w:rPr>
          <w:szCs w:val="24"/>
        </w:rPr>
        <w:lastRenderedPageBreak/>
        <w:t>22.</w:t>
      </w:r>
      <w:r w:rsidRPr="00DD37E2">
        <w:rPr>
          <w:szCs w:val="24"/>
        </w:rPr>
        <w:tab/>
      </w:r>
      <w:r w:rsidR="00130456" w:rsidRPr="00DD37E2">
        <w:t>σημειώνει ότι ο αριθμός των ατόμων στους βαθμούς AD 13-16 ήταν 79, εκ των οποίων 49 ήταν άνδρες και 30 γυναίκες, αριθμός που αντιστοιχεί σε 62 % άνδρες και 38 % γυναίκες, ποσοστό που αντιπροσωπεύει μικρή αύξηση του ποσοστού των γυναικών σε αυτές τις κατηγορίες από 37,5 % το 2021 και 34,5 % το 2020·</w:t>
      </w:r>
    </w:p>
    <w:p w:rsidR="00130456" w:rsidRPr="00DD37E2" w:rsidRDefault="00DD37E2" w:rsidP="00DD37E2">
      <w:pPr>
        <w:pStyle w:val="NormalHanging12a"/>
        <w:widowControl/>
        <w:rPr>
          <w:szCs w:val="24"/>
        </w:rPr>
      </w:pPr>
      <w:r w:rsidRPr="00DD37E2">
        <w:rPr>
          <w:szCs w:val="24"/>
        </w:rPr>
        <w:t>23.</w:t>
      </w:r>
      <w:r w:rsidRPr="00DD37E2">
        <w:rPr>
          <w:szCs w:val="24"/>
        </w:rPr>
        <w:tab/>
      </w:r>
      <w:r w:rsidR="00130456" w:rsidRPr="00DD37E2">
        <w:t>εκφράζει τη βαθιά του λύπη για την έλλειψη ισόρροπης εκπροσώπησης των φύλων στο σώμα του Ελεγκτικού Συνεδρίου: με την τρέχουσα σύνθεση, μόνο 10 από τα 25 μέλη είναι γυναίκες, λαμβάνοντας υπόψη ότι τα μέλη από την Πορτογαλία και τη Βουλγαρία δεν έχουν ακόμη διοριστεί· κατανοεί ότι η διαδικασία διορισμού των μελών του δημιουργεί δυσκολίες όσον αφορά την επίτευξη ισόρροπης εκπροσώπησης των φύλων, διότι ο εθνικός διορισμός αποτελεί αποκλειστική αρμοδιότητα των κρατών μελών· καλεί, ωστόσο, το Ελεγκτικό Συνέδριο να αναλύσει τη συνολική σύνθεσή του προκειμένου να ενημερώσει το Συμβούλιο και τα συμμετέχοντα κράτη μέλη, ώστε να λαμβάνεται υπόψη η ισόρροπη εκπροσώπηση των φύλων στην απόφαση διορισμού·</w:t>
      </w:r>
    </w:p>
    <w:p w:rsidR="00130456" w:rsidRPr="00DD37E2" w:rsidRDefault="00DD37E2" w:rsidP="00DD37E2">
      <w:pPr>
        <w:pStyle w:val="NormalHanging12a"/>
        <w:widowControl/>
        <w:rPr>
          <w:szCs w:val="24"/>
        </w:rPr>
      </w:pPr>
      <w:r w:rsidRPr="00DD37E2">
        <w:rPr>
          <w:szCs w:val="24"/>
        </w:rPr>
        <w:t>24.</w:t>
      </w:r>
      <w:r w:rsidRPr="00DD37E2">
        <w:rPr>
          <w:szCs w:val="24"/>
        </w:rPr>
        <w:tab/>
      </w:r>
      <w:r w:rsidR="00130456" w:rsidRPr="00DD37E2">
        <w:t>εκφράζει τη λύπη του για το γεγονός ότι όλα αυτά τα χρόνια το Συμβούλιο προβαίνει επανειλημμένα σε διορισμό μελών του Ελεγκτικού Συνεδρίου παρά την απόρριψή τους από το Κοινοβούλιο· υπογραμμίζει ότι το Κοινοβούλιο θα πρέπει να αναλάβει δεσμευτικό ρόλο στην αξιολόγηση της επάρκειας των υποψηφίων για το Ελεγκτικό Συνέδριο·</w:t>
      </w:r>
    </w:p>
    <w:p w:rsidR="00130456" w:rsidRPr="00DD37E2" w:rsidRDefault="00DD37E2" w:rsidP="00DD37E2">
      <w:pPr>
        <w:pStyle w:val="NormalHanging12a"/>
        <w:widowControl/>
        <w:rPr>
          <w:szCs w:val="24"/>
        </w:rPr>
      </w:pPr>
      <w:r w:rsidRPr="00DD37E2">
        <w:rPr>
          <w:szCs w:val="24"/>
        </w:rPr>
        <w:t>25.</w:t>
      </w:r>
      <w:r w:rsidRPr="00DD37E2">
        <w:rPr>
          <w:szCs w:val="24"/>
        </w:rPr>
        <w:tab/>
      </w:r>
      <w:r w:rsidR="00130456" w:rsidRPr="00DD37E2">
        <w:t>εκφράζει την ικανοποίησή του για το γεγονός ότι όλες οι ιθαγένειες της Ένωσης εκπροσωπούνται μεταξύ των μελών του προσωπικού του Ελεγκτικού Συνεδρίου, τόσο στην κατηγορία AD όσο και στην κατηγορία AST/SC· σημειώνει, ωστόσο, με λύπη ότι ορισμένες ιθαγένειες υποεκπροσωπούνται και εκφράζει την ικανοποίησή του για το γεγονός ότι το Ελεγκτικό Συνέδριο προχώρησε στη διαφήμιση θέσεων εργασίας απευθείας σε ορισμένα κράτη μέλη (Δανία, Εσθονία και Λετονία)· εκφράζει την ικανοποίησή του για την αποτελεσματική χρήση νέων τρόπων δημοσίευσης για τις διαδικασίες επιλογής, προκειμένου να προσελκύονται ποικίλα ακροατήρια από διαφορετικά κράτη μέλη·</w:t>
      </w:r>
    </w:p>
    <w:p w:rsidR="00130456" w:rsidRPr="00DD37E2" w:rsidRDefault="00DD37E2" w:rsidP="00DD37E2">
      <w:pPr>
        <w:pStyle w:val="NormalHanging12a"/>
        <w:widowControl/>
        <w:rPr>
          <w:szCs w:val="24"/>
        </w:rPr>
      </w:pPr>
      <w:r w:rsidRPr="00DD37E2">
        <w:rPr>
          <w:szCs w:val="24"/>
        </w:rPr>
        <w:t>26.</w:t>
      </w:r>
      <w:r w:rsidRPr="00DD37E2">
        <w:rPr>
          <w:szCs w:val="24"/>
        </w:rPr>
        <w:tab/>
      </w:r>
      <w:r w:rsidR="00130456" w:rsidRPr="00DD37E2">
        <w:t>σημειώνει ότι το Ελεγκτικό Συνέδριο ενέκρινε απόφαση σχετικά με την υβριδική εργασία, η οποία τέθηκε σε ισχύ την 1η Ιανουαρίου 2022· σημειώνει ότι το Ελεγκτικό Συνέδριο διαθέτει καθεστώς τηλεργασίας που παρέχει τη δυνατότητα εργασίας από το σπίτι έως 10 ημέρες τον μήνα και έως 10 ημέρες διαδοχικά· σημειώνει, επιπλέον, ότι το καθεστώς επιτρέπει στο προσωπικό να εργάζεται έως και 5 ημέρες τον μήνα και 30 εργάσιμες ημέρες ετησίως εκτός του κύριου τόπου διαμονής τους· σημειώνει, τέλος, ότι μια έρευνα που πραγματοποιήθηκε τον Οκτώβριο του 2022 μεταξύ των μελών του προσωπικού έδειξε ότι το 95 % υποστήριζε τις ρυθμίσεις τηλεργασίας και ότι το 88 % θεωρούσε ότι είχε θετικό αντίκτυπο στην ισορροπία μεταξύ επαγγελματικής και προσωπικής ζωής·</w:t>
      </w:r>
    </w:p>
    <w:p w:rsidR="00130456" w:rsidRPr="00DD37E2" w:rsidRDefault="00DD37E2" w:rsidP="00DD37E2">
      <w:pPr>
        <w:pStyle w:val="NormalHanging12a"/>
        <w:widowControl/>
        <w:rPr>
          <w:szCs w:val="24"/>
        </w:rPr>
      </w:pPr>
      <w:r w:rsidRPr="00DD37E2">
        <w:rPr>
          <w:szCs w:val="24"/>
        </w:rPr>
        <w:t>27.</w:t>
      </w:r>
      <w:r w:rsidRPr="00DD37E2">
        <w:rPr>
          <w:szCs w:val="24"/>
        </w:rPr>
        <w:tab/>
      </w:r>
      <w:r w:rsidR="00130456" w:rsidRPr="00DD37E2">
        <w:t>επικροτεί τα μέτρα που έλαβε το Ελεγκτικό Συνέδριο το 2022 προκειμένου να διασφαλίσει τη σωματική και ψυχική ευεξία του προσωπικού·</w:t>
      </w:r>
    </w:p>
    <w:p w:rsidR="00130456" w:rsidRPr="00DD37E2" w:rsidRDefault="00DD37E2" w:rsidP="00DD37E2">
      <w:pPr>
        <w:pStyle w:val="NormalHanging12a"/>
        <w:widowControl/>
        <w:rPr>
          <w:szCs w:val="24"/>
        </w:rPr>
      </w:pPr>
      <w:r w:rsidRPr="00DD37E2">
        <w:rPr>
          <w:szCs w:val="24"/>
        </w:rPr>
        <w:t>28.</w:t>
      </w:r>
      <w:r w:rsidRPr="00DD37E2">
        <w:rPr>
          <w:szCs w:val="24"/>
        </w:rPr>
        <w:tab/>
      </w:r>
      <w:r w:rsidR="00130456" w:rsidRPr="00DD37E2">
        <w:t xml:space="preserve">αναγνωρίζει τις προκλήσεις που σχετίζονται με την προσέλκυση προσωπικού για εργασία στο Λουξεμβούργο και ενθαρρύνει το Ελεγκτικό Συνέδριο να συνεργαστεί με τα άλλα θεσμικά όργανα που εδρεύουν στο Λουξεμβούργο στο πλαίσιο της διοργανικής ομάδας υψηλού επιπέδου για την ενίσχυση της ελκυστικότητας του Λουξεμβούργου για τα μέλη του προσωπικού και για τις διάφορες προσδιορισμένες πιθανές δράσεις, μεταξύ άλλων, την ιδέα ενός ειδικού επιδόματος στέγασης για την καταπολέμηση του υψηλού </w:t>
      </w:r>
      <w:r w:rsidR="00130456" w:rsidRPr="00DD37E2">
        <w:lastRenderedPageBreak/>
        <w:t>κόστους ενοικίασης που πλήττει ιδιαίτερα το προσωπικό χαμηλότερων βαθμών και τη δυνατότητα προσφοράς προσωρινής στέγασης σε λογικές τιμές για βραχεία διαμονή·</w:t>
      </w:r>
    </w:p>
    <w:p w:rsidR="00130456" w:rsidRPr="00DD37E2" w:rsidRDefault="00DD37E2" w:rsidP="00DD37E2">
      <w:pPr>
        <w:pStyle w:val="NormalHanging12a"/>
        <w:widowControl/>
        <w:rPr>
          <w:szCs w:val="24"/>
        </w:rPr>
      </w:pPr>
      <w:r w:rsidRPr="00DD37E2">
        <w:rPr>
          <w:szCs w:val="24"/>
        </w:rPr>
        <w:t>29.</w:t>
      </w:r>
      <w:r w:rsidRPr="00DD37E2">
        <w:rPr>
          <w:szCs w:val="24"/>
        </w:rPr>
        <w:tab/>
      </w:r>
      <w:r w:rsidR="00130456" w:rsidRPr="00DD37E2">
        <w:t>σημειώνει με ανησυχία ότι ο αριθμός των ημερών αναρρωτικής άδειας το 2022 ήταν 11 622, αριθμός που ισοδυναμεί με αύξηση κατά 54 % από το 2021, όταν ο αριθμός των ημερών αναρρωτικής άδειας ήταν 7 524· σημειώνει ταυτόχρονα ότι το 2018 το Ελεγκτικό Συνέδριο κατέγραψε 10 255 ημέρες αναρρωτικής άδειας και ότι ο σχετικά χαμηλός αριθμός το 2021 ενδέχεται να σχετίζεται με την κατάσταση λόγω της πανδημίας</w:t>
      </w:r>
      <w:r w:rsidR="00155446" w:rsidRPr="00DD37E2">
        <w:t xml:space="preserve"> της</w:t>
      </w:r>
      <w:r w:rsidR="00130456" w:rsidRPr="00DD37E2">
        <w:t xml:space="preserve"> COVID-19·</w:t>
      </w:r>
    </w:p>
    <w:p w:rsidR="00130456" w:rsidRPr="00DD37E2" w:rsidRDefault="00DD37E2" w:rsidP="00DD37E2">
      <w:pPr>
        <w:pStyle w:val="NormalHanging12a"/>
        <w:widowControl/>
        <w:rPr>
          <w:szCs w:val="24"/>
        </w:rPr>
      </w:pPr>
      <w:r w:rsidRPr="00DD37E2">
        <w:rPr>
          <w:szCs w:val="24"/>
        </w:rPr>
        <w:t>30.</w:t>
      </w:r>
      <w:r w:rsidRPr="00DD37E2">
        <w:rPr>
          <w:szCs w:val="24"/>
        </w:rPr>
        <w:tab/>
      </w:r>
      <w:r w:rsidR="00130456" w:rsidRPr="00DD37E2">
        <w:t>σημειώνει με ανησυχία ότι, το 2022, το Ελεγκτικό Συνέδριο ανέφερε επτά περιπτώσεις επαγγελματικής εξουθένωσης· σημειώνει περαιτέρω ότι και τα επτά μέλη του προσωπικού επανεντάχθηκαν και επέστρεψαν σταδιακά στο πλαίσιο διαδικασίας επαναφοράς σε ιατρικά εγκεκριμένη βάση μερικής απασχόλησης· εκτιμά, στο πλαίσιο αυτό, το γεγονός ότι το 2022 το Ελεγκτικό Συνέδριο άρχισε να καταρτίζει κατευθυντήριες γραμμές για την επιστροφή στην εργασία μετά από μακροχρόνια αναρρωτική άδεια· σημειώνει ότι το Ελεγκτικό Συνέδριο δηλώνει ότι η διαθεσιμότητα πόρων λαμβάνεται υπόψη κατά την κατάρτιση του ετήσιου προγράμματος εργασίας και ότι οι διευθυντές και η ομάδα διαχείρισης σε επίπεδο διεύθυνσης αξιολογούν τον φόρτο εργασίας προκειμένου να διασφαλιστεί η ομοιόμορφη κατανομή των εργασιών· ενθαρρύνει, ωστόσο, το Ελεγκτικό Συνέδριο να συνεχίσει να εστιάζει στο πρόβλημα αυτό και να λάβει όλα τα αναγκαία μέτρα για τη διασφάλιση της ευεξίας του προσωπικού, προκειμένου να μειωθεί ο αριθμός των υποθέσεων που σχετίζονται με την επαγγελματική εξουθένωση·</w:t>
      </w:r>
    </w:p>
    <w:p w:rsidR="00130456" w:rsidRPr="00DD37E2" w:rsidRDefault="00DD37E2" w:rsidP="00DD37E2">
      <w:pPr>
        <w:pStyle w:val="NormalHanging12a"/>
        <w:widowControl/>
        <w:rPr>
          <w:szCs w:val="24"/>
        </w:rPr>
      </w:pPr>
      <w:r w:rsidRPr="00DD37E2">
        <w:rPr>
          <w:szCs w:val="24"/>
        </w:rPr>
        <w:t>31.</w:t>
      </w:r>
      <w:r w:rsidRPr="00DD37E2">
        <w:rPr>
          <w:szCs w:val="24"/>
        </w:rPr>
        <w:tab/>
      </w:r>
      <w:r w:rsidR="00130456" w:rsidRPr="00DD37E2">
        <w:t>εκφράζει την ικανοποίησή του για το γεγονός ότι, μετά από μια εκτεταμένη συνεργατική προσέγγιση, τον Δεκέμβριο του 2022 εγκρίθηκε απόφαση και πολιτική για τη διασφάλιση ενός χώρου εργασίας με σεβασμό και χωρίς παρενοχλήσεις, με σαφή έμφαση στην πρόληψη, την ευαισθητοποίηση και τον έγκαιρο εντοπισμό, ενώ παράλληλα καθορίζεται μια σειρά μέτρων που πρέπει να χρησιμοποιούνται (εμπιστευτική παροχή συμβουλών, διαμεσολάβηση και επίσημες καταγγελίες) σε περίπτωση που γίνει αντιληπτή παρενόχληση·</w:t>
      </w:r>
    </w:p>
    <w:p w:rsidR="00130456" w:rsidRPr="00DD37E2" w:rsidRDefault="00DD37E2" w:rsidP="00DD37E2">
      <w:pPr>
        <w:pStyle w:val="NormalHanging12a"/>
        <w:widowControl/>
        <w:rPr>
          <w:szCs w:val="24"/>
        </w:rPr>
      </w:pPr>
      <w:r w:rsidRPr="00DD37E2">
        <w:rPr>
          <w:szCs w:val="24"/>
        </w:rPr>
        <w:t>32.</w:t>
      </w:r>
      <w:r w:rsidRPr="00DD37E2">
        <w:rPr>
          <w:szCs w:val="24"/>
        </w:rPr>
        <w:tab/>
      </w:r>
      <w:r w:rsidR="00130456" w:rsidRPr="00DD37E2">
        <w:t>χαιρετίζει το σχέδιο δράσης του Ελεγκτικού Συνεδρίου για τη διαφορετικότητα και την ένταξη για την περίοδο 2021-2025 και εκφράζει την ικανοποίησή του για τα μέτρα που ελήφθησαν κατά τη διάρκεια του 2022 για την ενημέρωση σχετικά με το σχέδιο και τα αποτελέσματα που επιτεύχθηκαν κατά τη διάρκεια του 2022 όσον αφορά τις 10 προτεραιότητες που ορίζονται σε αυτό· σημειώνει ότι μόνο ένα άτομο με δηλωμένη αναπηρία απασχολήθηκε από το Ελεγκτικό Συνέδριο το 2022 και με σύμβαση ορισμένου χρόνου·</w:t>
      </w:r>
    </w:p>
    <w:p w:rsidR="00130456" w:rsidRPr="00DD37E2" w:rsidRDefault="00DD37E2" w:rsidP="00DD37E2">
      <w:pPr>
        <w:pStyle w:val="NormalHanging12a"/>
        <w:widowControl/>
        <w:rPr>
          <w:szCs w:val="24"/>
        </w:rPr>
      </w:pPr>
      <w:r w:rsidRPr="00DD37E2">
        <w:rPr>
          <w:szCs w:val="24"/>
        </w:rPr>
        <w:t>33.</w:t>
      </w:r>
      <w:r w:rsidRPr="00DD37E2">
        <w:rPr>
          <w:szCs w:val="24"/>
        </w:rPr>
        <w:tab/>
      </w:r>
      <w:r w:rsidR="00130456" w:rsidRPr="00DD37E2">
        <w:t>σημειώνει ότι το Ελεγκτικό Συνέδριο υποδέχθηκε 54 ασκούμενους κατά τη διάρκεια του 2022· σημειώνει με ικανοποίηση ότι όλοι τους έλαβαν αμοιβή από το Ελεγκτικό Συνέδριο ή από τις εθνικές αρχές·</w:t>
      </w:r>
    </w:p>
    <w:p w:rsidR="00130456" w:rsidRPr="00DD37E2" w:rsidRDefault="00130456" w:rsidP="00155446">
      <w:pPr>
        <w:pStyle w:val="NormalHanging12a"/>
        <w:widowControl/>
        <w:ind w:left="0" w:firstLine="0"/>
        <w:rPr>
          <w:b/>
          <w:i/>
          <w:szCs w:val="24"/>
        </w:rPr>
      </w:pPr>
      <w:r w:rsidRPr="00DD37E2">
        <w:rPr>
          <w:b/>
          <w:i/>
        </w:rPr>
        <w:t>Δεοντολογικό πλαίσιο και διαφάνεια</w:t>
      </w:r>
    </w:p>
    <w:p w:rsidR="00130456" w:rsidRPr="00DD37E2" w:rsidRDefault="00DD37E2" w:rsidP="00DD37E2">
      <w:pPr>
        <w:pStyle w:val="NormalHanging12a"/>
        <w:widowControl/>
        <w:rPr>
          <w:szCs w:val="24"/>
        </w:rPr>
      </w:pPr>
      <w:r w:rsidRPr="00DD37E2">
        <w:rPr>
          <w:szCs w:val="24"/>
        </w:rPr>
        <w:t>34.</w:t>
      </w:r>
      <w:r w:rsidRPr="00DD37E2">
        <w:rPr>
          <w:szCs w:val="24"/>
        </w:rPr>
        <w:tab/>
      </w:r>
      <w:r w:rsidR="00130456" w:rsidRPr="00DD37E2">
        <w:t xml:space="preserve">υπογραμμίζει τον ρόλο και τη σημασία του Ελεγκτικού Συνεδρίου ως ανεξάρτητου εξωτερικού ελεγκτή και θεματοφύλακα των οικονομικών της Ένωσης, γεγονός που απαιτεί από το Ελεγκτικό Συνέδριο να τηρεί τα υψηλότερα δυνατά πρότυπα και να ενεργεί ως υποδειγματικός οργανισμός προκειμένου να εμπνέει εμπιστοσύνη και </w:t>
      </w:r>
      <w:r w:rsidR="00130456" w:rsidRPr="00DD37E2">
        <w:lastRenderedPageBreak/>
        <w:t>αξιοπιστία· σημειώνει ότι, σύμφωνα με το άρθρο 285 ΣΛΕΕ, τα μέλη του Ελεγκτικού Συνεδρίου είναι πλήρως ανεξάρτητα·</w:t>
      </w:r>
    </w:p>
    <w:p w:rsidR="00130456" w:rsidRPr="00DD37E2" w:rsidRDefault="00DD37E2" w:rsidP="00DD37E2">
      <w:pPr>
        <w:pStyle w:val="NormalHanging12a"/>
        <w:widowControl/>
        <w:rPr>
          <w:szCs w:val="24"/>
        </w:rPr>
      </w:pPr>
      <w:r w:rsidRPr="00DD37E2">
        <w:rPr>
          <w:szCs w:val="24"/>
        </w:rPr>
        <w:t>35.</w:t>
      </w:r>
      <w:r w:rsidRPr="00DD37E2">
        <w:rPr>
          <w:szCs w:val="24"/>
        </w:rPr>
        <w:tab/>
      </w:r>
      <w:r w:rsidR="00130456" w:rsidRPr="00DD37E2">
        <w:t>εκφράζει την ικανοποίησή του για τον αναθεωρημένο κώδικα δεοντολογίας του Μαΐου 2022 για τα μέλη και τα πρώην μέλη του Ελεγκτικού Συνεδρίου, μετά τη σύσταση του Κοινοβουλίου, ο οποίος θεσπίζει, μεταξύ άλλων, την υποχρέωση των μελών να διαμένουν εκεί όπου βρίσκεται το Ελεγκτικό Συνέδριο, περιορίζει τις δυνατότητες των μελών να συμμετέχουν στην πολιτική, ρυθμίζει τις συμβατικές σχέσεις μεταξύ των μελών και του προσωπικού και θεσπίζει την υποχρέωση των μελών να υποβάλλουν ετήσια δήλωση συμφερόντων· υπενθυμίζει ότι τα μέλη του Ελεγκτικού Συνεδρίου θα πρέπει πάντα να εφαρμόζουν τις ύψιστες δεοντολογικές αρχές και αξίες προκειμένου να αποδεικνύουν την πλήρη ακεραιότητα, ανεξαρτησία, αντικειμενικότητα, επαγγελματική συμπεριφορά, αξιοπρέπεια, δέσμευση και αφοσίωση·</w:t>
      </w:r>
    </w:p>
    <w:p w:rsidR="00130456" w:rsidRPr="00DD37E2" w:rsidRDefault="00DD37E2" w:rsidP="00DD37E2">
      <w:pPr>
        <w:pStyle w:val="NormalHanging12a"/>
        <w:widowControl/>
        <w:rPr>
          <w:szCs w:val="24"/>
        </w:rPr>
      </w:pPr>
      <w:r w:rsidRPr="00DD37E2">
        <w:rPr>
          <w:szCs w:val="24"/>
        </w:rPr>
        <w:t>36.</w:t>
      </w:r>
      <w:r w:rsidRPr="00DD37E2">
        <w:rPr>
          <w:szCs w:val="24"/>
        </w:rPr>
        <w:tab/>
      </w:r>
      <w:r w:rsidR="00130456" w:rsidRPr="00DD37E2">
        <w:t>τονίζει ότι το Κοινοβούλιο εξακολουθεί να είναι της γνώμης ότι οι πληροφορίες σχετικά με τις αποστολές των μελών του Ελεγκτικού Συνεδρίου θα πρέπει να δημοσιεύονται για ολόκληρη την περίοδο κατά την οποία ένα μέλος κατέχει αξίωμα και ότι τα μέλη δεν θα πρέπει να έχουν επίσημους πολιτικούς δεσμούς, συμπεριλαμβανομένων επίτιμων καθηκόντων σε πολιτικά κόμματα ή οργανώσεις· επιπλέον, ζητεί εκ νέου από το Ελεγκτικό Συνέδριο να τροποποιήσει τους κανόνες του σχετικά με την εσωτερική επιτροπή δεοντολογίας του, προκειμένου να μην αποτελεί πλέον αποκλειστικό προνόμιο του Προέδρου του Ελεγκτικού Συνεδρίου να προτείνει επιλέξιμους υποψηφίους· επαναλαμβάνει επίσης το αίτημά του να ενημερωθεί από την επιτροπή δεοντολογίας του Ελεγκτικού Συνεδρίου σχετικά με τα κύρια πορίσματα της έκθεσης εσωτερικού ελέγχου για τη δεοντολογία, ο εσωτερικός έλεγχος της οποίας βρίσκεται ήδη σε εξέλιξη από το 2020·</w:t>
      </w:r>
    </w:p>
    <w:p w:rsidR="00130456" w:rsidRPr="00DD37E2" w:rsidRDefault="00DD37E2" w:rsidP="00DD37E2">
      <w:pPr>
        <w:pStyle w:val="NormalHanging12a"/>
        <w:widowControl/>
        <w:rPr>
          <w:szCs w:val="24"/>
        </w:rPr>
      </w:pPr>
      <w:r w:rsidRPr="00DD37E2">
        <w:rPr>
          <w:szCs w:val="24"/>
        </w:rPr>
        <w:t>37.</w:t>
      </w:r>
      <w:r w:rsidRPr="00DD37E2">
        <w:rPr>
          <w:szCs w:val="24"/>
        </w:rPr>
        <w:tab/>
      </w:r>
      <w:r w:rsidR="00130456" w:rsidRPr="00DD37E2">
        <w:t>σημειώνει με ικανοποίηση ότι όλα τα μέλη του Ελεγκτικού Συνεδρίου έχουν δηλώσει διεύθυνση στις λουξεμβουργιανές αρχές και, ως εκ τούτου, πληρούν την απαίτηση τα μέλη να διαμένουν στον τόπο όπου έχει την έδρα του το Ελεγκτικό Συνέδριο·</w:t>
      </w:r>
    </w:p>
    <w:p w:rsidR="00130456" w:rsidRPr="00DD37E2" w:rsidRDefault="00DD37E2" w:rsidP="00DD37E2">
      <w:pPr>
        <w:pStyle w:val="NormalHanging12a"/>
        <w:widowControl/>
        <w:rPr>
          <w:szCs w:val="24"/>
        </w:rPr>
      </w:pPr>
      <w:r w:rsidRPr="00DD37E2">
        <w:rPr>
          <w:szCs w:val="24"/>
        </w:rPr>
        <w:t>38.</w:t>
      </w:r>
      <w:r w:rsidRPr="00DD37E2">
        <w:rPr>
          <w:szCs w:val="24"/>
        </w:rPr>
        <w:tab/>
      </w:r>
      <w:r w:rsidR="00130456" w:rsidRPr="00DD37E2">
        <w:t>σημειώνει την απόφαση του 2022 σχετικά με τα ταξίδια, τις αποστολές και τη χρήση οδηγών και αυτοκινήτων των μελών, η οποία συνεπάγεται ότι τα μέλη θα πρέπει να καλύπτουν όλες τις δαπάνες λειτουργίας, συμπεριλαμβανομένων των δαπανών ενοικίασης αυτοκινήτου, που συνδέονται με τη χρήση οχήματος για μετακινήσεις άνω των 10 000 χιλιομέτρων που δεν καλύπτεται από εντολή αποστολής· είναι, ωστόσο, της γνώμης ότι το όριο των 10 000 χιλιομέτρων είναι υπερβολικά υψηλό και επαναλαμβάνει τις ανησυχίες που εκφράστηκαν σε προηγούμενα ψηφίσματα απαλλαγής ότι το σύστημα που θεσπίστηκε προκαλεί σύγχυση· επαναλαμβάνει την άποψή του, που εκφράστηκε σε προηγούμενα ψηφίσματα απαλλαγής, ότι η χρήση του στόλου των αυτοκινήτων σε πλαίσιο εκτός της αυστηρής εκτέλεσης των καθηκόντων των μελών του Ελεγκτικού Συνεδρίου δεν θα πρέπει να πραγματοποιείται σε καμία περίπτωση· καλεί όλα τα θεσμικά όργανα της Ένωσης να συμφωνήσουν σε ένα ενιαίο σύστημα που θα εφαρμόζεται οριζόντια, το οποίο θα μειώσει τη σύγχυση και θα αυξήσει τη διαφάνεια και την αποδοτικότητα όσον αφορά τη χρήση του δημόσιου χρήματος·</w:t>
      </w:r>
    </w:p>
    <w:p w:rsidR="00130456" w:rsidRPr="00DD37E2" w:rsidRDefault="00DD37E2" w:rsidP="00DD37E2">
      <w:pPr>
        <w:pStyle w:val="NormalHanging12a"/>
        <w:widowControl/>
        <w:rPr>
          <w:szCs w:val="24"/>
        </w:rPr>
      </w:pPr>
      <w:r w:rsidRPr="00DD37E2">
        <w:rPr>
          <w:szCs w:val="24"/>
        </w:rPr>
        <w:t>39.</w:t>
      </w:r>
      <w:r w:rsidRPr="00DD37E2">
        <w:rPr>
          <w:szCs w:val="24"/>
        </w:rPr>
        <w:tab/>
      </w:r>
      <w:r w:rsidR="00130456" w:rsidRPr="00DD37E2">
        <w:t xml:space="preserve">εκφράζει την ικανοποίησή του για το γεγονός ότι το Ελεγκτικό Συνέδριο, τα τελευταία χρόνια, έχει δρομολογήσει διαδικασία επικαιροποίησης του δεοντολογικού πλαισίου του, με αποτέλεσμα την επικαιροποίηση των δεοντολογικών κατευθυντήριων γραμμών του Ελεγκτικού Συνεδρίου τον Οκτώβριο του 2022, την επικαιροποίηση μιας πολιτικής </w:t>
      </w:r>
      <w:r w:rsidR="00130456" w:rsidRPr="00DD37E2">
        <w:lastRenderedPageBreak/>
        <w:t>για τη διασφάλιση ενός χώρου εργασίας με σεβασμό και χωρίς παρενοχλήσεις το 2022 και την επικαιροποίηση των κανόνων για την καταγγελία δυσλειτουργιών τον Ιούλιο του 2023· εκφράζει επίσης την ικανοποίησή του για το γεγονός ότι έχουν διοργανωθεί εργαστήρια, μαθήματα κατάρτισης και συνεδρίες σχετικά με τη δεοντολογία για το προσωπικό, συμπεριλαμβανομένου του προσωπικού στα ιδιαίτερα γραφεία των μελών· ζητεί από το Ελεγκτικό Συνέδριο να τηρεί ενήμερο το Κοινοβούλιο σχετικά με τυχόν περαιτέρω σχέδια που αφορούν το δεοντολογικό πλαίσιο·</w:t>
      </w:r>
    </w:p>
    <w:p w:rsidR="00130456" w:rsidRPr="00DD37E2" w:rsidRDefault="00DD37E2" w:rsidP="00DD37E2">
      <w:pPr>
        <w:pStyle w:val="NormalHanging12a"/>
        <w:widowControl/>
        <w:rPr>
          <w:szCs w:val="24"/>
        </w:rPr>
      </w:pPr>
      <w:r w:rsidRPr="00DD37E2">
        <w:rPr>
          <w:szCs w:val="24"/>
        </w:rPr>
        <w:t>40.</w:t>
      </w:r>
      <w:r w:rsidRPr="00DD37E2">
        <w:rPr>
          <w:szCs w:val="24"/>
        </w:rPr>
        <w:tab/>
      </w:r>
      <w:r w:rsidR="00130456" w:rsidRPr="00DD37E2">
        <w:t>επισημαίνει ότι, το 2021, η υπηρεσία εσωτερικού ελέγχου του Ελεγκτικού Συνεδρίου κατέληξε στο συμπέρασμα ότι δεν υπάρχει ενιαίο έγγραφο που να ενοποιεί την πολιτική του Ελεγκτικού Συνεδρίου για την καταπολέμηση της απάτης και ότι δεν υπάρχει στρατηγική για την καταπολέμηση της απάτης που να καλύπτει το σύνολο του Ελεγκτικού Συνεδρίου· ενθαρρύνει το Ελεγκτικό Συνέδριο να αντιμετωπίσει το ζήτημα αυτό κατά προτεραιότητα, προκειμένου να διασφαλίσει την ενοποίηση της τρέχουσας αποκεντρωμένης και κατακερματισμένης προσέγγισης και να καταστήσει σαφέστερο τον τρόπο με τον οποίο το Ελεγκτικό Συνέδριο αντιμετωπίζει τα ζητήματα αυτά·</w:t>
      </w:r>
    </w:p>
    <w:p w:rsidR="00130456" w:rsidRPr="00DD37E2" w:rsidRDefault="00DD37E2" w:rsidP="00DD37E2">
      <w:pPr>
        <w:pStyle w:val="NormalHanging12a"/>
        <w:widowControl/>
        <w:rPr>
          <w:szCs w:val="24"/>
        </w:rPr>
      </w:pPr>
      <w:r w:rsidRPr="00DD37E2">
        <w:rPr>
          <w:szCs w:val="24"/>
        </w:rPr>
        <w:t>41.</w:t>
      </w:r>
      <w:r w:rsidRPr="00DD37E2">
        <w:rPr>
          <w:szCs w:val="24"/>
        </w:rPr>
        <w:tab/>
      </w:r>
      <w:r w:rsidR="00130456" w:rsidRPr="00DD37E2">
        <w:t>εξακολουθεί να απορρίπτει την αξιολόγηση και την απόφαση του Ελεγκτικού Συνεδρίου να μην προσχωρήσει στο Μητρώο Διαφάνειας της ΕΕ, το οποίο θεσπίστηκε με τη διοργανική συμφωνία της 20 Μαΐου 2021 μεταξύ του Ευρωπαϊκού Κοινοβουλίου, του Συμβουλίου της Ευρωπαϊκής Ένωσης και της Ευρωπαϊκής Επιτροπής σχετικά με ένα υποχρεωτικό Μητρώο Διαφάνειας</w:t>
      </w:r>
      <w:r w:rsidR="00130456" w:rsidRPr="00DD37E2">
        <w:rPr>
          <w:rStyle w:val="FootnoteReference"/>
          <w:szCs w:val="24"/>
        </w:rPr>
        <w:footnoteReference w:id="6"/>
      </w:r>
      <w:r w:rsidR="00130456" w:rsidRPr="00DD37E2">
        <w:t>, και ενθαρρύνει το Ελεγκτικό Συνέδριο να εξετάσει εκ νέου το θέμα, επαναλαμβάνοντας την έντονη έκκλησή του προς το Ελεγκτικό Συνέδριο να προσχωρήσει στο Μητρώο Διαφάνειας της ΕΕ προκειμένου να τηρούνται οι βασικές αρχές της διαφάνειας, χωρίς ταυτόχρονα να δημιουργούνται εμπόδια στην πλήρη ανεξαρτησία του Ελεγκτικού Συνεδρίου·</w:t>
      </w:r>
    </w:p>
    <w:p w:rsidR="00130456" w:rsidRPr="00DD37E2" w:rsidRDefault="00DD37E2" w:rsidP="00DD37E2">
      <w:pPr>
        <w:pStyle w:val="NormalHanging12a"/>
        <w:widowControl/>
        <w:rPr>
          <w:szCs w:val="24"/>
        </w:rPr>
      </w:pPr>
      <w:r w:rsidRPr="00DD37E2">
        <w:rPr>
          <w:szCs w:val="24"/>
        </w:rPr>
        <w:t>42.</w:t>
      </w:r>
      <w:r w:rsidRPr="00DD37E2">
        <w:rPr>
          <w:szCs w:val="24"/>
        </w:rPr>
        <w:tab/>
      </w:r>
      <w:r w:rsidR="00130456" w:rsidRPr="00DD37E2">
        <w:t>σημειώνει ότι η Ευρωπαϊκή Υπηρεσία Καταπολέμησης της Απάτης (OLAF) κίνησε έρευνα σχετικά με διαδικασία επιλογής του Ελεγκτικού Συνεδρίου το 2022, καταλήγοντας στο συμπέρασμα ότι η συμπεριφορά του ενδιαφερόμενου προσώπου δεν επηρέασε το αποτέλεσμα της διαδικασίας·</w:t>
      </w:r>
    </w:p>
    <w:p w:rsidR="00130456" w:rsidRPr="00DD37E2" w:rsidRDefault="00DD37E2" w:rsidP="00DD37E2">
      <w:pPr>
        <w:pStyle w:val="NormalHanging12a"/>
        <w:widowControl/>
        <w:rPr>
          <w:szCs w:val="24"/>
        </w:rPr>
      </w:pPr>
      <w:r w:rsidRPr="00DD37E2">
        <w:rPr>
          <w:szCs w:val="24"/>
        </w:rPr>
        <w:t>43.</w:t>
      </w:r>
      <w:r w:rsidRPr="00DD37E2">
        <w:rPr>
          <w:szCs w:val="24"/>
        </w:rPr>
        <w:tab/>
      </w:r>
      <w:r w:rsidR="00130456" w:rsidRPr="00DD37E2">
        <w:t>σημειώνει ότι η Ευρωπαία Διαμεσολαβήτρια διεξήγαγε μία έρευνα μετά από καταγγελία το 2022, η οποία περατώθηκε μετά την απάντηση του Ελεγκτικού Συνεδρίου στον καταγγέλλοντα·</w:t>
      </w:r>
    </w:p>
    <w:p w:rsidR="00130456" w:rsidRPr="00DD37E2" w:rsidRDefault="00DD37E2" w:rsidP="00DD37E2">
      <w:pPr>
        <w:pStyle w:val="NormalHanging12a"/>
        <w:widowControl/>
        <w:rPr>
          <w:szCs w:val="24"/>
        </w:rPr>
      </w:pPr>
      <w:r w:rsidRPr="00DD37E2">
        <w:rPr>
          <w:szCs w:val="24"/>
        </w:rPr>
        <w:t>44.</w:t>
      </w:r>
      <w:r w:rsidRPr="00DD37E2">
        <w:rPr>
          <w:szCs w:val="24"/>
        </w:rPr>
        <w:tab/>
      </w:r>
      <w:r w:rsidR="00130456" w:rsidRPr="00DD37E2">
        <w:t>επαναλαμβάνει την ικανοποίησή του για το γεγονός ότι, το 2022, το Ελεγκτικό Συνέδριο κατάρτισε μητρώο για την παρουσία των μελών του Ελεγκτικού Συνεδρίου στις συνεδριάσεις, μετά από επανειλημμένα σχετικά αιτήματα του Κοινοβουλίου· εκφράζει την ικανοποίησή του για το γεγονός ότι, κατόπιν αιτήματος, το μητρώο τέθηκε στη διάθεση του εισηγητή του Κοινοβουλίου για τη διαδικασία απαλλαγής στο πλαίσιο της διαδικασίας απαλλαγής· καλεί το Ελεγκτικό Συνέδριο να επιδιώξει περαιτέρω πρακτικές που ενισχύουν τη διαφάνεια και τη λογοδοσία, όπως το δημόσιο χρονοδιάγραμμα των συνεδριάσεων·</w:t>
      </w:r>
    </w:p>
    <w:p w:rsidR="00130456" w:rsidRPr="00DD37E2" w:rsidRDefault="00DD37E2" w:rsidP="00DD37E2">
      <w:pPr>
        <w:pStyle w:val="NormalHanging12a"/>
        <w:widowControl/>
        <w:rPr>
          <w:szCs w:val="24"/>
        </w:rPr>
      </w:pPr>
      <w:r w:rsidRPr="00DD37E2">
        <w:rPr>
          <w:szCs w:val="24"/>
        </w:rPr>
        <w:t>45.</w:t>
      </w:r>
      <w:r w:rsidRPr="00DD37E2">
        <w:rPr>
          <w:szCs w:val="24"/>
        </w:rPr>
        <w:tab/>
      </w:r>
      <w:r w:rsidR="00130456" w:rsidRPr="00DD37E2">
        <w:t xml:space="preserve">εκφράζει την ικανοποίησή του για το γεγονός ότι δεν εντοπίστηκαν συγκρούσεις συμφερόντων το 2022· σημειώνει, επιπλέον, ότι κανένα μέλος του προσωπικού που αποχωρεί από το Ελεγκτικό Συνέδριο λόγω λήξης της σύμβασής του ή για οποιονδήποτε άλλο λόγο δεν ενημέρωσε το Ελεγκτικό Συνέδριο ότι επιθυμούσε να </w:t>
      </w:r>
      <w:r w:rsidR="00130456" w:rsidRPr="00DD37E2">
        <w:lastRenderedPageBreak/>
        <w:t>προσχωρήσει σε ιδιωτική εταιρεία ούτε ενημέρωσε το Ελεγκτικό Συνέδριο σχετικά με την ανάληψη δραστηριοτήτων που σχετίζονται με εργασία εκτός του Ελεγκτικού Συνεδρίου κατά τη διάρκεια των τριών τελευταίων ετών της υπηρεσίας του· σημειώνει, τέλος, ότι κανένας πρώην βουλευτής του Κοινοβουλίου, Επίτροπος ή υψηλόβαθμος υπάλληλος δεν έλαβε αμοιβή από το Ελεγκτικό Συνέδριο·</w:t>
      </w:r>
    </w:p>
    <w:p w:rsidR="00130456" w:rsidRPr="00DD37E2" w:rsidRDefault="00DD37E2" w:rsidP="00DD37E2">
      <w:pPr>
        <w:pStyle w:val="NormalHanging12a"/>
        <w:widowControl/>
        <w:rPr>
          <w:szCs w:val="24"/>
        </w:rPr>
      </w:pPr>
      <w:r w:rsidRPr="00DD37E2">
        <w:rPr>
          <w:szCs w:val="24"/>
        </w:rPr>
        <w:t>46.</w:t>
      </w:r>
      <w:r w:rsidRPr="00DD37E2">
        <w:rPr>
          <w:szCs w:val="24"/>
        </w:rPr>
        <w:tab/>
      </w:r>
      <w:r w:rsidR="00130456" w:rsidRPr="00DD37E2">
        <w:t>σημειώνει ότι, το 2022, δεν υπήρξαν περιπτώσεις καταγγελίας δυσλειτουργιών στο Ελεγκτικό Συνέδριο·</w:t>
      </w:r>
    </w:p>
    <w:p w:rsidR="00130456" w:rsidRPr="00DD37E2" w:rsidRDefault="00DD37E2" w:rsidP="00DD37E2">
      <w:pPr>
        <w:pStyle w:val="NormalHanging12a"/>
        <w:widowControl/>
        <w:rPr>
          <w:szCs w:val="24"/>
        </w:rPr>
      </w:pPr>
      <w:r w:rsidRPr="00DD37E2">
        <w:rPr>
          <w:szCs w:val="24"/>
        </w:rPr>
        <w:t>47.</w:t>
      </w:r>
      <w:r w:rsidRPr="00DD37E2">
        <w:rPr>
          <w:szCs w:val="24"/>
        </w:rPr>
        <w:tab/>
      </w:r>
      <w:r w:rsidR="00130456" w:rsidRPr="00DD37E2">
        <w:t>εκφράζει τη λύπη του για το γεγονός ότι ο ετήσιος κατάλογος συμβάσεων, συμπεριλαμβανομένων συμβάσεων αξίας μεταξύ 15 000 και 60 000 EUR που συνήφθησαν το 2022 κατόπιν διαδικασίας με διαπραγμάτευση, δεν είναι διαθέσιμος στον ιστότοπο του Ελεγκτικού Συνεδρίου, όπως αναφέρεται στην έκθεση του κύριου διατάκτη· καλεί το Ελεγκτικό Συνέδριο να δημοσιεύσει τον εν λόγω κατάλογο σε χωριστό έγγραφο και να διασφαλίσει την φιλική προς τον χρήστη πρόσβαση σε αυτόν·</w:t>
      </w:r>
    </w:p>
    <w:p w:rsidR="00130456" w:rsidRPr="00DD37E2" w:rsidRDefault="00130456" w:rsidP="00155446">
      <w:pPr>
        <w:widowControl/>
        <w:spacing w:after="240"/>
        <w:rPr>
          <w:b/>
          <w:i/>
          <w:szCs w:val="24"/>
        </w:rPr>
      </w:pPr>
      <w:r w:rsidRPr="00DD37E2">
        <w:rPr>
          <w:b/>
          <w:i/>
        </w:rPr>
        <w:t>Ψηφιοποίηση, κυβερνοασφάλεια και προστασία δεδομένων</w:t>
      </w:r>
    </w:p>
    <w:p w:rsidR="00130456" w:rsidRPr="00DD37E2" w:rsidRDefault="00DD37E2" w:rsidP="00DD37E2">
      <w:pPr>
        <w:pStyle w:val="NormalHanging12a"/>
        <w:widowControl/>
        <w:rPr>
          <w:szCs w:val="24"/>
        </w:rPr>
      </w:pPr>
      <w:r w:rsidRPr="00DD37E2">
        <w:rPr>
          <w:szCs w:val="24"/>
        </w:rPr>
        <w:t>48.</w:t>
      </w:r>
      <w:r w:rsidRPr="00DD37E2">
        <w:rPr>
          <w:szCs w:val="24"/>
        </w:rPr>
        <w:tab/>
      </w:r>
      <w:r w:rsidR="00130456" w:rsidRPr="00DD37E2">
        <w:t>εκφράζει την ικανοποίησή του για το γεγονός ότι το Ελεγκτικό Συνέδριο διαθέτει ευρύ σχέδιο κυβερνοασφάλειας για την περίοδο 2022-2024 και έχει προγραμματίσει να επαναξιολογήσει το πλαίσιό του για την κυβερνοασφάλεια προς το τέλος του 2023, προκειμένου να διασφαλίσει την πλήρη συμμόρφωση με τον επικείμενο κανονισμό σχετικά με τον καθορισμό μέτρων για υψηλό κοινό επίπεδο κυβερνοασφάλειας των θεσμικών και λοιπών οργάνων και οργανισμών της Ένωσης· εκτιμά επίσης το γεγονός ότι το Ελεγκτικό Συνέδριο διέκοψε σύμβαση με προμηθευτή ο οποίος αγοράστηκε από εταιρεία από τις Ηνωμένες Πολιτείες της Αμερικής, καθώς η εξαγορά θα οδηγούσε σε αλλαγές στον τρόπο επεξεργασίας των δεδομένων προσωπικού χαρακτήρα·</w:t>
      </w:r>
    </w:p>
    <w:p w:rsidR="00130456" w:rsidRPr="00DD37E2" w:rsidRDefault="00DD37E2" w:rsidP="00DD37E2">
      <w:pPr>
        <w:pStyle w:val="NormalHanging12a"/>
        <w:widowControl/>
        <w:rPr>
          <w:szCs w:val="24"/>
        </w:rPr>
      </w:pPr>
      <w:r w:rsidRPr="00DD37E2">
        <w:rPr>
          <w:szCs w:val="24"/>
        </w:rPr>
        <w:t>49.</w:t>
      </w:r>
      <w:r w:rsidRPr="00DD37E2">
        <w:rPr>
          <w:szCs w:val="24"/>
        </w:rPr>
        <w:tab/>
      </w:r>
      <w:r w:rsidR="00130456" w:rsidRPr="00DD37E2">
        <w:t xml:space="preserve">εκφράζει την ικανοποίησή του για το γεγονός ότι το Ελεγκτικό Συνέδριο δεν υπέστη σοβαρές κυβερνοεπιθέσεις το 2022 και ότι τα ηλεκτρονικά μηνύματα </w:t>
      </w:r>
      <w:proofErr w:type="spellStart"/>
      <w:r w:rsidR="00130456" w:rsidRPr="00DD37E2">
        <w:t>phishing</w:t>
      </w:r>
      <w:proofErr w:type="spellEnd"/>
      <w:r w:rsidR="00130456" w:rsidRPr="00DD37E2">
        <w:t xml:space="preserve"> συνέχισαν να αποτελούν την πλέον επικίνδυνη απειλή· παροτρύνει, ωστόσο, το Ελεγκτικό Συνέδριο να παραμένει σε εγρήγορση και να συμμετέχει στους σχετικούς διοργανικούς φορείς της Ένωσης, προκειμένου να ενισχυθεί η συνολική κυβερνοασφάλεια των θεσμικών οργάνων της Ένωσης·</w:t>
      </w:r>
    </w:p>
    <w:p w:rsidR="00130456" w:rsidRPr="00DD37E2" w:rsidRDefault="00DD37E2" w:rsidP="00DD37E2">
      <w:pPr>
        <w:pStyle w:val="NormalHanging12a"/>
        <w:widowControl/>
        <w:rPr>
          <w:szCs w:val="24"/>
        </w:rPr>
      </w:pPr>
      <w:r w:rsidRPr="00DD37E2">
        <w:rPr>
          <w:szCs w:val="24"/>
        </w:rPr>
        <w:t>50.</w:t>
      </w:r>
      <w:r w:rsidRPr="00DD37E2">
        <w:rPr>
          <w:szCs w:val="24"/>
        </w:rPr>
        <w:tab/>
      </w:r>
      <w:r w:rsidR="00130456" w:rsidRPr="00DD37E2">
        <w:t>σημειώνει ότι ο Ευρωπαίος Επόπτης Προστασίας Δεδομένων (ΕΕΠΔ) δεν κίνησε, συνέχισε ούτε περάτωσε καμία έρευνα σχετικά με το Ελεγκτικό Συνέδριο κατά τη διάρκεια του 2022·</w:t>
      </w:r>
    </w:p>
    <w:p w:rsidR="00130456" w:rsidRPr="00DD37E2" w:rsidRDefault="00DD37E2" w:rsidP="00DD37E2">
      <w:pPr>
        <w:pStyle w:val="NormalHanging12a"/>
        <w:widowControl/>
        <w:rPr>
          <w:szCs w:val="24"/>
        </w:rPr>
      </w:pPr>
      <w:r w:rsidRPr="00DD37E2">
        <w:rPr>
          <w:szCs w:val="24"/>
        </w:rPr>
        <w:t>51.</w:t>
      </w:r>
      <w:r w:rsidRPr="00DD37E2">
        <w:rPr>
          <w:szCs w:val="24"/>
        </w:rPr>
        <w:tab/>
      </w:r>
      <w:r w:rsidR="00130456" w:rsidRPr="00DD37E2">
        <w:t xml:space="preserve">εκφράζει την ικανοποίησή του για όλες τις προσπάθειες για τη βελτίωση της ψηφιοποίησης του ελεγκτικού έργου, βελτιώνοντας έτσι την αποδοτικότητα και την ακρίβεια του εν λόγω έργου· ειδικότερα, εκφράζει την ικανοποίησή του για την έναρξη λειτουργίας του μοντέλου «αποθήκη δεδομένων ως υπηρεσία» τον Οκτώβριο του 2022, που επιτρέπει στους χρήστες να επεξεργάζονται και να αναλύουν δομημένα δεδομένα με διαφορετικούς βαθμούς αυτονομίας· σημειώνει ότι η ψηφιοποίηση του ελεγκτικού έργου εξαρτάται όχι μόνο από το ίδιο το Ελεγκτικό Συνέδριο, αλλά και σε μεγάλο βαθμό από τα δεδομένα που παρέχουν οι ελεγχόμενοι, και ότι εξακολουθούν να υπάρχουν περιορισμοί όσον αφορά τη μορφή των δεδομένων και την ποικιλία των συστημάτων που χρησιμοποιούνται· εκφράζει, επιπλέον, την ικανοποίησή του για το γεγονός ότι ο αριθμός των ημερών επιτόπιας ελεγκτικής εργασίας ήταν 2 984 το 2022, αριθμός σημαντικά υψηλότερος τόσο από το 2021 όσο και από το 2020, έτη τα οποία </w:t>
      </w:r>
      <w:r w:rsidR="00130456" w:rsidRPr="00DD37E2">
        <w:lastRenderedPageBreak/>
        <w:t xml:space="preserve">επηρεάστηκαν σημαντικά από τους περιορισμούς που επιβλήθηκαν ως αποτέλεσμα της πανδημίας </w:t>
      </w:r>
      <w:r w:rsidR="00155446" w:rsidRPr="00DD37E2">
        <w:t xml:space="preserve">της </w:t>
      </w:r>
      <w:r w:rsidR="00130456" w:rsidRPr="00DD37E2">
        <w:t>COVID-19, και ότι η προστιθέμενη αξία και η αποτελεσματικότητα των επιτόπιων επισκέψεων ενισχύθηκαν με τον συνδυασμό τους με εργασίες που εκτελούνται εξ αποστάσεως·</w:t>
      </w:r>
    </w:p>
    <w:p w:rsidR="00130456" w:rsidRPr="00DD37E2" w:rsidRDefault="00DD37E2" w:rsidP="00DD37E2">
      <w:pPr>
        <w:pStyle w:val="NormalHanging12a"/>
        <w:widowControl/>
        <w:rPr>
          <w:szCs w:val="24"/>
        </w:rPr>
      </w:pPr>
      <w:r w:rsidRPr="00DD37E2">
        <w:rPr>
          <w:szCs w:val="24"/>
        </w:rPr>
        <w:t>52.</w:t>
      </w:r>
      <w:r w:rsidRPr="00DD37E2">
        <w:rPr>
          <w:szCs w:val="24"/>
        </w:rPr>
        <w:tab/>
      </w:r>
      <w:r w:rsidR="00130456" w:rsidRPr="00DD37E2">
        <w:t xml:space="preserve">σημειώνει ότι το Ελεγκτικό Συνέδριο έχει εφαρμόσει διάφορα στοιχεία λογισμικού ανοικτού κώδικα στο πλαίσιο των συστημάτων του, συμπεριλαμβανομένων των </w:t>
      </w:r>
      <w:proofErr w:type="spellStart"/>
      <w:r w:rsidR="00130456" w:rsidRPr="00DD37E2">
        <w:t>Linux</w:t>
      </w:r>
      <w:proofErr w:type="spellEnd"/>
      <w:r w:rsidR="00130456" w:rsidRPr="00DD37E2">
        <w:t xml:space="preserve">, </w:t>
      </w:r>
      <w:proofErr w:type="spellStart"/>
      <w:r w:rsidR="00130456" w:rsidRPr="00DD37E2">
        <w:t>Belenios</w:t>
      </w:r>
      <w:proofErr w:type="spellEnd"/>
      <w:r w:rsidR="00130456" w:rsidRPr="00DD37E2">
        <w:t xml:space="preserve"> και </w:t>
      </w:r>
      <w:proofErr w:type="spellStart"/>
      <w:r w:rsidR="00130456" w:rsidRPr="00DD37E2">
        <w:t>Nagios</w:t>
      </w:r>
      <w:proofErr w:type="spellEnd"/>
      <w:r w:rsidR="00130456" w:rsidRPr="00DD37E2">
        <w:t>· ενθαρρύνει το Ελεγκτικό Συνέδριο να συνεχίσει να χρησιμοποιεί λογισμικό ανοικτού κώδικα, όπου αυτό είναι δυνατόν·</w:t>
      </w:r>
    </w:p>
    <w:p w:rsidR="00130456" w:rsidRPr="00DD37E2" w:rsidRDefault="00130456" w:rsidP="00155446">
      <w:pPr>
        <w:widowControl/>
        <w:spacing w:after="240"/>
        <w:rPr>
          <w:b/>
          <w:bCs/>
          <w:i/>
          <w:iCs/>
          <w:szCs w:val="24"/>
        </w:rPr>
      </w:pPr>
      <w:r w:rsidRPr="00DD37E2">
        <w:rPr>
          <w:b/>
          <w:i/>
        </w:rPr>
        <w:t>Κτίρια</w:t>
      </w:r>
    </w:p>
    <w:p w:rsidR="00130456" w:rsidRPr="00DD37E2" w:rsidRDefault="00DD37E2" w:rsidP="00DD37E2">
      <w:pPr>
        <w:pStyle w:val="NormalHanging12a"/>
        <w:widowControl/>
        <w:rPr>
          <w:szCs w:val="24"/>
        </w:rPr>
      </w:pPr>
      <w:r w:rsidRPr="00DD37E2">
        <w:rPr>
          <w:szCs w:val="24"/>
        </w:rPr>
        <w:t>53.</w:t>
      </w:r>
      <w:r w:rsidRPr="00DD37E2">
        <w:rPr>
          <w:szCs w:val="24"/>
        </w:rPr>
        <w:tab/>
      </w:r>
      <w:r w:rsidR="00130456" w:rsidRPr="00DD37E2">
        <w:t>σημειώνει ότι το Ελεγκτικό Συνέδριο πραγματοποίησε σημαντικές εργασίες ανακαίνισης του κτιρίου K2 κατά τη διάρκεια του 2022, οι οποίες ολοκληρώθηκαν στις αρχές του 2023 και περιλάμβαναν την ανακαίνιση τεσσάρων ορόφων προκειμένου να δημιουργηθεί ένας σύγχρονος χώρος εργασίας που αρέσει στα μέλη του προσωπικού και είναι πιο φιλικός προς το περιβάλλον·</w:t>
      </w:r>
    </w:p>
    <w:p w:rsidR="00130456" w:rsidRPr="00DD37E2" w:rsidRDefault="00DD37E2" w:rsidP="00DD37E2">
      <w:pPr>
        <w:pStyle w:val="NormalHanging12a"/>
        <w:widowControl/>
        <w:rPr>
          <w:szCs w:val="24"/>
        </w:rPr>
      </w:pPr>
      <w:r w:rsidRPr="00DD37E2">
        <w:rPr>
          <w:szCs w:val="24"/>
        </w:rPr>
        <w:t>54.</w:t>
      </w:r>
      <w:r w:rsidRPr="00DD37E2">
        <w:rPr>
          <w:szCs w:val="24"/>
        </w:rPr>
        <w:tab/>
      </w:r>
      <w:r w:rsidR="00130456" w:rsidRPr="00DD37E2">
        <w:t>εκτιμά το γεγονός ότι το Ελεγκτικό Συνέδριο, το 2022, ξεκίνησε έλεγχο προσβασιμότητας σε όλα τα κτίρια του Ελεγκτικού Συνεδρίου με σκοπό τη βελτίωση της προσβασιμότητας και την ανταπόκριση στις ανάγκες των ατόμων με μειωμένη κινητικότητα ή άλλες αναπηρίες, ο οποίος ολοκληρώθηκε στις αρχές του 2023· ζητεί από το Ελεγκτικό Συνέδριο να τηρεί ενήμερο το Κοινοβούλιο σχετικά με συγκεκριμένες πρωτοβουλίες για την υλοποίηση των δράσεων που προτείνονται στο πλαίσιο του ελέγχου·</w:t>
      </w:r>
    </w:p>
    <w:p w:rsidR="00130456" w:rsidRPr="00DD37E2" w:rsidRDefault="00130456" w:rsidP="00155446">
      <w:pPr>
        <w:widowControl/>
        <w:spacing w:after="240"/>
        <w:rPr>
          <w:b/>
          <w:i/>
          <w:szCs w:val="24"/>
        </w:rPr>
      </w:pPr>
      <w:r w:rsidRPr="00DD37E2">
        <w:rPr>
          <w:b/>
          <w:i/>
        </w:rPr>
        <w:t>Περιβάλλον και βιωσιμότητα</w:t>
      </w:r>
    </w:p>
    <w:p w:rsidR="00130456" w:rsidRPr="00DD37E2" w:rsidRDefault="00DD37E2" w:rsidP="00DD37E2">
      <w:pPr>
        <w:pStyle w:val="NormalHanging12a"/>
        <w:widowControl/>
        <w:rPr>
          <w:szCs w:val="24"/>
        </w:rPr>
      </w:pPr>
      <w:r w:rsidRPr="00DD37E2">
        <w:rPr>
          <w:szCs w:val="24"/>
        </w:rPr>
        <w:t>55.</w:t>
      </w:r>
      <w:r w:rsidRPr="00DD37E2">
        <w:rPr>
          <w:szCs w:val="24"/>
        </w:rPr>
        <w:tab/>
      </w:r>
      <w:r w:rsidR="00130456" w:rsidRPr="00DD37E2">
        <w:t>εκφράζει την ικανοποίησή του για το γεγονός ότι, το 2022, το Ελεγκτικό Συνέδριο παρουσίασε τη δεύτερη ετήσια έκθεσή του σχετικά με την περιβαλλοντική βιωσιμότητα των δραστηριοτήτων του σύμφωνα με τα διεθνώς αποδεκτά πρότυπα αναφοράς·</w:t>
      </w:r>
    </w:p>
    <w:p w:rsidR="00130456" w:rsidRPr="00DD37E2" w:rsidRDefault="00DD37E2" w:rsidP="00DD37E2">
      <w:pPr>
        <w:pStyle w:val="NormalHanging12a"/>
        <w:widowControl/>
        <w:rPr>
          <w:szCs w:val="24"/>
        </w:rPr>
      </w:pPr>
      <w:r w:rsidRPr="00DD37E2">
        <w:rPr>
          <w:szCs w:val="24"/>
        </w:rPr>
        <w:t>56.</w:t>
      </w:r>
      <w:r w:rsidRPr="00DD37E2">
        <w:rPr>
          <w:szCs w:val="24"/>
        </w:rPr>
        <w:tab/>
      </w:r>
      <w:r w:rsidR="00130456" w:rsidRPr="00DD37E2">
        <w:t>σημειώνει ότι το Ελεγκτικό Συνέδριο έχει επιτύχει εντυπωσιακά αποτελέσματα σε διάφορους τομείς όσον αφορά τη μείωση της γενικής κατανάλωσής του από το 2014, με την κατανάλωση ηλεκτρικής ενέργειας να έχει μειωθεί κατά 34,5 %, τη θέρμανση κατά 22,2 %, το χαρτί κατά 83,5 % και το νερό κατά 45,3 % και τις εκπομπές αερίων του θερμοκηπίου κατά 29,5 % και τα απόβλητα κατά 33,7 %· ενθαρρύνει το Ελεγκτικό Συνέδριο να συνεχίσει τις προσπάθειές του για την περαιτέρω μείωση της κατανάλωσης των εν λόγω εισροών και εκφράζει την ικανοποίησή του για το γεγονός ότι το Ελεγκτικό Συνέδριο δρομολόγησε μελέτη το 2023 σχετικά με το κτίριο K2 με στόχο την ανακαίνιση της οροφής και την εγκατάσταση ηλιακών συλλεκτών·</w:t>
      </w:r>
    </w:p>
    <w:p w:rsidR="00130456" w:rsidRPr="00DD37E2" w:rsidRDefault="00DD37E2" w:rsidP="00DD37E2">
      <w:pPr>
        <w:pStyle w:val="NormalHanging12a"/>
        <w:widowControl/>
        <w:rPr>
          <w:szCs w:val="24"/>
        </w:rPr>
      </w:pPr>
      <w:r w:rsidRPr="00DD37E2">
        <w:rPr>
          <w:szCs w:val="24"/>
        </w:rPr>
        <w:t>57.</w:t>
      </w:r>
      <w:r w:rsidRPr="00DD37E2">
        <w:rPr>
          <w:szCs w:val="24"/>
        </w:rPr>
        <w:tab/>
      </w:r>
      <w:r w:rsidR="00130456" w:rsidRPr="00DD37E2">
        <w:t>εκφράζει την ικανοποίησή του για το γεγονός ότι το Ελεγκτικό Συνέδριο έχει αναλάβει διάφορες πρωτοβουλίες για να στηρίξει τη βιώσιμη κινητικότητα, μεταξύ άλλων με την ενίσχυση της υπηρεσίας μεταφοράς (</w:t>
      </w:r>
      <w:proofErr w:type="spellStart"/>
      <w:r w:rsidR="00130456" w:rsidRPr="00DD37E2">
        <w:t>shuttle</w:t>
      </w:r>
      <w:proofErr w:type="spellEnd"/>
      <w:r w:rsidR="00130456" w:rsidRPr="00DD37E2">
        <w:t xml:space="preserve">) του Ελεγκτικού Συνεδρίου, την παροχή δωρεάν συνδρομής στα μέλη του προσωπικού για την υπηρεσία ποδηλάτων του δήμου του Λουξεμβούργου, την αύξηση του αριθμού των θέσεων στάθμευσης ποδηλάτων, συμπεριλαμβανομένων των θέσεων για ηλεκτρικά ποδήλατα, και την εγκατάσταση φορτιστών για υβριδικά και ηλεκτρικά αυτοκίνητα· καλεί το Ελεγκτικό Συνέδριο να στηρίξει περαιτέρω τη βιώσιμη κινητικότητα, μεταξύ άλλων ανταλλάσσοντας βέλτιστες </w:t>
      </w:r>
      <w:r w:rsidR="00130456" w:rsidRPr="00DD37E2">
        <w:lastRenderedPageBreak/>
        <w:t>πρακτικές με άλλα θεσμικά όργανα και ενημερώνοντας το Κοινοβούλιο σχετικά με περαιτέρω πρωτοβουλίες·</w:t>
      </w:r>
    </w:p>
    <w:p w:rsidR="00130456" w:rsidRPr="00DD37E2" w:rsidRDefault="00DD37E2" w:rsidP="00DD37E2">
      <w:pPr>
        <w:pStyle w:val="NormalHanging12a"/>
        <w:widowControl/>
        <w:rPr>
          <w:szCs w:val="24"/>
        </w:rPr>
      </w:pPr>
      <w:r w:rsidRPr="00DD37E2">
        <w:rPr>
          <w:szCs w:val="24"/>
        </w:rPr>
        <w:t>58.</w:t>
      </w:r>
      <w:r w:rsidRPr="00DD37E2">
        <w:rPr>
          <w:szCs w:val="24"/>
        </w:rPr>
        <w:tab/>
      </w:r>
      <w:r w:rsidR="00130456" w:rsidRPr="00DD37E2">
        <w:t>σημειώνει ότι το Ελεγκτικό Συνέδριο θα αναλύσει τον τρόπο ενσωμάτωσης των περιβαλλοντικών πτυχών των αποστολών σε επικαιροποιημένο οδηγό σχετικά με τις αποστολές· σημειώνει, επιπλέον, ότι έχει προταθεί μείωση των επαγγελματικών ταξιδιών ανά ισοδύναμο πλήρους απασχόλησης κατά 5 % για την περίοδο 2023-2025· καλεί το Ελεγκτικό Συνέδριο να προσπαθήσει να υλοποιήσει τον εν λόγω στόχο διασφαλίζοντας ταυτόχρονα ότι πραγματοποιούνται οι αναγκαίες αποστολές ελέγχου·</w:t>
      </w:r>
    </w:p>
    <w:p w:rsidR="00130456" w:rsidRPr="00DD37E2" w:rsidRDefault="00130456" w:rsidP="00155446">
      <w:pPr>
        <w:widowControl/>
        <w:spacing w:after="240"/>
        <w:rPr>
          <w:b/>
          <w:i/>
          <w:szCs w:val="24"/>
        </w:rPr>
      </w:pPr>
      <w:r w:rsidRPr="00DD37E2">
        <w:rPr>
          <w:b/>
          <w:i/>
        </w:rPr>
        <w:t>Διοργανική συνεργασία</w:t>
      </w:r>
    </w:p>
    <w:p w:rsidR="00130456" w:rsidRPr="00DD37E2" w:rsidRDefault="00DD37E2" w:rsidP="00DD37E2">
      <w:pPr>
        <w:pStyle w:val="NormalHanging12a"/>
        <w:widowControl/>
        <w:rPr>
          <w:szCs w:val="24"/>
        </w:rPr>
      </w:pPr>
      <w:r w:rsidRPr="00DD37E2">
        <w:rPr>
          <w:szCs w:val="24"/>
        </w:rPr>
        <w:t>59.</w:t>
      </w:r>
      <w:r w:rsidRPr="00DD37E2">
        <w:rPr>
          <w:szCs w:val="24"/>
        </w:rPr>
        <w:tab/>
      </w:r>
      <w:r w:rsidR="00130456" w:rsidRPr="00DD37E2">
        <w:t>σημειώνει ότι αρκετές συμφωνίες επιπέδου υπηρεσιών και άλλες διοργανικές συμφωνίες συνεργασίας επικαιροποιήθηκαν κατά τη διάρκεια του 2022, συμπεριλαμβανομένων συμφωνιών με την υπηρεσία ερευνών και πειθαρχικών κυρώσεων της Επιτροπής και το Μεταφραστικό Κέντρο των Οργάνων της Ευρωπαϊκής Ένωσης·</w:t>
      </w:r>
    </w:p>
    <w:p w:rsidR="00130456" w:rsidRPr="00DD37E2" w:rsidRDefault="00DD37E2" w:rsidP="00DD37E2">
      <w:pPr>
        <w:pStyle w:val="NormalHanging12a"/>
        <w:widowControl/>
        <w:rPr>
          <w:szCs w:val="24"/>
        </w:rPr>
      </w:pPr>
      <w:r w:rsidRPr="00DD37E2">
        <w:rPr>
          <w:szCs w:val="24"/>
        </w:rPr>
        <w:t>60.</w:t>
      </w:r>
      <w:r w:rsidRPr="00DD37E2">
        <w:rPr>
          <w:szCs w:val="24"/>
        </w:rPr>
        <w:tab/>
      </w:r>
      <w:r w:rsidR="00130456" w:rsidRPr="00DD37E2">
        <w:t xml:space="preserve">σημειώνει την τριμερή συμφωνία μεταξύ του Ελεγκτικού Συνεδρίου, της Επιτροπής και της Ευρωπαϊκής Τράπεζας Επενδύσεων (ΕΤΕπ) από τον Νοέμβριο του 2021· εκφράζει την ικανοποίησή του για το γεγονός ότι το Ελεγκτικό Συνέδριο είναι της γνώμης ότι η εν λόγω συμφωνία έχει αποσαφηνίσει και </w:t>
      </w:r>
      <w:proofErr w:type="spellStart"/>
      <w:r w:rsidR="00130456" w:rsidRPr="00DD37E2">
        <w:t>εξορθολογίσει</w:t>
      </w:r>
      <w:proofErr w:type="spellEnd"/>
      <w:r w:rsidR="00130456" w:rsidRPr="00DD37E2">
        <w:t xml:space="preserve"> ορισμένες διαδικασίες και ότι το Ελεγκτικό Συνέδριο έχει αποκτήσει βελτιωμένη πρόσβαση σε πληροφορίες που σχετίζονται με πράξεις που χρηματοδοτούνται από τον προϋπολογισμό της Ένωσης ή καλύπτονται από την εγγύησή του· εκφράζει, ωστόσο, τη λύπη του για το γεγονός ότι η συμφωνία αυτή δεν διασφαλίζει, </w:t>
      </w:r>
      <w:proofErr w:type="spellStart"/>
      <w:r w:rsidR="00130456" w:rsidRPr="00DD37E2">
        <w:t>κατ’ελάχιστον</w:t>
      </w:r>
      <w:proofErr w:type="spellEnd"/>
      <w:r w:rsidR="00130456" w:rsidRPr="00DD37E2">
        <w:t>, ότι το Ελεγκτικό Συνέδριο μπορεί να ελέγχει πτυχές επιδόσεων των δραστηριοτήτων που διεξάγονται κατά την εφαρμογή των πολιτικών της Ένωσης·</w:t>
      </w:r>
    </w:p>
    <w:p w:rsidR="00130456" w:rsidRPr="00DD37E2" w:rsidRDefault="00DD37E2" w:rsidP="00DD37E2">
      <w:pPr>
        <w:pStyle w:val="NormalHanging12a"/>
        <w:widowControl/>
        <w:rPr>
          <w:szCs w:val="24"/>
        </w:rPr>
      </w:pPr>
      <w:r w:rsidRPr="00DD37E2">
        <w:rPr>
          <w:szCs w:val="24"/>
        </w:rPr>
        <w:t>61.</w:t>
      </w:r>
      <w:r w:rsidRPr="00DD37E2">
        <w:rPr>
          <w:szCs w:val="24"/>
        </w:rPr>
        <w:tab/>
      </w:r>
      <w:r w:rsidR="00130456" w:rsidRPr="00DD37E2">
        <w:t>τονίζει ότι το Κοινοβούλιο είναι ουσιαστικά της γνώμης ότι οι υφιστάμενοι περιορισμοί στον ρόλο του Ελεγκτικού Συνεδρίου ως ελεγκτή της ΕΤΕπ δημιουργούν ρυθμιστικό και εποπτικό κενό και ότι το Ελεγκτικό Συνέδριο θα πρέπει να έχει τη δυνατότητα να ελέγχει όλες τις πράξεις του ομίλου της ΕΤΕπ· τονίζει ταυτόχρονα ότι το Κοινοβούλιο, ως δημοκρατικά εκλεγμένο όργανο, θα πρέπει να εξουσιοδοτηθεί να χορηγεί απαλλαγή στην ΕΤΕπ, προκειμένου να ενισχυθεί η δημοκρατική νομιμοποίηση του εν λόγω σημαντικού θεσμικού οργάνου της Ένωσης και, ως εκ τούτου, να βελτιωθεί η διαφάνεια, η λογοδοσία και η χρηστή διαχείριση των χρηματοοικονομικών και ανθρώπινων πόρων·</w:t>
      </w:r>
    </w:p>
    <w:p w:rsidR="00130456" w:rsidRPr="00DD37E2" w:rsidRDefault="00DD37E2" w:rsidP="00DD37E2">
      <w:pPr>
        <w:pStyle w:val="NormalHanging12a"/>
        <w:widowControl/>
        <w:rPr>
          <w:szCs w:val="24"/>
        </w:rPr>
      </w:pPr>
      <w:r w:rsidRPr="00DD37E2">
        <w:rPr>
          <w:szCs w:val="24"/>
        </w:rPr>
        <w:t>62.</w:t>
      </w:r>
      <w:r w:rsidRPr="00DD37E2">
        <w:rPr>
          <w:szCs w:val="24"/>
        </w:rPr>
        <w:tab/>
      </w:r>
      <w:r w:rsidR="00130456" w:rsidRPr="00DD37E2">
        <w:t>εκφράζει την ικανοποίησή του για το γεγονός ότι το Ελεγκτικό Συνέδριο συνεργάζεται στενά τόσο με την OLAF όσο και με την Ευρωπαϊκή Εισαγγελία (EPPO), μεταξύ άλλων μέσω της διοργάνωσης εργαστηρίων, εκδηλώσεων ευαισθητοποίησης και ανταλλαγής γνώσεων και εμπειριών· σημειώνει επιπλέον με ικανοποίηση ότι το Ελεγκτικό Συνέδριο, το 2022, διαβίβασε 14 υποθέσεις εικαζόμενης απάτης στην OLAF και 6 υποθέσεις στην Ευρωπαϊκή Εισαγγελία· υπογραμμίζει την άποψή του ότι οι υπόνοιες απάτης θα πρέπει πάντα να διαβιβάζονται στην OLAF και την Ευρωπαϊκή Εισαγγελία για διεξοδική έρευνα·</w:t>
      </w:r>
    </w:p>
    <w:p w:rsidR="00130456" w:rsidRPr="00DD37E2" w:rsidRDefault="00DD37E2" w:rsidP="00DD37E2">
      <w:pPr>
        <w:pStyle w:val="NormalHanging12a"/>
        <w:widowControl/>
        <w:rPr>
          <w:szCs w:val="24"/>
        </w:rPr>
      </w:pPr>
      <w:r w:rsidRPr="00DD37E2">
        <w:rPr>
          <w:szCs w:val="24"/>
        </w:rPr>
        <w:t>63.</w:t>
      </w:r>
      <w:r w:rsidRPr="00DD37E2">
        <w:rPr>
          <w:szCs w:val="24"/>
        </w:rPr>
        <w:tab/>
      </w:r>
      <w:r w:rsidR="00130456" w:rsidRPr="00DD37E2">
        <w:t xml:space="preserve">σημειώνει ότι το Ελεγκτικό Συνέδριο συνεργάζεται με τον ΕΕΠΔ μέσω του υπευθύνου προστασίας δεδομένων (ΥΠΔ) και διαβουλεύεται με τον ΕΕΠΔ σχετικά με ζητήματα που σχετίζονται με την προστασία των δεδομένων, και ότι μια υπόθεση που αφορά </w:t>
      </w:r>
      <w:r w:rsidR="00130456" w:rsidRPr="00DD37E2">
        <w:lastRenderedPageBreak/>
        <w:t>παραβίαση δεδομένων προσωπικού χαρακτήρα περατώθηκε το 2022 με ορισμένες συστάσεις· εκφράζει την ικανοποίησή του για το γεγονός ότι ο ΥΠΔ του Ελεγκτικού Συνεδρίου συμμετέχει σε ένα δίκτυο ΥΠΔ, το οποίο ασχολείται με επαναλαμβανόμενα ζητήματα, ανταλλάσσει παραδείγματα βέλτιστων πρακτικών και συμβάλλει στη διοργάνωση της εξαμηνιαίας συνεδρίασης των ΥΠΔ·</w:t>
      </w:r>
    </w:p>
    <w:p w:rsidR="00130456" w:rsidRPr="00DD37E2" w:rsidRDefault="00DD37E2" w:rsidP="00DD37E2">
      <w:pPr>
        <w:pStyle w:val="NormalHanging12a"/>
        <w:widowControl/>
        <w:rPr>
          <w:szCs w:val="24"/>
        </w:rPr>
      </w:pPr>
      <w:r w:rsidRPr="00DD37E2">
        <w:rPr>
          <w:szCs w:val="24"/>
        </w:rPr>
        <w:t>64.</w:t>
      </w:r>
      <w:r w:rsidRPr="00DD37E2">
        <w:rPr>
          <w:szCs w:val="24"/>
        </w:rPr>
        <w:tab/>
      </w:r>
      <w:r w:rsidR="00130456" w:rsidRPr="00DD37E2">
        <w:t>σημειώνει ότι το Ελεγκτικό Συνέδριο συνεργάζεται με την Ευρωπαία Διαμεσολαβήτρια και έχει παράσχει όλες τις πληροφορίες που ζητήθηκαν στο πλαίσιο ερευνών που κίνησε η Ευρωπαία Διαμεσολαβήτρια· εκφράζει την ικανοποίησή του για το γεγονός ότι το Ελεγκτικό Συνέδριο έχει συμμετάσχει στις διοργανικές συζητήσεις σχετικά με τη σύγχρονη επικοινωνία, συμπεριλαμβανομένης της άμεσης ανταλλαγής μηνυμάτων, και ότι το Ελεγκτικό Συνέδριο λαμβάνει ως σημείο αναφοράς τις κατευθυντήριες γραμμές της Ευρωπαίας Διαμεσολαβήτριας στον τομέα αυτό·</w:t>
      </w:r>
    </w:p>
    <w:p w:rsidR="00130456" w:rsidRPr="00DD37E2" w:rsidRDefault="00130456" w:rsidP="00155446">
      <w:pPr>
        <w:widowControl/>
        <w:spacing w:after="240"/>
        <w:rPr>
          <w:b/>
          <w:i/>
          <w:szCs w:val="24"/>
        </w:rPr>
      </w:pPr>
      <w:r w:rsidRPr="00DD37E2">
        <w:rPr>
          <w:b/>
          <w:i/>
        </w:rPr>
        <w:t>Επικοινωνία</w:t>
      </w:r>
    </w:p>
    <w:p w:rsidR="00130456" w:rsidRPr="00DD37E2" w:rsidRDefault="00DD37E2" w:rsidP="00DD37E2">
      <w:pPr>
        <w:widowControl/>
        <w:spacing w:after="240"/>
        <w:ind w:left="567" w:hanging="567"/>
      </w:pPr>
      <w:r w:rsidRPr="00DD37E2">
        <w:t>65.</w:t>
      </w:r>
      <w:r w:rsidRPr="00DD37E2">
        <w:tab/>
      </w:r>
      <w:r w:rsidR="00130456" w:rsidRPr="00DD37E2">
        <w:t xml:space="preserve">εκφράζει την ικανοποίησή του για το γεγονός ότι το Ελεγκτικό Συνέδριο ενέκρινε νέα στρατηγική επικοινωνίας τον Ιανουάριο του 2022, η οποία θέτει το ευρύ κοινό στο επίκεντρο των επικοινωνιακών προσπαθειών του και επαινεί το γεγονός ότι το Ελεγκτικό Συνέδριο είναι πλέον σε θέση να πραγματοποιεί ενημερώσεις Τύπου και διασκέψεις που μεταδίδονται μέσω διαδικτύου σε καλό τεχνικό επίπεδο· εκφράζει επίσης την ικανοποίησή του για το γεγονός ότι το Ελεγκτικό Συνέδριο επικαιροποίησε τον </w:t>
      </w:r>
      <w:proofErr w:type="spellStart"/>
      <w:r w:rsidR="00130456" w:rsidRPr="00DD37E2">
        <w:t>ιστότοπό</w:t>
      </w:r>
      <w:proofErr w:type="spellEnd"/>
      <w:r w:rsidR="00130456" w:rsidRPr="00DD37E2">
        <w:t xml:space="preserve"> του το 2023 προκειμένου να προσφέρει καλύτερη εμπειρία στους χρήστες και δημιούργησε μια πύλη που μπορεί να καταστήσει τα δεδομένα που σχετίζονται με τους ελέγχους πιο προσβάσιμα για ένα ευρύ κοινό, συμπεριλαμβανομένων των σπουδαστών, της ακαδημαϊκής κοινότητας και του γενικού κοινού.</w:t>
      </w:r>
    </w:p>
    <w:p w:rsidR="00155446" w:rsidRPr="00DD37E2" w:rsidRDefault="00155446" w:rsidP="00155446">
      <w:pPr>
        <w:widowControl/>
        <w:spacing w:after="240"/>
      </w:pPr>
    </w:p>
    <w:sectPr w:rsidR="00155446" w:rsidRPr="00DD37E2" w:rsidSect="00D0775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B11" w:rsidRPr="00D0775E" w:rsidRDefault="00167B11">
      <w:r w:rsidRPr="00D0775E">
        <w:separator/>
      </w:r>
    </w:p>
  </w:endnote>
  <w:endnote w:type="continuationSeparator" w:id="0">
    <w:p w:rsidR="00167B11" w:rsidRPr="00D0775E" w:rsidRDefault="00167B11">
      <w:r w:rsidRPr="00D077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456" w:rsidRPr="00D0775E" w:rsidRDefault="00130456" w:rsidP="00B114DF">
    <w:pPr>
      <w:pStyle w:val="EPFooter"/>
    </w:pPr>
    <w:r w:rsidRPr="00D0775E">
      <w:t>PE</w:t>
    </w:r>
    <w:r w:rsidRPr="00D0775E">
      <w:rPr>
        <w:rStyle w:val="HideTWBExt"/>
      </w:rPr>
      <w:t>&lt;NoPE&gt;</w:t>
    </w:r>
    <w:r w:rsidRPr="00D0775E">
      <w:t>753.481</w:t>
    </w:r>
    <w:r w:rsidRPr="00D0775E">
      <w:rPr>
        <w:rStyle w:val="HideTWBExt"/>
      </w:rPr>
      <w:t>&lt;/NoPE&gt;&lt;Version&gt;</w:t>
    </w:r>
    <w:r w:rsidRPr="00D0775E">
      <w:t>v02-00</w:t>
    </w:r>
    <w:r w:rsidRPr="00D0775E">
      <w:rPr>
        <w:rStyle w:val="HideTWBExt"/>
      </w:rPr>
      <w:t>&lt;/Version&gt;</w:t>
    </w:r>
    <w:r w:rsidRPr="00D0775E">
      <w:tab/>
    </w:r>
    <w:r w:rsidRPr="00D0775E">
      <w:fldChar w:fldCharType="begin"/>
    </w:r>
    <w:r w:rsidRPr="00D0775E">
      <w:instrText xml:space="preserve"> PAGE  \* MERGEFORMAT </w:instrText>
    </w:r>
    <w:r w:rsidRPr="00D0775E">
      <w:fldChar w:fldCharType="separate"/>
    </w:r>
    <w:r w:rsidR="00D0775E" w:rsidRPr="00D0775E">
      <w:rPr>
        <w:noProof/>
      </w:rPr>
      <w:t>2</w:t>
    </w:r>
    <w:r w:rsidRPr="00D0775E">
      <w:fldChar w:fldCharType="end"/>
    </w:r>
    <w:r w:rsidRPr="00D0775E">
      <w:t>/</w:t>
    </w:r>
    <w:fldSimple w:instr=" NUMPAGES  \* MERGEFORMAT ">
      <w:r w:rsidR="00D0775E" w:rsidRPr="00D0775E">
        <w:rPr>
          <w:noProof/>
        </w:rPr>
        <w:t>4</w:t>
      </w:r>
    </w:fldSimple>
    <w:r w:rsidRPr="00D0775E">
      <w:tab/>
    </w:r>
    <w:r w:rsidRPr="00D0775E">
      <w:rPr>
        <w:rStyle w:val="HideTWBExt"/>
      </w:rPr>
      <w:t>&lt;PathFdR&gt;</w:t>
    </w:r>
    <w:r w:rsidRPr="00D0775E">
      <w:t>RR\1298500EL.docx</w:t>
    </w:r>
    <w:r w:rsidRPr="00D0775E">
      <w:rPr>
        <w:rStyle w:val="HideTWBExt"/>
      </w:rPr>
      <w:t>&lt;/PathFdR&gt;</w:t>
    </w:r>
  </w:p>
  <w:p w:rsidR="00130456" w:rsidRPr="00D0775E" w:rsidRDefault="00130456" w:rsidP="00B114DF">
    <w:pPr>
      <w:pStyle w:val="EPFooter2"/>
    </w:pPr>
    <w:r w:rsidRPr="00D0775E">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456" w:rsidRPr="00D0775E" w:rsidRDefault="00130456" w:rsidP="00B114DF">
    <w:pPr>
      <w:pStyle w:val="EPFooter"/>
    </w:pPr>
    <w:r w:rsidRPr="00D0775E">
      <w:rPr>
        <w:rStyle w:val="HideTWBExt"/>
      </w:rPr>
      <w:t>&lt;PathFdR&gt;</w:t>
    </w:r>
    <w:r w:rsidRPr="00D0775E">
      <w:t>RR\1298500EL.docx</w:t>
    </w:r>
    <w:r w:rsidRPr="00D0775E">
      <w:rPr>
        <w:rStyle w:val="HideTWBExt"/>
      </w:rPr>
      <w:t>&lt;/PathFdR&gt;</w:t>
    </w:r>
    <w:r w:rsidRPr="00D0775E">
      <w:tab/>
    </w:r>
    <w:r w:rsidRPr="00D0775E">
      <w:tab/>
      <w:t>PE</w:t>
    </w:r>
    <w:r w:rsidRPr="00D0775E">
      <w:rPr>
        <w:rStyle w:val="HideTWBExt"/>
      </w:rPr>
      <w:t>&lt;NoPE&gt;</w:t>
    </w:r>
    <w:r w:rsidRPr="00D0775E">
      <w:t>753.481</w:t>
    </w:r>
    <w:r w:rsidRPr="00D0775E">
      <w:rPr>
        <w:rStyle w:val="HideTWBExt"/>
      </w:rPr>
      <w:t>&lt;/NoPE&gt;&lt;Version&gt;</w:t>
    </w:r>
    <w:r w:rsidRPr="00D0775E">
      <w:t>v02-00</w:t>
    </w:r>
    <w:r w:rsidRPr="00D0775E">
      <w:rPr>
        <w:rStyle w:val="HideTWBExt"/>
      </w:rPr>
      <w:t>&lt;/Version&gt;</w:t>
    </w:r>
  </w:p>
  <w:p w:rsidR="00130456" w:rsidRPr="00D0775E" w:rsidRDefault="00130456" w:rsidP="00B114DF">
    <w:pPr>
      <w:pStyle w:val="EPFooter2"/>
    </w:pPr>
    <w:r w:rsidRPr="00D0775E">
      <w:t>EL</w:t>
    </w:r>
    <w:r w:rsidRPr="00D0775E">
      <w:tab/>
    </w:r>
    <w:r w:rsidRPr="00D0775E">
      <w:rPr>
        <w:b w:val="0"/>
        <w:i/>
        <w:color w:val="C0C0C0"/>
        <w:sz w:val="22"/>
      </w:rPr>
      <w:t>Ενωμένη στην πολυμορφία</w:t>
    </w:r>
    <w:r w:rsidRPr="00D0775E">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75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75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7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B11" w:rsidRPr="00D0775E" w:rsidRDefault="00167B11">
      <w:r w:rsidRPr="00D0775E">
        <w:separator/>
      </w:r>
    </w:p>
  </w:footnote>
  <w:footnote w:type="continuationSeparator" w:id="0">
    <w:p w:rsidR="00167B11" w:rsidRPr="00D0775E" w:rsidRDefault="00167B11">
      <w:r w:rsidRPr="00D0775E">
        <w:continuationSeparator/>
      </w:r>
    </w:p>
  </w:footnote>
  <w:footnote w:id="1">
    <w:p w:rsidR="00130456" w:rsidRPr="00D0775E" w:rsidRDefault="00130456" w:rsidP="00D0775E">
      <w:pPr>
        <w:pStyle w:val="FootnoteText"/>
        <w:ind w:left="567" w:hanging="567"/>
        <w:rPr>
          <w:sz w:val="24"/>
          <w:lang w:val="el-GR"/>
        </w:rPr>
      </w:pPr>
      <w:r w:rsidRPr="00D0775E">
        <w:rPr>
          <w:rStyle w:val="FootnoteReference"/>
          <w:sz w:val="24"/>
          <w:lang w:val="el-GR"/>
        </w:rPr>
        <w:footnoteRef/>
      </w:r>
      <w:r w:rsidR="00D0775E" w:rsidRPr="00D0775E">
        <w:rPr>
          <w:sz w:val="24"/>
          <w:lang w:val="el-GR"/>
        </w:rPr>
        <w:t xml:space="preserve"> </w:t>
      </w:r>
      <w:r w:rsidR="00D0775E" w:rsidRPr="00D0775E">
        <w:rPr>
          <w:sz w:val="24"/>
          <w:lang w:val="el-GR"/>
        </w:rPr>
        <w:tab/>
      </w:r>
      <w:r w:rsidRPr="00D0775E">
        <w:rPr>
          <w:sz w:val="24"/>
          <w:lang w:val="el-GR"/>
        </w:rPr>
        <w:t>ΕΕ L 45 της 24.2.2022.</w:t>
      </w:r>
    </w:p>
  </w:footnote>
  <w:footnote w:id="2">
    <w:p w:rsidR="00130456" w:rsidRPr="00D0775E" w:rsidRDefault="00130456" w:rsidP="00D0775E">
      <w:pPr>
        <w:pStyle w:val="FootnoteText"/>
        <w:ind w:left="567" w:hanging="567"/>
        <w:rPr>
          <w:sz w:val="24"/>
          <w:lang w:val="el-GR"/>
        </w:rPr>
      </w:pPr>
      <w:r w:rsidRPr="00D0775E">
        <w:rPr>
          <w:rStyle w:val="FootnoteReference"/>
          <w:sz w:val="24"/>
          <w:lang w:val="el-GR"/>
        </w:rPr>
        <w:footnoteRef/>
      </w:r>
      <w:r w:rsidR="00D0775E" w:rsidRPr="00D0775E">
        <w:rPr>
          <w:sz w:val="24"/>
          <w:lang w:val="el-GR"/>
        </w:rPr>
        <w:t xml:space="preserve"> </w:t>
      </w:r>
      <w:r w:rsidR="00D0775E" w:rsidRPr="00D0775E">
        <w:rPr>
          <w:sz w:val="24"/>
          <w:lang w:val="el-GR"/>
        </w:rPr>
        <w:tab/>
      </w:r>
      <w:r w:rsidRPr="00D0775E">
        <w:rPr>
          <w:sz w:val="24"/>
          <w:lang w:val="el-GR"/>
        </w:rPr>
        <w:t>ΕΕ C, C/2023/2, 12.10.2023.</w:t>
      </w:r>
    </w:p>
  </w:footnote>
  <w:footnote w:id="3">
    <w:p w:rsidR="00130456" w:rsidRPr="00D0775E" w:rsidRDefault="00130456" w:rsidP="00D0775E">
      <w:pPr>
        <w:pStyle w:val="FootnoteText"/>
        <w:ind w:left="567" w:hanging="567"/>
        <w:rPr>
          <w:sz w:val="24"/>
          <w:lang w:val="el-GR"/>
        </w:rPr>
      </w:pPr>
      <w:r w:rsidRPr="00D0775E">
        <w:rPr>
          <w:rStyle w:val="FootnoteReference"/>
          <w:sz w:val="24"/>
          <w:lang w:val="el-GR"/>
        </w:rPr>
        <w:footnoteRef/>
      </w:r>
      <w:r w:rsidR="00D0775E" w:rsidRPr="00D0775E">
        <w:rPr>
          <w:sz w:val="24"/>
          <w:lang w:val="el-GR"/>
        </w:rPr>
        <w:t xml:space="preserve"> </w:t>
      </w:r>
      <w:r w:rsidR="00D0775E" w:rsidRPr="00D0775E">
        <w:rPr>
          <w:sz w:val="24"/>
          <w:lang w:val="el-GR"/>
        </w:rPr>
        <w:tab/>
      </w:r>
      <w:r w:rsidRPr="00D0775E">
        <w:rPr>
          <w:sz w:val="24"/>
          <w:lang w:val="el-GR"/>
        </w:rPr>
        <w:t>ΕΕ C, C/2023/103, 4.10.2023.</w:t>
      </w:r>
    </w:p>
  </w:footnote>
  <w:footnote w:id="4">
    <w:p w:rsidR="00130456" w:rsidRPr="00D0775E" w:rsidRDefault="00130456" w:rsidP="00D0775E">
      <w:pPr>
        <w:pStyle w:val="FootnoteText"/>
        <w:ind w:left="567" w:hanging="567"/>
        <w:rPr>
          <w:sz w:val="24"/>
          <w:lang w:val="el-GR"/>
        </w:rPr>
      </w:pPr>
      <w:r w:rsidRPr="00D0775E">
        <w:rPr>
          <w:rStyle w:val="FootnoteReference"/>
          <w:sz w:val="24"/>
          <w:lang w:val="el-GR"/>
        </w:rPr>
        <w:footnoteRef/>
      </w:r>
      <w:r w:rsidR="00D0775E" w:rsidRPr="00D0775E">
        <w:rPr>
          <w:sz w:val="24"/>
          <w:lang w:val="el-GR"/>
        </w:rPr>
        <w:t xml:space="preserve"> </w:t>
      </w:r>
      <w:r w:rsidR="00D0775E" w:rsidRPr="00D0775E">
        <w:rPr>
          <w:sz w:val="24"/>
          <w:lang w:val="el-GR"/>
        </w:rPr>
        <w:tab/>
      </w:r>
      <w:r w:rsidRPr="00D0775E">
        <w:rPr>
          <w:sz w:val="24"/>
          <w:lang w:val="el-GR"/>
        </w:rPr>
        <w:t>ΕΕ C, C/2023/112, 12.10.2023.</w:t>
      </w:r>
    </w:p>
  </w:footnote>
  <w:footnote w:id="5">
    <w:p w:rsidR="00130456" w:rsidRPr="00D0775E" w:rsidRDefault="00130456" w:rsidP="00D0775E">
      <w:pPr>
        <w:pStyle w:val="FootnoteText"/>
        <w:ind w:left="567" w:hanging="567"/>
        <w:rPr>
          <w:sz w:val="24"/>
          <w:szCs w:val="24"/>
          <w:lang w:val="el-GR"/>
        </w:rPr>
      </w:pPr>
      <w:r w:rsidRPr="00D0775E">
        <w:rPr>
          <w:rStyle w:val="FootnoteReference"/>
          <w:sz w:val="24"/>
          <w:lang w:val="el-GR"/>
        </w:rPr>
        <w:footnoteRef/>
      </w:r>
      <w:r w:rsidR="00D0775E" w:rsidRPr="00D0775E">
        <w:rPr>
          <w:sz w:val="24"/>
          <w:lang w:val="el-GR"/>
        </w:rPr>
        <w:t xml:space="preserve"> </w:t>
      </w:r>
      <w:r w:rsidR="00D0775E" w:rsidRPr="00D0775E">
        <w:rPr>
          <w:sz w:val="24"/>
          <w:lang w:val="el-GR"/>
        </w:rPr>
        <w:tab/>
      </w:r>
      <w:r w:rsidRPr="00D0775E">
        <w:rPr>
          <w:sz w:val="24"/>
          <w:lang w:val="el-GR"/>
        </w:rPr>
        <w:t>ΕΕ L 193 της 30.7.2018, σ. 1.</w:t>
      </w:r>
    </w:p>
  </w:footnote>
  <w:footnote w:id="6">
    <w:p w:rsidR="00130456" w:rsidRPr="00D0775E" w:rsidRDefault="00130456" w:rsidP="00D0775E">
      <w:pPr>
        <w:pStyle w:val="FootnoteText"/>
        <w:ind w:left="567" w:hanging="567"/>
        <w:rPr>
          <w:sz w:val="24"/>
          <w:lang w:val="el-GR"/>
        </w:rPr>
      </w:pPr>
      <w:r w:rsidRPr="00D0775E">
        <w:rPr>
          <w:rStyle w:val="FootnoteReference"/>
          <w:sz w:val="24"/>
          <w:lang w:val="el-GR"/>
        </w:rPr>
        <w:footnoteRef/>
      </w:r>
      <w:r w:rsidR="00D0775E" w:rsidRPr="00D0775E">
        <w:rPr>
          <w:sz w:val="24"/>
          <w:lang w:val="el-GR"/>
        </w:rPr>
        <w:t xml:space="preserve"> </w:t>
      </w:r>
      <w:r w:rsidR="00D0775E" w:rsidRPr="00D0775E">
        <w:rPr>
          <w:sz w:val="24"/>
          <w:lang w:val="el-GR"/>
        </w:rPr>
        <w:tab/>
      </w:r>
      <w:r w:rsidRPr="00D0775E">
        <w:rPr>
          <w:sz w:val="24"/>
          <w:lang w:val="el-GR"/>
        </w:rPr>
        <w:t>ΕΕ L 207 της 11.6.2021,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75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75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7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DA63831"/>
    <w:multiLevelType w:val="hybridMultilevel"/>
    <w:tmpl w:val="E034E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75A79BD"/>
    <w:multiLevelType w:val="hybridMultilevel"/>
    <w:tmpl w:val="6E96F008"/>
    <w:lvl w:ilvl="0" w:tplc="1C2C0EF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EL"/>
    <w:docVar w:name="dvnumam" w:val="0"/>
    <w:docVar w:name="dvpe" w:val="753.481"/>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2, τμήμα V – Ελεγκτικό Συνέδριο(2023/2133(DEC))"/>
  </w:docVars>
  <w:rsids>
    <w:rsidRoot w:val="00167B11"/>
    <w:rsid w:val="00002272"/>
    <w:rsid w:val="00064002"/>
    <w:rsid w:val="000677B9"/>
    <w:rsid w:val="000831BA"/>
    <w:rsid w:val="000A42CC"/>
    <w:rsid w:val="000E7DD9"/>
    <w:rsid w:val="0010095E"/>
    <w:rsid w:val="00125B37"/>
    <w:rsid w:val="00130456"/>
    <w:rsid w:val="00155446"/>
    <w:rsid w:val="00167B11"/>
    <w:rsid w:val="00187494"/>
    <w:rsid w:val="001F32AE"/>
    <w:rsid w:val="00266C7A"/>
    <w:rsid w:val="002767FF"/>
    <w:rsid w:val="002B18FE"/>
    <w:rsid w:val="002B5493"/>
    <w:rsid w:val="00343214"/>
    <w:rsid w:val="00361C00"/>
    <w:rsid w:val="00395FA1"/>
    <w:rsid w:val="003E15D4"/>
    <w:rsid w:val="00403432"/>
    <w:rsid w:val="00411CCE"/>
    <w:rsid w:val="0041666E"/>
    <w:rsid w:val="00421060"/>
    <w:rsid w:val="00471C19"/>
    <w:rsid w:val="004867E3"/>
    <w:rsid w:val="00494A28"/>
    <w:rsid w:val="004C0004"/>
    <w:rsid w:val="004C5D52"/>
    <w:rsid w:val="0050519A"/>
    <w:rsid w:val="005072A1"/>
    <w:rsid w:val="00514517"/>
    <w:rsid w:val="00545827"/>
    <w:rsid w:val="00560270"/>
    <w:rsid w:val="005B3CD6"/>
    <w:rsid w:val="005C2568"/>
    <w:rsid w:val="006037C0"/>
    <w:rsid w:val="006631B6"/>
    <w:rsid w:val="00680577"/>
    <w:rsid w:val="006B169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F4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5B99"/>
    <w:rsid w:val="00CC2357"/>
    <w:rsid w:val="00CF071A"/>
    <w:rsid w:val="00D058B8"/>
    <w:rsid w:val="00D0775E"/>
    <w:rsid w:val="00D56C11"/>
    <w:rsid w:val="00D834A0"/>
    <w:rsid w:val="00D872DF"/>
    <w:rsid w:val="00D91E21"/>
    <w:rsid w:val="00DA7FCD"/>
    <w:rsid w:val="00DD37E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431482-A78E-4883-BD96-C9CC3074B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3045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30456"/>
    <w:pPr>
      <w:spacing w:before="480" w:after="240"/>
    </w:pPr>
  </w:style>
  <w:style w:type="paragraph" w:customStyle="1" w:styleId="PageHeading">
    <w:name w:val="PageHeading"/>
    <w:basedOn w:val="Normal"/>
    <w:rsid w:val="00130456"/>
    <w:pPr>
      <w:keepNext/>
      <w:spacing w:after="480"/>
      <w:jc w:val="center"/>
    </w:pPr>
    <w:rPr>
      <w:rFonts w:ascii="Arial" w:hAnsi="Arial" w:cs="Arial"/>
      <w:b/>
    </w:rPr>
  </w:style>
  <w:style w:type="paragraph" w:customStyle="1" w:styleId="NormalBold">
    <w:name w:val="NormalBold"/>
    <w:basedOn w:val="Normal"/>
    <w:rsid w:val="00130456"/>
    <w:rPr>
      <w:b/>
    </w:rPr>
  </w:style>
  <w:style w:type="paragraph" w:customStyle="1" w:styleId="NormalHanging12a">
    <w:name w:val="NormalHanging12a"/>
    <w:basedOn w:val="Normal"/>
    <w:link w:val="NormalHanging12aChar"/>
    <w:qFormat/>
    <w:rsid w:val="00130456"/>
    <w:pPr>
      <w:spacing w:after="240"/>
      <w:ind w:left="567" w:hanging="567"/>
    </w:pPr>
  </w:style>
  <w:style w:type="paragraph" w:styleId="Header">
    <w:name w:val="header"/>
    <w:basedOn w:val="Normal"/>
    <w:link w:val="HeaderChar"/>
    <w:rsid w:val="00130456"/>
    <w:pPr>
      <w:tabs>
        <w:tab w:val="center" w:pos="4513"/>
        <w:tab w:val="right" w:pos="9026"/>
      </w:tabs>
    </w:pPr>
  </w:style>
  <w:style w:type="character" w:customStyle="1" w:styleId="HeaderChar">
    <w:name w:val="Header Char"/>
    <w:basedOn w:val="DefaultParagraphFont"/>
    <w:link w:val="Header"/>
    <w:rsid w:val="00130456"/>
    <w:rPr>
      <w:sz w:val="24"/>
      <w:lang w:val="el-GR"/>
    </w:rPr>
  </w:style>
  <w:style w:type="paragraph" w:customStyle="1" w:styleId="EPFooter">
    <w:name w:val="EPFooter"/>
    <w:basedOn w:val="Normal"/>
    <w:rsid w:val="0013045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30456"/>
    <w:rPr>
      <w:sz w:val="24"/>
      <w:lang w:val="el-GR"/>
    </w:rPr>
  </w:style>
  <w:style w:type="paragraph" w:styleId="BalloonText">
    <w:name w:val="Balloon Text"/>
    <w:basedOn w:val="Normal"/>
    <w:link w:val="BalloonTextChar"/>
    <w:rsid w:val="006B1699"/>
    <w:rPr>
      <w:rFonts w:ascii="Segoe UI" w:hAnsi="Segoe UI" w:cs="Segoe UI"/>
      <w:sz w:val="18"/>
      <w:szCs w:val="18"/>
    </w:rPr>
  </w:style>
  <w:style w:type="character" w:customStyle="1" w:styleId="BalloonTextChar">
    <w:name w:val="Balloon Text Char"/>
    <w:basedOn w:val="DefaultParagraphFont"/>
    <w:link w:val="BalloonText"/>
    <w:rsid w:val="006B1699"/>
    <w:rPr>
      <w:rFonts w:ascii="Segoe UI" w:hAnsi="Segoe UI" w:cs="Segoe UI"/>
      <w:sz w:val="18"/>
      <w:szCs w:val="18"/>
      <w:lang w:val="el-GR"/>
    </w:rPr>
  </w:style>
  <w:style w:type="paragraph" w:styleId="Footer">
    <w:name w:val="footer"/>
    <w:basedOn w:val="Normal"/>
    <w:link w:val="FooterChar"/>
    <w:rsid w:val="00155446"/>
    <w:pPr>
      <w:tabs>
        <w:tab w:val="center" w:pos="4513"/>
        <w:tab w:val="right" w:pos="9026"/>
      </w:tabs>
    </w:pPr>
  </w:style>
  <w:style w:type="character" w:customStyle="1" w:styleId="FooterChar">
    <w:name w:val="Footer Char"/>
    <w:basedOn w:val="DefaultParagraphFont"/>
    <w:link w:val="Footer"/>
    <w:rsid w:val="00155446"/>
    <w:rPr>
      <w:sz w:val="24"/>
      <w:lang w:val="el-GR"/>
    </w:rPr>
  </w:style>
  <w:style w:type="paragraph" w:styleId="ListParagraph">
    <w:name w:val="List Paragraph"/>
    <w:basedOn w:val="Normal"/>
    <w:uiPriority w:val="34"/>
    <w:qFormat/>
    <w:rsid w:val="001554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D1C9B-CC28-49A5-BD76-065B2DF34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6197</Words>
  <Characters>36379</Characters>
  <Application>Microsoft Office Word</Application>
  <DocSecurity>0</DocSecurity>
  <Lines>303</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2024-04-11T13:54:00Z</dcterms:created>
  <dcterms:modified xsi:type="dcterms:W3CDTF">2024-04-11T13:54:00Z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A9-0074/2024</vt:lpwstr>
  </property>
  <property fmtid="{D5CDD505-2E9C-101B-9397-08002B2CF9AE}" pid="4" name="&lt;Type&gt;">
    <vt:lpwstr>RR</vt:lpwstr>
  </property>
</Properties>
</file>