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4269" w:rsidTr="0010095E">
        <w:trPr>
          <w:trHeight w:hRule="exact" w:val="1418"/>
        </w:trPr>
        <w:tc>
          <w:tcPr>
            <w:tcW w:w="6804" w:type="dxa"/>
            <w:shd w:val="clear" w:color="auto" w:fill="auto"/>
            <w:vAlign w:val="center"/>
          </w:tcPr>
          <w:p w:rsidR="00751A4A" w:rsidRPr="00314269" w:rsidRDefault="00DE77B3" w:rsidP="0010095E">
            <w:pPr>
              <w:pStyle w:val="EPName"/>
            </w:pPr>
            <w:r w:rsidRPr="00314269">
              <w:t>Ευρωπαϊκό Κοινοβούλιο</w:t>
            </w:r>
          </w:p>
          <w:p w:rsidR="00751A4A" w:rsidRPr="00314269" w:rsidRDefault="00817416" w:rsidP="00756632">
            <w:pPr>
              <w:pStyle w:val="EPTerm"/>
              <w:rPr>
                <w:rStyle w:val="HideTWBExt"/>
                <w:noProof w:val="0"/>
                <w:vanish w:val="0"/>
                <w:color w:val="auto"/>
              </w:rPr>
            </w:pPr>
            <w:r w:rsidRPr="00314269">
              <w:t>2019-2024</w:t>
            </w:r>
          </w:p>
        </w:tc>
        <w:tc>
          <w:tcPr>
            <w:tcW w:w="2268" w:type="dxa"/>
            <w:shd w:val="clear" w:color="auto" w:fill="auto"/>
          </w:tcPr>
          <w:p w:rsidR="00751A4A" w:rsidRPr="00314269" w:rsidRDefault="00187494" w:rsidP="0010095E">
            <w:pPr>
              <w:pStyle w:val="EPLogo"/>
            </w:pPr>
            <w:r w:rsidRPr="0031426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4269" w:rsidRDefault="00D058B8" w:rsidP="004C5D52">
      <w:pPr>
        <w:pStyle w:val="LineTop"/>
      </w:pPr>
    </w:p>
    <w:p w:rsidR="00680577" w:rsidRPr="00314269" w:rsidRDefault="00DE77B3" w:rsidP="00680577">
      <w:pPr>
        <w:pStyle w:val="EPBodyTA1"/>
      </w:pPr>
      <w:r w:rsidRPr="00314269">
        <w:t>ΚΕΙΜΕΝΑ ΠΟΥ ΕΓΚΡΙΘΗΚΑΝ</w:t>
      </w:r>
    </w:p>
    <w:p w:rsidR="00D058B8" w:rsidRPr="00314269" w:rsidRDefault="00D058B8" w:rsidP="00D058B8">
      <w:pPr>
        <w:pStyle w:val="LineBottom"/>
      </w:pPr>
    </w:p>
    <w:p w:rsidR="00DE77B3" w:rsidRPr="00314269" w:rsidRDefault="00DE77B3" w:rsidP="00DE77B3">
      <w:pPr>
        <w:pStyle w:val="ATHeading1"/>
      </w:pPr>
      <w:bookmarkStart w:id="0" w:name="TANumber"/>
      <w:r w:rsidRPr="00314269">
        <w:t>P9_TA(2024)0</w:t>
      </w:r>
      <w:r w:rsidR="00314269" w:rsidRPr="00314269">
        <w:t>232</w:t>
      </w:r>
      <w:bookmarkEnd w:id="0"/>
    </w:p>
    <w:p w:rsidR="00DE77B3" w:rsidRPr="00314269" w:rsidRDefault="00B07308" w:rsidP="00B07308">
      <w:pPr>
        <w:pStyle w:val="ATHeading2"/>
      </w:pPr>
      <w:bookmarkStart w:id="1" w:name="title"/>
      <w:r w:rsidRPr="00314269">
        <w:t xml:space="preserve">Απαλλαγή 2022: </w:t>
      </w:r>
      <w:r w:rsidR="00EA12E1" w:rsidRPr="00D0775E">
        <w:t xml:space="preserve">Γενικός προϋπολογισμός της ΕΕ – </w:t>
      </w:r>
      <w:r w:rsidRPr="00314269">
        <w:t>Οικονομική και Κοινωνική Επιτροπή</w:t>
      </w:r>
      <w:bookmarkEnd w:id="1"/>
    </w:p>
    <w:p w:rsidR="00DE77B3" w:rsidRPr="00314269" w:rsidRDefault="00DE77B3" w:rsidP="00DE77B3">
      <w:pPr>
        <w:rPr>
          <w:i/>
          <w:vanish/>
        </w:rPr>
      </w:pPr>
      <w:r w:rsidRPr="00314269">
        <w:rPr>
          <w:i/>
        </w:rPr>
        <w:fldChar w:fldCharType="begin"/>
      </w:r>
      <w:r w:rsidRPr="00314269">
        <w:rPr>
          <w:i/>
        </w:rPr>
        <w:instrText xml:space="preserve"> TC"(</w:instrText>
      </w:r>
      <w:bookmarkStart w:id="2" w:name="DocNumber"/>
      <w:r w:rsidRPr="00314269">
        <w:rPr>
          <w:i/>
        </w:rPr>
        <w:instrText>A9-0072/2024</w:instrText>
      </w:r>
      <w:bookmarkEnd w:id="2"/>
      <w:r w:rsidRPr="00314269">
        <w:rPr>
          <w:i/>
        </w:rPr>
        <w:instrText xml:space="preserve"> - Εισηγητής: Luke Ming Flanagan)"\l3 \n&gt; \* MERGEFORMAT </w:instrText>
      </w:r>
      <w:r w:rsidRPr="00314269">
        <w:rPr>
          <w:i/>
        </w:rPr>
        <w:fldChar w:fldCharType="end"/>
      </w:r>
    </w:p>
    <w:p w:rsidR="00DE77B3" w:rsidRPr="00314269" w:rsidRDefault="00DE77B3" w:rsidP="00DE77B3">
      <w:pPr>
        <w:rPr>
          <w:vanish/>
        </w:rPr>
      </w:pPr>
      <w:bookmarkStart w:id="3" w:name="Commission"/>
      <w:r w:rsidRPr="00314269">
        <w:rPr>
          <w:vanish/>
        </w:rPr>
        <w:t>Επιτροπή Ελέγχου του Προϋπολογισμού</w:t>
      </w:r>
      <w:bookmarkEnd w:id="3"/>
    </w:p>
    <w:p w:rsidR="00DE77B3" w:rsidRPr="00314269" w:rsidRDefault="00DE77B3" w:rsidP="00DE77B3">
      <w:pPr>
        <w:rPr>
          <w:vanish/>
        </w:rPr>
      </w:pPr>
      <w:bookmarkStart w:id="4" w:name="PE"/>
      <w:r w:rsidRPr="00314269">
        <w:rPr>
          <w:vanish/>
        </w:rPr>
        <w:t>PE753.483</w:t>
      </w:r>
      <w:bookmarkEnd w:id="4"/>
    </w:p>
    <w:p w:rsidR="00DE77B3" w:rsidRPr="00314269" w:rsidRDefault="00B07308" w:rsidP="00DE77B3">
      <w:pPr>
        <w:pStyle w:val="ATHeading3"/>
      </w:pPr>
      <w:bookmarkStart w:id="5" w:name="Sujet"/>
      <w:r w:rsidRPr="00314269">
        <w:t>1. Α</w:t>
      </w:r>
      <w:r w:rsidR="00DE77B3" w:rsidRPr="00314269">
        <w:t xml:space="preserve">πόφαση του Ευρωπαϊκού Κοινοβουλίου </w:t>
      </w:r>
      <w:r w:rsidRPr="00314269">
        <w:t xml:space="preserve">της </w:t>
      </w:r>
      <w:r w:rsidR="006B7BBF" w:rsidRPr="00314269">
        <w:t>11</w:t>
      </w:r>
      <w:r w:rsidRPr="00314269">
        <w:t xml:space="preserve">ης Απριλίου 2024 </w:t>
      </w:r>
      <w:r w:rsidR="00DE77B3" w:rsidRPr="00314269">
        <w:t>σχετικά με την απαλλαγή όσον αφορά την εκτέλεση του γενικού προϋπολογισμού της Ευρωπαϊκής Ένωσης για το οικονομικό έτος 2022, τμήμα VI – Ευρωπαϊκή Οικονομική και Κοινωνική Επιτροπή</w:t>
      </w:r>
      <w:bookmarkEnd w:id="5"/>
      <w:r w:rsidR="00DE77B3" w:rsidRPr="00314269">
        <w:t xml:space="preserve"> </w:t>
      </w:r>
      <w:bookmarkStart w:id="6" w:name="References"/>
      <w:r w:rsidR="00DE77B3" w:rsidRPr="00314269">
        <w:t>(2023/2135(DEC))</w:t>
      </w:r>
      <w:bookmarkEnd w:id="6"/>
    </w:p>
    <w:p w:rsidR="001164B6" w:rsidRPr="00314269" w:rsidRDefault="001164B6" w:rsidP="001164B6">
      <w:pPr>
        <w:pStyle w:val="EPComma"/>
        <w:rPr>
          <w:szCs w:val="24"/>
        </w:rPr>
      </w:pPr>
      <w:bookmarkStart w:id="7" w:name="TextBodyBegin"/>
      <w:bookmarkEnd w:id="7"/>
      <w:r w:rsidRPr="00314269">
        <w:rPr>
          <w:i/>
          <w:iCs/>
        </w:rPr>
        <w:t>Το Ευρωπαϊκό Κοινοβούλιο,</w:t>
      </w:r>
    </w:p>
    <w:p w:rsidR="001164B6" w:rsidRPr="00314269" w:rsidRDefault="001164B6" w:rsidP="001164B6">
      <w:pPr>
        <w:pStyle w:val="NormalHanging12a"/>
      </w:pPr>
      <w:r w:rsidRPr="00314269">
        <w:t>–</w:t>
      </w:r>
      <w:r w:rsidRPr="00314269">
        <w:tab/>
        <w:t>έχοντας υπόψη τον γενικό προϋπολογισμό της Ευρωπαϊκής Ένωσης για το οικονομικό έτος 2022</w:t>
      </w:r>
      <w:r w:rsidRPr="00314269">
        <w:rPr>
          <w:rStyle w:val="FootnoteReference"/>
        </w:rPr>
        <w:footnoteReference w:id="1"/>
      </w:r>
      <w:r w:rsidRPr="00314269">
        <w:t>,</w:t>
      </w:r>
    </w:p>
    <w:p w:rsidR="001164B6" w:rsidRPr="00314269" w:rsidRDefault="001164B6" w:rsidP="001164B6">
      <w:pPr>
        <w:pStyle w:val="NormalHanging12a"/>
      </w:pPr>
      <w:r w:rsidRPr="00314269">
        <w:t>–</w:t>
      </w:r>
      <w:r w:rsidRPr="00314269">
        <w:tab/>
        <w:t>έχοντας υπόψη τους ενοποιημένους ετήσιους λογαριασμούς της Ευρωπαϊκής Ένωσης για το οικονομικό έτος 2022 (COM(2023)0391 – C9</w:t>
      </w:r>
      <w:r w:rsidRPr="00314269">
        <w:noBreakHyphen/>
        <w:t>0254/2023)</w:t>
      </w:r>
      <w:r w:rsidRPr="00314269">
        <w:rPr>
          <w:rStyle w:val="FootnoteReference"/>
        </w:rPr>
        <w:footnoteReference w:id="2"/>
      </w:r>
      <w:r w:rsidRPr="00314269">
        <w:t>,</w:t>
      </w:r>
    </w:p>
    <w:p w:rsidR="001164B6" w:rsidRPr="00314269" w:rsidRDefault="001164B6" w:rsidP="001164B6">
      <w:pPr>
        <w:pStyle w:val="NormalHanging12a"/>
      </w:pPr>
      <w:r w:rsidRPr="00314269">
        <w:t>–</w:t>
      </w:r>
      <w:r w:rsidRPr="00314269">
        <w:tab/>
        <w:t>έχοντας υπόψη την ετήσια έκθεση δραστηριοτήτων για το 2022 της Ευρωπαϊκής Οικονομικής και Κοινωνικής Επιτροπής και την ετήσια έκθεσή της προς την αρμόδια για την απαλλαγή αρχή σχετικά με τους εσωτερικούς ελέγχους που πραγματοποιήθηκαν το 2022,</w:t>
      </w:r>
    </w:p>
    <w:p w:rsidR="001164B6" w:rsidRPr="00314269" w:rsidRDefault="001164B6" w:rsidP="001164B6">
      <w:pPr>
        <w:pStyle w:val="NormalHanging12a"/>
      </w:pPr>
      <w:r w:rsidRPr="00314269">
        <w:t>–</w:t>
      </w:r>
      <w:r w:rsidRPr="00314269">
        <w:tab/>
        <w:t>έχοντας υπόψη την ετήσια έκθεση του Ελεγκτικού Συνεδρίου σχετικά με την εκτέλεση του προϋπολογισμού για το οικονομικό έτος 2022, που συνοδεύεται από τις απαντήσεις των οργάνων</w:t>
      </w:r>
      <w:r w:rsidRPr="00314269">
        <w:rPr>
          <w:rStyle w:val="FootnoteReference"/>
        </w:rPr>
        <w:footnoteReference w:id="3"/>
      </w:r>
      <w:r w:rsidRPr="00314269">
        <w:t>,</w:t>
      </w:r>
    </w:p>
    <w:p w:rsidR="001164B6" w:rsidRPr="00314269" w:rsidRDefault="001164B6" w:rsidP="001164B6">
      <w:pPr>
        <w:pStyle w:val="NormalHanging12a"/>
      </w:pPr>
      <w:r w:rsidRPr="00314269">
        <w:t>–</w:t>
      </w:r>
      <w:r w:rsidRPr="00314269">
        <w:tab/>
        <w:t>έχοντας υπόψη τη δήλωση αξιοπιστίας</w:t>
      </w:r>
      <w:r w:rsidRPr="00314269">
        <w:rPr>
          <w:rStyle w:val="FootnoteReference"/>
        </w:rPr>
        <w:footnoteReference w:id="4"/>
      </w:r>
      <w:r w:rsidRPr="00314269">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1164B6" w:rsidRPr="00314269" w:rsidRDefault="001164B6" w:rsidP="001164B6">
      <w:pPr>
        <w:pStyle w:val="NormalHanging12a"/>
      </w:pPr>
      <w:r w:rsidRPr="00314269">
        <w:t>–</w:t>
      </w:r>
      <w:r w:rsidRPr="00314269">
        <w:tab/>
        <w:t>έχοντας υπόψη το άρθρο 314 παράγραφος 10 και τα άρθρα 317, 318 και 319 της Συνθήκης για τη λειτουργία της Ευρωπαϊκής Ένωσης,</w:t>
      </w:r>
    </w:p>
    <w:p w:rsidR="001164B6" w:rsidRPr="00314269" w:rsidRDefault="001164B6" w:rsidP="001164B6">
      <w:pPr>
        <w:pStyle w:val="NormalHanging12a"/>
      </w:pPr>
      <w:r w:rsidRPr="00314269">
        <w:lastRenderedPageBreak/>
        <w:t>–</w:t>
      </w:r>
      <w:r w:rsidRPr="00314269">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314269">
        <w:rPr>
          <w:rStyle w:val="FootnoteReference"/>
        </w:rPr>
        <w:footnoteReference w:id="5"/>
      </w:r>
      <w:r w:rsidRPr="00314269">
        <w:t>, και ιδίως τα άρθρα 59, 118, 260, 261 και 262,</w:t>
      </w:r>
    </w:p>
    <w:p w:rsidR="001164B6" w:rsidRPr="00314269" w:rsidRDefault="001164B6" w:rsidP="001164B6">
      <w:pPr>
        <w:pStyle w:val="NormalHanging12a"/>
      </w:pPr>
      <w:r w:rsidRPr="00314269">
        <w:t>–</w:t>
      </w:r>
      <w:r w:rsidRPr="00314269">
        <w:tab/>
        <w:t>έχοντας υπόψη το άρθρο 100 και το παράρτημα V του Κανονισμού του,</w:t>
      </w:r>
    </w:p>
    <w:p w:rsidR="001164B6" w:rsidRPr="00314269" w:rsidRDefault="001164B6" w:rsidP="001164B6">
      <w:pPr>
        <w:pStyle w:val="NormalHanging12a"/>
      </w:pPr>
      <w:r w:rsidRPr="00314269">
        <w:t>–</w:t>
      </w:r>
      <w:r w:rsidRPr="00314269">
        <w:tab/>
        <w:t>έχοντας υπόψη την έκθεση της Επιτροπής Ελέγχου του Προϋπολογισμού (A9-0072/2024),</w:t>
      </w:r>
    </w:p>
    <w:p w:rsidR="001164B6" w:rsidRPr="00314269" w:rsidRDefault="001164B6" w:rsidP="001164B6">
      <w:pPr>
        <w:pStyle w:val="NormalHanging12a"/>
      </w:pPr>
      <w:r w:rsidRPr="00314269">
        <w:t>1.</w:t>
      </w:r>
      <w:r w:rsidRPr="00314269">
        <w:tab/>
        <w:t>χορηγεί απαλλαγή στ</w:t>
      </w:r>
      <w:r w:rsidR="00190D85" w:rsidRPr="00314269">
        <w:t>η</w:t>
      </w:r>
      <w:r w:rsidRPr="00314269">
        <w:t xml:space="preserve"> Γενικ</w:t>
      </w:r>
      <w:r w:rsidR="00190D85" w:rsidRPr="00314269">
        <w:t>ή</w:t>
      </w:r>
      <w:r w:rsidRPr="00314269">
        <w:t xml:space="preserve"> Γραμματέα της Ευρωπαϊκής Οικονομικής και Κοινωνικής Επιτροπής όσον αφορά την εκτέλεση του προϋπολογισμού της Ευρωπαϊκής Οικονομικής και Κοινωνικής Επιτροπής για το οικονομικό έτος 2022·</w:t>
      </w:r>
    </w:p>
    <w:p w:rsidR="001164B6" w:rsidRPr="00314269" w:rsidRDefault="001164B6" w:rsidP="001164B6">
      <w:pPr>
        <w:pStyle w:val="NormalHanging12a"/>
      </w:pPr>
      <w:r w:rsidRPr="00314269">
        <w:t>2.</w:t>
      </w:r>
      <w:r w:rsidRPr="00314269">
        <w:tab/>
        <w:t>εκθέτει τις παρατηρήσεις του στο ψήφισμα που ακολουθεί·</w:t>
      </w:r>
    </w:p>
    <w:p w:rsidR="001164B6" w:rsidRPr="00314269" w:rsidRDefault="001164B6" w:rsidP="001164B6">
      <w:pPr>
        <w:pStyle w:val="NormalHanging12a"/>
      </w:pPr>
      <w:r w:rsidRPr="00314269">
        <w:t>3.</w:t>
      </w:r>
      <w:r w:rsidRPr="00314269">
        <w:tab/>
        <w:t>αναθέτει στην Πρόεδρό του να διαβιβάσει την παρούσα απόφαση και το ψήφισμα που αποτελεί αναπόσπαστο μέρος της στ</w:t>
      </w:r>
      <w:r w:rsidR="00190D85" w:rsidRPr="00314269">
        <w:t>η</w:t>
      </w:r>
      <w:r w:rsidRPr="00314269">
        <w:t xml:space="preserve"> Γενικ</w:t>
      </w:r>
      <w:r w:rsidR="00190D85" w:rsidRPr="00314269">
        <w:t>ή</w:t>
      </w:r>
      <w:r w:rsidRPr="00314269">
        <w:t xml:space="preserve"> Γραμματέα της Ευρωπαϊκής Οικονομικής και Κοινωνικής Επιτροπής, στο Συμβούλιο, στην Επιτροπή και στο Ελεγκτικό Συνέδριο, και να μεριμνήσει για τη δημοσίευσή τους στην </w:t>
      </w:r>
      <w:r w:rsidRPr="00314269">
        <w:rPr>
          <w:i/>
          <w:iCs/>
        </w:rPr>
        <w:t>Επίσημη Εφημερίδα της Ευρωπαϊκής Ένωσης</w:t>
      </w:r>
      <w:r w:rsidRPr="00314269">
        <w:t xml:space="preserve"> (σειρά L). </w:t>
      </w:r>
    </w:p>
    <w:p w:rsidR="001164B6" w:rsidRPr="00314269" w:rsidRDefault="001164B6" w:rsidP="001164B6"/>
    <w:p w:rsidR="001164B6" w:rsidRPr="00314269" w:rsidRDefault="001164B6" w:rsidP="001164B6">
      <w:pPr>
        <w:pStyle w:val="PageHeading"/>
        <w:sectPr w:rsidR="001164B6" w:rsidRPr="00314269" w:rsidSect="00E865E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164B6" w:rsidRPr="00314269" w:rsidRDefault="001164B6" w:rsidP="00B07308">
      <w:pPr>
        <w:pStyle w:val="ATHeading3"/>
      </w:pPr>
      <w:bookmarkStart w:id="8" w:name="_Toc161666719"/>
      <w:r w:rsidRPr="00314269">
        <w:lastRenderedPageBreak/>
        <w:t xml:space="preserve">2. </w:t>
      </w:r>
      <w:bookmarkEnd w:id="8"/>
      <w:r w:rsidR="00261162">
        <w:t>Ψήφισμα</w:t>
      </w:r>
      <w:r w:rsidR="00B07308" w:rsidRPr="00314269">
        <w:t xml:space="preserve"> του Ευρωπαϊκού Κοινοβουλίου της </w:t>
      </w:r>
      <w:r w:rsidR="006B7BBF" w:rsidRPr="00314269">
        <w:t>11</w:t>
      </w:r>
      <w:r w:rsidR="00B07308" w:rsidRPr="00314269">
        <w:t xml:space="preserve">ης Απριλίου 2024 </w:t>
      </w:r>
      <w:r w:rsidRPr="00314269">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2022, τμήμα VI – Ευρωπαϊκή Οικονομική και Κοινωνική Επιτροπή</w:t>
      </w:r>
      <w:r w:rsidR="00B07308" w:rsidRPr="00314269">
        <w:t xml:space="preserve"> </w:t>
      </w:r>
      <w:r w:rsidRPr="00314269">
        <w:t>(2023/2135(DEC))</w:t>
      </w:r>
    </w:p>
    <w:p w:rsidR="001164B6" w:rsidRPr="00314269" w:rsidRDefault="001164B6" w:rsidP="001164B6">
      <w:pPr>
        <w:pStyle w:val="EPComma"/>
        <w:rPr>
          <w:szCs w:val="24"/>
        </w:rPr>
      </w:pPr>
      <w:r w:rsidRPr="00314269">
        <w:rPr>
          <w:i/>
          <w:iCs/>
        </w:rPr>
        <w:t>Το Ευρωπαϊκό Κοινοβούλιο,</w:t>
      </w:r>
    </w:p>
    <w:p w:rsidR="001164B6" w:rsidRPr="00314269" w:rsidRDefault="001164B6" w:rsidP="001164B6">
      <w:pPr>
        <w:pStyle w:val="NormalHanging12a"/>
      </w:pPr>
      <w:r w:rsidRPr="00314269">
        <w:t>–</w:t>
      </w:r>
      <w:r w:rsidRPr="00314269">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2022, τμήμα VI – Ευρωπαϊκή Οικονομική και Κοινωνική Επιτροπή,</w:t>
      </w:r>
    </w:p>
    <w:p w:rsidR="001164B6" w:rsidRPr="00314269" w:rsidRDefault="001164B6" w:rsidP="001164B6">
      <w:pPr>
        <w:pStyle w:val="NormalHanging12a"/>
      </w:pPr>
      <w:r w:rsidRPr="00314269">
        <w:t>–</w:t>
      </w:r>
      <w:r w:rsidRPr="00314269">
        <w:tab/>
        <w:t>έχοντας υπόψη το άρθρο 100 και το παράρτημα V του Κανονισμού του,</w:t>
      </w:r>
    </w:p>
    <w:p w:rsidR="001164B6" w:rsidRPr="00314269" w:rsidRDefault="001164B6" w:rsidP="001164B6">
      <w:pPr>
        <w:pStyle w:val="NormalHanging12a"/>
      </w:pPr>
      <w:r w:rsidRPr="00314269">
        <w:t>–</w:t>
      </w:r>
      <w:r w:rsidRPr="00314269">
        <w:tab/>
        <w:t>έχοντας υπόψη την έκθεση της Επιτροπής Ελέγχου του Προϋπολογισμού (A9-0072/2024),</w:t>
      </w:r>
    </w:p>
    <w:p w:rsidR="001164B6" w:rsidRPr="00314269" w:rsidRDefault="001164B6" w:rsidP="001164B6">
      <w:pPr>
        <w:pStyle w:val="NormalHanging12a"/>
      </w:pPr>
      <w:r w:rsidRPr="00314269">
        <w:t>Α.</w:t>
      </w:r>
      <w:r w:rsidRPr="00314269">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χάρη στη βελτίωση της διαφάνειας και της λογοδοσίας, και η εφαρμογή της προσέγγισης της κατάρτισης του προϋπολογισμού βάσει επιδόσεων και της χρηστής διαχείρισης των ανθρώπινων πόρων·</w:t>
      </w:r>
    </w:p>
    <w:p w:rsidR="001164B6" w:rsidRPr="00314269" w:rsidRDefault="001164B6" w:rsidP="001164B6">
      <w:pPr>
        <w:pStyle w:val="NormalHanging12a"/>
      </w:pPr>
      <w:r w:rsidRPr="00314269">
        <w:t>Β.</w:t>
      </w:r>
      <w:r w:rsidRPr="00314269">
        <w:tab/>
        <w:t>λαμβάνοντας υπόψη ότι η Ευρωπαϊκή Οικονομική και Κοινωνική Επιτροπή («η ΕΟΚΕ») είναι ένα συμβουλευτικό όργανο της Ένωσης που παρέχει ένα φόρουμ διαβούλευσης, διαλόγου και συναίνεσης μεταξύ των εκπροσώπων των διαφόρων οικονομικών, κοινωνικών και πολιτικών συνιστωσών της οργανωμένης κοινωνίας των πολιτών από τα κράτη μέλη·</w:t>
      </w:r>
    </w:p>
    <w:p w:rsidR="001164B6" w:rsidRPr="00314269" w:rsidRDefault="001164B6" w:rsidP="001164B6">
      <w:pPr>
        <w:pStyle w:val="NormalHanging12a"/>
      </w:pPr>
      <w:r w:rsidRPr="00314269">
        <w:t>Γ.</w:t>
      </w:r>
      <w:r w:rsidRPr="00314269">
        <w:tab/>
        <w:t>λαμβάνοντας υπόψη ότι η ΕΟΚΕ συμβάλλει στη διαδικασία λήψης αποφάσεων της Ένωσης και, εξασφαλίζοντας τη σύνδεση μεταξύ των πολιτικών της Ένωσης και των οικονομικών, κοινωνικών και πολιτικών συνθηκών, επιδιώκει την αποστολή της όσον αφορά τη βελτίωση του νομοθετικού έργου, τη συμμετοχική δημοκρατία από τη βάση προς την κορυφή, και την προώθηση των ενωσιακών αξιών·</w:t>
      </w:r>
    </w:p>
    <w:p w:rsidR="001164B6" w:rsidRPr="00314269" w:rsidRDefault="001164B6" w:rsidP="001164B6">
      <w:pPr>
        <w:pStyle w:val="NormalHanging12a"/>
      </w:pPr>
      <w:r w:rsidRPr="00314269">
        <w:t>Δ.</w:t>
      </w:r>
      <w:r w:rsidRPr="00314269">
        <w:tab/>
        <w:t>λαμβάνοντας υπόψη ότι η Επιτροπή ή το Συμβούλιο ζητούν υποχρεωτικά τη γνώμη της ΕΟΚΕ σε ορισμένες περιπτώσεις, ενώ η ΕΟΚΕ δύναται να εκφέρει γνώμη και με δική της πρωτοβουλία και παράλληλα διαθέτει μεγάλη ευχέρεια όσον αφορά τις αιτήσεις γνώμης, όπως ορίζεται στις Συνθήκες, που παρέχουν τη δυνατότητα να της ζητείται η γνώμη από το Κοινοβούλιο·</w:t>
      </w:r>
    </w:p>
    <w:p w:rsidR="001164B6" w:rsidRPr="00314269" w:rsidRDefault="001164B6" w:rsidP="001164B6">
      <w:pPr>
        <w:pStyle w:val="NormalHanging12a"/>
      </w:pPr>
      <w:r w:rsidRPr="00314269">
        <w:t>Ε.</w:t>
      </w:r>
      <w:r w:rsidRPr="00314269">
        <w:tab/>
        <w:t>λαμβάνοντας υπόψη ότι η Επιτροπή Οικονομικών και Προϋπολογισμού είναι το εποπτικό όργανο της ΕΟΚΕ για όλες τις διαδικασίες του προϋπολογισμού και, ειδικότερα, για την κατάρτιση των προβλέψεων του προϋπολογισμού, την εκτέλεση του προϋπολογισμού, την ετήσια έκθεση δραστηριοτήτων, την απαλλαγή και τη συνέχεια που δίνεται στην ετήσια έκθεση του Ελεγκτικού Συνεδρίου·</w:t>
      </w:r>
    </w:p>
    <w:p w:rsidR="001164B6" w:rsidRPr="00314269" w:rsidRDefault="00314269" w:rsidP="00314269">
      <w:pPr>
        <w:pStyle w:val="NormalHanging12a"/>
        <w:widowControl/>
        <w:ind w:left="570" w:hanging="570"/>
      </w:pPr>
      <w:r w:rsidRPr="00314269">
        <w:t>1.</w:t>
      </w:r>
      <w:r w:rsidRPr="00314269">
        <w:tab/>
      </w:r>
      <w:r w:rsidR="001164B6" w:rsidRPr="00314269">
        <w:t xml:space="preserve">σημειώνει ότι ο προϋπολογισμός της ΕΟΚΕ εμπίπτει στον τομέα 7 του ΠΔΠ («Ευρωπαϊκή δημόσια διοίκηση»), ο οποίος ανήλθε συνολικά σε 11,6 δισεκατομμύρια EUR το 2022 (ποσό που αντιστοιχεί στο 5,9 % των δαπανών της Ένωσης)· σημειώνει </w:t>
      </w:r>
      <w:r w:rsidR="001164B6" w:rsidRPr="00314269">
        <w:lastRenderedPageBreak/>
        <w:t>ότι ο προϋπολογισμός της ΕΟΚΕ το 2022 αντιπροσώπευε το 1,31 % του τομέα 7 του ΠΔΠ·</w:t>
      </w:r>
    </w:p>
    <w:p w:rsidR="001164B6" w:rsidRPr="00314269" w:rsidRDefault="00314269" w:rsidP="00314269">
      <w:pPr>
        <w:pStyle w:val="NormalHanging12a"/>
        <w:widowControl/>
        <w:ind w:left="570" w:hanging="570"/>
      </w:pPr>
      <w:r w:rsidRPr="00314269">
        <w:t>2.</w:t>
      </w:r>
      <w:r w:rsidRPr="00314269">
        <w:tab/>
      </w:r>
      <w:r w:rsidR="001164B6" w:rsidRPr="00314269">
        <w:t>σημειώνει ότι το Ελεγκτικό Συνέδριο, στην ετήσια έκθεσή του για το οικονομικό έτος 2022, εξέτασε δείγμα 60 πράξεων στο πλαίσιο του τομέα της διοίκησης, αριθμός ίδιος με εκείνον του 2021· σημειώνει περαιτέρω ότι το Ελεγκτικό Συνέδριο αναφέρει ότι οι διαχειριστικές δαπάνες περιλαμβάνουν δαπάνες για ανθρώπινους πόρους —συμπεριλαμβανομένων των δαπανών για συντάξεις, οι οποίες το 2022 αντιστοιχούσαν περίπου στο 70 % των συνολικών διαχειριστικών δαπανών—, καθώς και δαπάνες για κτίρια, εξοπλισμό, ενέργεια, επικοινωνίες και τεχνολογία πληροφοριών (ΤΠ) και ότι το έργο του επί σειρά ετών δείχνει ότι, συνολικά, οι δαπάνες αυτές είναι χαμηλού κινδύνου·</w:t>
      </w:r>
    </w:p>
    <w:p w:rsidR="001164B6" w:rsidRPr="00314269" w:rsidRDefault="00314269" w:rsidP="00314269">
      <w:pPr>
        <w:pStyle w:val="NormalHanging12a"/>
        <w:widowControl/>
        <w:ind w:left="570" w:hanging="570"/>
      </w:pPr>
      <w:r w:rsidRPr="00314269">
        <w:t>3.</w:t>
      </w:r>
      <w:r w:rsidRPr="00314269">
        <w:tab/>
      </w:r>
      <w:r w:rsidR="001164B6" w:rsidRPr="00314269">
        <w:t>σημειώνει ότι, στο πλαίσιο του ελέγχου του για το 2022, το Ελεγκτικό Συνέδριο εξέτασε τα συστήματα εποπτείας και ελέγχου της ΕΟΚΕ, ιδίως δε την εφαρμογή των προτύπων για τις εσωτερικές δικλίδες, τη διαχείριση των κινδύνων και τη λειτουργία των βασικών δικλίδων που καθορίζονται στον δημοσιονομικό κανονισμό, περιλαμβανομένων των προληπτικών και των κατασταλτικών δικλίδων που αφορούν τις πληρωμές·</w:t>
      </w:r>
    </w:p>
    <w:p w:rsidR="001164B6" w:rsidRPr="00314269" w:rsidRDefault="00314269" w:rsidP="00314269">
      <w:pPr>
        <w:pStyle w:val="NormalHanging12a"/>
        <w:widowControl/>
        <w:ind w:left="570" w:hanging="570"/>
      </w:pPr>
      <w:r w:rsidRPr="00314269">
        <w:t>4.</w:t>
      </w:r>
      <w:r w:rsidRPr="00314269">
        <w:tab/>
      </w:r>
      <w:r w:rsidR="001164B6" w:rsidRPr="00314269">
        <w:t xml:space="preserve">σημειώνει ότι 14 (ήτοι το 23 %) από τις 60 πράξεις περιείχαν σφάλματα, αλλά ότι το Ελεγκτικό Συνέδριο, βάσει των πέντε σφαλμάτων που </w:t>
      </w:r>
      <w:proofErr w:type="spellStart"/>
      <w:r w:rsidR="001164B6" w:rsidRPr="00314269">
        <w:t>ποσοτικοποιήθηκαν</w:t>
      </w:r>
      <w:proofErr w:type="spellEnd"/>
      <w:r w:rsidR="001164B6" w:rsidRPr="00314269">
        <w:t>, εκτιμά ότι το επίπεδο σφάλματος είναι χαμηλότερο από το όριο σημαντικότητας·</w:t>
      </w:r>
    </w:p>
    <w:p w:rsidR="001164B6" w:rsidRPr="00314269" w:rsidRDefault="00314269" w:rsidP="00314269">
      <w:pPr>
        <w:pStyle w:val="NormalHanging12a"/>
        <w:widowControl/>
        <w:ind w:left="570" w:hanging="570"/>
      </w:pPr>
      <w:r w:rsidRPr="00314269">
        <w:t>5.</w:t>
      </w:r>
      <w:r w:rsidRPr="00314269">
        <w:tab/>
      </w:r>
      <w:r w:rsidR="001164B6" w:rsidRPr="00314269">
        <w:t>σημειώνει με ικανοποίηση ότι το Ελεγκτικό Συνέδριο, στην ετήσια έκθεσή του για το οικονομικό έτος 2022, επισημαίνει πως δεν εντόπισε συγκεκριμένα ζητήματα που να αφορούν την ΕΟΚΕ· σημειώνει περαιτέρω ότι το Ελεγκτικό Συνέδριο, κατά την επανεξέταση της συνέχειας που έδωσε, έκρινε ότι η σύσταση που διατυπώθηκε προς την ΕΟΚΕ στην ετήσια έκθεση για το οικονομικό έτος 2019 σχετικά με την ανάγκη να αναπτύξει η ΕΟΚΕ μια πολιτική ευαίσθητων λειτουργιών σύμφωνα με τα πρότυπα εσωτερικού ελέγχου της εφαρμόστηκε από ορισμένες απόψεις·</w:t>
      </w:r>
    </w:p>
    <w:p w:rsidR="001164B6" w:rsidRPr="00314269" w:rsidRDefault="001164B6" w:rsidP="00B07308">
      <w:pPr>
        <w:pStyle w:val="NormalHanging12a"/>
        <w:widowControl/>
        <w:ind w:left="0" w:firstLine="0"/>
        <w:rPr>
          <w:b/>
          <w:i/>
        </w:rPr>
      </w:pPr>
      <w:r w:rsidRPr="00314269">
        <w:rPr>
          <w:b/>
          <w:i/>
        </w:rPr>
        <w:t>Διαχείριση του προϋπολογισμού και χρηματοοικονομική διαχείριση</w:t>
      </w:r>
    </w:p>
    <w:p w:rsidR="001164B6" w:rsidRPr="00314269" w:rsidRDefault="00314269" w:rsidP="00314269">
      <w:pPr>
        <w:pStyle w:val="NormalHanging12a"/>
        <w:widowControl/>
        <w:ind w:left="570" w:hanging="570"/>
      </w:pPr>
      <w:r w:rsidRPr="00314269">
        <w:t>6.</w:t>
      </w:r>
      <w:r w:rsidRPr="00314269">
        <w:tab/>
      </w:r>
      <w:r w:rsidR="001164B6" w:rsidRPr="00314269">
        <w:t>σημειώνει ότι, το 2022, ο οριστικός εγκριθείς προϋπολογισμός για την ΕΟΚΕ ανήλθε σε 152 451 643 EUR, ποσό που συνιστά συνολική αύξηση κατά 5,1 % σε σύγκριση με το 2021· σημειώνει ότι η γραμμή του προϋπολογισμού για τις αποδοχές και τα επιδόματα αυξήθηκε κατά 5 % μεταξύ 2021 και 2022 λόγω της ετήσιας τιμαριθμικής αναπροσαρμογής των μισθών· σημειώνει ότι η γραμμή του προϋπολογισμού για τον εξοπλισμό των εγκαταστάσεων μειώθηκε κατά 77 % μεταξύ 2021 και 2022 και επανήλθε στα συνήθη επίπεδα μετά την εκτέλεση σημαντικών εργασιών ανακαίνισης το 2021· σημειώνει ότι, κατά τα λοιπά, η κατανομή των πιστώσεων μεταξύ των γραμμών του προϋπολογισμού του 2022 παρέμεινε συγκρίσιμη με την κατανομή των προηγούμενων ετών·</w:t>
      </w:r>
    </w:p>
    <w:p w:rsidR="001164B6" w:rsidRPr="00314269" w:rsidRDefault="00314269" w:rsidP="00314269">
      <w:pPr>
        <w:pStyle w:val="NormalHanging12a"/>
        <w:widowControl/>
        <w:ind w:left="570" w:hanging="570"/>
      </w:pPr>
      <w:r w:rsidRPr="00314269">
        <w:t>7.</w:t>
      </w:r>
      <w:r w:rsidRPr="00314269">
        <w:tab/>
      </w:r>
      <w:r w:rsidR="001164B6" w:rsidRPr="00314269">
        <w:t>σημειώνει ότι το ποσοστό εκτέλεσης του προϋπολογισμού ήταν 96,12 % το 2022, μετά από δύο έτη χαμηλότερης εκτέλεσης του προϋπολογισμού λόγω της πανδημίας COVID-19 και των σχετικών ταξιδιωτικών περιορισμών· σημειώνει ότι το ποσοστό εκτέλεσης των πληρωμών ακολούθησε την ίδια τάση και ανήλθε σε 88,12 % το 2022·</w:t>
      </w:r>
    </w:p>
    <w:p w:rsidR="001164B6" w:rsidRPr="00314269" w:rsidRDefault="00314269" w:rsidP="00314269">
      <w:pPr>
        <w:pStyle w:val="NormalHanging12a"/>
        <w:widowControl/>
        <w:ind w:left="570" w:hanging="570"/>
      </w:pPr>
      <w:r w:rsidRPr="00314269">
        <w:lastRenderedPageBreak/>
        <w:t>8.</w:t>
      </w:r>
      <w:r w:rsidRPr="00314269">
        <w:tab/>
      </w:r>
      <w:r w:rsidR="001164B6" w:rsidRPr="00314269">
        <w:t>σημειώνει ότι η μεταφορά πιστώσεων στο έτος 2022 ανήλθε σε 20 162 518 EUR, ήτοι περίπου στο 13 % του ετήσιου προϋπολογισμού του 2022, ποσό σημαντικά υψηλότερο από τον μέσο όρο των προηγούμενων ετών· κατανοεί ότι η μεταφορά αυτή συνδεόταν με την αναβολή των κτιριακών εργασιών το 2020 και το 2021·</w:t>
      </w:r>
    </w:p>
    <w:p w:rsidR="001164B6" w:rsidRPr="00314269" w:rsidRDefault="00314269" w:rsidP="00314269">
      <w:pPr>
        <w:pStyle w:val="NormalHanging12a"/>
        <w:widowControl/>
        <w:ind w:left="570" w:hanging="570"/>
      </w:pPr>
      <w:r w:rsidRPr="00314269">
        <w:t>9.</w:t>
      </w:r>
      <w:r w:rsidRPr="00314269">
        <w:tab/>
      </w:r>
      <w:r w:rsidR="001164B6" w:rsidRPr="00314269">
        <w:t>σημειώνει ότι ο μέσος χρόνος πληρωμής το 2022 ήταν 18 ημέρες, ποσό που αντιπροσωπεύει απότομη μείωση από το 2019, όταν ήταν 30,19 ημέρες· εκτιμά το γεγονός ότι, ταυτόχρονα, η χρήση της ηλεκτρονικής τιμολόγησης αυξήθηκε από 58,54 % το 2018 σε 88,84 % το 2022, γεγονός που υποτίθεται ότι συνέβαλε στη μείωση του χρόνου πληρωμής κατά την εν λόγω περίοδο· εκφράζει την ικανοποίησή του για το γεγονός ότι η ΕΟΚΕ άλλαξε τις πρακτικές της ως αποτέλεσμα των συστάσεων εσωτερικού ελέγχου σχετικά με τους χρόνους πληρωμών, οι οποίες δρομολογήθηκαν και έκλεισαν το 2022 και συνέβαλαν στη μείωση του ποσοστού των καθυστερημένων πληρωμών σε περίπου 10 % το 2022·</w:t>
      </w:r>
    </w:p>
    <w:p w:rsidR="001164B6" w:rsidRPr="00314269" w:rsidRDefault="00314269" w:rsidP="00314269">
      <w:pPr>
        <w:pStyle w:val="NormalHanging12a"/>
        <w:widowControl/>
        <w:ind w:left="570" w:hanging="570"/>
      </w:pPr>
      <w:r w:rsidRPr="00314269">
        <w:t>10.</w:t>
      </w:r>
      <w:r w:rsidRPr="00314269">
        <w:tab/>
      </w:r>
      <w:r w:rsidR="001164B6" w:rsidRPr="00314269">
        <w:t>σημειώνει ότι οι υπηρεσίες της ΕΟΚΕ δρομολόγησαν 15 διαδικασίες με διαπραγμάτευση κάτω των 60 000 EUR το 2022, κυρίως για εμπειρογνωμοσύνη, μελέτες και υλικοτεχνική υποστήριξη· σημειώνει ότι οι διαδικασίες σύναψης συμβάσεων στον τομέα της υλικοτεχνικής υποστήριξης δρομολογήθηκαν από τις κοινές υπηρεσίες της ΕΟΚΕ και της Επιτροπής των Περιφερειών («</w:t>
      </w:r>
      <w:proofErr w:type="spellStart"/>
      <w:r w:rsidR="001164B6" w:rsidRPr="00314269">
        <w:t>ΕτΠ</w:t>
      </w:r>
      <w:proofErr w:type="spellEnd"/>
      <w:r w:rsidR="001164B6" w:rsidRPr="00314269">
        <w:t>»)·</w:t>
      </w:r>
    </w:p>
    <w:p w:rsidR="001164B6" w:rsidRPr="00314269" w:rsidRDefault="00314269" w:rsidP="00314269">
      <w:pPr>
        <w:pStyle w:val="NormalHanging12a"/>
        <w:widowControl/>
        <w:ind w:left="570" w:hanging="570"/>
      </w:pPr>
      <w:r w:rsidRPr="00314269">
        <w:t>11.</w:t>
      </w:r>
      <w:r w:rsidRPr="00314269">
        <w:tab/>
      </w:r>
      <w:r w:rsidR="001164B6" w:rsidRPr="00314269">
        <w:t xml:space="preserve">σημειώνει ότι, το 2022, η ΕΟΚΕ συνέχισε να βελτιώνει τη σχέση κόστους-αποτελεσματικότητας των μεθόδων εργασίας της, ιδίως χάρη στην υβριδική εργασία, την πλήρη </w:t>
      </w:r>
      <w:proofErr w:type="spellStart"/>
      <w:r w:rsidR="001164B6" w:rsidRPr="00314269">
        <w:t>αποϋλοποίηση</w:t>
      </w:r>
      <w:proofErr w:type="spellEnd"/>
      <w:r w:rsidR="001164B6" w:rsidRPr="00314269">
        <w:t xml:space="preserve"> των χρηματοοικονομικών κυκλωμάτων και τη μείωση της κατανάλωσης ενέργειας· σημειώνει περαιτέρω ότι επιτεύχθηκε εξοικονόμηση δημοσιονομικών και διοικητικών πόρων μέσω της διοργανικής συνεργασίας, ιδίως μέσω των κοινών υπηρεσιών με την </w:t>
      </w:r>
      <w:proofErr w:type="spellStart"/>
      <w:r w:rsidR="001164B6" w:rsidRPr="00314269">
        <w:t>ΕτΠ</w:t>
      </w:r>
      <w:proofErr w:type="spellEnd"/>
      <w:r w:rsidR="001164B6" w:rsidRPr="00314269">
        <w:t xml:space="preserve"> και της εξωτερικής ανάθεσης συγκεκριμένων υπηρεσιών στην Επιτροπή (έναντι ετήσιου τέλους) για τον χειρισμό θεμάτων ανθρώπινου δυναμικού και τη χρήση διαφόρων πλατφορμών ΤΠ για τη δημοσιονομική διαχείριση και τους ανθρώπινους πόρους, καθώς και της συμμετοχής σε διοργανικές διαδικασίες σύναψης συμβάσεων υπό την καθοδήγηση άλλων θεσμικών οργάνων·</w:t>
      </w:r>
    </w:p>
    <w:p w:rsidR="001164B6" w:rsidRPr="00314269" w:rsidRDefault="00314269" w:rsidP="00314269">
      <w:pPr>
        <w:pStyle w:val="NormalHanging12a"/>
        <w:widowControl/>
        <w:ind w:left="570" w:hanging="570"/>
      </w:pPr>
      <w:r w:rsidRPr="00314269">
        <w:t>12.</w:t>
      </w:r>
      <w:r w:rsidRPr="00314269">
        <w:tab/>
      </w:r>
      <w:r w:rsidR="001164B6" w:rsidRPr="00314269">
        <w:t xml:space="preserve">γνωρίζει ότι οι αποφάσεις που αφορούν τις αποζημιώσεις των μελών της ΕΟΚΕ για συμμετοχή σε συνεδριάσεις και το ύψος των αποζημιώσεων αυτών λαμβάνονται από το Συμβούλιο· εκφράζει τη λύπη του για το γεγονός ότι, μετά τη σταδιακή άρση των ταξιδιωτικών περιορισμών που σχετίζονται με την πανδημία COVID-19, το Συμβούλιο αποφάσισε να μην καταργήσει την προσωρινή απόφαση του 2021 για τη χορήγηση αποζημίωσης ύψους 145 EUR για την εξ αποστάσεως συμμετοχή των μελών σε συνεδριάσεις, η οποία παρέμεινε σε ισχύ έως τις 25 Μαΐου 2023, όταν εγκρίθηκε νέα απόφαση του Συμβουλίου με κατ’ αποκοπή ποσό 145 EUR ανά ημέρα για την εξ αποστάσεως συμμετοχή σε συνεδριάσεις· θεωρεί ότι η εξ αποστάσεως συμμετοχή αποτελεί σημαντικό μέσο για σύγχρονα θεσμικά όργανα, δεδομένου ότι, μεταξύ άλλων, μειώνει το κόστος των συνεδριάσεων και επιτρέπει ευρύτερη συμμετοχή, ιδίως σε καταστάσεις κρίσης, όπως αποδείχθηκε κατά τη διάρκεια της πανδημίας COVID-19· θεωρεί, ωστόσο, ότι η αποζημίωση για την εξ αποστάσεως συμμετοχή, μολονότι μειωμένη, είναι δύσκολο να κατανοηθεί από το κοινό, ακόμη περισσότερο αν ληφθεί υπόψη η διαφορά που καταβάλλεται στα μέλη της ΕΟΚΕ και στα μέλη της </w:t>
      </w:r>
      <w:proofErr w:type="spellStart"/>
      <w:r w:rsidR="001164B6" w:rsidRPr="00314269">
        <w:t>ΕτΠ</w:t>
      </w:r>
      <w:proofErr w:type="spellEnd"/>
      <w:r w:rsidR="001164B6" w:rsidRPr="00314269">
        <w:t xml:space="preserve"> για την εξ αποστάσεως συμμετοχή· σημειώνει ότι τα διάφορα επίπεδα ελέγχου που διενεργήθηκαν για να αποδειχθεί ότι ένα μέλος συμμετέχει σε συνεδρίαση εξ αποστάσεως πριν από την καταβολή της αποζημίωσης·</w:t>
      </w:r>
    </w:p>
    <w:p w:rsidR="001164B6" w:rsidRPr="00314269" w:rsidRDefault="00314269" w:rsidP="00314269">
      <w:pPr>
        <w:pStyle w:val="NormalHanging12a"/>
        <w:widowControl/>
        <w:ind w:left="570" w:hanging="570"/>
      </w:pPr>
      <w:r w:rsidRPr="00314269">
        <w:lastRenderedPageBreak/>
        <w:t>13.</w:t>
      </w:r>
      <w:r w:rsidRPr="00314269">
        <w:tab/>
      </w:r>
      <w:r w:rsidR="001164B6" w:rsidRPr="00314269">
        <w:t>σημειώνει ότι ο επιθετικός πόλεμος της Ρωσίας κατά της Ουκρανίας προκάλεσε δημοσιονομικές πιέσεις στην ΕΟΚΕ, μεταξύ άλλων λόγω της αύξησης του πληθωρισμού και των μισθολογικών προσαρμογών, της έντονης αύξησης του ενεργειακού κόστους και του κόστους κατασκευής και πρώτων υλών· σημειώνει ειδικότερα ότι το κόστος της ενέργειας αυξήθηκε από 726 000 EUR σε 3 125 000 EUR μεταξύ του 2021 και του 2022, δηλαδή αυξήθηκε κατά 330 %· σημειώνει ότι οι ad hoc δραστηριότητες για τη στήριξη της ουκρανικής κοινωνίας των πολιτών προέκυψαν άμεσες και έμμεσες δαπάνες, όπως δαπάνες που σχετίζονται με τη μετάφραση και τη διερμηνεία από και προς τα ουκρανικά, τη φιλοξενία ουκρανικών ΜΚΟ, καθώς και τις υπηρεσίες ασφάλειας και τα προγράμματα κατάρτισης για αποστολές στην Ουκρανία·</w:t>
      </w:r>
    </w:p>
    <w:p w:rsidR="001164B6" w:rsidRPr="00314269" w:rsidRDefault="00314269" w:rsidP="00314269">
      <w:pPr>
        <w:pStyle w:val="NormalHanging12a"/>
        <w:widowControl/>
        <w:ind w:left="570" w:hanging="570"/>
      </w:pPr>
      <w:r w:rsidRPr="00314269">
        <w:t>14.</w:t>
      </w:r>
      <w:r w:rsidRPr="00314269">
        <w:tab/>
      </w:r>
      <w:r w:rsidR="001164B6" w:rsidRPr="00314269">
        <w:t>σημειώνει ότι ο προϋπολογισμός του 2022 για τις αποστολές του προσωπικού αυξήθηκε κατά 25 000 EUR σε σύγκριση με το 2021, ο οποίος χρηματοδοτήθηκε με μεταφορά πιστώσεων, για την κάλυψη υψηλότερων δαπανών λόγω της αύξησης των τιμών των πτήσεων και των ξενοδοχείων το 2022 και ανήλθε συνολικά σε 398 974 EUR· σημειώνει ότι, το 2022, η Πρόεδρος της ΕΟΚΕ συμμετείχε σε 26 αποστολές συνολικού κόστους 38 042 EUR σε σύγκριση με 12 αποστολές συνολικού κόστους 15 327 EUR το 2021, μετά την άρση των ταξιδιωτικών περιορισμών μετά το τέλος της πανδημίας COVID-19·</w:t>
      </w:r>
    </w:p>
    <w:p w:rsidR="001164B6" w:rsidRPr="00314269" w:rsidRDefault="001164B6" w:rsidP="00B07308">
      <w:pPr>
        <w:pStyle w:val="NormalHanging12a"/>
        <w:widowControl/>
        <w:ind w:left="0" w:firstLine="0"/>
        <w:rPr>
          <w:b/>
          <w:i/>
        </w:rPr>
      </w:pPr>
      <w:r w:rsidRPr="00314269">
        <w:rPr>
          <w:b/>
          <w:i/>
        </w:rPr>
        <w:t>Εσωτερική διαχείριση, επιδόσεις και εσωτερικός έλεγχος</w:t>
      </w:r>
    </w:p>
    <w:p w:rsidR="001164B6" w:rsidRPr="00314269" w:rsidRDefault="00314269" w:rsidP="00314269">
      <w:pPr>
        <w:pStyle w:val="NormalHanging12a"/>
        <w:widowControl/>
        <w:ind w:left="570" w:hanging="570"/>
      </w:pPr>
      <w:r w:rsidRPr="00314269">
        <w:t>15.</w:t>
      </w:r>
      <w:r w:rsidRPr="00314269">
        <w:tab/>
      </w:r>
      <w:r w:rsidR="001164B6" w:rsidRPr="00314269">
        <w:t>σημειώνει ότι η ΕΟΚΕ εκπληρώνει την αποστολή της μέσω γνωμοδοτήσεων, οι οποίες αναφέρονται σε νομοθετικές προτάσεις της Επιτροπής (αιτήσεις γνωμοδότησης), μέσω γνωμοδοτήσεων πρωτοβουλίας, με τις οποίες καλούνται τα θεσμικά όργανα της Ένωσης να αναλάβουν δράση, καθώς και διερευνητικές γνωμοδοτήσεις, οι οποίες τροφοδοτούν τις εργασίες της Επιτροπής σχετικά με τις σχεδιαζόμενες πρωτοβουλίες της, και ότι οι θέσεις της ΕΟΚΕ μπορούν να επισημαίνονται σε ψηφίσματα ή να περιλαμβάνονται σε εκθέσεις αξιολόγησης και ενημέρωσης· σημειώνει ότι, το 2022, η ΕΟΚΕ ενέκρινε 202 γνωμοδοτήσεις και εκθέσεις, οι οποίες συνάδουν με τις μέσες ετήσιες επιδόσεις της, εξαιρουμένων των ετών 2019 και 2020, όταν η δραστηριότητα της ΕΟΚΕ ήταν χαμηλότερη· σημειώνει ότι η ΕΟΚΕ ενίσχυσε επίσης τη δέσμευσή της στον πολιτικό και νομοθετικό κύκλο συμμετέχοντας σε 345 υψηλού επιπέδου εθνικές, ενωσιακές και διεθνείς συνεδριάσεις, συνόδους κορυφής και διασκέψεις και διοργανώνοντας 116 ακροάσεις και 29 διασκέψεις·</w:t>
      </w:r>
    </w:p>
    <w:p w:rsidR="001164B6" w:rsidRPr="00314269" w:rsidRDefault="00314269" w:rsidP="00314269">
      <w:pPr>
        <w:pStyle w:val="NormalHanging12a"/>
        <w:widowControl/>
        <w:ind w:left="570" w:hanging="570"/>
      </w:pPr>
      <w:r w:rsidRPr="00314269">
        <w:t>16.</w:t>
      </w:r>
      <w:r w:rsidRPr="00314269">
        <w:tab/>
      </w:r>
      <w:r w:rsidR="001164B6" w:rsidRPr="00314269">
        <w:t>σημειώνει θετικά τα έργα που δρομολογήθηκαν το 2022 σε σχέση με ενισχυμένες γνωμοδοτήσεις παρακολούθησης με σκοπό την αύξηση της προβολής και του αντικτύπου επιλεγμένων γνωμοδοτήσεων και τη βελτίωση της ικανότητας της ΕΟΚΕ να ιεραρχεί το έργο της και όσον αφορά τη βελτίωση της έγκαιρης υποβολής των γνωμοδοτήσεων της ΕΟΚΕ· σημειώνει ότι οι πρωτοβουλίες αυτές συμπληρώθηκαν, στα τέλη του 2022, από προβληματισμό σχετικά με τη μορφή των γνωμοδοτήσεων, στόχος των οποίων είναι η προώθηση μιας αποδοτικότερης και αποτελεσματικότερης χρήσης των γνωμοδοτήσεων της ΕΟΚΕ στη διαδικασία λήψης νομοθετικών αποφάσεων·</w:t>
      </w:r>
    </w:p>
    <w:p w:rsidR="001164B6" w:rsidRPr="00314269" w:rsidRDefault="00314269" w:rsidP="00314269">
      <w:pPr>
        <w:pStyle w:val="NormalHanging12a"/>
        <w:widowControl/>
        <w:ind w:left="570" w:hanging="570"/>
      </w:pPr>
      <w:r w:rsidRPr="00314269">
        <w:t>17.</w:t>
      </w:r>
      <w:r w:rsidRPr="00314269">
        <w:tab/>
      </w:r>
      <w:r w:rsidR="001164B6" w:rsidRPr="00314269">
        <w:t xml:space="preserve">σημειώνει ότι, το 2022, οι βουλευτές του Κοινοβουλίου συμμετείχαν σε συνεδριάσεις ή εκδηλώσεις που διοργανώθηκαν από την ΕΟΚΕ σε 68 περιπτώσεις, οι οποίες παρέμειναν στο ίδιο επίπεδο με το 2021, ενώ τα μέλη της ΕΟΚΕ σχεδόν διπλασίασαν τη συμμετοχή τους σε εκδηλώσεις που διοργάνωσε το Κοινοβούλιο κατά την ίδια περίοδο· εκφράζει την ικανοποίησή του για το γεγονός ότι, το 2022, η ΕΟΚΕ επικεντρώθηκε στην εντατικοποίηση των </w:t>
      </w:r>
      <w:proofErr w:type="spellStart"/>
      <w:r w:rsidR="001164B6" w:rsidRPr="00314269">
        <w:t>σχέσεών</w:t>
      </w:r>
      <w:proofErr w:type="spellEnd"/>
      <w:r w:rsidR="001164B6" w:rsidRPr="00314269">
        <w:t xml:space="preserve"> της με το Κοινοβούλιο και στην προώθηση της προστιθέμενης αξίας της ΕΟΚΕ, ενισχύοντας έτσι ακόμη στενότερους δεσμούς μεταξύ των τμημάτων της ΕΟΚΕ και των κοινοβουλευτικών επιτροπών·</w:t>
      </w:r>
    </w:p>
    <w:p w:rsidR="001164B6" w:rsidRPr="00314269" w:rsidRDefault="00314269" w:rsidP="00314269">
      <w:pPr>
        <w:pStyle w:val="NormalHanging12a"/>
        <w:widowControl/>
        <w:ind w:left="570" w:hanging="570"/>
      </w:pPr>
      <w:r w:rsidRPr="00314269">
        <w:t>18.</w:t>
      </w:r>
      <w:r w:rsidRPr="00314269">
        <w:tab/>
      </w:r>
      <w:r w:rsidR="001164B6" w:rsidRPr="00314269">
        <w:t>σημειώνει την ευρεία συμμετοχή της ΕΟΚΕ σε διάφορες πρωτοβουλίες, συμπεριλαμβανομένων σημαντικών εκδηλώσεων και ετήσιων διασκέψεων για τη συνεργασία με ευρωπαϊκούς ενδιαφερόμενους φορείς· χαιρετίζει τις προσπάθειες που καταβάλλει η ΕΟΚΕ για την ενίσχυση της συμμετοχής των νέων στη χάραξη πολιτικής·</w:t>
      </w:r>
    </w:p>
    <w:p w:rsidR="001164B6" w:rsidRPr="00314269" w:rsidRDefault="00314269" w:rsidP="00314269">
      <w:pPr>
        <w:pStyle w:val="NormalHanging12a"/>
        <w:widowControl/>
        <w:ind w:left="570" w:hanging="570"/>
      </w:pPr>
      <w:r w:rsidRPr="00314269">
        <w:t>19.</w:t>
      </w:r>
      <w:r w:rsidRPr="00314269">
        <w:tab/>
      </w:r>
      <w:r w:rsidR="001164B6" w:rsidRPr="00314269">
        <w:t>σημειώνει ότι η ΕΟΚΕ συνέχισε να ενισχύει το πλαίσιο εσωτερικού ελέγχου της το 2022, με την απλούστευση των δημοσιονομικών κυκλωμάτων στο πλαίσιο της διαδικασίας «απλής εξακρίβωσης» για ορισμένες πράξεις χαμηλής αξίας, και να αναπτύσσει την πολιτική της για τις ευαίσθητες θέσεις, όπως συνέστησε το Ελεγκτικό Συνέδριο στην ετήσια έκθεσή του για το οικονομικό έτος 2019· σημειώνει ότι, με βάση την επικαιροποίηση του καταλόγου ευαίσθητων θέσεων καθ’ όλη τη διάρκεια του 2022 και κατά τον χρόνο δημοσίευσης του επικαιροποιημένου καταλόγου 36 θέσεων στις αρχές του 2023, η ΕΟΚΕ εξακολουθούσε να εργάζεται για την αναθεώρηση της μεθοδολογίας και του συστήματος διαχείρισης κινδύνων, λαμβάνοντας υπόψη τόσο το μέγεθος του θεσμικού οργάνου όσο και τη φύση των δραστηριοτήτων του· ζητεί από την ΕΟΚΕ να ενημερώσει την αρμόδια για την απαλλαγή αρχή σχετικά με την πρόοδο που σημειώθηκε όσον αφορά την εφαρμογή της μεθοδολογίας για τις ευαίσθητες θέσεις το 2023·</w:t>
      </w:r>
    </w:p>
    <w:p w:rsidR="001164B6" w:rsidRPr="00314269" w:rsidRDefault="00314269" w:rsidP="00314269">
      <w:pPr>
        <w:pStyle w:val="NormalHanging12a"/>
        <w:widowControl/>
        <w:ind w:left="570" w:hanging="570"/>
      </w:pPr>
      <w:r w:rsidRPr="00314269">
        <w:t>20.</w:t>
      </w:r>
      <w:r w:rsidRPr="00314269">
        <w:tab/>
      </w:r>
      <w:r w:rsidR="001164B6" w:rsidRPr="00314269">
        <w:t xml:space="preserve">εκφράζει την ικανοποίησή του για τις προσπάθειες της ΕΟΚΕ για τη θέσπιση ενός καλύτερα καθορισμένου και </w:t>
      </w:r>
      <w:proofErr w:type="spellStart"/>
      <w:r w:rsidR="001164B6" w:rsidRPr="00314269">
        <w:t>συνεκτικότερου</w:t>
      </w:r>
      <w:proofErr w:type="spellEnd"/>
      <w:r w:rsidR="001164B6" w:rsidRPr="00314269">
        <w:t xml:space="preserve"> πλαισίου ελέγχου μέσω της οριστικοποίησης του χάρτη εσωτερικού ελέγχου και του χάρτη της επιτροπής ελέγχου που περιλαμβάνει διαδικαστικούς κανόνες που εγκρίθηκαν από την ελεγκτική επιτροπή τον Δεκέμβριο του 2022 και εγκρίθηκαν από το Προεδρείο της ΕΟΚΕ στις αρχές του 2023· εκτιμά το γεγονός ότι η λειτουργία εσωτερικού ελέγχου της ΕΟΚΕ ενισχύθηκε το 2022, ιδίως με την πρόσληψη διοικητικού υπαλλήλου στην υπηρεσία εσωτερικού λογιστικού ελέγχου και τον στενό συντονισμό με τον εσωτερικό ελεγκτή της </w:t>
      </w:r>
      <w:proofErr w:type="spellStart"/>
      <w:r w:rsidR="001164B6" w:rsidRPr="00314269">
        <w:t>ΕτΠ</w:t>
      </w:r>
      <w:proofErr w:type="spellEnd"/>
      <w:r w:rsidR="001164B6" w:rsidRPr="00314269">
        <w:t xml:space="preserve"> σε όλες τις πτυχές που σχετίζονται με τον έλεγχο των κοινών υπηρεσιών· σημειώνει ότι το 2022 δρομολογήθηκαν τέσσερις έλεγχοι με θέματα τις καθυστερημένες πληρωμές, τις εγκρίσεις συνεδριάσεων, τον στρατηγικό κύκλο και την επιλογή των αντιπροσώπων στη Συμβουλευτική Επιτροπή Βιομηχανικών Μεταλλαγών της ΕΟΚΕ·</w:t>
      </w:r>
    </w:p>
    <w:p w:rsidR="001164B6" w:rsidRPr="00314269" w:rsidRDefault="001164B6" w:rsidP="00B07308">
      <w:pPr>
        <w:pStyle w:val="NormalHanging12a"/>
        <w:widowControl/>
        <w:ind w:left="0" w:firstLine="0"/>
        <w:rPr>
          <w:b/>
          <w:i/>
        </w:rPr>
      </w:pPr>
      <w:r w:rsidRPr="00314269">
        <w:rPr>
          <w:b/>
          <w:i/>
        </w:rPr>
        <w:t>Ανθρώπινοι πόροι, ισότητα και ευεξία του προσωπικού</w:t>
      </w:r>
    </w:p>
    <w:p w:rsidR="001164B6" w:rsidRPr="00314269" w:rsidRDefault="00314269" w:rsidP="00314269">
      <w:pPr>
        <w:pStyle w:val="NormalHanging12a"/>
        <w:widowControl/>
        <w:ind w:left="570" w:hanging="570"/>
      </w:pPr>
      <w:r w:rsidRPr="00314269">
        <w:t>21.</w:t>
      </w:r>
      <w:r w:rsidRPr="00314269">
        <w:tab/>
      </w:r>
      <w:r w:rsidR="001164B6" w:rsidRPr="00314269">
        <w:t>σημειώνει ότι, στο τέλος του 2022, η ΕΟΚΕ απασχολούσε συνολικά 706 υπαλλήλους, συγκριτικά με το 2021 που απασχολούσε 699 σημειώνει ότι στο τέλος του2022 η ΕΟΚΕ απασχολούσε 50 συμβασιούχους και 128 έκτακτους υπαλλήλους (αριθμός που αντιπροσωπεύει αύξηση σε σύγκριση με 46 συμβασιούχους και 107 έκτακτους υπαλλήλους το 2021), συμπεριλαμβανομένων 19 συμβασιούχων υπαλλήλων και 3 έκτακτων υπαλλήλων με σύμβαση αορίστου χρόνου· σημειώνει, επιπλέον, ότι η ΕΟΚΕ απασχολούσε 12 προσωρινούς υπαλλήλους και 7 εξωτερικούς υπαλλήλους που εργάζονται επιτόπου, εξαιρουμένων των εξωτερικών παρόχων υπηρεσιών στους τομείς της υλικοτεχνικής υποστήριξης και της ΤΠ· σημειώνει ότι το ποσοστό κάλυψης των θέσεων του οργανογράμματος για το 2022 ήταν 95,1 %·</w:t>
      </w:r>
    </w:p>
    <w:p w:rsidR="001164B6" w:rsidRPr="00314269" w:rsidRDefault="00314269" w:rsidP="00314269">
      <w:pPr>
        <w:pStyle w:val="NormalHanging12a"/>
        <w:widowControl/>
        <w:ind w:left="570" w:hanging="570"/>
      </w:pPr>
      <w:r w:rsidRPr="00314269">
        <w:t>22.</w:t>
      </w:r>
      <w:r w:rsidRPr="00314269">
        <w:tab/>
      </w:r>
      <w:r w:rsidR="001164B6" w:rsidRPr="00314269">
        <w:t>εκφράζει την ικανοποίησή του για τις συνεχείς προσπάθειες της ΕΟΚΕ να βελτιώσει το πλαίσιο ανθρώπινων πόρων με σκοπό να καταστεί ελκυστικός εργοδότης και χώρος εργασίας χωρίς αποκλεισμούς, όπου κάθε άτομο εκτιμάται και μπορεί να αναπτύξει πλήρως τις δυνατότητές του· σημειώνει ότι η ολοκληρωμένη στρατηγική για τους ανθρώπινους πόρους, που εγκρίθηκε τον Ιούνιο του 2022, διαρθρώνεται γύρω από τις αρχές της ένταξης, της διατήρησης, των ικανοτήτων και των επιδόσεων· εκτιμά το γεγονός ότι μία από τις πρώτες δράσεις παρακολούθησης ήταν η έναρξη έρευνας ικανοποίησης του προσωπικού τον Ιανουάριο του 2023 με έμφαση στη συμμετοχή του προσωπικού·</w:t>
      </w:r>
    </w:p>
    <w:p w:rsidR="001164B6" w:rsidRPr="00314269" w:rsidRDefault="00314269" w:rsidP="00314269">
      <w:pPr>
        <w:pStyle w:val="NormalHanging12a"/>
        <w:widowControl/>
        <w:ind w:left="570" w:hanging="570"/>
      </w:pPr>
      <w:r w:rsidRPr="00314269">
        <w:t>23.</w:t>
      </w:r>
      <w:r w:rsidRPr="00314269">
        <w:tab/>
      </w:r>
      <w:r w:rsidR="001164B6" w:rsidRPr="00314269">
        <w:t xml:space="preserve">υπογραμμίζει ότι η ένταξη των </w:t>
      </w:r>
      <w:proofErr w:type="spellStart"/>
      <w:r w:rsidR="001164B6" w:rsidRPr="00314269">
        <w:t>νεοαφιχθέντων</w:t>
      </w:r>
      <w:proofErr w:type="spellEnd"/>
      <w:r w:rsidR="001164B6" w:rsidRPr="00314269">
        <w:t xml:space="preserve"> αποτελεί σημαντικό παράγοντα στρατηγικής ευθυγράμμισης, καθώς διασφαλίζει ότι το προσωπικό ενημερώνεται για τους κανόνες και τις στρατηγικές που εφαρμόζονται σε ένα θεσμικό όργανο· σημειώνει ότι η εισαγωγική κατάρτιση για τους </w:t>
      </w:r>
      <w:proofErr w:type="spellStart"/>
      <w:r w:rsidR="001164B6" w:rsidRPr="00314269">
        <w:t>νεοπροσληφθέντες</w:t>
      </w:r>
      <w:proofErr w:type="spellEnd"/>
      <w:r w:rsidR="001164B6" w:rsidRPr="00314269">
        <w:t xml:space="preserve"> της ΕΟΚΕ ξεκίνησε εκ νέου τον Απρίλιο του 2022· εκφράζει ικανοποίηση για το γεγονός ότι η ΕΟΚΕ ανέπτυξε ένα σύστημα καθοδήγησης στο πλαίσιο του οποίου παρασχέθηκε στήριξη και συμβουλές σε καθοδηγητές με τη μορφή ανταλλαγής βέλτιστων πρακτικών για την προσαρμογή των μεθόδων τους στο υβριδικό εργασιακό περιβάλλον·</w:t>
      </w:r>
    </w:p>
    <w:p w:rsidR="001164B6" w:rsidRPr="00314269" w:rsidRDefault="00314269" w:rsidP="00314269">
      <w:pPr>
        <w:pStyle w:val="NormalHanging12a"/>
        <w:widowControl/>
        <w:ind w:left="570" w:hanging="570"/>
      </w:pPr>
      <w:r w:rsidRPr="00314269">
        <w:t>24.</w:t>
      </w:r>
      <w:r w:rsidRPr="00314269">
        <w:tab/>
      </w:r>
      <w:r w:rsidR="001164B6" w:rsidRPr="00314269">
        <w:t>σημειώνει ότι, με στόχο την καλύτερη κατανομή των περιορισμένων πόρων της, το 2022 η ΕΟΚΕ ανέθεσε εξωτερική χαρτογράφηση των ανθρώπινων πόρων, η οποία επιβεβαίωσε τον μεγάλο φόρτο εργασίας σε πολλές διαφορετικές υπηρεσίες σε ολόκληρη την ΕΟΚΕ, δεδομένης της έλλειψης πόρων μετά τη μείωση του οργανογράμματος το 2013· σημειώνει ότι, σε συνέχεια του εξωτερικού ελέγχου σχετικά με τη χαρτογράφηση των ανθρώπινων πόρων, η ΕΟΚΕ άρχισε να καταρτίζει σχέδιο δράσης που περιλαμβάνει δράσεις στο πεδίο εφαρμογής της ολοκληρωμένης στρατηγικής για τους ανθρώπινους πόρους, όπως η επανεξέταση του συστήματος αξιολόγησης και επιδόσεων, η ανάπτυξη στρατηγικής εσωτερικής επικοινωνίας, η έγκριση της νέας απόφασης για τις συνθήκες εργασίας και η οργάνωση της τακτικής παρακολούθησης της συμμετοχής του προσωπικού· καλεί την ΕΟΚΕ να παράσχει ενημέρωση σχετικά με τη συνέχεια που δόθηκε στη χαρτογράφηση των ανθρώπινων πόρων το 2023·</w:t>
      </w:r>
    </w:p>
    <w:p w:rsidR="001164B6" w:rsidRPr="00314269" w:rsidRDefault="00314269" w:rsidP="00314269">
      <w:pPr>
        <w:pStyle w:val="NormalHanging12a"/>
        <w:widowControl/>
        <w:ind w:left="570" w:hanging="570"/>
      </w:pPr>
      <w:r w:rsidRPr="00314269">
        <w:t>25.</w:t>
      </w:r>
      <w:r w:rsidRPr="00314269">
        <w:tab/>
      </w:r>
      <w:r w:rsidR="001164B6" w:rsidRPr="00314269">
        <w:t>σημειώνει με ικανοποίηση ότι μια νέα απόφαση σχετικά με τις ευέλικτες ρυθμίσεις εργασίας, η οποία κατοχυρώνει μια ευέλικτη και βασισμένη στην εμπιστοσύνη πολιτική για την υβριδική εργασία, τέθηκε σε ισχύ την 1η Απριλίου 2022 με τη μορφή πιλοτικού σχεδίου, το οποίο παρέχει ευρύ φάσμα προτύπων μερικής απασχόλησης και ευέλικτες ημερήσιες και εβδομαδιαίες ρυθμίσεις για το προσωπικό· σημειώνει ότι περίπου το 25 % των γυναικών και το 14,4 % των ανδρών που απασχολούνται από την ΕΟΚΕ υπέβαλαν αίτηση για μη τυπικές μορφές εργασίας το 2022· σημειώνει ότι η απόφαση σχετικά με τις συνθήκες εργασίας παρέχει στο προσωπικό τη δυνατότητα τηλεργασίας έως και 60 % του χρόνου εργασίας του, υπό την προϋπόθεση ότι είναι συμβατή με το συμφέρον των υπηρεσιών, και τηλεργασίας σε άλλο τόπο εκτός του τόπου απασχόλησής του 15 ημέρες ανά ημερολογιακό έτος· σημειώνει ότι το προσωπικό της ΕΟΚΕ διαθέτει τον αναγκαίο εξοπλισμό ώστε να έχει καλές συνθήκες εργασίας όταν εργάζεται εξ αποστάσεως· εκφράζει την ικανοποίησή του για το γεγονός ότι η επιτροπή αξιολόγησης διεξήγαγε έρευνα σχετικά με την ικανοποίηση του προσωπικού, η οποία ξεκίνησε στα τέλη του 2022· σημειώνει ότι η τελική απόφαση σχετικά με τις συνθήκες εργασίας, μετά τον κοινωνικό διάλογο με τις συνδικαλιστικές οργανώσεις του προσωπικού και την επιτροπή προσωπικού και τη νομική υπηρεσία, θα έπρεπε να έχει εγκριθεί έως το τέλος του 2023· ζητεί από την ΕΟΚΕ να ενημερώσει εγκαίρως την αρμόδια για την απαλλαγή αρχή σχετικά με τις σχετικές εξελίξεις·</w:t>
      </w:r>
    </w:p>
    <w:p w:rsidR="001164B6" w:rsidRPr="00314269" w:rsidRDefault="00314269" w:rsidP="00314269">
      <w:pPr>
        <w:pStyle w:val="NormalHanging12a"/>
        <w:widowControl/>
        <w:ind w:left="570" w:hanging="570"/>
      </w:pPr>
      <w:r w:rsidRPr="00314269">
        <w:t>26.</w:t>
      </w:r>
      <w:r w:rsidRPr="00314269">
        <w:tab/>
      </w:r>
      <w:r w:rsidR="001164B6" w:rsidRPr="00314269">
        <w:t>εκφράζει τη λύπη του για το γεγονός ότι και το 2022 η ΕΟΚΕ δεν ήταν σε θέση να παράσχει στοιχεία σχετικά με περιπτώσεις επαγγελματικής εξουθένωσης εντός της ΕΟΚΕ· σέβεται τους περιορισμούς όσον αφορά την προστασία των δεδομένων, αλλά υπενθυμίζει στην ΕΟΚΕ τη σημασία των ανωνυμοποιημένων στατιστικών δεδομένων εντός ενός οργανισμού με σκοπό την υποβοήθηση των διευθυντικών αποφάσεων· επαναλαμβάνει ότι θα πρέπει να λαμβάνονται υπόψη οι δράσεις ευαισθητοποίησης, οι ορθές πρακτικές σε σχέση με τη διαχείριση του φόρτου εργασίας, την επικοινωνία και την επίλυση συγκρούσεων, καθώς και η πολιτική επιστροφής στην εργασία· κατανοεί ότι η έγκριση των νέων ρυθμίσεων εργασίας αποτελεί θετικό βήμα προς μια αποτελεσματικότερη πρόληψη της επαγγελματικής εξουθένωσης σε οργανωτικό επίπεδο, η οποία θα πρέπει επίσης να λαμβάνει υπόψη τα πορίσματα των αποτελεσμάτων της χαρτογράφησης των ανθρώπινων πόρων·</w:t>
      </w:r>
    </w:p>
    <w:p w:rsidR="001164B6" w:rsidRPr="00314269" w:rsidRDefault="00314269" w:rsidP="00314269">
      <w:pPr>
        <w:pStyle w:val="NormalHanging12a"/>
        <w:widowControl/>
        <w:ind w:left="570" w:hanging="570"/>
      </w:pPr>
      <w:r w:rsidRPr="00314269">
        <w:t>27.</w:t>
      </w:r>
      <w:r w:rsidRPr="00314269">
        <w:tab/>
      </w:r>
      <w:r w:rsidR="001164B6" w:rsidRPr="00314269">
        <w:t>σημειώνει ότι, το 2022, η ΕΟΚΕ συνέχισε να απασχολεί υψηλό ποσοστό γυναικών υπαλλήλων (64,6 % του συνόλου του προσωπικού), μεταξύ άλλων σε επίπεδο μεσαίων διοικητικών στελεχών (59 % του συνόλου των διοικητικών στελεχών)· σημειώνει ότι η εκπροσώπηση των γυναικών σε ανώτερες διευθυντικές θέσεις πρέπει ακόμη να βελτιωθεί, δεδομένου ότι μόνο τρία από τα επτά ανώτερα διοικητικά στελέχη ήταν γυναίκες στο τέλος του 2022· ενθαρρύνει την ΕΟΚΕ να συνεχίσει τις προσπάθειές της όσον αφορά την ισόρροπη εκπροσώπηση των φύλων, ιδίως μέσω της ευαισθητοποίησης όσον αφορά την αρμόδια για τους διορισμούς αρχή και της διασφάλισης ότι η σύνθεση των διαφόρων οργάνων, συμπεριλαμβανομένων των επιτροπών πρόσληψης και επιλογής ανθρώπινων πόρων, παραμένει ισορροπημένη ως προς την εκπροσώπηση των φύλων·</w:t>
      </w:r>
    </w:p>
    <w:p w:rsidR="001164B6" w:rsidRPr="00314269" w:rsidRDefault="00314269" w:rsidP="00314269">
      <w:pPr>
        <w:pStyle w:val="NormalHanging12a"/>
        <w:widowControl/>
        <w:ind w:left="570" w:hanging="570"/>
      </w:pPr>
      <w:r w:rsidRPr="00314269">
        <w:t>28.</w:t>
      </w:r>
      <w:r w:rsidRPr="00314269">
        <w:tab/>
      </w:r>
      <w:r w:rsidR="001164B6" w:rsidRPr="00314269">
        <w:t>εκφράζει την ικανοποίησή του για τις εργασίες για την έγκριση μιας νέας πολιτικής για την πολυμορφία και την ένταξη από το 2022 έως το 2023, σε διαβούλευση με τη διοίκηση της ΕΟΚΕ, τη μεικτή επιτροπή για τις ίσες ευκαιρίες της ΕΟΚΕ και την επιτροπή προσωπικού της ΕΟΚΕ· σημειώνει ότι, εκτός από τις δράσεις εσωτερικής επικοινωνίας που πραγματοποιήθηκαν, πραγματοποιήθηκε ειδική εκστρατεία ευαισθητοποίησης κατά της ομοφοβίας τον Δεκέμβριο του 2022· εκφράζει την ικανοποίησή του για το γεγονός ότι μια ειδική συνεδρία κατάρτισης σχετικά με τη διαφορετικότητα και την ένταξη κατέστη υποχρεωτική για τα διευθυντικά στελέχη και προτάθηκε για το προσωπικό, καθώς και για το γεγονός ότι στα μέλη της ΕΟΚΕ προσφέρθηκε ειδικό μάθημα για τη διαφορετικότητα και την ένταξη στο πλαίσιο του ετήσιου προγράμματος κατάρτισής τους· ενθαρρύνει την ΕΟΚΕ να συνεχίσει τις συζητήσεις της με το Κοινοβούλιο με σκοπό να συμμετάσχει στο πρόγραμμα θετικής δράσης του Κοινοβουλίου για τα άτομα με αναπηρία, προκειμένου να προσλάβει συμβασιούχους υπαλλήλους με αναπηρία· επαναλαμβάνει την έκκλησή του από την απαλλαγή για το 2021 να οριστικοποιήσει η ΕΟΚΕ μια επικαιροποιημένη στρατηγική και σχέδιο δράσης για την διαφορετικότητα και την ένταξη·</w:t>
      </w:r>
    </w:p>
    <w:p w:rsidR="001164B6" w:rsidRPr="00314269" w:rsidRDefault="00314269" w:rsidP="00314269">
      <w:pPr>
        <w:pStyle w:val="NormalHanging12a"/>
        <w:widowControl/>
        <w:ind w:left="570" w:hanging="570"/>
      </w:pPr>
      <w:r w:rsidRPr="00314269">
        <w:t>29.</w:t>
      </w:r>
      <w:r w:rsidRPr="00314269">
        <w:tab/>
      </w:r>
      <w:r w:rsidR="001164B6" w:rsidRPr="00314269">
        <w:t xml:space="preserve">σημειώνει ότι, ενώ όλα τα κράτη μέλη εκπροσωπούνται στο προσωπικό της ΕΟΚΕ, η γεωγραφική ισορροπία δεν έχει επιτευχθεί ακόμη, καθώς ορισμένες εθνικότητες εξακολουθούν να </w:t>
      </w:r>
      <w:proofErr w:type="spellStart"/>
      <w:r w:rsidR="001164B6" w:rsidRPr="00314269">
        <w:t>υπερεκπροσωπούνται</w:t>
      </w:r>
      <w:proofErr w:type="spellEnd"/>
      <w:r w:rsidR="001164B6" w:rsidRPr="00314269">
        <w:t xml:space="preserve"> σε σύγκριση με άλλες· σημειώνει ότι το 2022 η EOKE καταλόγισε το 21 % των διευθυντικών στελεχών από τα 13 κράτη μέλη που προσχώρησαν στην Ένωση μετά το 2004, ποσοστό που αντιπροσωπεύει ελαφρά αύξηση σε σύγκριση με 19 % το 2021· ενθαρρύνει εκ νέου την ΕΟΚΕ να συνεχίσει να λαμβάνει μέτρα για την επίτευξη της δέουσας γεωγραφικής κατανομής στο προσωπικό της, με ιδιαίτερη έμφαση στο επίπεδο της διοίκησης·</w:t>
      </w:r>
    </w:p>
    <w:p w:rsidR="001164B6" w:rsidRPr="00314269" w:rsidRDefault="00314269" w:rsidP="00314269">
      <w:pPr>
        <w:pStyle w:val="NormalHanging12a"/>
        <w:widowControl/>
        <w:ind w:left="570" w:hanging="570"/>
      </w:pPr>
      <w:r w:rsidRPr="00314269">
        <w:t>30.</w:t>
      </w:r>
      <w:r w:rsidRPr="00314269">
        <w:tab/>
      </w:r>
      <w:r w:rsidR="001164B6" w:rsidRPr="00314269">
        <w:t>σημειώνει ότι, το 2022, η ΕΟΚΕ φιλοξένησε συνολικά 52 ασκούμενους για περίοδο πέντε μηνών, 4 ασκούμενους για περίοδο τριών μηνών και 2 ασκούμενους που έλαβαν επιχορηγήσεις από εξωτερικούς δημόσιους φορείς· σημειώνει ότι οι ασκούμενοι με διάρκεια άσκησης πέντε μηνών έλαβαν μηνιαία επιχορήγηση και επιδόματα, ενώ οι ασκούμενοι μικρότερης διάρκειας δεν δικαιούνταν καμία οικονομική συνεισφορά· εκφράζει την ικανοποίησή του για το γεγονός ότι, σε συνέχεια της πρόσκλησης του Κοινοβουλίου κατά τη διάρκεια της διαδικασίας απαλλαγής για το 2020, δρομολογήθηκε το 2022 αναθεώρηση της απόφασης σχετικά με την πρακτική άσκηση της ΕΟΚΕ με στόχο τη διακοπή της μη αμειβόμενης βραχυπρόθεσμης πρακτικής άσκησης και τη διασφάλιση αξιοπρεπούς αμοιβής για όλους τους ασκούμενους· υπογραμμίζει ότι η νέα απόφαση για την πρακτική άσκηση τέθηκε σε ισχύ τον Ιούλιο του 2023, διασφαλίζοντας μηνιαίο εισόδημα, καθώς και επιδόματα ταξιδίου και κινητικότητας και επίδομα αναπηρίας, κατά περίπτωση, τόσο για τους ασκούμενους μακράς διάρκειας όσο και για τους βραχυπρόθεσμους ασκούμενους·</w:t>
      </w:r>
    </w:p>
    <w:p w:rsidR="001164B6" w:rsidRPr="00314269" w:rsidRDefault="001164B6" w:rsidP="00B07308">
      <w:pPr>
        <w:pStyle w:val="NormalHanging12a"/>
        <w:widowControl/>
        <w:ind w:left="0" w:firstLine="0"/>
        <w:rPr>
          <w:b/>
          <w:i/>
        </w:rPr>
      </w:pPr>
      <w:r w:rsidRPr="00314269">
        <w:rPr>
          <w:b/>
          <w:i/>
        </w:rPr>
        <w:t>Δεοντολογικό πλαίσιο και διαφάνεια</w:t>
      </w:r>
    </w:p>
    <w:p w:rsidR="001164B6" w:rsidRPr="00314269" w:rsidRDefault="00314269" w:rsidP="00314269">
      <w:pPr>
        <w:pStyle w:val="NormalHanging12a"/>
        <w:widowControl/>
        <w:ind w:left="570" w:hanging="570"/>
      </w:pPr>
      <w:r w:rsidRPr="00314269">
        <w:t>31.</w:t>
      </w:r>
      <w:r w:rsidRPr="00314269">
        <w:tab/>
      </w:r>
      <w:r w:rsidR="001164B6" w:rsidRPr="00314269">
        <w:t>σημειώνει ότι η ΕΟΚΕ συνέχισε τη διαδικασία εσωτερικής μεταρρύθμισης με την έγκριση του νέου εσωτερικού κανονισμού τον Μάρτιο του 2022 και των διατάξεων εφαρμογής του τον Νοέμβριο του 2022· εκφράζει ακόμη τη λύπη του για το γεγονός ότι οι ειδικές σχέσεις μεταξύ ενός βουλευτή και ενός υπαλλήλου δεν αντιμετωπίζονται χωριστά σε σχέση με την παρενόχληση· σημειώνει ότι ο εσωτερικός κανονισμός είναι πλέον ευθυγραμμισμένος και σύμφωνος με τον κώδικα δεοντολογίας που εγκρίθηκε το 2021 μετά τον εσωτερικό έλεγχο της ΕΟΚΕ σχετικά με τη δεοντολογία και την ακεραιότητα· ζητεί από την ΕΟΚΕ να ενημερώσει το Κοινοβούλιο κατά πόσον εφαρμόστηκε αξιολόγηση της εφαρμογής του σχεδίου δράσης για τον έλεγχο δεοντολογίας και ακεραιότητας όπως είχε προγραμματιστεί και ποια ήταν τα αποτελέσματα αυτής της αξιολόγησης· εκφράζει την ικανοποίησή του για τον προβληματισμό που ξεκίνησε το 2022 για την κατάρτιση χάρτη αξιών για το προσωπικό της ΕΟΚΕ, μετά από μια συμμετοχική και χωρίς αποκλεισμούς διαδικασία, η οποία ολοκληρώθηκε και κοινοποιήθηκε στο προσωπικό το 2023· πιστεύει ότι μόνο μια πολιτική μηδενικής ανοχής στην παρενόχληση θα αποτρέψει την ΕΟΚΕ από μελλοντικές καταγγελίες παρενόχλησης και σοβαρού παραπτώματος·</w:t>
      </w:r>
    </w:p>
    <w:p w:rsidR="001164B6" w:rsidRPr="00314269" w:rsidRDefault="00314269" w:rsidP="00314269">
      <w:pPr>
        <w:pStyle w:val="NormalHanging12a"/>
        <w:widowControl/>
        <w:ind w:left="570" w:hanging="570"/>
      </w:pPr>
      <w:r w:rsidRPr="00314269">
        <w:t>32.</w:t>
      </w:r>
      <w:r w:rsidRPr="00314269">
        <w:tab/>
      </w:r>
      <w:r w:rsidR="001164B6" w:rsidRPr="00314269">
        <w:t xml:space="preserve">παρατηρεί ότι, μετά την έναρξη ισχύος της αναθεωρημένης απόφασης της ΕΟΚΕ σχετικά με την καταγγελία δυσλειτουργιών στις 15 Δεκεμβρίου 2021 (απόφαση 297/21A), καθώς και της αναθεωρημένης απόφασης σχετικά με τις διαδικασίες για την πρόληψη και την αντιμετώπιση της ψυχολογικής και σεξουαλικής παρενόχλησης στην εργασία (απόφαση 090/22A), η οποία εγκρίθηκε στις 31 Μαρτίου 2022, το ανανεωμένο νομικό πλαίσιο δεοντολογίας αναμενόταν να συμπληρωθεί με αναθεωρημένη απόφαση για τη θέσπιση γενικών εκτελεστικών διατάξεων σχετικά με τις πειθαρχικές διαδικασίες και τις διοικητικές έρευνες το 2023, σε συντονισμό με την </w:t>
      </w:r>
      <w:proofErr w:type="spellStart"/>
      <w:r w:rsidR="001164B6" w:rsidRPr="00314269">
        <w:t>ΕτΠ</w:t>
      </w:r>
      <w:proofErr w:type="spellEnd"/>
      <w:r w:rsidR="001164B6" w:rsidRPr="00314269">
        <w:t>· σημειώνει ότι το 2022 εγκρίθηκε νέα απόφαση σχετικά με τα καθήκοντα και τις εξωτερικές δραστηριότητες (απόφαση αριθ. 141/22A), η οποία ισχύει για το εν ενεργεία προσωπικό, το αποσπασμένο προσωπικό και το πρώην προσωπικό, σύμφωνα με τις διατάξεις του κανονισμού υπηρεσιακής κατάστασης που ίσχυαν κατά τη στιγμή της αποχώρησης από την υπηρεσία·</w:t>
      </w:r>
    </w:p>
    <w:p w:rsidR="001164B6" w:rsidRPr="00314269" w:rsidRDefault="00314269" w:rsidP="00314269">
      <w:pPr>
        <w:pStyle w:val="NormalHanging12a"/>
        <w:widowControl/>
        <w:ind w:left="570" w:hanging="570"/>
      </w:pPr>
      <w:r w:rsidRPr="00314269">
        <w:t>33.</w:t>
      </w:r>
      <w:r w:rsidRPr="00314269">
        <w:tab/>
      </w:r>
      <w:r w:rsidR="001164B6" w:rsidRPr="00314269">
        <w:t xml:space="preserve">σημειώνει ότι, το 2022, η ΕΟΚΕ συνέχισε να εκπαιδεύει το προσωπικό και να αυξάνει την ευαισθητοποίηση σχετικά με το ισχύον πλαίσιο δεοντολογίας, ιδίως σχετικά με τον νέο κώδικα δεοντολογίας, την παρενόχληση και την καταγγελία δυσλειτουργιών, καθώς και σχετικά με τον ρόλο και τις αρμοδιότητες των συμβούλων δεοντολογίας, η θητεία των οποίων ξεκίνησε τον Ιανουάριο του 2022· σημειώνει ότι, το 2022, 116 μέλη του προσωπικού, συμπεριλαμβανομένων διευθυντικών στελεχών και </w:t>
      </w:r>
      <w:proofErr w:type="spellStart"/>
      <w:r w:rsidR="001164B6" w:rsidRPr="00314269">
        <w:t>νεοπροσληφθέντων</w:t>
      </w:r>
      <w:proofErr w:type="spellEnd"/>
      <w:r w:rsidR="001164B6" w:rsidRPr="00314269">
        <w:t>, παρακολούθησαν εσωτερικά μαθήματα κατάρτισης σε θέματα δεοντολογίας και 26 μέλη του προσωπικού παρακολούθησαν μαθήματα δεοντολογικής κατάρτισης που παρείχαν η Επιτροπή και η Ευρωπαϊκή Σχολή Διοίκησης· σημειώνει ότι αναπτύχθηκε και παραδόθηκε στην ομάδα συμβούλων δεοντολογίας ένα ειδικά προσαρμοσμένο πρόγραμμα κατάρτισης· εκφράζει την ικανοποίησή του για το γεγονός ότι το 83 % των ερωτηθέντων στην έρευνα ικανοποίησης του προσωπικού που ξεκίνησε το 2022 έδειξε μεγάλη ευαισθητοποίηση σχετικά με τη δεοντολογική συμπεριφορά και το ενισχυμένο δεοντολογικό πλαίσιο της ΕΟΚΕ·</w:t>
      </w:r>
    </w:p>
    <w:p w:rsidR="001164B6" w:rsidRPr="00314269" w:rsidRDefault="00314269" w:rsidP="00314269">
      <w:pPr>
        <w:pStyle w:val="NormalHanging12a"/>
        <w:widowControl/>
        <w:ind w:left="570" w:hanging="570"/>
        <w:rPr>
          <w:color w:val="000000" w:themeColor="text1"/>
        </w:rPr>
      </w:pPr>
      <w:r w:rsidRPr="00314269">
        <w:rPr>
          <w:color w:val="000000" w:themeColor="text1"/>
        </w:rPr>
        <w:t>34.</w:t>
      </w:r>
      <w:r w:rsidRPr="00314269">
        <w:rPr>
          <w:color w:val="000000" w:themeColor="text1"/>
        </w:rPr>
        <w:tab/>
      </w:r>
      <w:r w:rsidR="001164B6" w:rsidRPr="00314269">
        <w:t>σημειώνει, όσον αφορά τις υποθέσεις παρενόχλησης που αναφέρθηκαν κατά τις απαλλαγές των τελευταίων ετών, ότι η τελευταία συμφωνία διακανονισμού σχετικά με την υπόθεση OC/2018/0666/A1 της Ευρωπαϊκής Υπηρεσίας Καταπολέμησης της Απάτης (OLAF) συνήφθη την 1η Οκτωβρίου 2022, επιτρέποντας έτσι στην ΕΟΚΕ να κλείσει πλήρως όλα τα αιτήματα συνδρομής που σχετίζονται με την εν λόγω υπόθεση· εκφράζει την ικανοποίησή του για το γεγονός ότι, στις 13 Απριλίου 2022, η τότε Πρόεδρος της ΕΟΚΕ προέβη σε δημόσια δήλωση, η οποία δημοσιεύτηκε στον ιστότοπο της ΕΟΚΕ, και ζήτησε επισήμως συγγνώμη, εξ ονόματος της ΕΟΚΕ, από όλα τα θύματα, τόσο τους υπαλλήλους όσο και το πρώην μέλος, στην εν λόγω υπόθεση·</w:t>
      </w:r>
      <w:r w:rsidR="001164B6" w:rsidRPr="00314269">
        <w:rPr>
          <w:color w:val="000000" w:themeColor="text1"/>
        </w:rPr>
        <w:t xml:space="preserve"> εκφράζει την ικανοποίησή του για το γεγονός ότι, με την απόφασή του της 6ης Οκτωβρίου 2022 στην υπόθεση C-673/21</w:t>
      </w:r>
      <w:r w:rsidR="001164B6" w:rsidRPr="00314269">
        <w:rPr>
          <w:rStyle w:val="FootnoteReference"/>
          <w:color w:val="000000" w:themeColor="text1"/>
        </w:rPr>
        <w:footnoteReference w:id="6"/>
      </w:r>
      <w:r w:rsidR="001164B6" w:rsidRPr="00314269">
        <w:rPr>
          <w:color w:val="000000" w:themeColor="text1"/>
        </w:rPr>
        <w:t>, το Δικαστήριο επιβεβαίωσε τη νομιμότητα των μέτρων που έλαβε το Προεδρείο της ΕΟΚΕ στην απόφασή του της 9ης Ιουνίου 2020·</w:t>
      </w:r>
    </w:p>
    <w:p w:rsidR="001164B6" w:rsidRPr="00314269" w:rsidRDefault="00314269" w:rsidP="00314269">
      <w:pPr>
        <w:pStyle w:val="NormalHanging12a"/>
        <w:widowControl/>
        <w:ind w:left="570" w:hanging="570"/>
      </w:pPr>
      <w:r w:rsidRPr="00314269">
        <w:t>35.</w:t>
      </w:r>
      <w:r w:rsidRPr="00314269">
        <w:tab/>
      </w:r>
      <w:r w:rsidR="001164B6" w:rsidRPr="00314269">
        <w:t>καλεί εκ νέου την ΕΟΚΕ να διεξάγει εξωτερική και ανεξάρτητη έρευνα ειδικά για την επανεξέταση των διαδικασιών της ΕΟΚΕ σε σχέση με τους ανθρώπινους πόρους και την αποτελεσματικότητά τους, με έμφαση στον προσδιορισμό των ευθυνών της διοικητικής ιεραρχίας κατά την αντιμετώπιση των καταγγελιών για παρενόχληση και τη διασφάλιση της ευεξίας του προσωπικού· απορρίπτει, παρά τα μέτρα που έχουν ληφθεί για την ενίσχυση του δεοντολογικού πλαισίου της ΕΟΚΕ τα τελευταία χρόνια, τη θέση της ΕΟΚΕ ότι μια τέτοια έρευνα δεν είναι απαραίτητη, δεδομένου ότι τα ισχύοντα μέτρα επέτρεψαν την αντιμετώπιση της υπόθεσης παρενόχλησης και υπενθυμίζει ότι το Κοινοβούλιο έχει ήδη εκφράσει ανησυχίες σχετικά με την επαναλαμβανόμενη αργή αντίδραση της ΕΟΚΕ στις σχετικές υποθέσεις·</w:t>
      </w:r>
    </w:p>
    <w:p w:rsidR="001164B6" w:rsidRPr="00314269" w:rsidRDefault="00314269" w:rsidP="00314269">
      <w:pPr>
        <w:pStyle w:val="NormalHanging12a"/>
        <w:widowControl/>
        <w:ind w:left="570" w:hanging="570"/>
      </w:pPr>
      <w:r w:rsidRPr="00314269">
        <w:t>36.</w:t>
      </w:r>
      <w:r w:rsidRPr="00314269">
        <w:tab/>
      </w:r>
      <w:r w:rsidR="001164B6" w:rsidRPr="00314269">
        <w:t>σημειώνει ότι η Ευρωπαία Διαμεσολαβήτρια διεξήγαγε τρεις έρευνες μετά από καταγγελίες το 2022· σημειώνει ότι μία υπόθεση οδήγησε σε έρευνα, η οποία κατέληξε στο συμπέρασμα ότι δεν υπήρξε κακοδιοίκηση· σημειώνει ότι δύο άλλες υποθέσεις περατώθηκαν χωρίς έρευνα, δεδομένου ότι η Διαμεσολαβήτρια θεώρησε ότι και οι δύο υποθέσεις είχαν εν τω μεταξύ διευθετηθεί·</w:t>
      </w:r>
    </w:p>
    <w:p w:rsidR="001164B6" w:rsidRPr="00314269" w:rsidRDefault="00314269" w:rsidP="00314269">
      <w:pPr>
        <w:pStyle w:val="NormalHanging12a"/>
        <w:widowControl/>
        <w:ind w:left="570" w:hanging="570"/>
      </w:pPr>
      <w:r w:rsidRPr="00314269">
        <w:t>37.</w:t>
      </w:r>
      <w:r w:rsidRPr="00314269">
        <w:tab/>
      </w:r>
      <w:r w:rsidR="001164B6" w:rsidRPr="00314269">
        <w:t>σημειώνει με ανησυχία ότι τέσσερις εν εξελίξει υποθέσεις εικαζόμενης παρενόχλησης βρίσκονταν ακόμη υπό εξέταση από την ΕΟΚΕ το 2022· ζητεί από την ΕΟΚΕ να ενημερώνει εγκαίρως το Κοινοβούλιο σχετικά με τη συνέχεια της εν λόγω υπόθεσης· σημειώνει με ικανοποίηση ότι το 2022 δεν αναφέρθηκαν νέες περιπτώσεις εικαζόμενης παρενόχλησης εντός της ΕΟΚΕ όσον αφορά είτε το προσωπικό της είτε τα μέλη της, αλλά γνωρίζει ότι καταγγελίες για παρενόχληση στην οποία εμπλέκεται μέλος του προσωπικού της ΕΟΚΕ αναφέρθηκαν σε άλλο θεσμικό όργανο το 2022· ζητεί από την ΕΟΚΕ να τηρεί ενήμερο το Κοινοβούλιο σχετικά με τη συνέχεια της εν λόγω υπόθεσης σε συνεργασία με το άλλο ενδιαφερόμενο θεσμικό όργανο·</w:t>
      </w:r>
    </w:p>
    <w:p w:rsidR="001164B6" w:rsidRPr="00314269" w:rsidRDefault="00314269" w:rsidP="00314269">
      <w:pPr>
        <w:widowControl/>
        <w:spacing w:after="240"/>
        <w:ind w:left="570" w:hanging="570"/>
        <w:rPr>
          <w:szCs w:val="24"/>
        </w:rPr>
      </w:pPr>
      <w:r w:rsidRPr="00314269">
        <w:rPr>
          <w:szCs w:val="24"/>
        </w:rPr>
        <w:t>38.</w:t>
      </w:r>
      <w:r w:rsidRPr="00314269">
        <w:rPr>
          <w:szCs w:val="24"/>
        </w:rPr>
        <w:tab/>
      </w:r>
      <w:r w:rsidR="001164B6" w:rsidRPr="00314269">
        <w:t>παρατηρεί ότι η ΕΟΚΕ είναι πολιτικώς ενάγων στις εν εξελίξει δικαστικές διαδικασίες που κινήθηκαν από τις βελγικές εθνικές αρχές κατά πρώην μέλους που κατηγορείται για παραπτώματα, τα οποία εξετάζονται επί του παρόντος από βελγικό δικαστήριο εν αναμονή απόφασης· ζητεί από την ΕΟΚΕ να ενημερώνει εγκαίρως το Κοινοβούλιο σχετικά με τις εξελίξεις της υπόθεσης·</w:t>
      </w:r>
    </w:p>
    <w:p w:rsidR="001164B6" w:rsidRPr="00314269" w:rsidRDefault="00314269" w:rsidP="00314269">
      <w:pPr>
        <w:widowControl/>
        <w:spacing w:after="240"/>
        <w:ind w:left="570" w:hanging="570"/>
        <w:rPr>
          <w:szCs w:val="24"/>
        </w:rPr>
      </w:pPr>
      <w:r w:rsidRPr="00314269">
        <w:rPr>
          <w:szCs w:val="24"/>
        </w:rPr>
        <w:t>39.</w:t>
      </w:r>
      <w:r w:rsidRPr="00314269">
        <w:rPr>
          <w:szCs w:val="24"/>
        </w:rPr>
        <w:tab/>
      </w:r>
      <w:r w:rsidR="001164B6" w:rsidRPr="00314269">
        <w:t>σημειώνει ότι το 2022 κινήθηκαν επισήμως τρεις υποθέσεις καταγγελίας δυσλειτουργιών είτε από μέλη είτε από το προσωπικό· σημειώνει ότι και οι τρεις υποθέσεις διεκπεραιώθηκαν και περατώθηκαν ταχέως με όλο τον δέοντα σεβασμό για την προστασία των καταγγελτών σύμφωνα με την απόφασή του σχετικά με την καταγγελία δυσλειτουργιών (απόφαση 297/21A)· σημειώνει περαιτέρω ότι δύο περιπτώσεις πιθανής καταγγελίας δυσλειτουργιών τέθηκαν στους συμβούλους δεοντολογίας το 2022, αλλά καμία από αυτές δεν επιβεβαιώθηκε·</w:t>
      </w:r>
    </w:p>
    <w:p w:rsidR="001164B6" w:rsidRPr="00314269" w:rsidRDefault="00314269" w:rsidP="00314269">
      <w:pPr>
        <w:pStyle w:val="NormalHanging12a"/>
        <w:widowControl/>
        <w:ind w:left="570" w:hanging="570"/>
      </w:pPr>
      <w:r w:rsidRPr="00314269">
        <w:t>40.</w:t>
      </w:r>
      <w:r w:rsidRPr="00314269">
        <w:tab/>
      </w:r>
      <w:r w:rsidR="001164B6" w:rsidRPr="00314269">
        <w:t>εκτιμά την προθυμία της ΕΟΚΕ να συνεργάζεται με τα ερευνητικά όργανα της Ένωσης (OLAF και Ευρωπαϊκή Εισαγγελία)· σημειώνει ότι, το 2022, η OLAF περάτωσε δύο υποθέσεις εικαζόμενης υπεξαίρεσης κονδυλίων της Ένωσης και πιθανών παρατυπιών και σοβαρών παραπτωμάτων που αφορούσαν δύο μέλη, ελλείψει αποδεικτικών στοιχείων για απάτη και πορισμάτων· σημειώνει με ανησυχία ότι η OLAF κίνησε τρεις νέες διαδικασίες κατά μελών σχετικά με πιθανή απάτη το 2023, δύο εκ των οποίων περατώθηκαν το ίδιο έτος και διαβιβάστηκαν στην Ευρωπαϊκή Εισαγγελία προς εξέταση· σημειώνει ότι η OLAF παρέπεμψε μία υπόθεση σχετικά με εικαζόμενη παραβίαση του κώδικα δεοντολογίας από μέλος στην επιτροπή δεοντολογίας της ΕΟΚΕ· ζητεί από την ΕΟΚΕ να ενημερώνει εγκαίρως το Κοινοβούλιο σχετικά με τη συνέχεια της εν λόγω υπόθεσης·</w:t>
      </w:r>
    </w:p>
    <w:p w:rsidR="001164B6" w:rsidRPr="00314269" w:rsidRDefault="00314269" w:rsidP="00314269">
      <w:pPr>
        <w:widowControl/>
        <w:spacing w:after="240"/>
        <w:ind w:left="570" w:hanging="570"/>
        <w:rPr>
          <w:szCs w:val="24"/>
        </w:rPr>
      </w:pPr>
      <w:r w:rsidRPr="00314269">
        <w:rPr>
          <w:szCs w:val="24"/>
        </w:rPr>
        <w:t>41.</w:t>
      </w:r>
      <w:r w:rsidRPr="00314269">
        <w:rPr>
          <w:szCs w:val="24"/>
        </w:rPr>
        <w:tab/>
      </w:r>
      <w:r w:rsidR="001164B6" w:rsidRPr="00314269">
        <w:t>συγχαίρει την ΕΟΚΕ για τη λήψη της απόφασης να προσχωρήσει επισήμως, από την 1η Ιουνίου 2023, στο μητρώο διαφάνειας της ΕΕ που δημιουργήθηκε με τη διοργανική συμφωνία της 20ής Μαΐου 2021 μεταξύ του Ευρωπαϊκού Κοινοβουλίου, του Συμβουλίου της Ευρωπαϊκής Ένωσης και της Ευρωπαϊκής Επιτροπής σχετικά με ένα υποχρεωτικό μητρώο διαφάνειας</w:t>
      </w:r>
      <w:r w:rsidR="001164B6" w:rsidRPr="00314269">
        <w:rPr>
          <w:szCs w:val="24"/>
          <w:vertAlign w:val="superscript"/>
        </w:rPr>
        <w:footnoteReference w:id="7"/>
      </w:r>
      <w:r w:rsidR="001164B6" w:rsidRPr="00314269">
        <w:t>· σημειώνει ότι, στις 21 Μαρτίου 2023, η ΕΟΚΕ ενέκρινε διάφορα μέτρα διαφάνειας σύμφωνα με τις αρχές που ορίζονται σε σχέση με το μητρώο διαφάνειας της ΕΕ, όπως σύσταση προς τα μέλη που κατέχουν αξιώματα να συνεδριάζουν μόνο με εγγεγραμμένα ενδιαφερόμενα μέρη, η υποχρέωση των μελών που κατέχουν αξιώματα να δημοσιεύουν τους καταλόγους των συνεδριάσεών τους και το εθελοντικό «νομοθετικό αποτύπωμα» για τους εισηγητές·</w:t>
      </w:r>
    </w:p>
    <w:p w:rsidR="001164B6" w:rsidRPr="00314269" w:rsidRDefault="00314269" w:rsidP="00314269">
      <w:pPr>
        <w:pStyle w:val="NormalHanging12a"/>
        <w:widowControl/>
        <w:ind w:left="570" w:hanging="570"/>
      </w:pPr>
      <w:r w:rsidRPr="00314269">
        <w:t>42.</w:t>
      </w:r>
      <w:r w:rsidRPr="00314269">
        <w:tab/>
      </w:r>
      <w:r w:rsidR="001164B6" w:rsidRPr="00314269">
        <w:t>εκφράζει τη λύπη του για το γεγονός ότι η ΕΟΚΕ έχει θεσπίσει σειρά μέτρων για την πρόληψη της απάτης, αλλά δεν έχει ακόμη θέσει σε εφαρμογή ολοκληρωμένη στρατηγική για την καταπολέμηση της απάτης, παρά τα προηγούμενα αιτήματα του Κοινοβουλίου· εκφράζει ικανοποίηση για το γεγονός ότι η ΕΟΚΕ έχει ολοκληρώσει κατάλογο των τομέων που σχετίζονται με τη δρομολόγηση εσωτερικής ανάλυσης κινδύνου απάτης, όπως οι πολιτικές και οι διαδικασίες, η κατάρτιση του προσωπικού και η συνεργασία με άλλους φορείς, με σκοπό τη βελτίωση του πλαισίου για την καταπολέμηση της απάτης·</w:t>
      </w:r>
    </w:p>
    <w:p w:rsidR="001164B6" w:rsidRPr="00314269" w:rsidRDefault="001164B6" w:rsidP="00B07308">
      <w:pPr>
        <w:pStyle w:val="NormalHanging12a"/>
        <w:widowControl/>
        <w:ind w:left="0" w:firstLine="0"/>
        <w:rPr>
          <w:b/>
          <w:i/>
        </w:rPr>
      </w:pPr>
      <w:r w:rsidRPr="00314269">
        <w:rPr>
          <w:b/>
          <w:i/>
        </w:rPr>
        <w:t>Ψηφιοποίηση, κυβερνοασφάλεια και προστασία δεδομένων</w:t>
      </w:r>
    </w:p>
    <w:p w:rsidR="001164B6" w:rsidRPr="00314269" w:rsidRDefault="00314269" w:rsidP="00314269">
      <w:pPr>
        <w:pStyle w:val="NormalHanging12a"/>
        <w:widowControl/>
        <w:ind w:left="570" w:hanging="570"/>
      </w:pPr>
      <w:r w:rsidRPr="00314269">
        <w:t>43.</w:t>
      </w:r>
      <w:r w:rsidRPr="00314269">
        <w:tab/>
      </w:r>
      <w:r w:rsidR="001164B6" w:rsidRPr="00314269">
        <w:t xml:space="preserve">παρατηρεί ότι ο προϋπολογισμός ΤΠ της ΕΟΚΕ και της </w:t>
      </w:r>
      <w:proofErr w:type="spellStart"/>
      <w:r w:rsidR="001164B6" w:rsidRPr="00314269">
        <w:t>ΕτΠ</w:t>
      </w:r>
      <w:proofErr w:type="spellEnd"/>
      <w:r w:rsidR="001164B6" w:rsidRPr="00314269">
        <w:t xml:space="preserve"> συνδυαστικά ανήλθε σε 11 712 000 EUR το 2022, συμπεριλαμβανομένης ενίσχυσης κατά 750 000 EUR με εσωτερική μεταφορά πιστώσεων κατά τη διάρκεια του έτους, σε σύγκριση με 12 860 000 EUR το 2021, ήτοι μείωση κατά 9 %·</w:t>
      </w:r>
    </w:p>
    <w:p w:rsidR="001164B6" w:rsidRPr="00314269" w:rsidRDefault="00314269" w:rsidP="00314269">
      <w:pPr>
        <w:pStyle w:val="NormalHanging12a"/>
        <w:widowControl/>
        <w:ind w:left="570" w:hanging="570"/>
      </w:pPr>
      <w:r w:rsidRPr="00314269">
        <w:t>44.</w:t>
      </w:r>
      <w:r w:rsidRPr="00314269">
        <w:tab/>
      </w:r>
      <w:r w:rsidR="001164B6" w:rsidRPr="00314269">
        <w:t xml:space="preserve">επισημαίνει ότι η ΕΟΚΕ διαθέτει ψηφιακή στρατηγική που αποσκοπεί στην παροχή υπηρεσιών ΤΠ σύμφωνα με τις βέλτιστες πρακτικές διαχείρισης ΤΠ, αξιοποιώντας παράλληλα καλύτερα τους ανθρώπινους και οικονομικούς πόρους· σημειώνει ότι η ΕΟΚΕ εργάστηκε για την προσαρμογή και την ανάπτυξη διαφόρων στρατηγικών εργαλείων ΤΠ καθ’ όλη τη διάρκεια του 2022 με στόχο την ενίσχυση της αποδοτικότητας και της αποτελεσματικότητας του πολιτικού έργου της ΕΟΚΕ, των διοικητικών διαδικασιών και των ροών εργασίας της· σημειώνει ότι το κύριο έργο υποδομής ΤΠ το 2022 αφορούσε την προσαρμογή της τυπολογίας δικτύου που απαιτείται για τη νέα αίθουσα υπολογιστών στο κτίριο </w:t>
      </w:r>
      <w:proofErr w:type="spellStart"/>
      <w:r w:rsidR="001164B6" w:rsidRPr="00314269">
        <w:t>Jacques</w:t>
      </w:r>
      <w:proofErr w:type="spellEnd"/>
      <w:r w:rsidR="001164B6" w:rsidRPr="00314269">
        <w:t xml:space="preserve"> </w:t>
      </w:r>
      <w:proofErr w:type="spellStart"/>
      <w:r w:rsidR="001164B6" w:rsidRPr="00314269">
        <w:t>Delors</w:t>
      </w:r>
      <w:proofErr w:type="spellEnd"/>
      <w:r w:rsidR="001164B6" w:rsidRPr="00314269">
        <w:t xml:space="preserve"> (JDE) σύμφωνα με τον χάρτη πορείας για το υβριδικό υπολογιστικό νέφος·</w:t>
      </w:r>
    </w:p>
    <w:p w:rsidR="001164B6" w:rsidRPr="00314269" w:rsidRDefault="00314269" w:rsidP="00314269">
      <w:pPr>
        <w:pStyle w:val="NormalHanging12a"/>
        <w:widowControl/>
        <w:ind w:left="570" w:hanging="570"/>
      </w:pPr>
      <w:r w:rsidRPr="00314269">
        <w:t>45.</w:t>
      </w:r>
      <w:r w:rsidRPr="00314269">
        <w:tab/>
      </w:r>
      <w:r w:rsidR="001164B6" w:rsidRPr="00314269">
        <w:t>σημειώνει ότι η ΕΟΚΕ αύξησε τον αριθμό των υβριδικών συνεδριάσεων το 2022, προκειμένου να προσαρμοστεί στις υβριδικές εργασίες και να βελτιστοποιήσει τους τρόπους εργασίας της, ιδίως με τη μείωση του αριθμού των αποστολών· κατανοεί ότι αυτός ο νέος τρόπος εργασίας απαιτούσε τεχνική αναβάθμιση όσον αφορά τον εξοπλισμό των αιθουσών υβριδικής συνεδρίασης·</w:t>
      </w:r>
    </w:p>
    <w:p w:rsidR="001164B6" w:rsidRPr="00314269" w:rsidRDefault="00314269" w:rsidP="00314269">
      <w:pPr>
        <w:pStyle w:val="NormalHanging12a"/>
        <w:widowControl/>
        <w:ind w:left="570" w:hanging="570"/>
      </w:pPr>
      <w:r w:rsidRPr="00314269">
        <w:t>46.</w:t>
      </w:r>
      <w:r w:rsidRPr="00314269">
        <w:tab/>
      </w:r>
      <w:r w:rsidR="001164B6" w:rsidRPr="00314269">
        <w:t xml:space="preserve">σημειώνει ότι η ΕΟΚΕ δεν αντιμετώπισε καμία κυβερνοεπίθεση το 2022· σημειώνει ότι η ΕΟΚΕ και η νέα κοινή Διεύθυνση Καινοτομίας και Τεχνολογίας των Πληροφοριών της </w:t>
      </w:r>
      <w:proofErr w:type="spellStart"/>
      <w:r w:rsidR="001164B6" w:rsidRPr="00314269">
        <w:t>ΕτΠ</w:t>
      </w:r>
      <w:proofErr w:type="spellEnd"/>
      <w:r w:rsidR="001164B6" w:rsidRPr="00314269">
        <w:t xml:space="preserve"> απαρτίζεται από τρεις μονάδες, συγκεκριμένα τη Μονάδα Ψηφιακού Μετασχηματισμού, τη Μονάδα Ψηφιακών Λύσεων και τη Μονάδα για τις Ψηφιακές Πλατφόρμες· σημειώνει ότι η Μονάδα για τις Ψηφιακές Πλατφόρμες είναι υπεύθυνη, μεταξύ άλλων, για την κυβερνοασφάλεια· ζητεί από την ΕΟΚΕ να ενημερώσει την αρμόδια για την απαλλαγή αρχή σχετικά με τον τρόπο με τον οποίο η δημιουργία αυτής της νέας διοικητικής διάρθρωσης συνέβαλε στην ενίσχυση της ετοιμότητας του προσωπικού της στον τομέα της κυβερνοασφάλειας, σύμφωνα με το πλαίσιο κυβερνοασφάλειας του Εθνικού Ινστιτούτου Προτύπων και Τεχνολογίας (NIST) και σε συνεργασία με την Υπηρεσία κυβερνοασφάλειας για τα θεσμικά και λοιπά όργανα και οργανισμούς της Ένωσης (CERT-ΕΕ)· ενθαρρύνει την ΕΟΚΕ να αυξήσει την ευαισθητοποίηση των μελών και του προσωπικού της όσον αφορά την κυβερνοασφάλεια, να διενεργεί τακτικές εκτιμήσεις κινδύνου των υποδομών ΤΠ της και να διασφαλίζει τακτικούς ελέγχους και δοκιμές της </w:t>
      </w:r>
      <w:proofErr w:type="spellStart"/>
      <w:r w:rsidR="001164B6" w:rsidRPr="00314269">
        <w:t>κυβερνοάμυνάς</w:t>
      </w:r>
      <w:proofErr w:type="spellEnd"/>
      <w:r w:rsidR="001164B6" w:rsidRPr="00314269">
        <w:t xml:space="preserve"> της·</w:t>
      </w:r>
    </w:p>
    <w:p w:rsidR="001164B6" w:rsidRPr="00314269" w:rsidRDefault="00314269" w:rsidP="00314269">
      <w:pPr>
        <w:pStyle w:val="NormalHanging12a"/>
        <w:widowControl/>
        <w:ind w:left="570" w:hanging="570"/>
      </w:pPr>
      <w:r w:rsidRPr="00314269">
        <w:t>47.</w:t>
      </w:r>
      <w:r w:rsidRPr="00314269">
        <w:tab/>
      </w:r>
      <w:r w:rsidR="001164B6" w:rsidRPr="00314269">
        <w:t>σημειώνει τη χρήση τεχνολογίας ανοιχτού κώδικα από την ΕΟΚΕ στα δικά της συστήματα, ιδίως στις κύριες επιχειρησιακές εφαρμογές που χρησιμοποιούνται για τη διαχείριση του πολιτικού έργου της ΕΟΚΕ («</w:t>
      </w:r>
      <w:proofErr w:type="spellStart"/>
      <w:r w:rsidR="001164B6" w:rsidRPr="00314269">
        <w:t>Agora</w:t>
      </w:r>
      <w:proofErr w:type="spellEnd"/>
      <w:r w:rsidR="001164B6" w:rsidRPr="00314269">
        <w:t>» και «Phoenix»)· σημειώνει περαιτέρω ότι η ΕΟΚΕ παρακολουθεί τη χρήση τεχνολογιών ανοιχτού κώδικα στο ετήσιο χαρτοφυλάκιο ΤΠ της, ώστε να εφαρμόζονται σε νέες εφαρμογές·</w:t>
      </w:r>
    </w:p>
    <w:p w:rsidR="001164B6" w:rsidRPr="00314269" w:rsidRDefault="00314269" w:rsidP="00314269">
      <w:pPr>
        <w:widowControl/>
        <w:spacing w:after="240"/>
        <w:ind w:left="570" w:hanging="570"/>
        <w:rPr>
          <w:szCs w:val="24"/>
        </w:rPr>
      </w:pPr>
      <w:r w:rsidRPr="00314269">
        <w:rPr>
          <w:szCs w:val="24"/>
        </w:rPr>
        <w:t>48.</w:t>
      </w:r>
      <w:r w:rsidRPr="00314269">
        <w:rPr>
          <w:szCs w:val="24"/>
        </w:rPr>
        <w:tab/>
      </w:r>
      <w:r w:rsidR="001164B6" w:rsidRPr="00314269">
        <w:t>σημειώνει ότι, το 2022, η ΕΟΚΕ προχωρούσε προς την έγκριση ενός νέου πλαισίου για τη διαχείριση των εγγράφων, προκειμένου να ενισχυθεί η διαφάνεια και η προσβασιμότητα· παρατηρεί με ενδιαφέρον ότι η ΕΟΚΕ άρχισε να αξιολογεί την τεχνική σκοπιμότητα και τις δημοσιονομικές επιπτώσεις της χρήσης του ηλεκτρονικού συστήματος διαχείρισης αρχείων (</w:t>
      </w:r>
      <w:proofErr w:type="spellStart"/>
      <w:r w:rsidR="001164B6" w:rsidRPr="00314269">
        <w:t>Ares</w:t>
      </w:r>
      <w:proofErr w:type="spellEnd"/>
      <w:r w:rsidR="001164B6" w:rsidRPr="00314269">
        <w:t>) της Επιτροπής σε εύθετο χρόνο·</w:t>
      </w:r>
    </w:p>
    <w:p w:rsidR="001164B6" w:rsidRPr="00314269" w:rsidRDefault="001164B6" w:rsidP="00B07308">
      <w:pPr>
        <w:pStyle w:val="NormalHanging12a"/>
        <w:widowControl/>
        <w:ind w:left="0" w:firstLine="0"/>
        <w:rPr>
          <w:b/>
          <w:i/>
        </w:rPr>
      </w:pPr>
      <w:r w:rsidRPr="00314269">
        <w:rPr>
          <w:b/>
          <w:i/>
        </w:rPr>
        <w:t xml:space="preserve">Κτίρια </w:t>
      </w:r>
    </w:p>
    <w:p w:rsidR="001164B6" w:rsidRPr="00314269" w:rsidRDefault="00314269" w:rsidP="00314269">
      <w:pPr>
        <w:widowControl/>
        <w:spacing w:after="240"/>
        <w:ind w:left="570" w:hanging="570"/>
        <w:rPr>
          <w:szCs w:val="24"/>
        </w:rPr>
      </w:pPr>
      <w:r w:rsidRPr="00314269">
        <w:rPr>
          <w:szCs w:val="24"/>
        </w:rPr>
        <w:t>49.</w:t>
      </w:r>
      <w:r w:rsidRPr="00314269">
        <w:rPr>
          <w:szCs w:val="24"/>
        </w:rPr>
        <w:tab/>
      </w:r>
      <w:r w:rsidR="001164B6" w:rsidRPr="00314269">
        <w:t xml:space="preserve">παρατηρεί ότι οι χώροι γραφείου της ΕΟΚΕ και της </w:t>
      </w:r>
      <w:proofErr w:type="spellStart"/>
      <w:r w:rsidR="001164B6" w:rsidRPr="00314269">
        <w:t>ΕτΠ</w:t>
      </w:r>
      <w:proofErr w:type="spellEnd"/>
      <w:r w:rsidR="001164B6" w:rsidRPr="00314269">
        <w:t xml:space="preserve"> μειώθηκαν κατά 5 000 m² μετά την εξαγορά της σύμβασης μίσθωσης του πρώην κτιρίου της ΕΥΕΔ στην οδό </w:t>
      </w:r>
      <w:proofErr w:type="spellStart"/>
      <w:r w:rsidR="001164B6" w:rsidRPr="00314269">
        <w:t>Belliard</w:t>
      </w:r>
      <w:proofErr w:type="spellEnd"/>
      <w:r w:rsidR="001164B6" w:rsidRPr="00314269">
        <w:t xml:space="preserve"> 100, η οποία τέθηκε σε ισχύ τον Σεπτέμβριο του 2021, και την σύμβαση ανταλλαγής μεταξύ, αφενός, του κτιρίου επί των οδών </w:t>
      </w:r>
      <w:proofErr w:type="spellStart"/>
      <w:r w:rsidR="001164B6" w:rsidRPr="00314269">
        <w:t>Belliard</w:t>
      </w:r>
      <w:proofErr w:type="spellEnd"/>
      <w:r w:rsidR="001164B6" w:rsidRPr="00314269">
        <w:t xml:space="preserve"> 68 και </w:t>
      </w:r>
      <w:proofErr w:type="spellStart"/>
      <w:r w:rsidR="001164B6" w:rsidRPr="00314269">
        <w:t>Trèves</w:t>
      </w:r>
      <w:proofErr w:type="spellEnd"/>
      <w:r w:rsidR="001164B6" w:rsidRPr="00314269">
        <w:t xml:space="preserve"> 74 της ΕΟΚΕ και της </w:t>
      </w:r>
      <w:proofErr w:type="spellStart"/>
      <w:r w:rsidR="001164B6" w:rsidRPr="00314269">
        <w:t>ΕτΠ</w:t>
      </w:r>
      <w:proofErr w:type="spellEnd"/>
      <w:r w:rsidR="001164B6" w:rsidRPr="00314269">
        <w:t xml:space="preserve"> και, αφετέρου, του κτιρίου της οδού </w:t>
      </w:r>
      <w:proofErr w:type="spellStart"/>
      <w:r w:rsidR="001164B6" w:rsidRPr="00314269">
        <w:t>Van</w:t>
      </w:r>
      <w:proofErr w:type="spellEnd"/>
      <w:r w:rsidR="001164B6" w:rsidRPr="00314269">
        <w:t xml:space="preserve"> </w:t>
      </w:r>
      <w:proofErr w:type="spellStart"/>
      <w:r w:rsidR="001164B6" w:rsidRPr="00314269">
        <w:t>Maerlant</w:t>
      </w:r>
      <w:proofErr w:type="spellEnd"/>
      <w:r w:rsidR="001164B6" w:rsidRPr="00314269">
        <w:t xml:space="preserve"> 2 (VMA) της Επιτροπής, η οποία τέθηκε σε ισχύ τον Σεπτέμβριο του 2022· σημειώνει ότι οι εργασίες διαρρύθμισης που προέκυψαν για τα δύο νεοαποκτηθέντα κτίρια ήταν απαραίτητες για να καταστεί δυνατή η πιο πυκνή χρήση των χώρων γραφείου· επικροτεί τη θέσπιση, το 2022, κοινής ειδικής ομάδας για νέους τρόπους εργασίας με σκοπό την εξέταση πιθανής βελτιστοποίησης του τρόπου οργάνωσης της εργασίας και του τρόπου χρήσης των χώρων γραφείου, μειώνοντας παράλληλα το περιβαλλοντικό αποτύπωμα·</w:t>
      </w:r>
    </w:p>
    <w:p w:rsidR="001164B6" w:rsidRPr="00314269" w:rsidRDefault="00314269" w:rsidP="00314269">
      <w:pPr>
        <w:pStyle w:val="NormalHanging12a"/>
        <w:widowControl/>
        <w:ind w:left="570" w:hanging="570"/>
      </w:pPr>
      <w:r w:rsidRPr="00314269">
        <w:t>50.</w:t>
      </w:r>
      <w:r w:rsidRPr="00314269">
        <w:tab/>
      </w:r>
      <w:r w:rsidR="001164B6" w:rsidRPr="00314269">
        <w:t xml:space="preserve">σημειώνει ότι ο συνολικός προϋπολογισμός που δεσμεύτηκε το 2021 και το 2022 για την ανακαίνιση του κτιρίου VMA από τον τρίτο έως τον ένατο όροφο από την ΕΟΚΕ και την </w:t>
      </w:r>
      <w:proofErr w:type="spellStart"/>
      <w:r w:rsidR="001164B6" w:rsidRPr="00314269">
        <w:t>ΕτΠ</w:t>
      </w:r>
      <w:proofErr w:type="spellEnd"/>
      <w:r w:rsidR="001164B6" w:rsidRPr="00314269">
        <w:t xml:space="preserve"> ανήλθε σε 9,54 εκατομμύρια EUR· σημειώνει ότι οι εργασίες ανακαίνισης που πραγματοποίησαν η ΕΟΚΕ και η </w:t>
      </w:r>
      <w:proofErr w:type="spellStart"/>
      <w:r w:rsidR="001164B6" w:rsidRPr="00314269">
        <w:t>ΕτΠ</w:t>
      </w:r>
      <w:proofErr w:type="spellEnd"/>
      <w:r w:rsidR="001164B6" w:rsidRPr="00314269">
        <w:t xml:space="preserve"> στα κτίρια B100 και VMA περιλάμβαναν την ενσωμάτωση έξυπνων τεχνολογιών με ισχυρή περιβαλλοντική συνιστώσα· ζητεί από την ΕΟΚΕ να παράσχει ενημέρωση σχετικά με την απόδοση των επενδύσεων των εν λόγω τεχνολογικών εγκαταστάσεων·</w:t>
      </w:r>
    </w:p>
    <w:p w:rsidR="001164B6" w:rsidRPr="00314269" w:rsidRDefault="00314269" w:rsidP="00314269">
      <w:pPr>
        <w:widowControl/>
        <w:spacing w:after="240"/>
        <w:ind w:left="570" w:hanging="570"/>
        <w:rPr>
          <w:szCs w:val="24"/>
        </w:rPr>
      </w:pPr>
      <w:r w:rsidRPr="00314269">
        <w:rPr>
          <w:szCs w:val="24"/>
        </w:rPr>
        <w:t>51.</w:t>
      </w:r>
      <w:r w:rsidRPr="00314269">
        <w:rPr>
          <w:szCs w:val="24"/>
        </w:rPr>
        <w:tab/>
      </w:r>
      <w:r w:rsidR="001164B6" w:rsidRPr="00314269">
        <w:t xml:space="preserve">σημειώνει ότι, το 2022, η κτιριακή στρατηγική της ΕΟΚΕ και της </w:t>
      </w:r>
      <w:proofErr w:type="spellStart"/>
      <w:r w:rsidR="001164B6" w:rsidRPr="00314269">
        <w:t>ΕτΠ</w:t>
      </w:r>
      <w:proofErr w:type="spellEnd"/>
      <w:r w:rsidR="001164B6" w:rsidRPr="00314269">
        <w:t xml:space="preserve"> επικεντρώθηκε στη γεωγραφική συγκέντρωση των κτιρίων, η οποία επιτεύχθηκε με τη φυσική σύνδεση όλων των κτιρίων που χρησιμοποιούνται από τις Επιτροπές και με το κύριο κτίριό τους (JDE)· εκφράζει ικανοποίηση για τη νέα φυσική σύνδεση με τα κτίρια του Κοινοβουλίου, η οποία τέθηκε σε λειτουργία τον Νοέμβριο του 2022, προσφέροντας μια πιο άμεση, ευκολότερη και συντομότερη διαδρομή κατά 125 μέτρα μεταξύ των κτιρίων της ΕΟΚΕ και της </w:t>
      </w:r>
      <w:proofErr w:type="spellStart"/>
      <w:r w:rsidR="001164B6" w:rsidRPr="00314269">
        <w:t>ΕτΠ</w:t>
      </w:r>
      <w:proofErr w:type="spellEnd"/>
      <w:r w:rsidR="001164B6" w:rsidRPr="00314269">
        <w:t>, και των κτιρίων του Κοινοβουλίου·</w:t>
      </w:r>
    </w:p>
    <w:p w:rsidR="001164B6" w:rsidRPr="00314269" w:rsidRDefault="00314269" w:rsidP="00314269">
      <w:pPr>
        <w:pStyle w:val="NormalHanging12a"/>
        <w:widowControl/>
        <w:ind w:left="570" w:hanging="570"/>
      </w:pPr>
      <w:r w:rsidRPr="00314269">
        <w:t>52.</w:t>
      </w:r>
      <w:r w:rsidRPr="00314269">
        <w:tab/>
      </w:r>
      <w:r w:rsidR="001164B6" w:rsidRPr="00314269">
        <w:t xml:space="preserve">εκφράζει ικανοποίηση για τη δέσμευση της ΕΟΚΕ και της </w:t>
      </w:r>
      <w:proofErr w:type="spellStart"/>
      <w:r w:rsidR="001164B6" w:rsidRPr="00314269">
        <w:t>ΕτΠ</w:t>
      </w:r>
      <w:proofErr w:type="spellEnd"/>
      <w:r w:rsidR="001164B6" w:rsidRPr="00314269">
        <w:t xml:space="preserve"> να εφαρμόζουν συστηματικά την αρχή του «καθολικού σχεδιασμού» στις υποδομές τους, διασφαλίζοντας την προσβασιμότητα των κτιρίων τους ήδη από τον σχεδιασμό· σημειώνει ότι η ΕΟΚΕ και η </w:t>
      </w:r>
      <w:proofErr w:type="spellStart"/>
      <w:r w:rsidR="001164B6" w:rsidRPr="00314269">
        <w:t>ΕτΠ</w:t>
      </w:r>
      <w:proofErr w:type="spellEnd"/>
      <w:r w:rsidR="001164B6" w:rsidRPr="00314269">
        <w:t xml:space="preserve"> έλαβαν διάφορα μέτρα για να διασφαλίσουν την προσβασιμότητα των κτιρίων τους για άτομα με διάφορα είδη αναπηρίας·</w:t>
      </w:r>
    </w:p>
    <w:p w:rsidR="001164B6" w:rsidRPr="00314269" w:rsidRDefault="001164B6" w:rsidP="00B07308">
      <w:pPr>
        <w:pStyle w:val="NormalHanging12a"/>
        <w:widowControl/>
        <w:ind w:left="0" w:firstLine="0"/>
        <w:rPr>
          <w:b/>
          <w:i/>
        </w:rPr>
      </w:pPr>
      <w:r w:rsidRPr="00314269">
        <w:rPr>
          <w:b/>
          <w:i/>
        </w:rPr>
        <w:t>Περιβάλλον και βιωσιμότητα</w:t>
      </w:r>
    </w:p>
    <w:p w:rsidR="001164B6" w:rsidRPr="00314269" w:rsidRDefault="00314269" w:rsidP="00314269">
      <w:pPr>
        <w:pStyle w:val="NormalHanging12a"/>
        <w:widowControl/>
        <w:ind w:left="570" w:hanging="570"/>
      </w:pPr>
      <w:r w:rsidRPr="00314269">
        <w:t>53.</w:t>
      </w:r>
      <w:r w:rsidRPr="00314269">
        <w:tab/>
      </w:r>
      <w:r w:rsidR="001164B6" w:rsidRPr="00314269">
        <w:t xml:space="preserve">επικροτεί τις βιώσιμες πρακτικές και ιδίως την προσέγγιση «χωρίς χαρτί» της ΕΟΚΕ και της </w:t>
      </w:r>
      <w:proofErr w:type="spellStart"/>
      <w:r w:rsidR="001164B6" w:rsidRPr="00314269">
        <w:t>ΕτΠ</w:t>
      </w:r>
      <w:proofErr w:type="spellEnd"/>
      <w:r w:rsidR="001164B6" w:rsidRPr="00314269">
        <w:t>, η οποία συνέβαλε στη μείωση του περιβαλλοντικού τους αποτυπώματος σύμφωνα με την ψηφιακή στρατηγική τους· συγχαίρει τις Επιτροπές για την υπέρβαση των στόχων του EMAS για την περίοδο 2021-2025, με εξαίρεση τους στόχους που σχετίζονται με την κατανάλωση φυσικού αερίου· σημειώνει ότι προϋπολογισμός ύψους 60 000 EUR διατέθηκε για το σύστημα αντιστάθμισης άνθρακα της ΕΟΚΕ με την αγορά πιστωτικών μορίων άνθρακα υψηλής ποιότητας το 2023·</w:t>
      </w:r>
    </w:p>
    <w:p w:rsidR="001164B6" w:rsidRPr="00314269" w:rsidRDefault="00314269" w:rsidP="00314269">
      <w:pPr>
        <w:pStyle w:val="NormalHanging12a"/>
        <w:widowControl/>
        <w:ind w:left="570" w:hanging="570"/>
      </w:pPr>
      <w:r w:rsidRPr="00314269">
        <w:t>54.</w:t>
      </w:r>
      <w:r w:rsidRPr="00314269">
        <w:tab/>
      </w:r>
      <w:r w:rsidR="001164B6" w:rsidRPr="00314269">
        <w:t xml:space="preserve">παρατηρεί ότι, το 2022, η συνολική παραγωγή ηλεκτρικής ενέργειας από ηλιακούς συλλέκτες στα κτίρια της ΕΟΚΕ και της </w:t>
      </w:r>
      <w:proofErr w:type="spellStart"/>
      <w:r w:rsidR="001164B6" w:rsidRPr="00314269">
        <w:t>ΕτΠ</w:t>
      </w:r>
      <w:proofErr w:type="spellEnd"/>
      <w:r w:rsidR="001164B6" w:rsidRPr="00314269">
        <w:t xml:space="preserve"> ανήλθε σε περίπου 15,5 </w:t>
      </w:r>
      <w:proofErr w:type="spellStart"/>
      <w:r w:rsidR="001164B6" w:rsidRPr="00314269">
        <w:t>MWh</w:t>
      </w:r>
      <w:proofErr w:type="spellEnd"/>
      <w:r w:rsidR="001164B6" w:rsidRPr="00314269">
        <w:t xml:space="preserve">, ποσότητα που αντιστοιχεί στο 0,25 % της συνολικής ετήσιας κατανάλωσης της ΕΟΚΕ και της </w:t>
      </w:r>
      <w:proofErr w:type="spellStart"/>
      <w:r w:rsidR="001164B6" w:rsidRPr="00314269">
        <w:t>ΕτΠ</w:t>
      </w:r>
      <w:proofErr w:type="spellEnd"/>
      <w:r w:rsidR="001164B6" w:rsidRPr="00314269">
        <w:t xml:space="preserve">· σημειώνει ότι, από τις 16 Σεπτεμβρίου 2022, μόνο το κτίριο JDE ήταν εξοπλισμένο με ηλιακούς συλλέκτες· έχει επίγνωση του γεγονότος ότι, λόγω διοικητικών διαδικασιών, η ΕΟΚΕ και η </w:t>
      </w:r>
      <w:proofErr w:type="spellStart"/>
      <w:r w:rsidR="001164B6" w:rsidRPr="00314269">
        <w:t>ΕτΠ</w:t>
      </w:r>
      <w:proofErr w:type="spellEnd"/>
      <w:r w:rsidR="001164B6" w:rsidRPr="00314269">
        <w:t xml:space="preserve"> θα αντιμετωπίσουν καθυστερήσεις προτού μπορέσουν να επεκτείνουν την εγκατάσταση ηλιακών συλλεκτών·</w:t>
      </w:r>
    </w:p>
    <w:p w:rsidR="001164B6" w:rsidRPr="00314269" w:rsidRDefault="00314269" w:rsidP="00314269">
      <w:pPr>
        <w:pStyle w:val="NormalHanging12a"/>
        <w:widowControl/>
        <w:ind w:left="570" w:hanging="570"/>
      </w:pPr>
      <w:r w:rsidRPr="00314269">
        <w:t>55.</w:t>
      </w:r>
      <w:r w:rsidRPr="00314269">
        <w:tab/>
      </w:r>
      <w:r w:rsidR="001164B6" w:rsidRPr="00314269">
        <w:t>συγχαίρει την ΕΟΚΕ για την κατάρτιση επιχειρηματικού σχεδίου μεταφορών σε συμφωνία με την υπηρεσία κινητικότητας της Περιφέρειας Βρυξελλών-Πρωτευούσης, μετά την οποία η ΕΟΚΕ δεσμεύεται να διενεργεί υποχρεωτική έρευνα κινητικότητας μεταξύ των υπαλλήλων της ανά τριετία· σημειώνει ότι η ΕΟΚΕ έθεσε σε εφαρμογή ένα σχέδιο βιώσιμης κινητικότητας με στόχο να ενθαρρύνει το προσωπικό της να χρησιμοποιεί πιο βιώσιμα μέσα μεταφοράς, μεταξύ άλλων μέσω χρηματοδοτικής συνεισφοράς στις συνδρομές του προσωπικού στις δημόσιες συγκοινωνίες ή μηνιαίας οικονομικής συνεισφοράς στα μέλη του προσωπικού που ποδήλατα για να εργαστούν· σημειώνει ότι η ΕΟΚΕ διερευνά πρόσθετες λύσεις, όπως η παροχή ηλεκτρικών ποδηλάτων και η εγκατάσταση πρόσθετων φορτιστών για ηλεκτρικά αυτοκίνητα·</w:t>
      </w:r>
    </w:p>
    <w:p w:rsidR="001164B6" w:rsidRPr="00314269" w:rsidRDefault="001164B6" w:rsidP="00B07308">
      <w:pPr>
        <w:pStyle w:val="NormalHanging12a"/>
        <w:widowControl/>
        <w:ind w:left="0" w:firstLine="0"/>
        <w:rPr>
          <w:b/>
          <w:i/>
        </w:rPr>
      </w:pPr>
      <w:r w:rsidRPr="00314269">
        <w:rPr>
          <w:b/>
          <w:i/>
        </w:rPr>
        <w:t>Διοργανική συνεργασία</w:t>
      </w:r>
    </w:p>
    <w:p w:rsidR="001164B6" w:rsidRPr="00314269" w:rsidRDefault="00314269" w:rsidP="00314269">
      <w:pPr>
        <w:pStyle w:val="NormalHanging12a"/>
        <w:widowControl/>
        <w:ind w:left="570" w:hanging="570"/>
      </w:pPr>
      <w:r w:rsidRPr="00314269">
        <w:t>56.</w:t>
      </w:r>
      <w:r w:rsidRPr="00314269">
        <w:tab/>
      </w:r>
      <w:r w:rsidR="001164B6" w:rsidRPr="00314269">
        <w:t xml:space="preserve">εκφράζει ικανοποίηση για την εξοικονόμηση δημοσιονομικών και διοικητικών πόρων που επιτεύχθηκε μέσω της διοργανικής συνεργασίας, ιδίως δε για τη στενή συνεργασία που εδραιώθηκε σε διοικητικό επίπεδο με την </w:t>
      </w:r>
      <w:proofErr w:type="spellStart"/>
      <w:r w:rsidR="001164B6" w:rsidRPr="00314269">
        <w:t>ΕτΠ</w:t>
      </w:r>
      <w:proofErr w:type="spellEnd"/>
      <w:r w:rsidR="001164B6" w:rsidRPr="00314269">
        <w:t xml:space="preserve"> , με την οποία η ΕΟΚΕ συστεγάζεται και μοιράζεται κοινές υπηρεσίες στους τομείς της μετάφρασης, των υποδομών, της υλικοτεχνικής υποστήριξης και της ΤΠ, διατηρώντας παράλληλα την πλήρη θεσμική αυτονομία της· σημειώνει ότι, την 1η Οκτωβρίου 2022, δημιουργήθηκαν νέες κοινές υπηρεσίες, συμπεριλαμβανομένων μιας νέας διεύθυνσης καινοτομίας και τεχνολογίας των πληροφοριών, μιας μονάδας ασφάλειας και προστασίας και μιας μονάδας για τις δημόσιες συμβάσεις και τη δημοσιονομική διαχείριση, στο πλαίσιο της νέας συμφωνίας συνεργασίας που υπεγράφη με την </w:t>
      </w:r>
      <w:proofErr w:type="spellStart"/>
      <w:r w:rsidR="001164B6" w:rsidRPr="00314269">
        <w:t>ΕτΠ</w:t>
      </w:r>
      <w:proofErr w:type="spellEnd"/>
      <w:r w:rsidR="001164B6" w:rsidRPr="00314269">
        <w:t xml:space="preserve"> το 2022· επισημαίνει περαιτέρω ότι η ΕΟΚΕ και η </w:t>
      </w:r>
      <w:proofErr w:type="spellStart"/>
      <w:r w:rsidR="001164B6" w:rsidRPr="00314269">
        <w:t>ΕτΠ</w:t>
      </w:r>
      <w:proofErr w:type="spellEnd"/>
      <w:r w:rsidR="001164B6" w:rsidRPr="00314269">
        <w:t xml:space="preserve"> συγκέντρωσαν από κοινού 470 μέλη του προσωπικού και 55 εκατομμύρια EUR το 2022, εκ των οποίων περισσότερα από 30 εκατομμύρια EUR προήλθαν από την ΕΟΚΕ, εξαιρουμένων των μισθολογικών δαπανών· καλεί την ΕΟΚΕ να συνεχίσει και να επεκτείνει την εν λόγω συνεργασία σε άλλους τομείς με σκοπό την αποφυγή αλληλοεπικαλύψεων και τον περαιτέρω εξορθολογισμό των λειτουργικών εξόδων των υπηρεσιών που παρέχονται στους συστεγαζόμενους χώρους της ΕΟΚΕ και της </w:t>
      </w:r>
      <w:proofErr w:type="spellStart"/>
      <w:r w:rsidR="001164B6" w:rsidRPr="00314269">
        <w:t>ΕτΠ</w:t>
      </w:r>
      <w:proofErr w:type="spellEnd"/>
      <w:r w:rsidR="001164B6" w:rsidRPr="00314269">
        <w:t xml:space="preserve">· καλεί την ΕΟΚΕ και την </w:t>
      </w:r>
      <w:proofErr w:type="spellStart"/>
      <w:r w:rsidR="001164B6" w:rsidRPr="00314269">
        <w:t>ΕτΠ</w:t>
      </w:r>
      <w:proofErr w:type="spellEnd"/>
      <w:r w:rsidR="001164B6" w:rsidRPr="00314269">
        <w:t xml:space="preserve"> να εξετάσουν το ενδεχόμενο συγκρότησης ενιαίας διοίκησης για τις κοινές υπηρεσίες τους, διατηρώντας χωριστές διευθύνσεις ή μονάδες για τις υπηρεσίες που ασχολούνται με θέματα που σχετίζονται με την ειδική και ανεξάρτητη εντολή τους·</w:t>
      </w:r>
    </w:p>
    <w:p w:rsidR="001164B6" w:rsidRPr="00314269" w:rsidRDefault="00314269" w:rsidP="00314269">
      <w:pPr>
        <w:pStyle w:val="NormalHanging12a"/>
        <w:widowControl/>
        <w:ind w:left="570" w:hanging="570"/>
      </w:pPr>
      <w:r w:rsidRPr="00314269">
        <w:t>57.</w:t>
      </w:r>
      <w:r w:rsidRPr="00314269">
        <w:tab/>
      </w:r>
      <w:r w:rsidR="001164B6" w:rsidRPr="00314269">
        <w:t>επικροτεί την αναζήτηση συνεργειών από την ΕΟΚΕ με την αγορά υπηρεσιών από άλλα θεσμικά όργανα μέσω συμβάσεων διασφάλισης επιπέδου ποιότητας υπηρεσιών και με τη συμμετοχή σε διοργανικούς συντονιστικούς φορείς και διοργανικές διαδικασίες σύναψης συμβάσεων· σημειώνει ότι το Κοινοβούλιο παρέχει ιδίως υπηρεσίες διερμηνείας για τις συνόδους ολομέλειας της ΕΟΚΕ που πραγματοποιούνται στους χώρους του Κοινοβουλίου και για ορισμένες συνεδριάσεις που πραγματοποιούνται στους χώρους της ΕΟΚΕ·</w:t>
      </w:r>
    </w:p>
    <w:p w:rsidR="001164B6" w:rsidRPr="00314269" w:rsidRDefault="00314269" w:rsidP="00314269">
      <w:pPr>
        <w:pStyle w:val="NormalHanging12a"/>
        <w:widowControl/>
        <w:ind w:left="570" w:hanging="570"/>
      </w:pPr>
      <w:r w:rsidRPr="00314269">
        <w:t>58.</w:t>
      </w:r>
      <w:r w:rsidRPr="00314269">
        <w:tab/>
      </w:r>
      <w:r w:rsidR="001164B6" w:rsidRPr="00314269">
        <w:t>εκφράζει την ικανοποίησή του για την ενισχυμένη συμμετοχή της ΕΟΚΕ στον νομοθετικό κύκλο και καλεί την ΕΟΚΕ να διασφαλίσει ότι οι γνωμοδοτήσεις της κοινοποιούνται στα μέλη των αρμόδιων επιτροπών του Κοινοβουλίου σύμφωνα με τη συμφωνία συνεργασίας μεταξύ του Κοινοβουλίου και της ΕΟΚΕ·</w:t>
      </w:r>
    </w:p>
    <w:p w:rsidR="001164B6" w:rsidRPr="00314269" w:rsidRDefault="00314269" w:rsidP="00314269">
      <w:pPr>
        <w:pStyle w:val="NormalHanging12a"/>
        <w:widowControl/>
        <w:ind w:left="570" w:hanging="570"/>
      </w:pPr>
      <w:r w:rsidRPr="00314269">
        <w:t>59.</w:t>
      </w:r>
      <w:r w:rsidRPr="00314269">
        <w:tab/>
      </w:r>
      <w:r w:rsidR="001164B6" w:rsidRPr="00314269">
        <w:t>σημειώνει ότι η ΕΟΚΕ συνέχισε και εντατικοποίησε τη συνεργασία της με την Επιτροπή το 2022 στο πλαίσιο της συμφωνίας σε επίπεδο υπηρεσιών με την υπηρεσία ερευνών και πειθαρχικών κυρώσεων της Επιτροπής σχετικά με τη στήριξη των διοικητικών ερευνών και στο πλαίσιο του πρωτοκόλλου συνεργασίας που επικαιροποιήθηκε το 2022, ενισχύοντας τις πολιτικές, νομοθετικές και επικοινωνιακές συνέργειες μεταξύ των δύο αυτών θεσμικών οργάνων, ιδίως όσον αφορά την εφαρμογή της Ευρωπαϊκής Πρωτοβουλίας Πολιτών και του Ευρωπαϊκού Εξαμήνου· σημειώνει ότι, σύμφωνα με το επικαιροποιημένο πρωτόκολλο συνεργασίας, ενισχύθηκε η χρήση των διερευνητικών γνωμοδοτήσεων της ΕΟΚΕ από την Επιτροπή, ενισχύοντας έτσι τη συμμετοχή της ΕΟΚΕ στον νομοθετικό κύκλο της Ένωσης·</w:t>
      </w:r>
    </w:p>
    <w:p w:rsidR="001164B6" w:rsidRPr="00314269" w:rsidRDefault="00314269" w:rsidP="00314269">
      <w:pPr>
        <w:pStyle w:val="NormalHanging12a"/>
        <w:widowControl/>
        <w:ind w:left="570" w:hanging="570"/>
      </w:pPr>
      <w:r w:rsidRPr="00314269">
        <w:t>60.</w:t>
      </w:r>
      <w:r w:rsidRPr="00314269">
        <w:tab/>
      </w:r>
      <w:r w:rsidR="001164B6" w:rsidRPr="00314269">
        <w:t>σημειώνει ότι η ΕΟΚΕ διαδραματίζει καίριο ρόλο στην ενίσχυση των δεσμών με τις εθνικές οικονομικές και κοινωνικές επιτροπές των κρατών μελών και μεταξύ αυτών· ενθαρρύνει την ΕΟΚΕ να συνεχίσει να προωθεί τη συνεργασία σε θέματα κοινού ενδιαφέροντος και ορθών πρακτικών και να επισημαίνει τον τρόπο με τον οποίο η κοινωνία των πολιτών συμβάλλει στις τρέχουσες προκλήσεις της Ένωσης, ιδίως μέσω της ανταλλαγής προσωπικού και της διοργάνωσης κοινών εκδηλώσεων·</w:t>
      </w:r>
    </w:p>
    <w:p w:rsidR="001164B6" w:rsidRPr="00314269" w:rsidRDefault="001164B6" w:rsidP="00B07308">
      <w:pPr>
        <w:pStyle w:val="NormalHanging12a"/>
        <w:widowControl/>
        <w:ind w:left="0" w:firstLine="0"/>
        <w:rPr>
          <w:b/>
          <w:i/>
        </w:rPr>
      </w:pPr>
      <w:r w:rsidRPr="00314269">
        <w:rPr>
          <w:b/>
          <w:i/>
        </w:rPr>
        <w:t>Επικοινωνία</w:t>
      </w:r>
    </w:p>
    <w:p w:rsidR="001164B6" w:rsidRPr="00314269" w:rsidRDefault="00314269" w:rsidP="00314269">
      <w:pPr>
        <w:pStyle w:val="NormalHanging12a"/>
        <w:widowControl/>
        <w:ind w:left="570" w:hanging="570"/>
      </w:pPr>
      <w:r w:rsidRPr="00314269">
        <w:t>61.</w:t>
      </w:r>
      <w:r w:rsidRPr="00314269">
        <w:tab/>
      </w:r>
      <w:r w:rsidR="001164B6" w:rsidRPr="00314269">
        <w:t>σημειώνει ότι, το 2022, ο συνολικός προϋπολογισμός της ΕΟΚΕ για την επικοινωνία ανήλθε σε 1,5 εκατομμύρια EUR, το ίδιο ποσό με του 2021· σημειώνει ότι ο προϋπολογισμός αυτός διατέθηκε πρωτίστως για τη στήριξη της ανάπτυξης και της συντήρησης του δικτυακού τόπου της ΕΟΚΕ, της επικοινωνίας στα μέσα κοινωνικής δικτύωσης, της παρακολούθησης των μέσων ενημέρωσης, των σχέσεων με τα μέσα ενημέρωσης και της προώθησης σημαντικών δραστηριοτήτων και εκδηλώσεων της ΕΟΚΕ, όπως το Βραβείο της Κοινωνίας των Πολιτών και οι δραστηριότητες που σχετίζονται με την ΕΟΚΕ στις εργασίες της Διάσκεψης για το μέλλον της Ευρώπης και η στήριξη της ΕΟΚΕ προς την Ουκρανία·</w:t>
      </w:r>
    </w:p>
    <w:p w:rsidR="001164B6" w:rsidRPr="00314269" w:rsidRDefault="00314269" w:rsidP="00314269">
      <w:pPr>
        <w:pStyle w:val="NormalHanging12a"/>
        <w:widowControl/>
        <w:ind w:left="570" w:hanging="570"/>
      </w:pPr>
      <w:r w:rsidRPr="00314269">
        <w:t>62.</w:t>
      </w:r>
      <w:r w:rsidRPr="00314269">
        <w:tab/>
      </w:r>
      <w:r w:rsidR="001164B6" w:rsidRPr="00314269">
        <w:t>συγχαίρει την ΕΟΚΕ για την έγκριση, τον Οκτώβριο του 2022, μιας νέας επικοινωνιακής στρατηγικής με γνώμονα τα δεδομένα, με στόχο την αύξηση της προβολής της επικοινωνίας της ΕΟΚΕ και του αντικτύπου των γνωμοδοτήσεών της και τον καθορισμό των ευρωπαϊκών οργανώσεων της κοινωνίας των πολιτών (ΟΚΠ) και των άλλων θεσμικών οργάνων της Ένωσης ως κύριων επικοινωνιακών στόχων της· σημειώνει περαιτέρω ότι, το 2022, η ΕΟΚΕ επικαιροποίησε τους κανόνες για την εταιρική σχέση με στόχο την ενίσχυση της στρατηγικής συνεργασίας της με τις οργανώσεις της κοινωνίας των πολιτών μέσω θεματικών εκδηλώσεων·</w:t>
      </w:r>
    </w:p>
    <w:p w:rsidR="001164B6" w:rsidRPr="00314269" w:rsidRDefault="00314269" w:rsidP="00314269">
      <w:pPr>
        <w:pStyle w:val="NormalHanging12a"/>
        <w:widowControl/>
        <w:ind w:left="570" w:hanging="570"/>
      </w:pPr>
      <w:r w:rsidRPr="00314269">
        <w:t>63.</w:t>
      </w:r>
      <w:r w:rsidRPr="00314269">
        <w:tab/>
      </w:r>
      <w:r w:rsidR="001164B6" w:rsidRPr="00314269">
        <w:t>σημειώνει ότι η ΕΟΚΕ διοργάνωσε σημαντικές υβριδικές εκδηλώσεις για επίκαιρα θέματα που έχουν σημασία για την κοινωνία των πολιτών, όπως η εκδήλωση υψηλού επιπέδου της Διάσκεψης για το μέλλον της Ευρώπης με θέμα «Διαμορφώνοντας την Ευρώπη μαζί - Το μέλλον βρίσκεται στα χέρια σας», η ετήσια εκδήλωση για τη νεολαία «Η δική σου Ευρώπη, η δική σου φωνή» για μαθητές και εκπαιδευτικούς της Ένωσης και των υποψήφιων χωρών και η ετήσια σύνοδος ολομέλειας της νεολαίας «Η αλήθεια για τα ψέματα. Οι νέοι ανθίστανται στην παραπληροφόρηση» για φοιτητές· σημειώνει ότι η ΕΟΚΕ διοργάνωσε επίσης πιο εξειδικευμένες δραστηριότητες με επίκεντρο το Έτος Νεολαίας και τον επιθετικό πόλεμο της Ρωσίας κατά της Ουκρανίας, οι οποίες απευθύνονται σε δημοσιογράφους και επαγγελματίες του τομέα της επικοινωνίας των ΟΚΠ·</w:t>
      </w:r>
    </w:p>
    <w:p w:rsidR="001164B6" w:rsidRPr="00314269" w:rsidRDefault="00314269" w:rsidP="00314269">
      <w:pPr>
        <w:pStyle w:val="NormalHanging12a"/>
        <w:widowControl/>
        <w:ind w:left="570" w:hanging="570"/>
      </w:pPr>
      <w:r w:rsidRPr="00314269">
        <w:t>64</w:t>
      </w:r>
      <w:bookmarkStart w:id="9" w:name="_GoBack"/>
      <w:bookmarkEnd w:id="9"/>
      <w:r w:rsidRPr="00314269">
        <w:t>.</w:t>
      </w:r>
      <w:r w:rsidRPr="00314269">
        <w:tab/>
      </w:r>
      <w:r w:rsidR="001164B6" w:rsidRPr="00314269">
        <w:t xml:space="preserve">εκφράζει ικανοποίηση για το γεγονός ότι η συνολική εμβέλεια της επικοινωνίας της ΕΟΚΕ αυξήθηκε το 2022 σε σύγκριση με το 2021, ιδίως μέσω της κάλυψης από τα μέσα ενημέρωσης και της παρουσίας στο διαδίκτυο και στα μέσα κοινωνικής δικτύωσης· σημειώνει ότι ο αριθμός των επισκέψεων στην κεντρική σελίδα του Facebook αυξήθηκε κατά 96,9 % (57 000 επισκέψεις) και ο αριθμός των επισκέψεων στον λογαριασμό </w:t>
      </w:r>
      <w:proofErr w:type="spellStart"/>
      <w:r w:rsidR="001164B6" w:rsidRPr="00314269">
        <w:t>Instagram</w:t>
      </w:r>
      <w:proofErr w:type="spellEnd"/>
      <w:r w:rsidR="001164B6" w:rsidRPr="00314269">
        <w:t xml:space="preserve"> αυξήθηκε κατά 97,9 % (20 000 επισκέψεις), ενώ ο αριθμός των χρηστών του Facebook αυξήθηκε κατά 1,1 % (6 εκατομμύρια χρήστες), η προβολή στο </w:t>
      </w:r>
      <w:proofErr w:type="spellStart"/>
      <w:r w:rsidR="001164B6" w:rsidRPr="00314269">
        <w:t>Instagram</w:t>
      </w:r>
      <w:proofErr w:type="spellEnd"/>
      <w:r w:rsidR="001164B6" w:rsidRPr="00314269">
        <w:t xml:space="preserve"> αυξήθηκε κατά 33 % (πάνω από 3 εκατομμύρια χρήστες), οι αναρτήσεις που δημοσιεύτηκαν στο LinkedIn δημιούργησαν σχεδόν 1,2 εκατομμύρια εντυπώσεις, και ότι τα </w:t>
      </w:r>
      <w:proofErr w:type="spellStart"/>
      <w:r w:rsidR="001164B6" w:rsidRPr="00314269">
        <w:t>tweets</w:t>
      </w:r>
      <w:proofErr w:type="spellEnd"/>
      <w:r w:rsidR="001164B6" w:rsidRPr="00314269">
        <w:t xml:space="preserve"> που δημοσιεύθηκαν στο X (πρώην Twitter) συγκέντρωσαν πάνω από 6 εκατομμύρια εικόνες· εκφράζει την ικανοποίησή του για το γεγονός ότι το 2023 η ΕΟΚΕ συμμετείχε στο πιλοτικό σχέδιο υπό την καθοδήγηση του Ευρωπαίου Επόπτη Προστασίας Δεδομένων, το οποίο είχε ως στόχο να φέρει τα θεσμικά όργανα της Ένωσης στο EU-</w:t>
      </w:r>
      <w:proofErr w:type="spellStart"/>
      <w:r w:rsidR="001164B6" w:rsidRPr="00314269">
        <w:t>Voice</w:t>
      </w:r>
      <w:proofErr w:type="spellEnd"/>
      <w:r w:rsidR="001164B6" w:rsidRPr="00314269">
        <w:t xml:space="preserve"> και στο EU-</w:t>
      </w:r>
      <w:proofErr w:type="spellStart"/>
      <w:r w:rsidR="001164B6" w:rsidRPr="00314269">
        <w:t>Video</w:t>
      </w:r>
      <w:proofErr w:type="spellEnd"/>
      <w:r w:rsidR="001164B6" w:rsidRPr="00314269">
        <w:t xml:space="preserve">, τα οποία είναι δύο ελεύθερα δίκτυα μέσων κοινωνικής δικτύωσης ανοικτού κώδικα, με βάση το λογισμικό </w:t>
      </w:r>
      <w:proofErr w:type="spellStart"/>
      <w:r w:rsidR="001164B6" w:rsidRPr="00314269">
        <w:t>Mastodon</w:t>
      </w:r>
      <w:proofErr w:type="spellEnd"/>
      <w:r w:rsidR="001164B6" w:rsidRPr="00314269">
        <w:t xml:space="preserve">, τα οποία επιτρέπουν στα θεσμικά όργανα της ΕΕ να αλληλεπιδρούν με το κοινό μέσω της ανταλλαγής κειμένων, εικόνων, βίντεο και </w:t>
      </w:r>
      <w:proofErr w:type="spellStart"/>
      <w:r w:rsidR="001164B6" w:rsidRPr="00314269">
        <w:t>podcast</w:t>
      </w:r>
      <w:proofErr w:type="spellEnd"/>
      <w:r w:rsidR="001164B6" w:rsidRPr="00314269">
        <w:t>·</w:t>
      </w:r>
    </w:p>
    <w:p w:rsidR="00B07308" w:rsidRPr="00314269" w:rsidRDefault="00314269" w:rsidP="00314269">
      <w:pPr>
        <w:pStyle w:val="NormalHanging12a"/>
        <w:widowControl/>
        <w:ind w:left="570" w:hanging="570"/>
      </w:pPr>
      <w:r w:rsidRPr="00314269">
        <w:t>65.</w:t>
      </w:r>
      <w:r w:rsidRPr="00314269">
        <w:tab/>
      </w:r>
      <w:r w:rsidR="001164B6" w:rsidRPr="00314269">
        <w:t>εκφράζει ικανοποίηση για το γεγονός ότι η ΕΟΚΕ διασφαλίζει ότι οι πολίτες έχουν ανοικτή πρόσβαση στα έγγραφά της μέσω ειδικού ηλεκτρονικού μητρώου· σημειώνει ότι η ΕΟΚΕ συμβάλλει στην πύλη ανοικτών δεδομένων της Επιτροπής με δικά του σύνολα δεδομένων, ενισχύοντας έτσι τη διαφάνεια των δραστηριοτήτων της μέσω ελεύθερα προσβάσιμων δεδομένων σε αναγνώσιμους από άνθρωπο και μηχάνημα μορφότυπους και ισχυροποιώντας τη σύνδεση με τους πολίτες.</w:t>
      </w:r>
    </w:p>
    <w:p w:rsidR="00B07308" w:rsidRPr="00314269" w:rsidRDefault="00B07308" w:rsidP="00B07308">
      <w:pPr>
        <w:pStyle w:val="ListParagraph"/>
        <w:widowControl/>
        <w:spacing w:after="240"/>
        <w:ind w:left="207"/>
      </w:pPr>
    </w:p>
    <w:sectPr w:rsidR="00B07308" w:rsidRPr="00314269" w:rsidSect="00E865E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7B3" w:rsidRPr="00E865E4" w:rsidRDefault="00DE77B3">
      <w:r w:rsidRPr="00E865E4">
        <w:separator/>
      </w:r>
    </w:p>
  </w:endnote>
  <w:endnote w:type="continuationSeparator" w:id="0">
    <w:p w:rsidR="00DE77B3" w:rsidRPr="00E865E4" w:rsidRDefault="00DE77B3">
      <w:r w:rsidRPr="00E865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4B6" w:rsidRPr="00E865E4" w:rsidRDefault="001164B6" w:rsidP="00BA3286">
    <w:pPr>
      <w:pStyle w:val="EPFooter"/>
    </w:pPr>
    <w:r w:rsidRPr="00E865E4">
      <w:t>PE</w:t>
    </w:r>
    <w:r w:rsidRPr="00E865E4">
      <w:rPr>
        <w:rStyle w:val="HideTWBExt"/>
      </w:rPr>
      <w:t>&lt;NoPE&gt;</w:t>
    </w:r>
    <w:r w:rsidRPr="00E865E4">
      <w:t>753.483</w:t>
    </w:r>
    <w:r w:rsidRPr="00E865E4">
      <w:rPr>
        <w:rStyle w:val="HideTWBExt"/>
      </w:rPr>
      <w:t>&lt;/NoPE&gt;&lt;Version&gt;</w:t>
    </w:r>
    <w:r w:rsidRPr="00E865E4">
      <w:t>v02-00</w:t>
    </w:r>
    <w:r w:rsidRPr="00E865E4">
      <w:rPr>
        <w:rStyle w:val="HideTWBExt"/>
      </w:rPr>
      <w:t>&lt;/Version&gt;</w:t>
    </w:r>
    <w:r w:rsidRPr="00E865E4">
      <w:tab/>
    </w:r>
    <w:r w:rsidRPr="00E865E4">
      <w:fldChar w:fldCharType="begin"/>
    </w:r>
    <w:r w:rsidRPr="00E865E4">
      <w:instrText xml:space="preserve"> PAGE  \* MERGEFORMAT </w:instrText>
    </w:r>
    <w:r w:rsidRPr="00E865E4">
      <w:fldChar w:fldCharType="separate"/>
    </w:r>
    <w:r w:rsidR="00E865E4" w:rsidRPr="00E865E4">
      <w:rPr>
        <w:noProof/>
      </w:rPr>
      <w:t>2</w:t>
    </w:r>
    <w:r w:rsidRPr="00E865E4">
      <w:fldChar w:fldCharType="end"/>
    </w:r>
    <w:r w:rsidRPr="00E865E4">
      <w:t>/</w:t>
    </w:r>
    <w:r w:rsidR="00261162">
      <w:fldChar w:fldCharType="begin"/>
    </w:r>
    <w:r w:rsidR="00261162">
      <w:instrText xml:space="preserve"> NUMPAGES  \* MERGEFORMAT </w:instrText>
    </w:r>
    <w:r w:rsidR="00261162">
      <w:fldChar w:fldCharType="separate"/>
    </w:r>
    <w:r w:rsidR="00E865E4" w:rsidRPr="00E865E4">
      <w:rPr>
        <w:noProof/>
      </w:rPr>
      <w:t>4</w:t>
    </w:r>
    <w:r w:rsidR="00261162">
      <w:rPr>
        <w:noProof/>
      </w:rPr>
      <w:fldChar w:fldCharType="end"/>
    </w:r>
    <w:r w:rsidRPr="00E865E4">
      <w:tab/>
    </w:r>
    <w:r w:rsidRPr="00E865E4">
      <w:rPr>
        <w:rStyle w:val="HideTWBExt"/>
      </w:rPr>
      <w:t>&lt;PathFdR&gt;</w:t>
    </w:r>
    <w:r w:rsidRPr="00E865E4">
      <w:t>RR\1298480EL.docx</w:t>
    </w:r>
    <w:r w:rsidRPr="00E865E4">
      <w:rPr>
        <w:rStyle w:val="HideTWBExt"/>
      </w:rPr>
      <w:t>&lt;/PathFdR&gt;</w:t>
    </w:r>
  </w:p>
  <w:p w:rsidR="001164B6" w:rsidRPr="00E865E4" w:rsidRDefault="001164B6" w:rsidP="00BA3286">
    <w:pPr>
      <w:pStyle w:val="EPFooter2"/>
    </w:pPr>
    <w:r w:rsidRPr="00E865E4">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4B6" w:rsidRPr="00E865E4" w:rsidRDefault="001164B6" w:rsidP="00BA3286">
    <w:pPr>
      <w:pStyle w:val="EPFooter"/>
    </w:pPr>
    <w:r w:rsidRPr="00E865E4">
      <w:rPr>
        <w:rStyle w:val="HideTWBExt"/>
      </w:rPr>
      <w:t>&lt;PathFdR&gt;</w:t>
    </w:r>
    <w:r w:rsidRPr="00E865E4">
      <w:t>RR\1298480EL.docx</w:t>
    </w:r>
    <w:r w:rsidRPr="00E865E4">
      <w:rPr>
        <w:rStyle w:val="HideTWBExt"/>
      </w:rPr>
      <w:t>&lt;/PathFdR&gt;</w:t>
    </w:r>
    <w:r w:rsidRPr="00E865E4">
      <w:tab/>
    </w:r>
    <w:r w:rsidRPr="00E865E4">
      <w:tab/>
      <w:t>PE</w:t>
    </w:r>
    <w:r w:rsidRPr="00E865E4">
      <w:rPr>
        <w:rStyle w:val="HideTWBExt"/>
      </w:rPr>
      <w:t>&lt;NoPE&gt;</w:t>
    </w:r>
    <w:r w:rsidRPr="00E865E4">
      <w:t>753.483</w:t>
    </w:r>
    <w:r w:rsidRPr="00E865E4">
      <w:rPr>
        <w:rStyle w:val="HideTWBExt"/>
      </w:rPr>
      <w:t>&lt;/NoPE&gt;&lt;Version&gt;</w:t>
    </w:r>
    <w:r w:rsidRPr="00E865E4">
      <w:t>v02-00</w:t>
    </w:r>
    <w:r w:rsidRPr="00E865E4">
      <w:rPr>
        <w:rStyle w:val="HideTWBExt"/>
      </w:rPr>
      <w:t>&lt;/Version&gt;</w:t>
    </w:r>
  </w:p>
  <w:p w:rsidR="001164B6" w:rsidRPr="00E865E4" w:rsidRDefault="001164B6" w:rsidP="00BA3286">
    <w:pPr>
      <w:pStyle w:val="EPFooter2"/>
    </w:pPr>
    <w:r w:rsidRPr="00E865E4">
      <w:t>EL</w:t>
    </w:r>
    <w:r w:rsidRPr="00E865E4">
      <w:tab/>
    </w:r>
    <w:r w:rsidRPr="00E865E4">
      <w:rPr>
        <w:b w:val="0"/>
        <w:i/>
        <w:color w:val="C0C0C0"/>
        <w:sz w:val="22"/>
      </w:rPr>
      <w:t>Ενωμένη στην πολυμορφία</w:t>
    </w:r>
    <w:r w:rsidRPr="00E865E4">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65E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65E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65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7B3" w:rsidRPr="00E865E4" w:rsidRDefault="00DE77B3">
      <w:r w:rsidRPr="00E865E4">
        <w:separator/>
      </w:r>
    </w:p>
  </w:footnote>
  <w:footnote w:type="continuationSeparator" w:id="0">
    <w:p w:rsidR="00DE77B3" w:rsidRPr="00E865E4" w:rsidRDefault="00DE77B3">
      <w:r w:rsidRPr="00E865E4">
        <w:continuationSeparator/>
      </w:r>
    </w:p>
  </w:footnote>
  <w:footnote w:id="1">
    <w:p w:rsidR="001164B6" w:rsidRPr="00E865E4" w:rsidRDefault="001164B6" w:rsidP="00E865E4">
      <w:pPr>
        <w:pStyle w:val="FootnoteText"/>
        <w:ind w:left="567" w:hanging="567"/>
        <w:rPr>
          <w:sz w:val="24"/>
          <w:lang w:val="el-GR"/>
        </w:rPr>
      </w:pPr>
      <w:r w:rsidRPr="00E865E4">
        <w:rPr>
          <w:rStyle w:val="FootnoteReference"/>
          <w:sz w:val="24"/>
          <w:lang w:val="el-GR"/>
        </w:rPr>
        <w:footnoteRef/>
      </w:r>
      <w:r w:rsidR="00E865E4" w:rsidRPr="00E865E4">
        <w:rPr>
          <w:sz w:val="24"/>
          <w:lang w:val="el-GR"/>
        </w:rPr>
        <w:t xml:space="preserve"> </w:t>
      </w:r>
      <w:r w:rsidR="00E865E4" w:rsidRPr="00E865E4">
        <w:rPr>
          <w:sz w:val="24"/>
          <w:lang w:val="el-GR"/>
        </w:rPr>
        <w:tab/>
      </w:r>
      <w:r w:rsidRPr="00E865E4">
        <w:rPr>
          <w:sz w:val="24"/>
          <w:lang w:val="el-GR"/>
        </w:rPr>
        <w:t>ΕΕ L 45 της 24.2.2022.</w:t>
      </w:r>
    </w:p>
  </w:footnote>
  <w:footnote w:id="2">
    <w:p w:rsidR="001164B6" w:rsidRPr="00E865E4" w:rsidRDefault="001164B6" w:rsidP="00E865E4">
      <w:pPr>
        <w:pStyle w:val="FootnoteText"/>
        <w:ind w:left="567" w:hanging="567"/>
        <w:rPr>
          <w:sz w:val="24"/>
          <w:lang w:val="el-GR"/>
        </w:rPr>
      </w:pPr>
      <w:r w:rsidRPr="00E865E4">
        <w:rPr>
          <w:rStyle w:val="FootnoteReference"/>
          <w:sz w:val="24"/>
          <w:lang w:val="el-GR"/>
        </w:rPr>
        <w:footnoteRef/>
      </w:r>
      <w:r w:rsidR="00E865E4" w:rsidRPr="00E865E4">
        <w:rPr>
          <w:sz w:val="24"/>
          <w:lang w:val="el-GR"/>
        </w:rPr>
        <w:t xml:space="preserve"> </w:t>
      </w:r>
      <w:r w:rsidR="00E865E4" w:rsidRPr="00E865E4">
        <w:rPr>
          <w:sz w:val="24"/>
          <w:lang w:val="el-GR"/>
        </w:rPr>
        <w:tab/>
      </w:r>
      <w:r w:rsidRPr="00E865E4">
        <w:rPr>
          <w:sz w:val="24"/>
          <w:lang w:val="el-GR"/>
        </w:rPr>
        <w:t>ΕΕ C, C/2023/2</w:t>
      </w:r>
      <w:r w:rsidR="00E24B8D">
        <w:rPr>
          <w:sz w:val="24"/>
          <w:lang w:val="el-GR"/>
        </w:rPr>
        <w:t>,</w:t>
      </w:r>
      <w:r w:rsidRPr="00E865E4">
        <w:rPr>
          <w:sz w:val="24"/>
          <w:lang w:val="el-GR"/>
        </w:rPr>
        <w:t xml:space="preserve"> 12.10.2023.</w:t>
      </w:r>
    </w:p>
  </w:footnote>
  <w:footnote w:id="3">
    <w:p w:rsidR="001164B6" w:rsidRPr="00E865E4" w:rsidRDefault="001164B6" w:rsidP="00E865E4">
      <w:pPr>
        <w:pStyle w:val="FootnoteText"/>
        <w:ind w:left="567" w:hanging="567"/>
        <w:rPr>
          <w:sz w:val="24"/>
          <w:lang w:val="el-GR"/>
        </w:rPr>
      </w:pPr>
      <w:r w:rsidRPr="00E865E4">
        <w:rPr>
          <w:rStyle w:val="FootnoteReference"/>
          <w:sz w:val="24"/>
          <w:lang w:val="el-GR"/>
        </w:rPr>
        <w:footnoteRef/>
      </w:r>
      <w:r w:rsidR="00E865E4" w:rsidRPr="00E865E4">
        <w:rPr>
          <w:sz w:val="24"/>
          <w:lang w:val="el-GR"/>
        </w:rPr>
        <w:t xml:space="preserve"> </w:t>
      </w:r>
      <w:r w:rsidR="00E865E4" w:rsidRPr="00E865E4">
        <w:rPr>
          <w:sz w:val="24"/>
          <w:lang w:val="el-GR"/>
        </w:rPr>
        <w:tab/>
      </w:r>
      <w:r w:rsidRPr="00E865E4">
        <w:rPr>
          <w:sz w:val="24"/>
          <w:lang w:val="el-GR"/>
        </w:rPr>
        <w:t>ΕΕ C, C/2023/103</w:t>
      </w:r>
      <w:r w:rsidR="00E24B8D">
        <w:rPr>
          <w:sz w:val="24"/>
          <w:lang w:val="el-GR"/>
        </w:rPr>
        <w:t>,</w:t>
      </w:r>
      <w:r w:rsidRPr="00E865E4">
        <w:rPr>
          <w:sz w:val="24"/>
          <w:lang w:val="el-GR"/>
        </w:rPr>
        <w:t xml:space="preserve"> 4.10.2023.</w:t>
      </w:r>
    </w:p>
  </w:footnote>
  <w:footnote w:id="4">
    <w:p w:rsidR="001164B6" w:rsidRPr="00E865E4" w:rsidRDefault="001164B6" w:rsidP="00E865E4">
      <w:pPr>
        <w:pStyle w:val="FootnoteText"/>
        <w:ind w:left="567" w:hanging="567"/>
        <w:rPr>
          <w:sz w:val="24"/>
          <w:lang w:val="el-GR"/>
        </w:rPr>
      </w:pPr>
      <w:r w:rsidRPr="00E865E4">
        <w:rPr>
          <w:rStyle w:val="FootnoteReference"/>
          <w:sz w:val="24"/>
          <w:lang w:val="el-GR"/>
        </w:rPr>
        <w:footnoteRef/>
      </w:r>
      <w:r w:rsidR="00E865E4" w:rsidRPr="00E865E4">
        <w:rPr>
          <w:sz w:val="24"/>
          <w:lang w:val="el-GR"/>
        </w:rPr>
        <w:t xml:space="preserve"> </w:t>
      </w:r>
      <w:r w:rsidR="00E865E4" w:rsidRPr="00E865E4">
        <w:rPr>
          <w:sz w:val="24"/>
          <w:lang w:val="el-GR"/>
        </w:rPr>
        <w:tab/>
      </w:r>
      <w:r w:rsidRPr="00E865E4">
        <w:rPr>
          <w:sz w:val="24"/>
          <w:lang w:val="el-GR"/>
        </w:rPr>
        <w:t>ΕΕ C, C/2023/112</w:t>
      </w:r>
      <w:r w:rsidR="00E24B8D">
        <w:rPr>
          <w:sz w:val="24"/>
          <w:lang w:val="el-GR"/>
        </w:rPr>
        <w:t>,</w:t>
      </w:r>
      <w:r w:rsidRPr="00E865E4">
        <w:rPr>
          <w:sz w:val="24"/>
          <w:lang w:val="el-GR"/>
        </w:rPr>
        <w:t xml:space="preserve"> 12.10.2023.</w:t>
      </w:r>
    </w:p>
  </w:footnote>
  <w:footnote w:id="5">
    <w:p w:rsidR="001164B6" w:rsidRPr="00E865E4" w:rsidRDefault="001164B6" w:rsidP="00E865E4">
      <w:pPr>
        <w:pStyle w:val="FootnoteText"/>
        <w:ind w:left="567" w:hanging="567"/>
        <w:rPr>
          <w:sz w:val="24"/>
          <w:lang w:val="el-GR"/>
        </w:rPr>
      </w:pPr>
      <w:r w:rsidRPr="00E865E4">
        <w:rPr>
          <w:rStyle w:val="FootnoteReference"/>
          <w:sz w:val="24"/>
          <w:lang w:val="el-GR"/>
        </w:rPr>
        <w:footnoteRef/>
      </w:r>
      <w:r w:rsidR="00E865E4" w:rsidRPr="00E865E4">
        <w:rPr>
          <w:sz w:val="24"/>
          <w:lang w:val="el-GR"/>
        </w:rPr>
        <w:t xml:space="preserve"> </w:t>
      </w:r>
      <w:r w:rsidR="00E865E4" w:rsidRPr="00E865E4">
        <w:rPr>
          <w:sz w:val="24"/>
          <w:lang w:val="el-GR"/>
        </w:rPr>
        <w:tab/>
      </w:r>
      <w:r w:rsidRPr="00E865E4">
        <w:rPr>
          <w:sz w:val="24"/>
          <w:lang w:val="el-GR"/>
        </w:rPr>
        <w:t>ΕΕ L 193 της 30.7.2018, σ. 1.</w:t>
      </w:r>
    </w:p>
  </w:footnote>
  <w:footnote w:id="6">
    <w:p w:rsidR="001164B6" w:rsidRPr="00B07308" w:rsidRDefault="001164B6" w:rsidP="00E865E4">
      <w:pPr>
        <w:pStyle w:val="FootnoteText"/>
        <w:ind w:left="567" w:hanging="567"/>
        <w:rPr>
          <w:sz w:val="24"/>
          <w:lang w:val="el-GR"/>
        </w:rPr>
      </w:pPr>
      <w:r w:rsidRPr="00E865E4">
        <w:rPr>
          <w:rStyle w:val="FootnoteReference"/>
          <w:sz w:val="24"/>
          <w:lang w:val="el-GR"/>
        </w:rPr>
        <w:footnoteRef/>
      </w:r>
      <w:r w:rsidR="00E865E4" w:rsidRPr="00E865E4">
        <w:rPr>
          <w:sz w:val="24"/>
          <w:lang w:val="el-GR"/>
        </w:rPr>
        <w:t xml:space="preserve"> </w:t>
      </w:r>
      <w:r w:rsidR="00E865E4" w:rsidRPr="00E865E4">
        <w:rPr>
          <w:sz w:val="24"/>
          <w:lang w:val="el-GR"/>
        </w:rPr>
        <w:tab/>
      </w:r>
      <w:r w:rsidRPr="00B07308">
        <w:rPr>
          <w:sz w:val="24"/>
          <w:lang w:val="el-GR"/>
        </w:rPr>
        <w:t xml:space="preserve">Απόφαση του Δικαστηρίου της 6ης Οκτωβρίου 2022, </w:t>
      </w:r>
      <w:r w:rsidRPr="00B07308">
        <w:rPr>
          <w:iCs/>
          <w:sz w:val="24"/>
          <w:lang w:val="el-GR"/>
        </w:rPr>
        <w:t>KN κατά Ευρωπαϊκής Οικονομικής και Κοινωνικής Επιτροπής,</w:t>
      </w:r>
      <w:r w:rsidRPr="00B07308">
        <w:rPr>
          <w:sz w:val="24"/>
          <w:lang w:val="el-GR"/>
        </w:rPr>
        <w:t xml:space="preserve"> C-673/21, ECLI:EU:C:2022:759.</w:t>
      </w:r>
    </w:p>
  </w:footnote>
  <w:footnote w:id="7">
    <w:p w:rsidR="001164B6" w:rsidRPr="00E865E4" w:rsidRDefault="001164B6" w:rsidP="00E865E4">
      <w:pPr>
        <w:pStyle w:val="FootnoteText"/>
        <w:ind w:left="567" w:hanging="567"/>
        <w:rPr>
          <w:sz w:val="24"/>
          <w:lang w:val="el-GR"/>
        </w:rPr>
      </w:pPr>
      <w:r w:rsidRPr="00E865E4">
        <w:rPr>
          <w:rStyle w:val="FootnoteReference"/>
          <w:sz w:val="24"/>
          <w:lang w:val="el-GR"/>
        </w:rPr>
        <w:footnoteRef/>
      </w:r>
      <w:r w:rsidR="00E865E4" w:rsidRPr="00E865E4">
        <w:rPr>
          <w:sz w:val="24"/>
          <w:lang w:val="el-GR"/>
        </w:rPr>
        <w:t xml:space="preserve"> </w:t>
      </w:r>
      <w:r w:rsidR="00E865E4" w:rsidRPr="00E865E4">
        <w:rPr>
          <w:sz w:val="24"/>
          <w:lang w:val="el-GR"/>
        </w:rPr>
        <w:tab/>
      </w:r>
      <w:r w:rsidRPr="00E865E4">
        <w:rPr>
          <w:sz w:val="24"/>
          <w:lang w:val="el-GR"/>
        </w:rPr>
        <w:t>ΕΕ L 207 της 11.6.2021,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65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65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65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369531B"/>
    <w:multiLevelType w:val="hybridMultilevel"/>
    <w:tmpl w:val="E494BB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FD2931"/>
    <w:multiLevelType w:val="hybridMultilevel"/>
    <w:tmpl w:val="419C6E1E"/>
    <w:lvl w:ilvl="0" w:tplc="2EE0A76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EL"/>
    <w:docVar w:name="dvnumam" w:val="0"/>
    <w:docVar w:name="dvpe" w:val="753.483"/>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2, τμήμα VI – Ευρωπαϊκή Οικονομική και Κοινωνική Επιτροπή(2023/2135(DEC))"/>
  </w:docVars>
  <w:rsids>
    <w:rsidRoot w:val="00DE77B3"/>
    <w:rsid w:val="00002272"/>
    <w:rsid w:val="00064002"/>
    <w:rsid w:val="000677B9"/>
    <w:rsid w:val="000831BA"/>
    <w:rsid w:val="000A42CC"/>
    <w:rsid w:val="000E7DD9"/>
    <w:rsid w:val="0010095E"/>
    <w:rsid w:val="001164B6"/>
    <w:rsid w:val="00125B37"/>
    <w:rsid w:val="00187494"/>
    <w:rsid w:val="00190D85"/>
    <w:rsid w:val="001F32AE"/>
    <w:rsid w:val="00261162"/>
    <w:rsid w:val="002767FF"/>
    <w:rsid w:val="002B18FE"/>
    <w:rsid w:val="002B5493"/>
    <w:rsid w:val="0031426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7BB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7308"/>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77B3"/>
    <w:rsid w:val="00E24B8D"/>
    <w:rsid w:val="00E365E1"/>
    <w:rsid w:val="00E820A4"/>
    <w:rsid w:val="00E865E4"/>
    <w:rsid w:val="00EA12E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D69B3"/>
  <w15:chartTrackingRefBased/>
  <w15:docId w15:val="{816FC053-AF08-474B-BC30-0EA76FB05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164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164B6"/>
    <w:pPr>
      <w:spacing w:before="480" w:after="240"/>
    </w:pPr>
  </w:style>
  <w:style w:type="paragraph" w:customStyle="1" w:styleId="PageHeading">
    <w:name w:val="PageHeading"/>
    <w:basedOn w:val="Normal"/>
    <w:rsid w:val="001164B6"/>
    <w:pPr>
      <w:keepNext/>
      <w:spacing w:after="480"/>
      <w:jc w:val="center"/>
    </w:pPr>
    <w:rPr>
      <w:rFonts w:ascii="Arial" w:hAnsi="Arial" w:cs="Arial"/>
      <w:b/>
    </w:rPr>
  </w:style>
  <w:style w:type="paragraph" w:customStyle="1" w:styleId="NormalBold">
    <w:name w:val="NormalBold"/>
    <w:basedOn w:val="Normal"/>
    <w:rsid w:val="001164B6"/>
    <w:rPr>
      <w:b/>
    </w:rPr>
  </w:style>
  <w:style w:type="paragraph" w:customStyle="1" w:styleId="NormalHanging12a">
    <w:name w:val="NormalHanging12a"/>
    <w:basedOn w:val="Normal"/>
    <w:link w:val="NormalHanging12aChar"/>
    <w:qFormat/>
    <w:rsid w:val="001164B6"/>
    <w:pPr>
      <w:spacing w:after="240"/>
      <w:ind w:left="567" w:hanging="567"/>
    </w:pPr>
    <w:rPr>
      <w:szCs w:val="24"/>
    </w:rPr>
  </w:style>
  <w:style w:type="paragraph" w:styleId="Header">
    <w:name w:val="header"/>
    <w:basedOn w:val="Normal"/>
    <w:link w:val="HeaderChar"/>
    <w:rsid w:val="001164B6"/>
    <w:pPr>
      <w:tabs>
        <w:tab w:val="center" w:pos="4513"/>
        <w:tab w:val="right" w:pos="9026"/>
      </w:tabs>
    </w:pPr>
  </w:style>
  <w:style w:type="character" w:customStyle="1" w:styleId="HeaderChar">
    <w:name w:val="Header Char"/>
    <w:basedOn w:val="DefaultParagraphFont"/>
    <w:link w:val="Header"/>
    <w:rsid w:val="001164B6"/>
    <w:rPr>
      <w:sz w:val="24"/>
      <w:lang w:val="el-GR"/>
    </w:rPr>
  </w:style>
  <w:style w:type="paragraph" w:customStyle="1" w:styleId="EPFooter">
    <w:name w:val="EPFooter"/>
    <w:basedOn w:val="Normal"/>
    <w:rsid w:val="001164B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164B6"/>
    <w:rPr>
      <w:sz w:val="24"/>
      <w:szCs w:val="24"/>
      <w:lang w:val="el-GR"/>
    </w:rPr>
  </w:style>
  <w:style w:type="paragraph" w:styleId="BalloonText">
    <w:name w:val="Balloon Text"/>
    <w:basedOn w:val="Normal"/>
    <w:link w:val="BalloonTextChar"/>
    <w:rsid w:val="00B07308"/>
    <w:rPr>
      <w:rFonts w:ascii="Segoe UI" w:hAnsi="Segoe UI" w:cs="Segoe UI"/>
      <w:sz w:val="18"/>
      <w:szCs w:val="18"/>
    </w:rPr>
  </w:style>
  <w:style w:type="character" w:customStyle="1" w:styleId="BalloonTextChar">
    <w:name w:val="Balloon Text Char"/>
    <w:basedOn w:val="DefaultParagraphFont"/>
    <w:link w:val="BalloonText"/>
    <w:rsid w:val="00B07308"/>
    <w:rPr>
      <w:rFonts w:ascii="Segoe UI" w:hAnsi="Segoe UI" w:cs="Segoe UI"/>
      <w:sz w:val="18"/>
      <w:szCs w:val="18"/>
      <w:lang w:val="el-GR"/>
    </w:rPr>
  </w:style>
  <w:style w:type="paragraph" w:styleId="Footer">
    <w:name w:val="footer"/>
    <w:basedOn w:val="Normal"/>
    <w:link w:val="FooterChar"/>
    <w:rsid w:val="00B07308"/>
    <w:pPr>
      <w:tabs>
        <w:tab w:val="center" w:pos="4513"/>
        <w:tab w:val="right" w:pos="9026"/>
      </w:tabs>
    </w:pPr>
  </w:style>
  <w:style w:type="character" w:customStyle="1" w:styleId="FooterChar">
    <w:name w:val="Footer Char"/>
    <w:basedOn w:val="DefaultParagraphFont"/>
    <w:link w:val="Footer"/>
    <w:rsid w:val="00B07308"/>
    <w:rPr>
      <w:sz w:val="24"/>
      <w:lang w:val="el-GR"/>
    </w:rPr>
  </w:style>
  <w:style w:type="paragraph" w:styleId="ListParagraph">
    <w:name w:val="List Paragraph"/>
    <w:basedOn w:val="Normal"/>
    <w:uiPriority w:val="34"/>
    <w:qFormat/>
    <w:rsid w:val="00B073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425-CF6F-444A-9F4F-EB45B2F3A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7542</Words>
  <Characters>43354</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 PE START</cp:lastModifiedBy>
  <cp:revision>2</cp:revision>
  <cp:lastPrinted>2004-11-19T15:42:00Z</cp:lastPrinted>
  <dcterms:created xsi:type="dcterms:W3CDTF">2024-06-07T05:28:00Z</dcterms:created>
  <dcterms:modified xsi:type="dcterms:W3CDTF">2024-06-07T05:28:00Z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P9_TA(2024)0232_</vt:lpwstr>
  </property>
  <property fmtid="{D5CDD505-2E9C-101B-9397-08002B2CF9AE}" pid="4" name="&lt;Type&gt;">
    <vt:lpwstr>RR</vt:lpwstr>
  </property>
</Properties>
</file>