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0338" w:rsidTr="0010095E">
        <w:trPr>
          <w:trHeight w:hRule="exact" w:val="1418"/>
        </w:trPr>
        <w:tc>
          <w:tcPr>
            <w:tcW w:w="6804" w:type="dxa"/>
            <w:shd w:val="clear" w:color="auto" w:fill="auto"/>
            <w:vAlign w:val="center"/>
          </w:tcPr>
          <w:p w:rsidR="00751A4A" w:rsidRPr="00BA0338" w:rsidRDefault="004510BB" w:rsidP="0010095E">
            <w:pPr>
              <w:pStyle w:val="EPName"/>
            </w:pPr>
            <w:r w:rsidRPr="00BA0338">
              <w:t>Eiropas Parlaments</w:t>
            </w:r>
          </w:p>
          <w:p w:rsidR="00751A4A" w:rsidRPr="00BA0338" w:rsidRDefault="00817416" w:rsidP="00756632">
            <w:pPr>
              <w:pStyle w:val="EPTerm"/>
              <w:rPr>
                <w:rStyle w:val="HideTWBExt"/>
                <w:noProof w:val="0"/>
                <w:vanish w:val="0"/>
                <w:color w:val="auto"/>
              </w:rPr>
            </w:pPr>
            <w:r w:rsidRPr="00BA0338">
              <w:t>2019-2024</w:t>
            </w:r>
          </w:p>
        </w:tc>
        <w:tc>
          <w:tcPr>
            <w:tcW w:w="2268" w:type="dxa"/>
            <w:shd w:val="clear" w:color="auto" w:fill="auto"/>
          </w:tcPr>
          <w:p w:rsidR="00751A4A" w:rsidRPr="00BA0338" w:rsidRDefault="00187494" w:rsidP="0010095E">
            <w:pPr>
              <w:pStyle w:val="EPLogo"/>
            </w:pPr>
            <w:r w:rsidRPr="00BA03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0338" w:rsidRDefault="00D058B8" w:rsidP="004C5D52">
      <w:pPr>
        <w:pStyle w:val="LineTop"/>
      </w:pPr>
    </w:p>
    <w:p w:rsidR="00680577" w:rsidRPr="00BA0338" w:rsidRDefault="004510BB" w:rsidP="00680577">
      <w:pPr>
        <w:pStyle w:val="EPBodyTA1"/>
      </w:pPr>
      <w:r w:rsidRPr="00BA0338">
        <w:t>PIEŅEMTIE TEKSTI</w:t>
      </w:r>
    </w:p>
    <w:p w:rsidR="00D058B8" w:rsidRPr="00BA0338" w:rsidRDefault="00D058B8" w:rsidP="00D058B8">
      <w:pPr>
        <w:pStyle w:val="LineBottom"/>
      </w:pPr>
    </w:p>
    <w:p w:rsidR="004510BB" w:rsidRPr="00BA0338" w:rsidRDefault="004510BB" w:rsidP="004510BB">
      <w:pPr>
        <w:pStyle w:val="ATHeading1"/>
      </w:pPr>
      <w:bookmarkStart w:id="0" w:name="TANumber"/>
      <w:r w:rsidRPr="00BA0338">
        <w:t>P9_TA(2024)0</w:t>
      </w:r>
      <w:r w:rsidR="007E1A34" w:rsidRPr="00BA0338">
        <w:t>234</w:t>
      </w:r>
      <w:bookmarkEnd w:id="0"/>
    </w:p>
    <w:p w:rsidR="004510BB" w:rsidRPr="00BA0338" w:rsidRDefault="0028597E" w:rsidP="004510BB">
      <w:pPr>
        <w:pStyle w:val="ATHeading2"/>
      </w:pPr>
      <w:bookmarkStart w:id="1" w:name="title"/>
      <w:r w:rsidRPr="00BA0338">
        <w:t xml:space="preserve">ES 2022. finanšu gada vispārējā budžeta izpildes apstiprināšana: Eiropas </w:t>
      </w:r>
      <w:proofErr w:type="spellStart"/>
      <w:r w:rsidRPr="00BA0338">
        <w:t>Ombuds</w:t>
      </w:r>
      <w:bookmarkEnd w:id="1"/>
      <w:proofErr w:type="spellEnd"/>
    </w:p>
    <w:p w:rsidR="004510BB" w:rsidRPr="00BA0338" w:rsidRDefault="004510BB" w:rsidP="004510BB">
      <w:pPr>
        <w:rPr>
          <w:i/>
          <w:vanish/>
        </w:rPr>
      </w:pPr>
      <w:r w:rsidRPr="00BA0338">
        <w:rPr>
          <w:i/>
        </w:rPr>
        <w:fldChar w:fldCharType="begin"/>
      </w:r>
      <w:r w:rsidRPr="00BA0338">
        <w:rPr>
          <w:i/>
        </w:rPr>
        <w:instrText xml:space="preserve"> TC"(</w:instrText>
      </w:r>
      <w:bookmarkStart w:id="2" w:name="DocNumber"/>
      <w:r w:rsidRPr="00BA0338">
        <w:rPr>
          <w:i/>
        </w:rPr>
        <w:instrText>A9-0084/2024</w:instrText>
      </w:r>
      <w:bookmarkEnd w:id="2"/>
      <w:r w:rsidRPr="00BA0338">
        <w:rPr>
          <w:i/>
        </w:rPr>
        <w:instrText xml:space="preserve"> - Referents: Luke Ming Flanagan)"\l3 \n&gt; \* MERGEFORMAT </w:instrText>
      </w:r>
      <w:r w:rsidRPr="00BA0338">
        <w:rPr>
          <w:i/>
        </w:rPr>
        <w:fldChar w:fldCharType="end"/>
      </w:r>
    </w:p>
    <w:p w:rsidR="004510BB" w:rsidRPr="00BA0338" w:rsidRDefault="004510BB" w:rsidP="004510BB">
      <w:pPr>
        <w:rPr>
          <w:vanish/>
        </w:rPr>
      </w:pPr>
      <w:bookmarkStart w:id="3" w:name="Commission"/>
      <w:r w:rsidRPr="00BA0338">
        <w:rPr>
          <w:vanish/>
        </w:rPr>
        <w:t>Budžeta kontroles komiteja</w:t>
      </w:r>
      <w:bookmarkEnd w:id="3"/>
    </w:p>
    <w:p w:rsidR="004510BB" w:rsidRPr="00BA0338" w:rsidRDefault="004510BB" w:rsidP="004510BB">
      <w:pPr>
        <w:rPr>
          <w:vanish/>
        </w:rPr>
      </w:pPr>
      <w:bookmarkStart w:id="4" w:name="PE"/>
      <w:r w:rsidRPr="00BA0338">
        <w:rPr>
          <w:vanish/>
        </w:rPr>
        <w:t>PE753.486</w:t>
      </w:r>
      <w:bookmarkEnd w:id="4"/>
    </w:p>
    <w:p w:rsidR="004510BB" w:rsidRPr="00BA0338" w:rsidRDefault="0028597E" w:rsidP="004510BB">
      <w:pPr>
        <w:pStyle w:val="ATHeading3"/>
      </w:pPr>
      <w:bookmarkStart w:id="5" w:name="Sujet"/>
      <w:r w:rsidRPr="00BA0338">
        <w:t>1. E</w:t>
      </w:r>
      <w:r w:rsidR="004510BB" w:rsidRPr="00BA0338">
        <w:t xml:space="preserve">iropas Parlamenta 2024. gada </w:t>
      </w:r>
      <w:r w:rsidRPr="00BA0338">
        <w:t>11. aprīļa</w:t>
      </w:r>
      <w:r w:rsidR="004510BB" w:rsidRPr="00BA0338">
        <w:t xml:space="preserve"> lēmums par Eiropas Savienības 2022. finanšu gada vispārējā budžeta izpildes apstiprināšanu, VIII iedaļa — Eiropas </w:t>
      </w:r>
      <w:proofErr w:type="spellStart"/>
      <w:r w:rsidR="004510BB" w:rsidRPr="00BA0338">
        <w:t>Ombuds</w:t>
      </w:r>
      <w:bookmarkEnd w:id="5"/>
      <w:proofErr w:type="spellEnd"/>
      <w:r w:rsidR="004510BB" w:rsidRPr="00BA0338">
        <w:t xml:space="preserve"> </w:t>
      </w:r>
      <w:bookmarkStart w:id="6" w:name="References"/>
      <w:r w:rsidR="004510BB" w:rsidRPr="00BA0338">
        <w:t>(2023/2137(DEC))</w:t>
      </w:r>
      <w:bookmarkEnd w:id="6"/>
    </w:p>
    <w:p w:rsidR="00363E9D" w:rsidRPr="00BA0338" w:rsidRDefault="00363E9D" w:rsidP="00363E9D">
      <w:pPr>
        <w:pStyle w:val="NormalBold"/>
      </w:pPr>
      <w:bookmarkStart w:id="7" w:name="TextBodyBegin"/>
      <w:bookmarkEnd w:id="7"/>
    </w:p>
    <w:p w:rsidR="00363E9D" w:rsidRPr="00BA0338" w:rsidRDefault="00363E9D" w:rsidP="00363E9D">
      <w:pPr>
        <w:pStyle w:val="EPComma"/>
      </w:pPr>
      <w:r w:rsidRPr="00BA0338">
        <w:rPr>
          <w:i/>
        </w:rPr>
        <w:t>Eiropas Parlaments,</w:t>
      </w:r>
    </w:p>
    <w:p w:rsidR="00363E9D" w:rsidRPr="00BA0338" w:rsidRDefault="00363E9D" w:rsidP="00363E9D">
      <w:pPr>
        <w:pStyle w:val="NormalHanging12a"/>
      </w:pPr>
      <w:r w:rsidRPr="00BA0338">
        <w:t>–</w:t>
      </w:r>
      <w:r w:rsidRPr="00BA0338">
        <w:tab/>
        <w:t>ņemot vērā Eiropas Savienības 2022. finanšu gada vispārējo budžetu</w:t>
      </w:r>
      <w:r w:rsidRPr="00BA0338">
        <w:rPr>
          <w:rStyle w:val="FootnoteReference"/>
        </w:rPr>
        <w:footnoteReference w:id="1"/>
      </w:r>
      <w:r w:rsidRPr="00BA0338">
        <w:t>,</w:t>
      </w:r>
    </w:p>
    <w:p w:rsidR="00363E9D" w:rsidRPr="00BA0338" w:rsidRDefault="00363E9D" w:rsidP="00363E9D">
      <w:pPr>
        <w:pStyle w:val="NormalHanging12a"/>
      </w:pPr>
      <w:r w:rsidRPr="00BA0338">
        <w:t>–</w:t>
      </w:r>
      <w:r w:rsidRPr="00BA0338">
        <w:tab/>
        <w:t>ņemot vērā Eiropas Savienības konsolidētos pārskatus par 2022. finanšu gadu (COM(2023)0391 – C9</w:t>
      </w:r>
      <w:r w:rsidRPr="00BA0338">
        <w:noBreakHyphen/>
        <w:t>0256/2023)</w:t>
      </w:r>
      <w:r w:rsidRPr="00BA0338">
        <w:rPr>
          <w:rStyle w:val="FootnoteReference"/>
        </w:rPr>
        <w:footnoteReference w:id="2"/>
      </w:r>
      <w:r w:rsidRPr="00BA0338">
        <w:t>,</w:t>
      </w:r>
    </w:p>
    <w:p w:rsidR="00363E9D" w:rsidRPr="00BA0338" w:rsidRDefault="00363E9D" w:rsidP="00363E9D">
      <w:pPr>
        <w:pStyle w:val="NormalHanging12a"/>
      </w:pPr>
      <w:r w:rsidRPr="00BA0338">
        <w:t>–</w:t>
      </w:r>
      <w:r w:rsidRPr="00BA0338">
        <w:tab/>
        <w:t xml:space="preserve">ņemot vērā Eiropas </w:t>
      </w:r>
      <w:proofErr w:type="spellStart"/>
      <w:r w:rsidRPr="00BA0338">
        <w:t>Ombuda</w:t>
      </w:r>
      <w:proofErr w:type="spellEnd"/>
      <w:r w:rsidRPr="00BA0338">
        <w:t xml:space="preserve"> gada darbības pārskatu par 2022. gadu un tā ziņojumu par budžeta un finanšu pārvaldību 2022. finanšu gadā,</w:t>
      </w:r>
    </w:p>
    <w:p w:rsidR="00363E9D" w:rsidRPr="00BA0338" w:rsidRDefault="00363E9D" w:rsidP="00363E9D">
      <w:pPr>
        <w:pStyle w:val="NormalHanging12a"/>
      </w:pPr>
      <w:r w:rsidRPr="00BA0338">
        <w:t>–</w:t>
      </w:r>
      <w:r w:rsidRPr="00BA0338">
        <w:tab/>
        <w:t>ņemot vērā Revīzijas palātas pārskatu par budžeta izpildi 2022. finanšu gadā un iestāžu atbildes</w:t>
      </w:r>
      <w:r w:rsidRPr="00BA0338">
        <w:rPr>
          <w:rStyle w:val="FootnoteReference"/>
        </w:rPr>
        <w:footnoteReference w:id="3"/>
      </w:r>
      <w:r w:rsidRPr="00BA0338">
        <w:t>,</w:t>
      </w:r>
    </w:p>
    <w:p w:rsidR="00363E9D" w:rsidRPr="00BA0338" w:rsidRDefault="00363E9D" w:rsidP="00363E9D">
      <w:pPr>
        <w:pStyle w:val="NormalHanging12a"/>
      </w:pPr>
      <w:r w:rsidRPr="00BA0338">
        <w:t>–</w:t>
      </w:r>
      <w:r w:rsidRPr="00BA0338">
        <w:tab/>
        <w:t>ņemot vērā deklarāciju</w:t>
      </w:r>
      <w:r w:rsidRPr="00BA0338">
        <w:rPr>
          <w:rStyle w:val="FootnoteReference"/>
        </w:rPr>
        <w:footnoteReference w:id="4"/>
      </w:r>
      <w:r w:rsidRPr="00BA0338">
        <w:t xml:space="preserve"> par pārskatu ticamību, kā arī par pakārtoto darījumu likumību un pareizību, kuru Revīzijas palāta sniegusi par 2022. finanšu gadu saskaņā ar Līguma par Eiropas Savienības darbību 287. pantu,</w:t>
      </w:r>
    </w:p>
    <w:p w:rsidR="00363E9D" w:rsidRPr="00BA0338" w:rsidRDefault="00363E9D" w:rsidP="00363E9D">
      <w:pPr>
        <w:pStyle w:val="NormalHanging12a"/>
      </w:pPr>
      <w:r w:rsidRPr="00BA0338">
        <w:t>–</w:t>
      </w:r>
      <w:r w:rsidRPr="00BA0338">
        <w:tab/>
        <w:t>ņemot vērā Līguma par Eiropas Savienības darbību 314. panta 10. punktu, kā arī 317., 318. un 319. pantu,</w:t>
      </w:r>
    </w:p>
    <w:p w:rsidR="00363E9D" w:rsidRPr="00BA0338" w:rsidRDefault="00363E9D" w:rsidP="00363E9D">
      <w:pPr>
        <w:pStyle w:val="NormalHanging12a"/>
      </w:pPr>
      <w:r w:rsidRPr="00BA0338">
        <w:t>–</w:t>
      </w:r>
      <w:r w:rsidRPr="00BA0338">
        <w:tab/>
        <w:t xml:space="preserve">ņemot vērā Eiropas Parlamenta un Padomes 2018. gada 18. jūlija Regulu (ES, </w:t>
      </w:r>
      <w:r w:rsidRPr="00BA0338">
        <w:rPr>
          <w:i/>
        </w:rPr>
        <w:t>Euratom</w:t>
      </w:r>
      <w:r w:rsidRPr="00BA0338">
        <w:t xml:space="preserve">) 2018/1046 par finanšu noteikumiem, ko piemēro Savienības vispārējam budžetam, ar kuru groza Regulas (ES) Nr. 1296/2013, (ES) Nr. 1301/2013, (ES) Nr. 1303/2013, (ES) </w:t>
      </w:r>
      <w:r w:rsidRPr="00BA0338">
        <w:lastRenderedPageBreak/>
        <w:t xml:space="preserve">Nr. 1304/2013, (ES) Nr. 1309/2013, (ES) Nr. 1316/2013, (ES) Nr. 223/2014, (ES) Nr. 283/2014 un Lēmumu Nr. 541/2014/ES un atceļ Regulu (ES, </w:t>
      </w:r>
      <w:r w:rsidRPr="00BA0338">
        <w:rPr>
          <w:i/>
        </w:rPr>
        <w:t>Euratom</w:t>
      </w:r>
      <w:r w:rsidRPr="00BA0338">
        <w:t>) Nr. 966/2012</w:t>
      </w:r>
      <w:r w:rsidRPr="00BA0338">
        <w:rPr>
          <w:rStyle w:val="FootnoteReference"/>
        </w:rPr>
        <w:footnoteReference w:id="5"/>
      </w:r>
      <w:r w:rsidRPr="00BA0338">
        <w:t>, un jo īpaši tās 59., 118., 260., 261. un 262. pantu,</w:t>
      </w:r>
    </w:p>
    <w:p w:rsidR="00363E9D" w:rsidRPr="00BA0338" w:rsidRDefault="00363E9D" w:rsidP="00363E9D">
      <w:pPr>
        <w:pStyle w:val="NormalHanging12a"/>
      </w:pPr>
      <w:r w:rsidRPr="00BA0338">
        <w:t>–</w:t>
      </w:r>
      <w:r w:rsidRPr="00BA0338">
        <w:tab/>
        <w:t>ņemot vērā Reglamenta 100. pantu un V pielikumu,</w:t>
      </w:r>
    </w:p>
    <w:p w:rsidR="00363E9D" w:rsidRPr="00BA0338" w:rsidRDefault="00363E9D" w:rsidP="00363E9D">
      <w:pPr>
        <w:pStyle w:val="NormalHanging12a"/>
      </w:pPr>
      <w:r w:rsidRPr="00BA0338">
        <w:t>–</w:t>
      </w:r>
      <w:r w:rsidRPr="00BA0338">
        <w:tab/>
        <w:t>ņemot vērā Budžeta kontroles komitejas ziņojumu (A9-0084/2024),</w:t>
      </w:r>
    </w:p>
    <w:p w:rsidR="00363E9D" w:rsidRPr="00BA0338" w:rsidRDefault="00363E9D" w:rsidP="00363E9D">
      <w:pPr>
        <w:pStyle w:val="NormalHanging12a"/>
      </w:pPr>
      <w:r w:rsidRPr="00BA0338">
        <w:t>1.</w:t>
      </w:r>
      <w:r w:rsidRPr="00BA0338">
        <w:tab/>
        <w:t xml:space="preserve">sniedz Eiropas </w:t>
      </w:r>
      <w:proofErr w:type="spellStart"/>
      <w:r w:rsidRPr="00BA0338">
        <w:t>ombudei</w:t>
      </w:r>
      <w:proofErr w:type="spellEnd"/>
      <w:r w:rsidRPr="00BA0338">
        <w:t xml:space="preserve"> apstiprinājumu par Eiropas </w:t>
      </w:r>
      <w:proofErr w:type="spellStart"/>
      <w:r w:rsidRPr="00BA0338">
        <w:t>Ombuda</w:t>
      </w:r>
      <w:proofErr w:type="spellEnd"/>
      <w:r w:rsidRPr="00BA0338">
        <w:t xml:space="preserve"> 2022. finanšu gada budžeta izpildi;</w:t>
      </w:r>
    </w:p>
    <w:p w:rsidR="00363E9D" w:rsidRPr="00BA0338" w:rsidRDefault="00363E9D" w:rsidP="00363E9D">
      <w:pPr>
        <w:pStyle w:val="NormalHanging12a"/>
      </w:pPr>
      <w:r w:rsidRPr="00BA0338">
        <w:t>2.</w:t>
      </w:r>
      <w:r w:rsidRPr="00BA0338">
        <w:tab/>
        <w:t>izklāsta savus konstatējumus turpmāk tekstā iekļautajā rezolūcijā;</w:t>
      </w:r>
    </w:p>
    <w:p w:rsidR="00363E9D" w:rsidRPr="00BA0338" w:rsidRDefault="00363E9D" w:rsidP="00363E9D">
      <w:pPr>
        <w:pStyle w:val="NormalHanging12a"/>
      </w:pPr>
      <w:r w:rsidRPr="00BA0338">
        <w:t>3.</w:t>
      </w:r>
      <w:r w:rsidRPr="00BA0338">
        <w:tab/>
        <w:t xml:space="preserve">uzdod priekšsēdētājai šo lēmumu un rezolūciju, kas ir tā neatņemama daļa, nosūtīt Eiropas </w:t>
      </w:r>
      <w:proofErr w:type="spellStart"/>
      <w:r w:rsidRPr="00BA0338">
        <w:t>Ombudam</w:t>
      </w:r>
      <w:proofErr w:type="spellEnd"/>
      <w:r w:rsidRPr="00BA0338">
        <w:t xml:space="preserve">, Eiropadomei, Padomei, Komisijai, Revīzijas palātai, Eiropas Savienības Tiesai, Eiropas Datu aizsardzības uzraudzītājam un Ārējās darbības dienestam un nodrošināt to publicēšanu </w:t>
      </w:r>
      <w:r w:rsidRPr="00BA0338">
        <w:rPr>
          <w:i/>
          <w:iCs/>
        </w:rPr>
        <w:t>Eiropas Savienības Oficiālajā Vēstnesī</w:t>
      </w:r>
      <w:r w:rsidRPr="00BA0338">
        <w:t xml:space="preserve"> (L sērijā).</w:t>
      </w:r>
    </w:p>
    <w:p w:rsidR="00363E9D" w:rsidRPr="00BA0338" w:rsidRDefault="00363E9D" w:rsidP="00363E9D"/>
    <w:p w:rsidR="00363E9D" w:rsidRPr="00BA0338" w:rsidRDefault="00363E9D" w:rsidP="00363E9D">
      <w:pPr>
        <w:pStyle w:val="PageHeading"/>
        <w:sectPr w:rsidR="00363E9D" w:rsidRPr="00BA0338" w:rsidSect="00A63A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63E9D" w:rsidRPr="00BA0338" w:rsidRDefault="0028597E" w:rsidP="00363E9D">
      <w:pPr>
        <w:pStyle w:val="NormalBold"/>
      </w:pPr>
      <w:bookmarkStart w:id="8" w:name="_Toc161738968"/>
      <w:r w:rsidRPr="00BA0338">
        <w:lastRenderedPageBreak/>
        <w:t xml:space="preserve">2. Eiropas Parlamenta 2024. gada 11. aprīļa rezolūcija </w:t>
      </w:r>
      <w:bookmarkEnd w:id="8"/>
      <w:r w:rsidR="00363E9D" w:rsidRPr="00BA0338">
        <w:t xml:space="preserve">ar konstatējumiem, kas ir neatņemama daļa no lēmuma par Eiropas Savienības 2022. finanšu gada vispārējā budžeta izpildes apstiprināšanu, VIII iedaļa — Eiropas </w:t>
      </w:r>
      <w:proofErr w:type="spellStart"/>
      <w:r w:rsidR="00363E9D" w:rsidRPr="00BA0338">
        <w:t>Ombuds</w:t>
      </w:r>
      <w:proofErr w:type="spellEnd"/>
      <w:r w:rsidR="00F2092A">
        <w:t xml:space="preserve"> </w:t>
      </w:r>
      <w:r w:rsidR="00363E9D" w:rsidRPr="00BA0338">
        <w:t>(2023/2137(DEC))</w:t>
      </w:r>
    </w:p>
    <w:p w:rsidR="00363E9D" w:rsidRPr="00BA0338" w:rsidRDefault="00363E9D" w:rsidP="00363E9D">
      <w:pPr>
        <w:pStyle w:val="EPComma"/>
      </w:pPr>
      <w:r w:rsidRPr="00BA0338">
        <w:rPr>
          <w:i/>
        </w:rPr>
        <w:t>Eiropas Parlaments,</w:t>
      </w:r>
    </w:p>
    <w:p w:rsidR="00363E9D" w:rsidRPr="00BA0338" w:rsidRDefault="00363E9D" w:rsidP="00363E9D">
      <w:pPr>
        <w:pStyle w:val="NormalHanging12a"/>
        <w:rPr>
          <w:szCs w:val="24"/>
        </w:rPr>
      </w:pPr>
      <w:r w:rsidRPr="00BA0338">
        <w:t>–</w:t>
      </w:r>
      <w:r w:rsidRPr="00BA0338">
        <w:tab/>
        <w:t xml:space="preserve">ņemot vērā lēmumu par Eiropas Savienības 2022. finanšu gada vispārējā budžeta izpildes apstiprināšanu, VIII iedaļa — Eiropas </w:t>
      </w:r>
      <w:proofErr w:type="spellStart"/>
      <w:r w:rsidRPr="00BA0338">
        <w:t>Ombuds</w:t>
      </w:r>
      <w:proofErr w:type="spellEnd"/>
      <w:r w:rsidRPr="00BA0338">
        <w:t>,</w:t>
      </w:r>
    </w:p>
    <w:p w:rsidR="00363E9D" w:rsidRPr="00BA0338" w:rsidRDefault="00363E9D" w:rsidP="00363E9D">
      <w:pPr>
        <w:pStyle w:val="NormalHanging12a"/>
        <w:rPr>
          <w:szCs w:val="24"/>
        </w:rPr>
      </w:pPr>
      <w:r w:rsidRPr="00BA0338">
        <w:t>–</w:t>
      </w:r>
      <w:r w:rsidRPr="00BA0338">
        <w:tab/>
        <w:t>ņemot vērā Reglamenta 100. pantu un V pielikumu,</w:t>
      </w:r>
    </w:p>
    <w:p w:rsidR="00363E9D" w:rsidRPr="00BA0338" w:rsidRDefault="00363E9D" w:rsidP="00363E9D">
      <w:pPr>
        <w:pStyle w:val="NormalHanging12a"/>
        <w:rPr>
          <w:szCs w:val="24"/>
        </w:rPr>
      </w:pPr>
      <w:r w:rsidRPr="00BA0338">
        <w:t>–</w:t>
      </w:r>
      <w:r w:rsidRPr="00BA0338">
        <w:tab/>
        <w:t>ņemot vērā Budžeta kontroles komitejas ziņojumu (A9-0084/2024),</w:t>
      </w:r>
    </w:p>
    <w:p w:rsidR="00363E9D" w:rsidRPr="00BA0338" w:rsidRDefault="00363E9D" w:rsidP="00363E9D">
      <w:pPr>
        <w:pStyle w:val="NormalHanging12a"/>
        <w:rPr>
          <w:szCs w:val="24"/>
        </w:rPr>
      </w:pPr>
      <w:r w:rsidRPr="00BA0338">
        <w:t>A.</w:t>
      </w:r>
      <w:r w:rsidRPr="00BA0338">
        <w:tab/>
        <w:t xml:space="preserve">tā kā saistībā ar budžeta izpildes apstiprināšanas procedūru budžeta izpildes </w:t>
      </w:r>
      <w:proofErr w:type="spellStart"/>
      <w:r w:rsidRPr="00BA0338">
        <w:t>apstiprinātājiestāde</w:t>
      </w:r>
      <w:proofErr w:type="spellEnd"/>
      <w:r w:rsidRPr="00BA0338">
        <w:t xml:space="preserve"> vēlas uzsvērt īpašo nozīmi, kāda ir S</w:t>
      </w:r>
      <w:bookmarkStart w:id="9" w:name="_GoBack"/>
      <w:bookmarkEnd w:id="9"/>
      <w:r w:rsidRPr="00BA0338">
        <w:t xml:space="preserve">avienības iestāžu demokrātiskās leģitimitātes turpmākai stiprināšanai, uzlabojot </w:t>
      </w:r>
      <w:proofErr w:type="spellStart"/>
      <w:r w:rsidRPr="00BA0338">
        <w:t>pārredzamību</w:t>
      </w:r>
      <w:proofErr w:type="spellEnd"/>
      <w:r w:rsidRPr="00BA0338">
        <w:t xml:space="preserve"> un </w:t>
      </w:r>
      <w:proofErr w:type="spellStart"/>
      <w:r w:rsidRPr="00BA0338">
        <w:t>pārskatatbildību</w:t>
      </w:r>
      <w:proofErr w:type="spellEnd"/>
      <w:r w:rsidRPr="00BA0338">
        <w:t xml:space="preserve"> un īstenojot dzīvē uz sniegumu balstītu budžeta izstrādes koncepciju un cilvēkresursu labu pārvaldību;</w:t>
      </w:r>
    </w:p>
    <w:p w:rsidR="00363E9D" w:rsidRPr="00BA0338" w:rsidRDefault="00363E9D" w:rsidP="00363E9D">
      <w:pPr>
        <w:pStyle w:val="NormalHanging12a"/>
        <w:rPr>
          <w:szCs w:val="24"/>
        </w:rPr>
      </w:pPr>
      <w:r w:rsidRPr="00BA0338">
        <w:t>B.</w:t>
      </w:r>
      <w:r w:rsidRPr="00BA0338">
        <w:tab/>
        <w:t xml:space="preserve">tā kā Līguma par Eiropas Savienības darbību 228. pantā ir paredzēts, ka Eiropas Parlaments ievēlē Eiropas </w:t>
      </w:r>
      <w:proofErr w:type="spellStart"/>
      <w:r w:rsidRPr="00BA0338">
        <w:t>ombudu</w:t>
      </w:r>
      <w:proofErr w:type="spellEnd"/>
      <w:r w:rsidRPr="00BA0338">
        <w:t xml:space="preserve">, kas ir pilnvarots pieņemt sūdzības no jebkura Savienības pilsoņa vai jebkuras fiziskas vai juridiskas personas, kura dzīvo kādā dalībvalstī vai kuras juridiskā adrese ir kādā dalībvalstī, par administratīvām kļūmēm Savienības iestāžu, struktūru, biroju vai aģentūru darbībā, izņemot Eiropas Savienības Tiesu, kas darbojas kā tiesu iestāde; tā kā </w:t>
      </w:r>
      <w:proofErr w:type="spellStart"/>
      <w:r w:rsidRPr="00BA0338">
        <w:t>ombuds</w:t>
      </w:r>
      <w:proofErr w:type="spellEnd"/>
      <w:r w:rsidRPr="00BA0338">
        <w:t xml:space="preserve"> izskata šādas sūdzības un ziņo par tām;</w:t>
      </w:r>
    </w:p>
    <w:p w:rsidR="00363E9D" w:rsidRPr="00BA0338" w:rsidRDefault="00363E9D" w:rsidP="00363E9D">
      <w:pPr>
        <w:pStyle w:val="NormalHanging12a"/>
        <w:rPr>
          <w:szCs w:val="24"/>
        </w:rPr>
      </w:pPr>
      <w:r w:rsidRPr="00BA0338">
        <w:t>C.</w:t>
      </w:r>
      <w:r w:rsidRPr="00BA0338">
        <w:tab/>
        <w:t xml:space="preserve">tā kā Eiropas Parlamenta 2021. gada 24. jūnija Regulā (ES, </w:t>
      </w:r>
      <w:r w:rsidRPr="00BA0338">
        <w:rPr>
          <w:i/>
        </w:rPr>
        <w:t>Euratom</w:t>
      </w:r>
      <w:r w:rsidRPr="00BA0338">
        <w:t>) 2021/1163</w:t>
      </w:r>
      <w:r w:rsidRPr="00BA0338">
        <w:rPr>
          <w:rStyle w:val="FootnoteReference"/>
          <w:szCs w:val="24"/>
        </w:rPr>
        <w:footnoteReference w:id="6"/>
      </w:r>
      <w:r w:rsidRPr="00BA0338">
        <w:t xml:space="preserve"> ir paredzēti noteikumi un vispārējie nosacījumi, kas reglamentē </w:t>
      </w:r>
      <w:proofErr w:type="spellStart"/>
      <w:r w:rsidRPr="00BA0338">
        <w:t>ombuda</w:t>
      </w:r>
      <w:proofErr w:type="spellEnd"/>
      <w:r w:rsidRPr="00BA0338">
        <w:t xml:space="preserve"> pienākumu izpildi (Eiropas </w:t>
      </w:r>
      <w:proofErr w:type="spellStart"/>
      <w:r w:rsidRPr="00BA0338">
        <w:t>ombuda</w:t>
      </w:r>
      <w:proofErr w:type="spellEnd"/>
      <w:r w:rsidRPr="00BA0338">
        <w:t xml:space="preserve"> statūti);</w:t>
      </w:r>
    </w:p>
    <w:p w:rsidR="00363E9D" w:rsidRPr="00BA0338" w:rsidRDefault="00363E9D" w:rsidP="00363E9D">
      <w:pPr>
        <w:pStyle w:val="NormalHanging12a"/>
        <w:rPr>
          <w:szCs w:val="24"/>
        </w:rPr>
      </w:pPr>
      <w:r w:rsidRPr="00BA0338">
        <w:t>D.</w:t>
      </w:r>
      <w:r w:rsidRPr="00BA0338">
        <w:tab/>
        <w:t xml:space="preserve">tā kā Eiropas </w:t>
      </w:r>
      <w:proofErr w:type="spellStart"/>
      <w:r w:rsidRPr="00BA0338">
        <w:t>Ombuda</w:t>
      </w:r>
      <w:proofErr w:type="spellEnd"/>
      <w:r w:rsidRPr="00BA0338">
        <w:t xml:space="preserve"> lēmums, ar ko pieņem īstenošanas noteikumus, pašlaik tiek pārskatīts pēc Regulas (ES, </w:t>
      </w:r>
      <w:r w:rsidRPr="00BA0338">
        <w:rPr>
          <w:i/>
        </w:rPr>
        <w:t>Euratom</w:t>
      </w:r>
      <w:r w:rsidRPr="00BA0338">
        <w:t>) 2021/1163 pieņemšanas,</w:t>
      </w:r>
    </w:p>
    <w:p w:rsidR="00363E9D" w:rsidRPr="00BA0338" w:rsidRDefault="00363E9D" w:rsidP="00363E9D">
      <w:pPr>
        <w:pStyle w:val="NormalHanging12a"/>
        <w:rPr>
          <w:szCs w:val="24"/>
        </w:rPr>
      </w:pPr>
      <w:r w:rsidRPr="00BA0338">
        <w:t>1.</w:t>
      </w:r>
      <w:r w:rsidRPr="00BA0338">
        <w:tab/>
        <w:t xml:space="preserve">norāda, ka Eiropas </w:t>
      </w:r>
      <w:proofErr w:type="spellStart"/>
      <w:r w:rsidRPr="00BA0338">
        <w:t>Ombuda</w:t>
      </w:r>
      <w:proofErr w:type="spellEnd"/>
      <w:r w:rsidRPr="00BA0338">
        <w:t xml:space="preserve"> (“</w:t>
      </w:r>
      <w:proofErr w:type="spellStart"/>
      <w:r w:rsidRPr="00BA0338">
        <w:t>Ombuds</w:t>
      </w:r>
      <w:proofErr w:type="spellEnd"/>
      <w:r w:rsidRPr="00BA0338">
        <w:t xml:space="preserve">”) budžets ietilpst DFS 7. izdevumu kategorijā “Eiropas publiskā pārvalde”, kuras kopējais apjoms 2022. gadā bija 11,6 miljardi EUR, t. i., 5,9 % no Savienības budžeta izdevumiem); norāda, ka </w:t>
      </w:r>
      <w:proofErr w:type="spellStart"/>
      <w:r w:rsidRPr="00BA0338">
        <w:t>Ombuda</w:t>
      </w:r>
      <w:proofErr w:type="spellEnd"/>
      <w:r w:rsidRPr="00BA0338">
        <w:t xml:space="preserve"> budžets veidoja 0,1 % no DFS 7. izdevumu kategorijas apropriācijām;</w:t>
      </w:r>
    </w:p>
    <w:p w:rsidR="00363E9D" w:rsidRPr="00BA0338" w:rsidRDefault="00363E9D" w:rsidP="00363E9D">
      <w:pPr>
        <w:pStyle w:val="NormalHanging12a"/>
        <w:rPr>
          <w:szCs w:val="24"/>
        </w:rPr>
      </w:pPr>
      <w:r w:rsidRPr="00BA0338">
        <w:t>2.</w:t>
      </w:r>
      <w:r w:rsidRPr="00BA0338">
        <w:tab/>
        <w:t>norāda, ka Revīzijas palāta savā gada pārskatā par 2022. finanšu gadu ziņo, ka ir pārbaudījusi 60 darījumu izlasi pārvaldes kategorijā — tikpat, cik 2021. gadā; turklāt norāda, ka Revīzijas palāta raksta, ka administratīvie izdevumi ietver izdevumus par cilvēkresursiem, tostarp pensijām, un 2022. gadā tie veidoja aptuveni 70 % no kopējiem šīs kategorijas izdevumiem, kā arī izdevumus par ēkām, iekārtām, energoresursiem, sakariem un informācijas tehnoloģijām, un ka tās darbs daudzu gadu garumā liecina, ka šie izdevumi kopumā ir zema riska izdevumi;</w:t>
      </w:r>
    </w:p>
    <w:p w:rsidR="00363E9D" w:rsidRPr="00BA0338" w:rsidRDefault="00363E9D" w:rsidP="00363E9D">
      <w:pPr>
        <w:pStyle w:val="NormalHanging12a"/>
        <w:rPr>
          <w:szCs w:val="24"/>
        </w:rPr>
      </w:pPr>
      <w:r w:rsidRPr="00BA0338">
        <w:t>3.</w:t>
      </w:r>
      <w:r w:rsidRPr="00BA0338">
        <w:tab/>
        <w:t xml:space="preserve">norāda, ka Revīzijas palāta 2022. gada revīzijas ietvaros pārbaudīja </w:t>
      </w:r>
      <w:proofErr w:type="spellStart"/>
      <w:r w:rsidRPr="00BA0338">
        <w:t>Ombuda</w:t>
      </w:r>
      <w:proofErr w:type="spellEnd"/>
      <w:r w:rsidRPr="00BA0338">
        <w:t xml:space="preserve"> pārraudzības un kontroles sistēmas, jo īpaši iekšējās kontroles standartu īstenošanu, riska pārvaldību un Regulā (ES, </w:t>
      </w:r>
      <w:r w:rsidRPr="00BA0338">
        <w:rPr>
          <w:i/>
          <w:iCs/>
        </w:rPr>
        <w:t>Euratom</w:t>
      </w:r>
      <w:r w:rsidRPr="00BA0338">
        <w:t xml:space="preserve">) 2018/1046 (“Finanšu regula”) noteikto galveno kontroles mehānismu darbību, tostarp maksājumu </w:t>
      </w:r>
      <w:proofErr w:type="spellStart"/>
      <w:r w:rsidRPr="00BA0338">
        <w:rPr>
          <w:i/>
          <w:iCs/>
        </w:rPr>
        <w:t>ex</w:t>
      </w:r>
      <w:proofErr w:type="spellEnd"/>
      <w:r w:rsidRPr="00BA0338">
        <w:rPr>
          <w:i/>
          <w:iCs/>
        </w:rPr>
        <w:t> </w:t>
      </w:r>
      <w:proofErr w:type="spellStart"/>
      <w:r w:rsidRPr="00BA0338">
        <w:rPr>
          <w:i/>
          <w:iCs/>
        </w:rPr>
        <w:t>ante</w:t>
      </w:r>
      <w:proofErr w:type="spellEnd"/>
      <w:r w:rsidRPr="00BA0338">
        <w:t xml:space="preserve"> un </w:t>
      </w:r>
      <w:proofErr w:type="spellStart"/>
      <w:r w:rsidRPr="00BA0338">
        <w:rPr>
          <w:i/>
          <w:iCs/>
        </w:rPr>
        <w:t>ex</w:t>
      </w:r>
      <w:proofErr w:type="spellEnd"/>
      <w:r w:rsidRPr="00BA0338">
        <w:rPr>
          <w:i/>
          <w:iCs/>
        </w:rPr>
        <w:t> post</w:t>
      </w:r>
      <w:r w:rsidRPr="00BA0338">
        <w:t xml:space="preserve"> kontroli;</w:t>
      </w:r>
    </w:p>
    <w:p w:rsidR="00363E9D" w:rsidRPr="00BA0338" w:rsidRDefault="00363E9D" w:rsidP="00363E9D">
      <w:pPr>
        <w:pStyle w:val="NormalHanging12a"/>
        <w:rPr>
          <w:szCs w:val="24"/>
        </w:rPr>
      </w:pPr>
      <w:r w:rsidRPr="00BA0338">
        <w:t>4.</w:t>
      </w:r>
      <w:r w:rsidRPr="00BA0338">
        <w:tab/>
        <w:t>norāda, ka no 60 darījumiem 14 darījumos (23 %) bija kļūdas, bet Revīzijas palāta, pamatojoties uz piecām skaitļos izteiktajām kļūdām, lēš, ka kļūdu līmenis ir zem būtiskuma sliekšņa;</w:t>
      </w:r>
    </w:p>
    <w:p w:rsidR="00363E9D" w:rsidRPr="00BA0338" w:rsidRDefault="00363E9D" w:rsidP="00363E9D">
      <w:pPr>
        <w:pStyle w:val="NormalHanging12a"/>
        <w:rPr>
          <w:szCs w:val="24"/>
        </w:rPr>
      </w:pPr>
      <w:r w:rsidRPr="00BA0338">
        <w:t>5.</w:t>
      </w:r>
      <w:r w:rsidRPr="00BA0338">
        <w:tab/>
        <w:t xml:space="preserve">ar gandarījumu norāda, ka Revīzijas palāta gada ziņojumā par 2022. finanšu gadu ir norādījusi, ka tā nav konstatējusi nevienu konkrētu problēmu saistībā ar </w:t>
      </w:r>
      <w:proofErr w:type="spellStart"/>
      <w:r w:rsidRPr="00BA0338">
        <w:t>Ombudu</w:t>
      </w:r>
      <w:proofErr w:type="spellEnd"/>
      <w:r w:rsidRPr="00BA0338">
        <w:t>;</w:t>
      </w:r>
    </w:p>
    <w:p w:rsidR="00363E9D" w:rsidRPr="00BA0338" w:rsidRDefault="00363E9D" w:rsidP="00363E9D">
      <w:pPr>
        <w:pStyle w:val="NormalHanging12a"/>
        <w:rPr>
          <w:b/>
          <w:i/>
          <w:szCs w:val="24"/>
        </w:rPr>
      </w:pPr>
      <w:r w:rsidRPr="00BA0338">
        <w:rPr>
          <w:b/>
          <w:i/>
        </w:rPr>
        <w:t>Budžeta un finanšu pārvaldība</w:t>
      </w:r>
    </w:p>
    <w:p w:rsidR="00363E9D" w:rsidRPr="00BA0338" w:rsidRDefault="00363E9D" w:rsidP="00363E9D">
      <w:pPr>
        <w:pStyle w:val="NormalHanging12a"/>
        <w:rPr>
          <w:szCs w:val="24"/>
        </w:rPr>
      </w:pPr>
      <w:r w:rsidRPr="00BA0338">
        <w:t>6.</w:t>
      </w:r>
      <w:r w:rsidRPr="00BA0338">
        <w:tab/>
        <w:t xml:space="preserve">norāda, ka </w:t>
      </w:r>
      <w:proofErr w:type="spellStart"/>
      <w:r w:rsidRPr="00BA0338">
        <w:t>Ombuda</w:t>
      </w:r>
      <w:proofErr w:type="spellEnd"/>
      <w:r w:rsidRPr="00BA0338">
        <w:t xml:space="preserve"> budžets 2022. gadā bija 12 222 108 EUR, kas ir par 280 000 EUR mazāk nekā 2021. gadā; saprot, ka šis samazinājums ir budžeta racionalizācijas rezultāts, pamatojoties uz faktiskajām vajadzībām;</w:t>
      </w:r>
    </w:p>
    <w:p w:rsidR="00363E9D" w:rsidRPr="00BA0338" w:rsidRDefault="00363E9D" w:rsidP="00363E9D">
      <w:pPr>
        <w:pStyle w:val="NormalHanging12a"/>
        <w:rPr>
          <w:szCs w:val="24"/>
        </w:rPr>
      </w:pPr>
      <w:r w:rsidRPr="00BA0338">
        <w:t>7.</w:t>
      </w:r>
      <w:r w:rsidRPr="00BA0338">
        <w:tab/>
        <w:t>norāda, ka 2022. gadā budžeta izpildes līmenis bija 96,97 %, kas ir augstāks nekā iepriekšējā gadā, kad ar COVID-19 pandēmiju saistīto ierobežojumu dēļ izpildes līmenis bija 88,8 %;</w:t>
      </w:r>
    </w:p>
    <w:p w:rsidR="00363E9D" w:rsidRPr="00BA0338" w:rsidRDefault="00363E9D" w:rsidP="00363E9D">
      <w:pPr>
        <w:pStyle w:val="NormalHanging12a"/>
        <w:rPr>
          <w:szCs w:val="24"/>
        </w:rPr>
      </w:pPr>
      <w:r w:rsidRPr="00BA0338">
        <w:t>8.</w:t>
      </w:r>
      <w:r w:rsidRPr="00BA0338">
        <w:tab/>
        <w:t xml:space="preserve">norāda, ka 2022. gada laikā </w:t>
      </w:r>
      <w:proofErr w:type="spellStart"/>
      <w:r w:rsidRPr="00BA0338">
        <w:t>Ombuds</w:t>
      </w:r>
      <w:proofErr w:type="spellEnd"/>
      <w:r w:rsidRPr="00BA0338">
        <w:t xml:space="preserve"> saskaņā ar Finanšu regulas 29. pantu veica sešus budžeta līdzekļu pārvietojumus, kas kopā veidoja 344 460 miljonus EUR jeb 2.8 % no attiecīgā finanšu gada apropriācijām; turklāt norāda, ka budžeta nomenklatūra 2000. postenim tika sadalīta četrās </w:t>
      </w:r>
      <w:proofErr w:type="spellStart"/>
      <w:r w:rsidRPr="00BA0338">
        <w:t>apakškategorijās</w:t>
      </w:r>
      <w:proofErr w:type="spellEnd"/>
      <w:r w:rsidRPr="00BA0338">
        <w:t xml:space="preserve">, lai palielinātu informācijas </w:t>
      </w:r>
      <w:proofErr w:type="spellStart"/>
      <w:r w:rsidRPr="00BA0338">
        <w:t>pārredzamību</w:t>
      </w:r>
      <w:proofErr w:type="spellEnd"/>
      <w:r w:rsidRPr="00BA0338">
        <w:t xml:space="preserve">, kas nepieciešama par </w:t>
      </w:r>
      <w:proofErr w:type="spellStart"/>
      <w:r w:rsidRPr="00BA0338">
        <w:t>Ombuda</w:t>
      </w:r>
      <w:proofErr w:type="spellEnd"/>
      <w:r w:rsidRPr="00BA0338">
        <w:t xml:space="preserve"> ēkām abās darba vietās; atzīst, ka no īres budžeta posteņa pārvietotās apropriācijas nebija izlietotas, jo </w:t>
      </w:r>
      <w:proofErr w:type="spellStart"/>
      <w:r w:rsidRPr="00BA0338">
        <w:t>Ombuds</w:t>
      </w:r>
      <w:proofErr w:type="spellEnd"/>
      <w:r w:rsidRPr="00BA0338">
        <w:t xml:space="preserve"> visas izmaksas, kas radušās, veicot jaunās </w:t>
      </w:r>
      <w:proofErr w:type="spellStart"/>
      <w:r w:rsidRPr="00BA0338">
        <w:t>Ombuda</w:t>
      </w:r>
      <w:proofErr w:type="spellEnd"/>
      <w:r w:rsidRPr="00BA0338">
        <w:t xml:space="preserve"> ēkas iekārtošanas darbus, apmaksāja no 2021. gada budžeta, nevis sadalīja tās sešu gadu garumā;</w:t>
      </w:r>
    </w:p>
    <w:p w:rsidR="00363E9D" w:rsidRPr="00BA0338" w:rsidRDefault="00363E9D" w:rsidP="00363E9D">
      <w:pPr>
        <w:pStyle w:val="NormalHanging12a"/>
        <w:rPr>
          <w:szCs w:val="24"/>
        </w:rPr>
      </w:pPr>
      <w:r w:rsidRPr="00BA0338">
        <w:t>9.</w:t>
      </w:r>
      <w:r w:rsidRPr="00BA0338">
        <w:tab/>
        <w:t>atzinīgi vērtē to, ka, neraugoties uz maksājumu veikšanas laika palielināšanu no 11,35 uz 13 dienām no 2021. līdz 2022. gadam, vidējais maksājumu veikšanas laiks joprojām ir salīdzinoši īss; uzskata, ka elektroniskās rēķinu izrakstīšanas sistēmas ieviešana no 2023. gada var tikai uzlabot maksājumu procesa efektivitāti;</w:t>
      </w:r>
    </w:p>
    <w:p w:rsidR="00363E9D" w:rsidRPr="00BA0338" w:rsidRDefault="00363E9D" w:rsidP="00363E9D">
      <w:pPr>
        <w:pStyle w:val="NormalHanging12a"/>
        <w:rPr>
          <w:szCs w:val="24"/>
        </w:rPr>
      </w:pPr>
      <w:r w:rsidRPr="00BA0338">
        <w:t>10.</w:t>
      </w:r>
      <w:r w:rsidRPr="00BA0338">
        <w:tab/>
        <w:t xml:space="preserve">norāda, ka </w:t>
      </w:r>
      <w:proofErr w:type="spellStart"/>
      <w:r w:rsidRPr="00BA0338">
        <w:t>Ombuds</w:t>
      </w:r>
      <w:proofErr w:type="spellEnd"/>
      <w:r w:rsidRPr="00BA0338">
        <w:t xml:space="preserve"> neziņoja par Krievijas agresijas kara pret Ukrainu ietekmi uz tā 2022. gada budžetu komandējumiem, iepirkumiem vai ēkām; iesaka </w:t>
      </w:r>
      <w:proofErr w:type="spellStart"/>
      <w:r w:rsidRPr="00BA0338">
        <w:t>Ombudam</w:t>
      </w:r>
      <w:proofErr w:type="spellEnd"/>
      <w:r w:rsidRPr="00BA0338">
        <w:t xml:space="preserve"> ņemt vērā, ka nākamā ikgadējā īres maksas un ēku vienreizējo maksājumu pārskatīšana Parlamentā varētu radīt papildu izmaksas </w:t>
      </w:r>
      <w:proofErr w:type="spellStart"/>
      <w:r w:rsidRPr="00BA0338">
        <w:t>Ombuda</w:t>
      </w:r>
      <w:proofErr w:type="spellEnd"/>
      <w:r w:rsidRPr="00BA0338">
        <w:t xml:space="preserve"> 2023. gada budžetā;</w:t>
      </w:r>
    </w:p>
    <w:p w:rsidR="00363E9D" w:rsidRPr="00BA0338" w:rsidRDefault="00363E9D" w:rsidP="00363E9D">
      <w:pPr>
        <w:pStyle w:val="NormalHanging12a"/>
        <w:rPr>
          <w:szCs w:val="24"/>
        </w:rPr>
      </w:pPr>
      <w:r w:rsidRPr="00BA0338">
        <w:t>11.</w:t>
      </w:r>
      <w:r w:rsidRPr="00BA0338">
        <w:tab/>
        <w:t>norāda, ka personāla komandējumiem paredzētais budžets samazinājās no 135 000 EUR 2021. gadā līdz 120 000 EUR 2022. gadā, jo tika gūti ietaupījumi, ņemot vērā COVID-19 pandēmijas laikā gūto pieredzi un plaši izmantojot videokonferenču iespējas iekšējām un ārējām sanāksmēm abās darba vietās;</w:t>
      </w:r>
    </w:p>
    <w:p w:rsidR="00363E9D" w:rsidRPr="00BA0338" w:rsidRDefault="00363E9D" w:rsidP="00363E9D">
      <w:pPr>
        <w:pStyle w:val="NormalHanging12a"/>
        <w:rPr>
          <w:b/>
          <w:i/>
          <w:szCs w:val="24"/>
        </w:rPr>
      </w:pPr>
      <w:r w:rsidRPr="00BA0338">
        <w:rPr>
          <w:b/>
          <w:i/>
        </w:rPr>
        <w:t>Iekšējā pārvaldība, sniegums un iekšējā kontrole</w:t>
      </w:r>
    </w:p>
    <w:p w:rsidR="00363E9D" w:rsidRPr="00BA0338" w:rsidRDefault="00363E9D" w:rsidP="00363E9D">
      <w:pPr>
        <w:pStyle w:val="NormalHanging12a"/>
        <w:rPr>
          <w:szCs w:val="24"/>
        </w:rPr>
      </w:pPr>
      <w:r w:rsidRPr="00BA0338">
        <w:t>12.</w:t>
      </w:r>
      <w:r w:rsidRPr="00BA0338">
        <w:tab/>
        <w:t xml:space="preserve">norāda, ka </w:t>
      </w:r>
      <w:proofErr w:type="spellStart"/>
      <w:r w:rsidRPr="00BA0338">
        <w:t>Ombuds</w:t>
      </w:r>
      <w:proofErr w:type="spellEnd"/>
      <w:r w:rsidRPr="00BA0338">
        <w:t xml:space="preserve"> 2022. gadā turpināja īstenot konkrētas darbības saskaņā ar </w:t>
      </w:r>
      <w:proofErr w:type="spellStart"/>
      <w:r w:rsidRPr="00BA0338">
        <w:t>Ombuda</w:t>
      </w:r>
      <w:proofErr w:type="spellEnd"/>
      <w:r w:rsidRPr="00BA0338">
        <w:t xml:space="preserve"> piecu gadu stratēģijas “Pretī 2024. gadam” mērķiem un prioritātēm, kā noteikts </w:t>
      </w:r>
      <w:proofErr w:type="spellStart"/>
      <w:r w:rsidRPr="00BA0338">
        <w:t>Ombuda</w:t>
      </w:r>
      <w:proofErr w:type="spellEnd"/>
      <w:r w:rsidRPr="00BA0338">
        <w:t xml:space="preserve"> gada pārvaldības plānā (GPP); jo īpaši uzsver, ka </w:t>
      </w:r>
      <w:proofErr w:type="spellStart"/>
      <w:r w:rsidRPr="00BA0338">
        <w:t>Ombuds</w:t>
      </w:r>
      <w:proofErr w:type="spellEnd"/>
      <w:r w:rsidRPr="00BA0338">
        <w:t xml:space="preserve"> sekmīgi iesniedza Komisijai, Padomei un Parlamentam apspriešanai saskaņā ar 2022. gada GPP jauno statūtu īstenošanas noteikumu projektu, kas reglamentē </w:t>
      </w:r>
      <w:proofErr w:type="spellStart"/>
      <w:r w:rsidRPr="00BA0338">
        <w:t>Ombuda</w:t>
      </w:r>
      <w:proofErr w:type="spellEnd"/>
      <w:r w:rsidRPr="00BA0338">
        <w:t xml:space="preserve"> pienākumus;</w:t>
      </w:r>
    </w:p>
    <w:p w:rsidR="00363E9D" w:rsidRPr="00BA0338" w:rsidRDefault="00363E9D" w:rsidP="00363E9D">
      <w:pPr>
        <w:pStyle w:val="NormalHanging12a"/>
        <w:rPr>
          <w:szCs w:val="24"/>
        </w:rPr>
      </w:pPr>
      <w:r w:rsidRPr="00BA0338">
        <w:t>13.</w:t>
      </w:r>
      <w:r w:rsidRPr="00BA0338">
        <w:tab/>
        <w:t xml:space="preserve">uzsver, ka 2022. gadā, norādot uz acīmredzamo publiskas informācijas trūkumu, </w:t>
      </w:r>
      <w:proofErr w:type="spellStart"/>
      <w:r w:rsidRPr="00BA0338">
        <w:t>Ombuds</w:t>
      </w:r>
      <w:proofErr w:type="spellEnd"/>
      <w:r w:rsidRPr="00BA0338">
        <w:t xml:space="preserve"> jau iepriekš jautāja Eiropas Komisijai, kā tā nodrošinās </w:t>
      </w:r>
      <w:proofErr w:type="spellStart"/>
      <w:r w:rsidRPr="00BA0338">
        <w:t>pārredzamību</w:t>
      </w:r>
      <w:proofErr w:type="spellEnd"/>
      <w:r w:rsidRPr="00BA0338">
        <w:t xml:space="preserve"> sarunās par valstu atveseļošanas plāniem, kā tā garantēs dalībvalstu panākto starpposma </w:t>
      </w:r>
      <w:proofErr w:type="spellStart"/>
      <w:r w:rsidRPr="00BA0338">
        <w:t>mērķrādītāju</w:t>
      </w:r>
      <w:proofErr w:type="spellEnd"/>
      <w:r w:rsidRPr="00BA0338">
        <w:t xml:space="preserve"> publisko kontroli un kā tā uzraudzīs revīzijas</w:t>
      </w:r>
      <w:r w:rsidRPr="00BA0338">
        <w:rPr>
          <w:szCs w:val="24"/>
          <w:vertAlign w:val="superscript"/>
        </w:rPr>
        <w:footnoteReference w:id="7"/>
      </w:r>
      <w:r w:rsidRPr="00BA0338">
        <w:t>;</w:t>
      </w:r>
    </w:p>
    <w:p w:rsidR="00363E9D" w:rsidRPr="00BA0338" w:rsidRDefault="00363E9D" w:rsidP="00363E9D">
      <w:pPr>
        <w:pStyle w:val="NormalHanging12a"/>
        <w:rPr>
          <w:szCs w:val="24"/>
        </w:rPr>
      </w:pPr>
      <w:r w:rsidRPr="00BA0338">
        <w:t>14.</w:t>
      </w:r>
      <w:r w:rsidRPr="00BA0338">
        <w:tab/>
        <w:t xml:space="preserve">norāda, ka </w:t>
      </w:r>
      <w:proofErr w:type="spellStart"/>
      <w:r w:rsidRPr="00BA0338">
        <w:t>Ombuds</w:t>
      </w:r>
      <w:proofErr w:type="spellEnd"/>
      <w:r w:rsidRPr="00BA0338">
        <w:t xml:space="preserve"> 2022. gadā saņēma 2223 sūdzības (2021. gadā — 2192 sūdzības), no kurām 35 % atbilda </w:t>
      </w:r>
      <w:proofErr w:type="spellStart"/>
      <w:r w:rsidRPr="00BA0338">
        <w:t>Ombuda</w:t>
      </w:r>
      <w:proofErr w:type="spellEnd"/>
      <w:r w:rsidRPr="00BA0338">
        <w:t xml:space="preserve"> pilnvarām; turklāt norāda, ka </w:t>
      </w:r>
      <w:proofErr w:type="spellStart"/>
      <w:r w:rsidRPr="00BA0338">
        <w:t>Ombuds</w:t>
      </w:r>
      <w:proofErr w:type="spellEnd"/>
      <w:r w:rsidRPr="00BA0338">
        <w:t xml:space="preserve"> 2022. gadā sāka 348 izmeklēšanas, tostarp 60 sabiedriski nozīmīgas izmeklēšanas, un slēdza 330 izmeklēšanas (2021. gadā sāka 338 izmeklēšanas un slēdza 305 izmeklēšanas);</w:t>
      </w:r>
    </w:p>
    <w:p w:rsidR="00363E9D" w:rsidRPr="00BA0338" w:rsidRDefault="00363E9D" w:rsidP="00363E9D">
      <w:pPr>
        <w:pStyle w:val="NormalHanging12a"/>
        <w:rPr>
          <w:szCs w:val="24"/>
        </w:rPr>
      </w:pPr>
      <w:r w:rsidRPr="00BA0338">
        <w:t>15.</w:t>
      </w:r>
      <w:r w:rsidRPr="00BA0338">
        <w:tab/>
        <w:t xml:space="preserve">ar lielām bažām norāda, ka </w:t>
      </w:r>
      <w:proofErr w:type="spellStart"/>
      <w:r w:rsidRPr="00BA0338">
        <w:t>Ombuds</w:t>
      </w:r>
      <w:proofErr w:type="spellEnd"/>
      <w:r w:rsidRPr="00BA0338">
        <w:t xml:space="preserve"> saņem daudzas pilsoņu sūdzības par to, ka piekļuve prasītajiem dokumentiem tiek piešķirta ar ārkārtīgu kavēšanos; atbalsta </w:t>
      </w:r>
      <w:proofErr w:type="spellStart"/>
      <w:r w:rsidRPr="00BA0338">
        <w:t>Ombuda</w:t>
      </w:r>
      <w:proofErr w:type="spellEnd"/>
      <w:r w:rsidRPr="00BA0338">
        <w:t xml:space="preserve"> viedokli, ka kavēšanās ar piekļuves piešķiršanu būtībā ir piekļuves liegšana un būtu jāracionalizē administratīvie procesi, lai nodrošinātu, ka pilsoņi laikus saņem piekļuvi dokumentiem</w:t>
      </w:r>
      <w:r w:rsidRPr="00BA0338">
        <w:rPr>
          <w:szCs w:val="24"/>
          <w:vertAlign w:val="superscript"/>
        </w:rPr>
        <w:footnoteReference w:id="8"/>
      </w:r>
      <w:r w:rsidRPr="00BA0338">
        <w:t>;</w:t>
      </w:r>
    </w:p>
    <w:p w:rsidR="00363E9D" w:rsidRPr="00BA0338" w:rsidRDefault="00363E9D" w:rsidP="00363E9D">
      <w:pPr>
        <w:pStyle w:val="NormalHanging12a"/>
        <w:rPr>
          <w:szCs w:val="24"/>
        </w:rPr>
      </w:pPr>
      <w:r w:rsidRPr="00BA0338">
        <w:t>16.</w:t>
      </w:r>
      <w:r w:rsidRPr="00BA0338">
        <w:tab/>
        <w:t>atzinīgi vērtē racionalizēta procesa izstrādi izmeklēšanām par “atbildes nesniegšanas” sūdzībām; atzinīgi vērtē arī vienkāršotas procedūras ieviešanu “ārpus pilnvarām” esošu sūdzību izskatīšanai, tādējādi saīsinot šādu pieprasījumu izskatīšanas laiku no 15 dienām līdz 3 dienām; tomēr pauž bažas, ka vidējais pilnvarām atbilstošas sūdzības izskatīšanas laiks ir palielinājies no 61 līdz 91 dienai un vidējais izmeklēšanas laiks no 2021. līdz 2022. gadam ir palielinājies no 112 līdz 166 dienām;</w:t>
      </w:r>
    </w:p>
    <w:p w:rsidR="00363E9D" w:rsidRPr="00BA0338" w:rsidRDefault="00363E9D" w:rsidP="00363E9D">
      <w:pPr>
        <w:pStyle w:val="NormalHanging12a"/>
        <w:rPr>
          <w:szCs w:val="24"/>
        </w:rPr>
      </w:pPr>
      <w:r w:rsidRPr="00BA0338">
        <w:t>17.</w:t>
      </w:r>
      <w:r w:rsidRPr="00BA0338">
        <w:tab/>
        <w:t xml:space="preserve">norāda, ka 2022. gadā ētika un </w:t>
      </w:r>
      <w:proofErr w:type="spellStart"/>
      <w:r w:rsidRPr="00BA0338">
        <w:t>pārredzamība</w:t>
      </w:r>
      <w:proofErr w:type="spellEnd"/>
      <w:r w:rsidRPr="00BA0338">
        <w:t xml:space="preserve"> joprojām bija svarīgas </w:t>
      </w:r>
      <w:proofErr w:type="spellStart"/>
      <w:r w:rsidRPr="00BA0338">
        <w:t>Ombuda</w:t>
      </w:r>
      <w:proofErr w:type="spellEnd"/>
      <w:r w:rsidRPr="00BA0338">
        <w:t xml:space="preserve"> darba jomas, kurās tas turpināja veicināt virzību uz progresu, taču arī </w:t>
      </w:r>
      <w:proofErr w:type="spellStart"/>
      <w:r w:rsidRPr="00BA0338">
        <w:t>saskārās</w:t>
      </w:r>
      <w:proofErr w:type="spellEnd"/>
      <w:r w:rsidRPr="00BA0338">
        <w:t xml:space="preserve"> ar problēmām, un ka 2022. gadā sūdzību skaits saistībā ar </w:t>
      </w:r>
      <w:proofErr w:type="spellStart"/>
      <w:r w:rsidRPr="00BA0338">
        <w:t>pārredzamību</w:t>
      </w:r>
      <w:proofErr w:type="spellEnd"/>
      <w:r w:rsidRPr="00BA0338">
        <w:t xml:space="preserve"> un </w:t>
      </w:r>
      <w:proofErr w:type="spellStart"/>
      <w:r w:rsidRPr="00BA0338">
        <w:t>pārskatatbildību</w:t>
      </w:r>
      <w:proofErr w:type="spellEnd"/>
      <w:r w:rsidRPr="00BA0338">
        <w:t xml:space="preserve"> bija 32 % no visām lietām;</w:t>
      </w:r>
    </w:p>
    <w:p w:rsidR="00363E9D" w:rsidRPr="00BA0338" w:rsidRDefault="00363E9D" w:rsidP="00363E9D">
      <w:pPr>
        <w:pStyle w:val="NormalHanging12a"/>
        <w:rPr>
          <w:szCs w:val="24"/>
        </w:rPr>
      </w:pPr>
      <w:r w:rsidRPr="00BA0338">
        <w:t>18.</w:t>
      </w:r>
      <w:r w:rsidRPr="00BA0338">
        <w:tab/>
        <w:t xml:space="preserve">norāda, ka publiska piekļuve dokumentiem 2022. gadā joprojām bija nozīmīga </w:t>
      </w:r>
      <w:proofErr w:type="spellStart"/>
      <w:r w:rsidRPr="00BA0338">
        <w:t>Ombuda</w:t>
      </w:r>
      <w:proofErr w:type="spellEnd"/>
      <w:r w:rsidRPr="00BA0338">
        <w:t xml:space="preserve"> prioritāte, saņemot 121 sūdzību, kas ir lielākais gada laikā reģistrētais skaits, un izmeklēšanu rezultātā tika saņemtas 90 sūdzības; atzinīgi vērtē lietu ātru izskatīšanu saistībā ar publisku piekļuvi dokumentiem — vidēji 46 darba dienas līdz sūdzības slēgšanai un 67 darba dienas tikai izmeklēšanām; saprot, ka, neraugoties uz lietu skaita pieaugumu, paātrināto izmeklēšanu īpatsvars veidoja tikai 28 % no visām izmeklēšanām, kas saistītas ar publisku piekļuvi dokumentiem (2021. gadā — 58 %); atzinīgi vērtē konstatējumus, kas gūti plašās izmeklēšanās attiecībā uz Komisiju un citām Savienības aģentūrām, piemēram, </w:t>
      </w:r>
      <w:r w:rsidRPr="00BA0338">
        <w:rPr>
          <w:i/>
        </w:rPr>
        <w:t>FRONTEX</w:t>
      </w:r>
      <w:r w:rsidRPr="00BA0338">
        <w:t>, un iestādēm un struktūrām, piemēram, EIB, par to, kā tās administratīvi pārvalda pieprasījumus par publisku piekļuvi dokumentiem;</w:t>
      </w:r>
    </w:p>
    <w:p w:rsidR="00363E9D" w:rsidRPr="00BA0338" w:rsidRDefault="00363E9D" w:rsidP="00363E9D">
      <w:pPr>
        <w:pStyle w:val="NormalHanging12a"/>
        <w:rPr>
          <w:szCs w:val="24"/>
        </w:rPr>
      </w:pPr>
      <w:r w:rsidRPr="00BA0338">
        <w:t>19.</w:t>
      </w:r>
      <w:r w:rsidRPr="00BA0338">
        <w:tab/>
        <w:t xml:space="preserve">atgādina, ka Eiropas </w:t>
      </w:r>
      <w:proofErr w:type="spellStart"/>
      <w:r w:rsidRPr="00BA0338">
        <w:t>Ombuds</w:t>
      </w:r>
      <w:proofErr w:type="spellEnd"/>
      <w:r w:rsidRPr="00BA0338">
        <w:t xml:space="preserve"> uzskata, ka piekļuvi dokumentiem, jo īpaši likumdošanas dokumentiem, drīkst ierobežot tikai izņēmuma gadījumos un tikai absolūti nepieciešamā apmērā; turklāt atgādina, ka jebkurš lēmums, ar kuru tiek liegta publiska piekļuve dokumentiem, ir jāpamato ar skaidri un stingri noteiktiem juridiskajiem izņēmumiem, kas papildināti ar izsvērtu un konkrētu pamatojumu, ļaujot pilsoņiem izprast piekļuves liegšanu un efektīvi izmantot pieejamos tiesiskās aizsardzības līdzekļus; uzskata, ka </w:t>
      </w:r>
      <w:proofErr w:type="spellStart"/>
      <w:r w:rsidRPr="00BA0338">
        <w:t>proaktīvāka</w:t>
      </w:r>
      <w:proofErr w:type="spellEnd"/>
      <w:r w:rsidRPr="00BA0338">
        <w:t xml:space="preserve"> pieeja palīdzētu nodrošināt efektīvu </w:t>
      </w:r>
      <w:proofErr w:type="spellStart"/>
      <w:r w:rsidRPr="00BA0338">
        <w:t>pārredzamību</w:t>
      </w:r>
      <w:proofErr w:type="spellEnd"/>
      <w:r w:rsidRPr="00BA0338">
        <w:t xml:space="preserve"> un novērstu dārgus un apgrūtinošus juridiskus strīdus starp pilsoņiem un iestādēm</w:t>
      </w:r>
      <w:r w:rsidRPr="00BA0338">
        <w:rPr>
          <w:szCs w:val="24"/>
          <w:vertAlign w:val="superscript"/>
        </w:rPr>
        <w:footnoteReference w:id="9"/>
      </w:r>
      <w:r w:rsidRPr="00BA0338">
        <w:t>;</w:t>
      </w:r>
    </w:p>
    <w:p w:rsidR="00363E9D" w:rsidRPr="00BA0338" w:rsidRDefault="00363E9D" w:rsidP="00363E9D">
      <w:pPr>
        <w:pStyle w:val="NormalHanging12a"/>
        <w:rPr>
          <w:b/>
          <w:i/>
          <w:szCs w:val="24"/>
        </w:rPr>
      </w:pPr>
      <w:r w:rsidRPr="00BA0338">
        <w:rPr>
          <w:b/>
          <w:i/>
        </w:rPr>
        <w:t xml:space="preserve">Cilvēkresursi, līdztiesība un darbinieku </w:t>
      </w:r>
      <w:proofErr w:type="spellStart"/>
      <w:r w:rsidRPr="00BA0338">
        <w:rPr>
          <w:b/>
          <w:i/>
        </w:rPr>
        <w:t>labbūtība</w:t>
      </w:r>
      <w:proofErr w:type="spellEnd"/>
    </w:p>
    <w:p w:rsidR="00363E9D" w:rsidRPr="00BA0338" w:rsidRDefault="00363E9D" w:rsidP="00363E9D">
      <w:pPr>
        <w:pStyle w:val="NormalHanging12a"/>
        <w:rPr>
          <w:szCs w:val="24"/>
        </w:rPr>
      </w:pPr>
      <w:r w:rsidRPr="00BA0338">
        <w:t>20.</w:t>
      </w:r>
      <w:r w:rsidRPr="00BA0338">
        <w:tab/>
        <w:t xml:space="preserve">norāda, ka darbinieku sastāvs statusa un amata profilu ziņā pēdējos gados ir saglabājies stabils — 2022. gada beigās kopā 74 darbinieki, kas ir tikpat daudz kā 2021. gadā; turklāt norāda, ka 2022. gadā </w:t>
      </w:r>
      <w:proofErr w:type="spellStart"/>
      <w:r w:rsidRPr="00BA0338">
        <w:t>Ombuds</w:t>
      </w:r>
      <w:proofErr w:type="spellEnd"/>
      <w:r w:rsidRPr="00BA0338">
        <w:t xml:space="preserve"> nodarbināja 39 ierēdņus (2020. un 2021. gadā attiecīgi 37 un 38 ierēdņus), 28 pagaidu darbiniekus (2020. un 2021. gadā attiecīgi 28 un 30 pagaidu darbiniekus) un 7 līgumdarbiniekus (2020. un 2021. gadā attiecīgi 8 un 6 līgumdarbiniekus); norāda, ka 2022. gadā aptuveni 40 % darbinieku nodarbojās ar administrēšanu (cilvēkresursi, finanses, procesu pārvaldība), no vienas puses, un 40 % darbinieku nodarbojās ar sūdzībām un izmeklēšanām, no otras puses;</w:t>
      </w:r>
    </w:p>
    <w:p w:rsidR="00363E9D" w:rsidRPr="00BA0338" w:rsidRDefault="00363E9D" w:rsidP="00363E9D">
      <w:pPr>
        <w:pStyle w:val="NormalHanging12a"/>
        <w:rPr>
          <w:szCs w:val="24"/>
        </w:rPr>
      </w:pPr>
      <w:r w:rsidRPr="00BA0338">
        <w:t>21.</w:t>
      </w:r>
      <w:r w:rsidRPr="00BA0338">
        <w:tab/>
        <w:t>pauž nožēlu par to, ka kopš 2022. gada 1. septembra ģenerālsekretāra amats ir brīvs;</w:t>
      </w:r>
    </w:p>
    <w:p w:rsidR="00363E9D" w:rsidRPr="00BA0338" w:rsidRDefault="00363E9D" w:rsidP="00363E9D">
      <w:pPr>
        <w:pStyle w:val="NormalHanging12a"/>
        <w:rPr>
          <w:szCs w:val="24"/>
        </w:rPr>
      </w:pPr>
      <w:r w:rsidRPr="00BA0338">
        <w:t>22.</w:t>
      </w:r>
      <w:r w:rsidRPr="00BA0338">
        <w:tab/>
        <w:t xml:space="preserve">norāda, ka 2022. gadā </w:t>
      </w:r>
      <w:proofErr w:type="spellStart"/>
      <w:r w:rsidRPr="00BA0338">
        <w:t>Ombuds</w:t>
      </w:r>
      <w:proofErr w:type="spellEnd"/>
      <w:r w:rsidRPr="00BA0338">
        <w:t xml:space="preserve"> izsludināja uzaicinājumu izteikt ieinteresētību ar mērķi izveidot kandidātu loku, lai ātrāk pieņemtu darbā pagaidu darbiniekus; ir ieinteresēts sekot līdzi šīs procedūras radītajam efektivitātes pieaugumam;</w:t>
      </w:r>
    </w:p>
    <w:p w:rsidR="00363E9D" w:rsidRPr="00BA0338" w:rsidRDefault="00363E9D" w:rsidP="00363E9D">
      <w:pPr>
        <w:pStyle w:val="NormalHanging12a"/>
        <w:rPr>
          <w:szCs w:val="24"/>
        </w:rPr>
      </w:pPr>
      <w:r w:rsidRPr="00BA0338">
        <w:t>23.</w:t>
      </w:r>
      <w:r w:rsidRPr="00BA0338">
        <w:tab/>
        <w:t xml:space="preserve">norāda, ka </w:t>
      </w:r>
      <w:proofErr w:type="spellStart"/>
      <w:r w:rsidRPr="00BA0338">
        <w:t>Ombuda</w:t>
      </w:r>
      <w:proofErr w:type="spellEnd"/>
      <w:r w:rsidRPr="00BA0338">
        <w:t xml:space="preserve"> personālā ir pārstāvētas 18 valstspiederības, jo ir bijusi </w:t>
      </w:r>
      <w:proofErr w:type="spellStart"/>
      <w:r w:rsidRPr="00BA0338">
        <w:t>proaktīva</w:t>
      </w:r>
      <w:proofErr w:type="spellEnd"/>
      <w:r w:rsidRPr="00BA0338">
        <w:t xml:space="preserve"> komunikācija un daudzveidīgākas auditorijas iesaiste, jo īpaši izmantojot sociālo mediju kanālus; mudina </w:t>
      </w:r>
      <w:proofErr w:type="spellStart"/>
      <w:r w:rsidRPr="00BA0338">
        <w:t>Ombudu</w:t>
      </w:r>
      <w:proofErr w:type="spellEnd"/>
      <w:r w:rsidRPr="00BA0338">
        <w:t xml:space="preserve"> turpināt centienus panākt līdzsvarotu visu dalībvalstu </w:t>
      </w:r>
      <w:proofErr w:type="spellStart"/>
      <w:r w:rsidRPr="00BA0338">
        <w:t>valstspiederīgo</w:t>
      </w:r>
      <w:proofErr w:type="spellEnd"/>
      <w:r w:rsidRPr="00BA0338">
        <w:t xml:space="preserve"> ģeogrāfisko sadalījumu personāla sastāvā;</w:t>
      </w:r>
    </w:p>
    <w:p w:rsidR="00363E9D" w:rsidRPr="00BA0338" w:rsidRDefault="00363E9D" w:rsidP="00363E9D">
      <w:pPr>
        <w:pStyle w:val="NormalHanging12a"/>
        <w:rPr>
          <w:szCs w:val="24"/>
        </w:rPr>
      </w:pPr>
      <w:r w:rsidRPr="00BA0338">
        <w:t>24.</w:t>
      </w:r>
      <w:r w:rsidRPr="00BA0338">
        <w:tab/>
        <w:t xml:space="preserve">norāda, ka dzimumu līdzsvara ziņā </w:t>
      </w:r>
      <w:proofErr w:type="spellStart"/>
      <w:r w:rsidRPr="00BA0338">
        <w:t>Ombuds</w:t>
      </w:r>
      <w:proofErr w:type="spellEnd"/>
      <w:r w:rsidRPr="00BA0338">
        <w:t xml:space="preserve"> nodarbina vairāk sieviešu nekā vīriešu visās darbinieku kategorijās, jo īpaši vadības līmenī, un kopumā — 67 % sieviešu un 33 % vīriešu (2021. gadā — 68 % sieviešu un 32 % vīriešu); mudina </w:t>
      </w:r>
      <w:proofErr w:type="spellStart"/>
      <w:r w:rsidRPr="00BA0338">
        <w:t>Ombudu</w:t>
      </w:r>
      <w:proofErr w:type="spellEnd"/>
      <w:r w:rsidRPr="00BA0338">
        <w:t xml:space="preserve"> turpināt centienus panākt dzimumu līdzsvaru darbinieku pārstāvību;</w:t>
      </w:r>
    </w:p>
    <w:p w:rsidR="00363E9D" w:rsidRPr="00BA0338" w:rsidRDefault="00363E9D" w:rsidP="00363E9D">
      <w:pPr>
        <w:pStyle w:val="NormalHanging12a"/>
        <w:rPr>
          <w:szCs w:val="24"/>
        </w:rPr>
      </w:pPr>
      <w:r w:rsidRPr="00BA0338">
        <w:t>25.</w:t>
      </w:r>
      <w:r w:rsidRPr="00BA0338">
        <w:tab/>
        <w:t xml:space="preserve">norāda, ka 2022. gadā </w:t>
      </w:r>
      <w:proofErr w:type="spellStart"/>
      <w:r w:rsidRPr="00BA0338">
        <w:t>Ombuds</w:t>
      </w:r>
      <w:proofErr w:type="spellEnd"/>
      <w:r w:rsidRPr="00BA0338">
        <w:t xml:space="preserve"> ieviesa savu jauno darba laika un </w:t>
      </w:r>
      <w:proofErr w:type="spellStart"/>
      <w:r w:rsidRPr="00BA0338">
        <w:t>hibrīddarba</w:t>
      </w:r>
      <w:proofErr w:type="spellEnd"/>
      <w:r w:rsidRPr="00BA0338">
        <w:t xml:space="preserve"> politiku, kas tika pieņemta 2021. gada oktobrī un kas ietver noteikumus, piemēram, par tāldarbu, tostarp no ārvalstīm, ergonomiska aprīkojuma nodrošināšanu darbam no mājām, nepilnas slodzes darbu, bērna kopšanas atvaļinājumu, elastīgu darba laiku un tiesībām būt </w:t>
      </w:r>
      <w:proofErr w:type="spellStart"/>
      <w:r w:rsidRPr="00BA0338">
        <w:t>bezsaistē</w:t>
      </w:r>
      <w:proofErr w:type="spellEnd"/>
      <w:r w:rsidRPr="00BA0338">
        <w:t xml:space="preserve">, un atzinīgi vērtē to, ka tā attiecas uz visu kategoriju darbiniekiem; atzinīgi vērtē 2023. gadā veiktās darbinieku aptaujas vispārējos rezultātus, kas liecina, ka 97 % darbinieku ir apmierināti ar </w:t>
      </w:r>
      <w:proofErr w:type="spellStart"/>
      <w:r w:rsidRPr="00BA0338">
        <w:t>hibrīddarba</w:t>
      </w:r>
      <w:proofErr w:type="spellEnd"/>
      <w:r w:rsidRPr="00BA0338">
        <w:t xml:space="preserve"> un elastīga darba laika režīmu;</w:t>
      </w:r>
    </w:p>
    <w:p w:rsidR="00363E9D" w:rsidRPr="00BA0338" w:rsidRDefault="00363E9D" w:rsidP="00363E9D">
      <w:pPr>
        <w:pStyle w:val="NormalHanging12a"/>
        <w:rPr>
          <w:szCs w:val="24"/>
        </w:rPr>
      </w:pPr>
      <w:r w:rsidRPr="00BA0338">
        <w:t>26.</w:t>
      </w:r>
      <w:r w:rsidRPr="00BA0338">
        <w:tab/>
        <w:t xml:space="preserve">atzīst, ka vadītājiem ir labs pārskats par darbinieku darba slodzi, viņi regulāri uzrauga darba sadalījumu un vajadzības gadījumā to pielāgo; norāda, ka Eiropas Parlamenta medicīnas dienests, kas izskata ar </w:t>
      </w:r>
      <w:proofErr w:type="spellStart"/>
      <w:r w:rsidRPr="00BA0338">
        <w:t>Ombuda</w:t>
      </w:r>
      <w:proofErr w:type="spellEnd"/>
      <w:r w:rsidRPr="00BA0338">
        <w:t xml:space="preserve"> personālu saistītus medicīniskos jautājumus, nav brīdinājis </w:t>
      </w:r>
      <w:proofErr w:type="spellStart"/>
      <w:r w:rsidRPr="00BA0338">
        <w:t>Ombudu</w:t>
      </w:r>
      <w:proofErr w:type="spellEnd"/>
      <w:r w:rsidRPr="00BA0338">
        <w:t xml:space="preserve"> par ilgtermiņa saslimšanas gadījumiem, ko būtu izraisījusi izdegšana;</w:t>
      </w:r>
    </w:p>
    <w:p w:rsidR="00363E9D" w:rsidRPr="00BA0338" w:rsidRDefault="00363E9D" w:rsidP="00363E9D">
      <w:pPr>
        <w:pStyle w:val="NormalHanging12a"/>
        <w:rPr>
          <w:szCs w:val="24"/>
        </w:rPr>
      </w:pPr>
      <w:r w:rsidRPr="00BA0338">
        <w:t>27.</w:t>
      </w:r>
      <w:r w:rsidRPr="00BA0338">
        <w:tab/>
        <w:t xml:space="preserve">atzinīgi vērtē to, ka 2022. gadā nav ziņots par uzmākšanās gadījumiem; mudina </w:t>
      </w:r>
      <w:proofErr w:type="spellStart"/>
      <w:r w:rsidRPr="00BA0338">
        <w:t>Ombudu</w:t>
      </w:r>
      <w:proofErr w:type="spellEnd"/>
      <w:r w:rsidRPr="00BA0338">
        <w:t xml:space="preserve"> turpināt centienus, lai nodrošinātu darba vidi bez seksuālas uzmākšanās un psiholoģiskas aizskaršanas, jo īpaši veicinot informētību un apmācību; ar gandarījumu norāda, ka aptauja, kas veikta saistībā ar iekšējo revīziju par ētikas regulējumu, ir parādījusi, ka 2023. gada sākumā 90 % darbinieku bija informēti par politiku un pamatnostādnēm attiecībā uz uzmākšanos un aizskaršanu;</w:t>
      </w:r>
    </w:p>
    <w:p w:rsidR="00363E9D" w:rsidRPr="00BA0338" w:rsidRDefault="00363E9D" w:rsidP="00363E9D">
      <w:pPr>
        <w:pStyle w:val="NormalHanging12a"/>
        <w:rPr>
          <w:szCs w:val="24"/>
        </w:rPr>
      </w:pPr>
      <w:r w:rsidRPr="00BA0338">
        <w:t>28.</w:t>
      </w:r>
      <w:r w:rsidRPr="00BA0338">
        <w:tab/>
        <w:t xml:space="preserve">atzinīgi vērtē to, ka </w:t>
      </w:r>
      <w:proofErr w:type="spellStart"/>
      <w:r w:rsidRPr="00BA0338">
        <w:t>Ombuds</w:t>
      </w:r>
      <w:proofErr w:type="spellEnd"/>
      <w:r w:rsidRPr="00BA0338">
        <w:t xml:space="preserve"> 2022. gadā uzņēma 18 apmaksātus praktikantus (2021. gadā — 16), kuriem ir atalgojuma pakete un tādi paši darba nosacījumi kā pārējiem darbiniekiem; mudina </w:t>
      </w:r>
      <w:proofErr w:type="spellStart"/>
      <w:r w:rsidRPr="00BA0338">
        <w:t>Ombudu</w:t>
      </w:r>
      <w:proofErr w:type="spellEnd"/>
      <w:r w:rsidRPr="00BA0338">
        <w:t>, kā plānots, 2023. gadā uzsākt stažēšanās programmu, kas paredzēta jauniešiem ar invaliditāti;</w:t>
      </w:r>
    </w:p>
    <w:p w:rsidR="00363E9D" w:rsidRPr="00BA0338" w:rsidRDefault="00363E9D" w:rsidP="00363E9D">
      <w:pPr>
        <w:pStyle w:val="NormalHanging12a"/>
        <w:rPr>
          <w:b/>
          <w:i/>
          <w:szCs w:val="24"/>
        </w:rPr>
      </w:pPr>
      <w:r w:rsidRPr="00BA0338">
        <w:rPr>
          <w:b/>
          <w:i/>
        </w:rPr>
        <w:t xml:space="preserve">Ētikas regulējums un </w:t>
      </w:r>
      <w:proofErr w:type="spellStart"/>
      <w:r w:rsidRPr="00BA0338">
        <w:rPr>
          <w:b/>
          <w:i/>
        </w:rPr>
        <w:t>pārredzamība</w:t>
      </w:r>
      <w:proofErr w:type="spellEnd"/>
    </w:p>
    <w:p w:rsidR="00363E9D" w:rsidRPr="00BA0338" w:rsidRDefault="00363E9D" w:rsidP="00363E9D">
      <w:pPr>
        <w:pStyle w:val="NormalHanging12a"/>
        <w:rPr>
          <w:szCs w:val="24"/>
        </w:rPr>
      </w:pPr>
      <w:r w:rsidRPr="00BA0338">
        <w:t>29.</w:t>
      </w:r>
      <w:r w:rsidRPr="00BA0338">
        <w:tab/>
        <w:t xml:space="preserve">atzinīgi vērtē pastāvīgos centienus stiprināt un vairot izpratni par iestādes ētikas regulējumu; norāda, ka šajā sakarā </w:t>
      </w:r>
      <w:proofErr w:type="spellStart"/>
      <w:r w:rsidRPr="00BA0338">
        <w:t>Ombuds</w:t>
      </w:r>
      <w:proofErr w:type="spellEnd"/>
      <w:r w:rsidRPr="00BA0338">
        <w:t xml:space="preserve"> organizēja visu darbinieku iepazīstināšanu ar </w:t>
      </w:r>
      <w:proofErr w:type="spellStart"/>
      <w:r w:rsidRPr="00BA0338">
        <w:t>Ombuda</w:t>
      </w:r>
      <w:proofErr w:type="spellEnd"/>
      <w:r w:rsidRPr="00BA0338">
        <w:t xml:space="preserve"> politiku ārējo darbību jomā, personāla mācības par uzmākšanos un pusdienu sesiju par interešu konfliktiem; turklāt norāda, ka tika pārskatītas veidlapas interešu konfliktu deklarācijām, ārējām darbībām, publikācijām un profesionālās darbības veikšanai pēc aiziešanas no Savienības civildienesta, lai nodrošinātu Civildienesta noteikumu un iekšējo noteikumu konsekventu piemērošanu; atzinīgi vērtē iekšējo revīziju par </w:t>
      </w:r>
      <w:proofErr w:type="spellStart"/>
      <w:r w:rsidRPr="00BA0338">
        <w:t>Ombuda</w:t>
      </w:r>
      <w:proofErr w:type="spellEnd"/>
      <w:r w:rsidRPr="00BA0338">
        <w:t xml:space="preserve"> ētikas regulējumu, kas tika uzsākta 2022. gadā un kuras rezultāti tiks ņemti vērā, lai vēl vairāk uzlabotu praksi šajā jomā;</w:t>
      </w:r>
    </w:p>
    <w:p w:rsidR="00363E9D" w:rsidRPr="00BA0338" w:rsidRDefault="00363E9D" w:rsidP="00363E9D">
      <w:pPr>
        <w:pStyle w:val="NormalHanging12a"/>
      </w:pPr>
      <w:r w:rsidRPr="00BA0338">
        <w:t>30.</w:t>
      </w:r>
      <w:r w:rsidRPr="00BA0338">
        <w:tab/>
        <w:t xml:space="preserve">norāda, ka </w:t>
      </w:r>
      <w:proofErr w:type="spellStart"/>
      <w:r w:rsidRPr="00BA0338">
        <w:t>Ombuda</w:t>
      </w:r>
      <w:proofErr w:type="spellEnd"/>
      <w:r w:rsidRPr="00BA0338">
        <w:t xml:space="preserve"> krāpšanas apkarošanas stratēģija lielā mērā balstās uz spēkā esošo ētikas regulējumu un pienākumu nošķiršanas principu attiecībā uz finanšu funkcijām; ar gandarījumu norāda, ka 2022. gadā netika ziņots par interešu konflikta un trauksmes celšanas gadījumiem;</w:t>
      </w:r>
    </w:p>
    <w:p w:rsidR="00363E9D" w:rsidRPr="00BA0338" w:rsidRDefault="00363E9D" w:rsidP="00363E9D">
      <w:pPr>
        <w:pStyle w:val="NormalHanging12a"/>
        <w:rPr>
          <w:szCs w:val="24"/>
        </w:rPr>
      </w:pPr>
      <w:r w:rsidRPr="00BA0338">
        <w:t>31.</w:t>
      </w:r>
      <w:r w:rsidRPr="00BA0338">
        <w:tab/>
        <w:t xml:space="preserve">pauž nožēlu par to, ka </w:t>
      </w:r>
      <w:proofErr w:type="spellStart"/>
      <w:r w:rsidRPr="00BA0338">
        <w:t>Ombuds</w:t>
      </w:r>
      <w:proofErr w:type="spellEnd"/>
      <w:r w:rsidRPr="00BA0338">
        <w:t xml:space="preserve"> nav oficiāli pievienojies ES </w:t>
      </w:r>
      <w:proofErr w:type="spellStart"/>
      <w:r w:rsidRPr="00BA0338">
        <w:t>pārredzamības</w:t>
      </w:r>
      <w:proofErr w:type="spellEnd"/>
      <w:r w:rsidRPr="00BA0338">
        <w:t xml:space="preserve"> reģistram, kas izveidots ar 2021. gada 20. maija Iestāžu nolīgumu starp Eiropas Parlamentu, Eiropas Savienības Padomi un Eiropas Komisiju par obligātu </w:t>
      </w:r>
      <w:proofErr w:type="spellStart"/>
      <w:r w:rsidRPr="00BA0338">
        <w:t>pārredzamības</w:t>
      </w:r>
      <w:proofErr w:type="spellEnd"/>
      <w:r w:rsidRPr="00BA0338">
        <w:t xml:space="preserve"> reģistru, bet ir saskaņojis savu praksi ar </w:t>
      </w:r>
      <w:proofErr w:type="spellStart"/>
      <w:r w:rsidRPr="00BA0338">
        <w:t>pārredzamības</w:t>
      </w:r>
      <w:proofErr w:type="spellEnd"/>
      <w:r w:rsidRPr="00BA0338">
        <w:t xml:space="preserve"> reģistra principiem, pārbaudot, vai </w:t>
      </w:r>
      <w:proofErr w:type="spellStart"/>
      <w:r w:rsidRPr="00BA0338">
        <w:t>Ombuda</w:t>
      </w:r>
      <w:proofErr w:type="spellEnd"/>
      <w:r w:rsidRPr="00BA0338">
        <w:t xml:space="preserve"> organizētajos pasākumos vai sanāksmēs runātāji vai sarunu partneri ir reģistrēti; atzinīgi vērtē </w:t>
      </w:r>
      <w:proofErr w:type="spellStart"/>
      <w:r w:rsidRPr="00BA0338">
        <w:t>Ombuda</w:t>
      </w:r>
      <w:proofErr w:type="spellEnd"/>
      <w:r w:rsidRPr="00BA0338">
        <w:t xml:space="preserve"> sasniegto augsto </w:t>
      </w:r>
      <w:proofErr w:type="spellStart"/>
      <w:r w:rsidRPr="00BA0338">
        <w:t>pārredzamības</w:t>
      </w:r>
      <w:proofErr w:type="spellEnd"/>
      <w:r w:rsidRPr="00BA0338">
        <w:t xml:space="preserve"> līmeni, savā tīmekļa vietnē publicējot informāciju par izmeklēšanām, komandējumiem, sanāksmēm un pasākumiem, kuros </w:t>
      </w:r>
      <w:proofErr w:type="spellStart"/>
      <w:r w:rsidRPr="00BA0338">
        <w:t>Ombuds</w:t>
      </w:r>
      <w:proofErr w:type="spellEnd"/>
      <w:r w:rsidRPr="00BA0338">
        <w:t xml:space="preserve"> piedalās;</w:t>
      </w:r>
    </w:p>
    <w:p w:rsidR="00363E9D" w:rsidRPr="00BA0338" w:rsidRDefault="00363E9D" w:rsidP="00363E9D">
      <w:pPr>
        <w:pStyle w:val="NormalHanging12a"/>
        <w:rPr>
          <w:szCs w:val="24"/>
        </w:rPr>
      </w:pPr>
      <w:r w:rsidRPr="00BA0338">
        <w:t>32.</w:t>
      </w:r>
      <w:r w:rsidRPr="00BA0338">
        <w:tab/>
        <w:t xml:space="preserve">aicina </w:t>
      </w:r>
      <w:proofErr w:type="spellStart"/>
      <w:r w:rsidRPr="00BA0338">
        <w:t>Ombudu</w:t>
      </w:r>
      <w:proofErr w:type="spellEnd"/>
      <w:r w:rsidRPr="00BA0338">
        <w:t xml:space="preserve"> periodiski informēt budžeta lēmējinstitūciju par grūtībām, ar kurām tas </w:t>
      </w:r>
      <w:proofErr w:type="spellStart"/>
      <w:r w:rsidRPr="00BA0338">
        <w:t>saskāries</w:t>
      </w:r>
      <w:proofErr w:type="spellEnd"/>
      <w:r w:rsidRPr="00BA0338">
        <w:t xml:space="preserve">, strādājot pie Atveseļošanas un noturības mehānisma </w:t>
      </w:r>
      <w:proofErr w:type="spellStart"/>
      <w:r w:rsidRPr="00BA0338">
        <w:t>pārredzamības</w:t>
      </w:r>
      <w:proofErr w:type="spellEnd"/>
      <w:r w:rsidRPr="00BA0338">
        <w:t xml:space="preserve"> un </w:t>
      </w:r>
      <w:proofErr w:type="spellStart"/>
      <w:r w:rsidRPr="00BA0338">
        <w:t>pārskatatbildības</w:t>
      </w:r>
      <w:proofErr w:type="spellEnd"/>
      <w:r w:rsidRPr="00BA0338">
        <w:t>;</w:t>
      </w:r>
    </w:p>
    <w:p w:rsidR="00363E9D" w:rsidRPr="00BA0338" w:rsidRDefault="00363E9D" w:rsidP="00363E9D">
      <w:pPr>
        <w:pStyle w:val="NormalHanging12a"/>
        <w:rPr>
          <w:szCs w:val="24"/>
        </w:rPr>
      </w:pPr>
      <w:r w:rsidRPr="00BA0338">
        <w:t>33.</w:t>
      </w:r>
      <w:r w:rsidRPr="00BA0338">
        <w:tab/>
        <w:t xml:space="preserve">atzinīgi vērtē to, ka </w:t>
      </w:r>
      <w:proofErr w:type="spellStart"/>
      <w:r w:rsidRPr="00BA0338">
        <w:t>Ombuds</w:t>
      </w:r>
      <w:proofErr w:type="spellEnd"/>
      <w:r w:rsidRPr="00BA0338">
        <w:t xml:space="preserve"> 2022. gadā publicēja sabiedrībai paredzētu rokasgrāmatu par tiesībām uz publisku piekļuvi dokumentiem ar informāciju par to, kā vislabāk īstenot šīs tiesības;</w:t>
      </w:r>
    </w:p>
    <w:p w:rsidR="00363E9D" w:rsidRPr="00BA0338" w:rsidRDefault="00363E9D" w:rsidP="00363E9D">
      <w:pPr>
        <w:pStyle w:val="NormalHanging12a"/>
        <w:rPr>
          <w:b/>
          <w:i/>
          <w:szCs w:val="24"/>
        </w:rPr>
      </w:pPr>
      <w:proofErr w:type="spellStart"/>
      <w:r w:rsidRPr="00BA0338">
        <w:rPr>
          <w:b/>
          <w:i/>
        </w:rPr>
        <w:t>Digitalizācija</w:t>
      </w:r>
      <w:proofErr w:type="spellEnd"/>
      <w:r w:rsidRPr="00BA0338">
        <w:rPr>
          <w:b/>
          <w:i/>
        </w:rPr>
        <w:t xml:space="preserve">, </w:t>
      </w:r>
      <w:proofErr w:type="spellStart"/>
      <w:r w:rsidRPr="00BA0338">
        <w:rPr>
          <w:b/>
          <w:i/>
        </w:rPr>
        <w:t>kiberdrošība</w:t>
      </w:r>
      <w:proofErr w:type="spellEnd"/>
      <w:r w:rsidRPr="00BA0338">
        <w:rPr>
          <w:b/>
          <w:i/>
        </w:rPr>
        <w:t xml:space="preserve"> un datu aizsardzība</w:t>
      </w:r>
    </w:p>
    <w:p w:rsidR="00363E9D" w:rsidRPr="00BA0338" w:rsidRDefault="00363E9D" w:rsidP="00363E9D">
      <w:pPr>
        <w:pStyle w:val="NormalHanging12a"/>
        <w:rPr>
          <w:szCs w:val="24"/>
        </w:rPr>
      </w:pPr>
      <w:r w:rsidRPr="00BA0338">
        <w:t>34.</w:t>
      </w:r>
      <w:r w:rsidRPr="00BA0338">
        <w:tab/>
        <w:t xml:space="preserve">apsveic </w:t>
      </w:r>
      <w:proofErr w:type="spellStart"/>
      <w:r w:rsidRPr="00BA0338">
        <w:t>Ombudu</w:t>
      </w:r>
      <w:proofErr w:type="spellEnd"/>
      <w:r w:rsidRPr="00BA0338">
        <w:t xml:space="preserve"> par aktīvu </w:t>
      </w:r>
      <w:proofErr w:type="spellStart"/>
      <w:r w:rsidRPr="00BA0338">
        <w:t>digitalizācijas</w:t>
      </w:r>
      <w:proofErr w:type="spellEnd"/>
      <w:r w:rsidRPr="00BA0338">
        <w:t xml:space="preserve"> veicināšanu, lai samazinātu papīra izmantošanu un veicinātu dokumentu apmaiņu un uzglabāšanu; norāda, ka IT izdevumi 2022. gadā samazinājās par 48 % salīdzinājumā ar 2021. gadu, jo nebija nepieciešami īpaši ieguldījumi </w:t>
      </w:r>
      <w:proofErr w:type="spellStart"/>
      <w:r w:rsidRPr="00BA0338">
        <w:t>digitalizācijas</w:t>
      </w:r>
      <w:proofErr w:type="spellEnd"/>
      <w:r w:rsidRPr="00BA0338">
        <w:t xml:space="preserve"> veicināšanai; atzinīgi vērtē videokonferenču un tīmekļa straumēšanas vispārēju izmantošanu, kas ir samazinājusi nepieciešamību ceļot;</w:t>
      </w:r>
    </w:p>
    <w:p w:rsidR="00363E9D" w:rsidRPr="00BA0338" w:rsidRDefault="00363E9D" w:rsidP="00363E9D">
      <w:pPr>
        <w:pStyle w:val="NormalHanging12a"/>
        <w:rPr>
          <w:szCs w:val="24"/>
        </w:rPr>
      </w:pPr>
      <w:r w:rsidRPr="00BA0338">
        <w:t>35.</w:t>
      </w:r>
      <w:r w:rsidRPr="00BA0338">
        <w:tab/>
        <w:t xml:space="preserve">norāda, ka IT jomā </w:t>
      </w:r>
      <w:proofErr w:type="spellStart"/>
      <w:r w:rsidRPr="00BA0338">
        <w:t>Ombuds</w:t>
      </w:r>
      <w:proofErr w:type="spellEnd"/>
      <w:r w:rsidRPr="00BA0338">
        <w:t xml:space="preserve"> paļaujas uz Parlamenta infrastruktūru un </w:t>
      </w:r>
      <w:proofErr w:type="spellStart"/>
      <w:r w:rsidRPr="00BA0338">
        <w:t>kiberdrošības</w:t>
      </w:r>
      <w:proofErr w:type="spellEnd"/>
      <w:r w:rsidRPr="00BA0338">
        <w:t xml:space="preserve"> satvaru un cieši sadarbojas ar Komisiju attiecībā uz Savienības korporatīvo rīku (</w:t>
      </w:r>
      <w:r w:rsidRPr="00BA0338">
        <w:rPr>
          <w:i/>
        </w:rPr>
        <w:t>SYSPER</w:t>
      </w:r>
      <w:r w:rsidRPr="00BA0338">
        <w:t xml:space="preserve">, </w:t>
      </w:r>
      <w:r w:rsidRPr="00BA0338">
        <w:rPr>
          <w:i/>
        </w:rPr>
        <w:t>ABAC</w:t>
      </w:r>
      <w:r w:rsidRPr="00BA0338">
        <w:t xml:space="preserve">, </w:t>
      </w:r>
      <w:proofErr w:type="spellStart"/>
      <w:r w:rsidRPr="00BA0338">
        <w:rPr>
          <w:i/>
        </w:rPr>
        <w:t>MiPS</w:t>
      </w:r>
      <w:proofErr w:type="spellEnd"/>
      <w:r w:rsidRPr="00BA0338">
        <w:t xml:space="preserve"> un </w:t>
      </w:r>
      <w:r w:rsidRPr="00BA0338">
        <w:rPr>
          <w:i/>
        </w:rPr>
        <w:t>ARES</w:t>
      </w:r>
      <w:r w:rsidRPr="00BA0338">
        <w:t xml:space="preserve">) integrāciju un uzturēšanu un IT pamatlīgumu izmantošanu; norāda, ka, ņemot vērā, ka tā datu kontroles līmenis ir ierobežots, </w:t>
      </w:r>
      <w:proofErr w:type="spellStart"/>
      <w:r w:rsidRPr="00BA0338">
        <w:t>Ombuds</w:t>
      </w:r>
      <w:proofErr w:type="spellEnd"/>
      <w:r w:rsidRPr="00BA0338">
        <w:t xml:space="preserve"> noslēdza dienestu līmeņa nolīgumus ar attiecīgajām institūcijām, lai nodrošinātu, ka personas datu apstrāde atbilst piemērojamajam tiesiskajam regulējumam; ar gandarījumu atzīmē, ka </w:t>
      </w:r>
      <w:proofErr w:type="spellStart"/>
      <w:r w:rsidRPr="00BA0338">
        <w:t>Ombuds</w:t>
      </w:r>
      <w:proofErr w:type="spellEnd"/>
      <w:r w:rsidRPr="00BA0338">
        <w:t xml:space="preserve"> 2022. gadā nav piedzīvojis kiberuzbrukumus;</w:t>
      </w:r>
    </w:p>
    <w:p w:rsidR="00363E9D" w:rsidRPr="00BA0338" w:rsidRDefault="00363E9D" w:rsidP="00363E9D">
      <w:pPr>
        <w:pStyle w:val="NormalHanging12a"/>
        <w:rPr>
          <w:szCs w:val="24"/>
        </w:rPr>
      </w:pPr>
      <w:r w:rsidRPr="00BA0338">
        <w:t>36.</w:t>
      </w:r>
      <w:r w:rsidRPr="00BA0338">
        <w:tab/>
        <w:t xml:space="preserve">mudina </w:t>
      </w:r>
      <w:proofErr w:type="spellStart"/>
      <w:r w:rsidRPr="00BA0338">
        <w:t>Ombudu</w:t>
      </w:r>
      <w:proofErr w:type="spellEnd"/>
      <w:r w:rsidRPr="00BA0338">
        <w:t xml:space="preserve"> cieši sadarboties ar </w:t>
      </w:r>
      <w:r w:rsidRPr="00BA0338">
        <w:rPr>
          <w:i/>
          <w:iCs/>
        </w:rPr>
        <w:t>ENISA</w:t>
      </w:r>
      <w:r w:rsidRPr="00BA0338">
        <w:t xml:space="preserve"> (Eiropas Savienības </w:t>
      </w:r>
      <w:proofErr w:type="spellStart"/>
      <w:r w:rsidRPr="00BA0338">
        <w:t>Kiberdrošības</w:t>
      </w:r>
      <w:proofErr w:type="spellEnd"/>
      <w:r w:rsidRPr="00BA0338">
        <w:t xml:space="preserve"> aģentūra); ierosina piedāvāt regulāri atjauninātas ar </w:t>
      </w:r>
      <w:proofErr w:type="spellStart"/>
      <w:r w:rsidRPr="00BA0338">
        <w:t>kiberdrošību</w:t>
      </w:r>
      <w:proofErr w:type="spellEnd"/>
      <w:r w:rsidRPr="00BA0338">
        <w:t xml:space="preserve"> saistītas apmācības programmas visiem </w:t>
      </w:r>
      <w:proofErr w:type="spellStart"/>
      <w:r w:rsidRPr="00BA0338">
        <w:t>Ombuda</w:t>
      </w:r>
      <w:proofErr w:type="spellEnd"/>
      <w:r w:rsidRPr="00BA0338">
        <w:t xml:space="preserve"> darbiniekiem;</w:t>
      </w:r>
    </w:p>
    <w:p w:rsidR="00363E9D" w:rsidRPr="00BA0338" w:rsidRDefault="00363E9D" w:rsidP="00363E9D">
      <w:pPr>
        <w:pStyle w:val="NormalHanging12a"/>
        <w:rPr>
          <w:szCs w:val="24"/>
        </w:rPr>
      </w:pPr>
      <w:r w:rsidRPr="00BA0338">
        <w:t>37.</w:t>
      </w:r>
      <w:r w:rsidRPr="00BA0338">
        <w:tab/>
        <w:t xml:space="preserve">ar gandarījumu norāda, ka 2022. gadā </w:t>
      </w:r>
      <w:proofErr w:type="spellStart"/>
      <w:r w:rsidRPr="00BA0338">
        <w:t>Ombuds</w:t>
      </w:r>
      <w:proofErr w:type="spellEnd"/>
      <w:r w:rsidRPr="00BA0338">
        <w:t xml:space="preserve"> pabeidza četras darbības no piecu punktu rīcības plāna, kas tika pieņemts pēc Iekšējās revīzijas ziņojuma 21/03 par iestādes datu aizsardzības regulējuma pārskatīšanu, lai vēl vairāk uzlabotu iestādes veiktās personas datu apstrādes efektivitāti un lietderību;</w:t>
      </w:r>
    </w:p>
    <w:p w:rsidR="00363E9D" w:rsidRPr="00BA0338" w:rsidRDefault="00363E9D" w:rsidP="00363E9D">
      <w:pPr>
        <w:pStyle w:val="NormalHanging12a"/>
        <w:rPr>
          <w:szCs w:val="24"/>
        </w:rPr>
      </w:pPr>
      <w:r w:rsidRPr="00BA0338">
        <w:t>38.</w:t>
      </w:r>
      <w:r w:rsidRPr="00BA0338">
        <w:tab/>
        <w:t xml:space="preserve">norāda, ka 2022. gadā Eiropas Datu aizsardzības uzraudzītājs (“EDAU”) sniedza atsauksmi par pilsoņa sūdzību, apgalvojot, ka informācija par datu aizsardzību, ko </w:t>
      </w:r>
      <w:proofErr w:type="spellStart"/>
      <w:r w:rsidRPr="00BA0338">
        <w:t>Ombuds</w:t>
      </w:r>
      <w:proofErr w:type="spellEnd"/>
      <w:r w:rsidRPr="00BA0338">
        <w:t xml:space="preserve"> sniedza standarta saņemšanas apliecinājumā, bija nepietiekama; ar gandarījumu atzīmē, ka EDAU beidza lietu bez turpmākām darbībām pēc tam, kad </w:t>
      </w:r>
      <w:proofErr w:type="spellStart"/>
      <w:r w:rsidRPr="00BA0338">
        <w:t>Ombuds</w:t>
      </w:r>
      <w:proofErr w:type="spellEnd"/>
      <w:r w:rsidRPr="00BA0338">
        <w:t xml:space="preserve"> ieviesa ierosinātās izmaiņas tā veidnē;</w:t>
      </w:r>
    </w:p>
    <w:p w:rsidR="00363E9D" w:rsidRPr="00BA0338" w:rsidRDefault="00363E9D" w:rsidP="00363E9D">
      <w:pPr>
        <w:pStyle w:val="NormalHanging12a"/>
      </w:pPr>
      <w:r w:rsidRPr="00BA0338">
        <w:t>39.</w:t>
      </w:r>
      <w:r w:rsidRPr="00BA0338">
        <w:tab/>
        <w:t xml:space="preserve">atzinīgi vērtē to, ka sadarbībā ar Eiropas Komisiju (DG DIGIT) pašlaik tiek ieviesta elektronisko rēķinu sagatavošanas sistēma; aicina </w:t>
      </w:r>
      <w:proofErr w:type="spellStart"/>
      <w:r w:rsidRPr="00BA0338">
        <w:t>Ombudu</w:t>
      </w:r>
      <w:proofErr w:type="spellEnd"/>
      <w:r w:rsidRPr="00BA0338">
        <w:t xml:space="preserve"> precizēt grafiku elektronisko rēķinu sistēmas pilnīgai ieviešanai;</w:t>
      </w:r>
    </w:p>
    <w:p w:rsidR="00634F43" w:rsidRPr="00BA0338" w:rsidRDefault="00634F43" w:rsidP="00363E9D">
      <w:pPr>
        <w:pStyle w:val="NormalHanging12a"/>
        <w:rPr>
          <w:szCs w:val="24"/>
        </w:rPr>
      </w:pPr>
      <w:r w:rsidRPr="00BA0338">
        <w:rPr>
          <w:szCs w:val="24"/>
        </w:rPr>
        <w:t>40.</w:t>
      </w:r>
      <w:r w:rsidRPr="00BA0338">
        <w:rPr>
          <w:szCs w:val="24"/>
        </w:rPr>
        <w:tab/>
        <w:t xml:space="preserve">atzinīgi vērtē to, ka </w:t>
      </w:r>
      <w:proofErr w:type="spellStart"/>
      <w:r w:rsidRPr="00BA0338">
        <w:rPr>
          <w:szCs w:val="24"/>
        </w:rPr>
        <w:t>Ombuds</w:t>
      </w:r>
      <w:proofErr w:type="spellEnd"/>
      <w:r w:rsidRPr="00BA0338">
        <w:rPr>
          <w:szCs w:val="24"/>
        </w:rPr>
        <w:t xml:space="preserve"> savā tīmekļa vietnē ir izmantojis tikai atklātā pirmkoda programmatūru un par prioritāti ir izvirzījis atklātā pirmkoda rīku izmantošanu iekšējām vajadzībām, ja vien iespējams;</w:t>
      </w:r>
    </w:p>
    <w:p w:rsidR="00363E9D" w:rsidRPr="00BA0338" w:rsidRDefault="00363E9D" w:rsidP="00363E9D">
      <w:pPr>
        <w:pStyle w:val="NormalHanging12a"/>
        <w:ind w:left="0" w:firstLine="0"/>
        <w:rPr>
          <w:b/>
          <w:i/>
          <w:szCs w:val="24"/>
        </w:rPr>
      </w:pPr>
      <w:r w:rsidRPr="00BA0338">
        <w:rPr>
          <w:b/>
          <w:i/>
        </w:rPr>
        <w:t>Ēkas</w:t>
      </w:r>
    </w:p>
    <w:p w:rsidR="00363E9D" w:rsidRPr="00BA0338" w:rsidRDefault="00634F43" w:rsidP="00363E9D">
      <w:pPr>
        <w:pStyle w:val="NormalHanging12a"/>
        <w:rPr>
          <w:szCs w:val="24"/>
        </w:rPr>
      </w:pPr>
      <w:r w:rsidRPr="00BA0338">
        <w:t>41</w:t>
      </w:r>
      <w:r w:rsidR="00363E9D" w:rsidRPr="00BA0338">
        <w:t>.</w:t>
      </w:r>
      <w:r w:rsidR="00363E9D" w:rsidRPr="00BA0338">
        <w:tab/>
        <w:t xml:space="preserve">norāda, ka pēc Briseles </w:t>
      </w:r>
      <w:proofErr w:type="spellStart"/>
      <w:r w:rsidR="00363E9D" w:rsidRPr="00BA0338">
        <w:t>Ombuda</w:t>
      </w:r>
      <w:proofErr w:type="spellEnd"/>
      <w:r w:rsidR="00363E9D" w:rsidRPr="00BA0338">
        <w:t xml:space="preserve"> biroja pārcelšanās uz jaunām telpām, ko Parlaments nodrošināja 2021. gadā, ēka tika organizēta kā sadarbības darba vieta ar tikai dažiem atsevišķiem birojiem, toties elastīgām sadarbības sanāksmju telpām; pozitīvi vērtē to, ka </w:t>
      </w:r>
      <w:proofErr w:type="spellStart"/>
      <w:r w:rsidR="00363E9D" w:rsidRPr="00BA0338">
        <w:t>Ombuds</w:t>
      </w:r>
      <w:proofErr w:type="spellEnd"/>
      <w:r w:rsidR="00363E9D" w:rsidRPr="00BA0338">
        <w:t xml:space="preserve"> nepraktizē atteikšanos no individuālām darbstacijām (“</w:t>
      </w:r>
      <w:proofErr w:type="spellStart"/>
      <w:r w:rsidR="00363E9D" w:rsidRPr="00BA0338">
        <w:rPr>
          <w:i/>
        </w:rPr>
        <w:t>hot-desking</w:t>
      </w:r>
      <w:proofErr w:type="spellEnd"/>
      <w:r w:rsidR="00363E9D" w:rsidRPr="00BA0338">
        <w:t xml:space="preserve">”) un visiem darbiniekiem ir savs galds ar plašu glabātuvi; pauž bažas, ka pirms pārcelšanās uz sadarbības telpu Briseles birojā </w:t>
      </w:r>
      <w:proofErr w:type="spellStart"/>
      <w:r w:rsidR="00363E9D" w:rsidRPr="00BA0338">
        <w:t>Ombuds</w:t>
      </w:r>
      <w:proofErr w:type="spellEnd"/>
      <w:r w:rsidR="00363E9D" w:rsidRPr="00BA0338">
        <w:t xml:space="preserve"> nav organizējis darbinieku aptauju; atzīmē, ka 2023. gadā veiktā vispārējā personāla aptauja parādīja, ka lielākā daļa darbinieku pozitīvi novērtē jauno fizisko kārtību; atzinīgi vērtē arī to, ka darbinieki pirms pārcelšanās tika informēti par dažiem lēmumiem attiecībā uz darba telpas aprīkošanu, piemēram, krāsu shēmām;</w:t>
      </w:r>
    </w:p>
    <w:p w:rsidR="00363E9D" w:rsidRPr="00BA0338" w:rsidRDefault="00634F43" w:rsidP="00363E9D">
      <w:pPr>
        <w:pStyle w:val="NormalHanging12a"/>
        <w:rPr>
          <w:szCs w:val="24"/>
        </w:rPr>
      </w:pPr>
      <w:r w:rsidRPr="00BA0338">
        <w:t>42</w:t>
      </w:r>
      <w:r w:rsidR="00363E9D" w:rsidRPr="00BA0338">
        <w:t>.</w:t>
      </w:r>
      <w:r w:rsidR="00363E9D" w:rsidRPr="00BA0338">
        <w:tab/>
        <w:t xml:space="preserve">norāda, ka </w:t>
      </w:r>
      <w:proofErr w:type="spellStart"/>
      <w:r w:rsidR="00363E9D" w:rsidRPr="00BA0338">
        <w:t>Ombuds</w:t>
      </w:r>
      <w:proofErr w:type="spellEnd"/>
      <w:r w:rsidR="00363E9D" w:rsidRPr="00BA0338">
        <w:t xml:space="preserve"> pēc Parlamenta pieprasījuma atdeva 20,5 % no Parlamenta Strasbūrā izīrētās platības un tā īres maksa pēc tam tika samazināta;</w:t>
      </w:r>
    </w:p>
    <w:p w:rsidR="00363E9D" w:rsidRPr="00BA0338" w:rsidRDefault="00634F43" w:rsidP="00363E9D">
      <w:pPr>
        <w:pStyle w:val="NormalHanging12a"/>
        <w:rPr>
          <w:szCs w:val="24"/>
        </w:rPr>
      </w:pPr>
      <w:r w:rsidRPr="00BA0338">
        <w:t>43</w:t>
      </w:r>
      <w:r w:rsidR="00363E9D" w:rsidRPr="00BA0338">
        <w:t>.</w:t>
      </w:r>
      <w:r w:rsidR="00363E9D" w:rsidRPr="00BA0338">
        <w:tab/>
        <w:t xml:space="preserve">atgādina, ka </w:t>
      </w:r>
      <w:proofErr w:type="spellStart"/>
      <w:r w:rsidR="00363E9D" w:rsidRPr="00BA0338">
        <w:t>Ombudam</w:t>
      </w:r>
      <w:proofErr w:type="spellEnd"/>
      <w:r w:rsidR="00363E9D" w:rsidRPr="00BA0338">
        <w:t xml:space="preserve"> nepieder savas ēkas, bet tas īrē ēku Briselē un biroju telpas Strasbūrā; ar gandarījumu norāda, ka </w:t>
      </w:r>
      <w:proofErr w:type="spellStart"/>
      <w:r w:rsidR="00363E9D" w:rsidRPr="00BA0338">
        <w:t>Havela</w:t>
      </w:r>
      <w:proofErr w:type="spellEnd"/>
      <w:r w:rsidR="00363E9D" w:rsidRPr="00BA0338">
        <w:t xml:space="preserve"> ēka Strasbūrā ir pilnībā pieejama personām ar ierobežotām pārvietošanās spējām vai citu invaliditāti, un pauž lielu nožēlu par to, ka ir jāuzlabo Briselē īrētās ēkas pieejamība; aicina Parlamentu uzlabot </w:t>
      </w:r>
      <w:proofErr w:type="spellStart"/>
      <w:r w:rsidR="00363E9D" w:rsidRPr="00BA0338">
        <w:t>Ombudam</w:t>
      </w:r>
      <w:proofErr w:type="spellEnd"/>
      <w:r w:rsidR="00363E9D" w:rsidRPr="00BA0338">
        <w:t xml:space="preserve"> Briselē izīrētās ēkas pieejamību;</w:t>
      </w:r>
    </w:p>
    <w:p w:rsidR="00363E9D" w:rsidRPr="00BA0338" w:rsidRDefault="00363E9D" w:rsidP="00363E9D">
      <w:pPr>
        <w:pStyle w:val="NormalHanging12a"/>
        <w:ind w:left="0" w:firstLine="0"/>
        <w:rPr>
          <w:b/>
          <w:i/>
          <w:szCs w:val="24"/>
        </w:rPr>
      </w:pPr>
      <w:r w:rsidRPr="00BA0338">
        <w:rPr>
          <w:b/>
          <w:i/>
        </w:rPr>
        <w:t>Vide un ilgtspēja</w:t>
      </w:r>
    </w:p>
    <w:p w:rsidR="00363E9D" w:rsidRPr="00BA0338" w:rsidRDefault="00634F43" w:rsidP="00363E9D">
      <w:pPr>
        <w:pStyle w:val="NormalHanging12a"/>
        <w:rPr>
          <w:szCs w:val="24"/>
        </w:rPr>
      </w:pPr>
      <w:r w:rsidRPr="00BA0338">
        <w:t>44</w:t>
      </w:r>
      <w:r w:rsidR="00363E9D" w:rsidRPr="00BA0338">
        <w:t>.</w:t>
      </w:r>
      <w:r w:rsidR="00363E9D" w:rsidRPr="00BA0338">
        <w:tab/>
        <w:t xml:space="preserve">atzinīgi vērtē to, ka gadu gaitā </w:t>
      </w:r>
      <w:proofErr w:type="spellStart"/>
      <w:r w:rsidR="00363E9D" w:rsidRPr="00BA0338">
        <w:t>Ombuds</w:t>
      </w:r>
      <w:proofErr w:type="spellEnd"/>
      <w:r w:rsidR="00363E9D" w:rsidRPr="00BA0338">
        <w:t xml:space="preserve"> ir samazinājis savu </w:t>
      </w:r>
      <w:proofErr w:type="spellStart"/>
      <w:r w:rsidR="00363E9D" w:rsidRPr="00BA0338">
        <w:t>vidisko</w:t>
      </w:r>
      <w:proofErr w:type="spellEnd"/>
      <w:r w:rsidR="00363E9D" w:rsidRPr="00BA0338">
        <w:t xml:space="preserve"> pēdu, jo īpaši </w:t>
      </w:r>
      <w:proofErr w:type="spellStart"/>
      <w:r w:rsidR="00363E9D" w:rsidRPr="00BA0338">
        <w:t>digitalizējot</w:t>
      </w:r>
      <w:proofErr w:type="spellEnd"/>
      <w:r w:rsidR="00363E9D" w:rsidRPr="00BA0338">
        <w:t xml:space="preserve"> savus procesus un publikācijas, piemēram, gada pārskatu, noņemot atsevišķus printerus un veicot darbības, lai pasākumi būtu ilgtspējīgāki; norāda, ka attiecībā uz savu ēku </w:t>
      </w:r>
      <w:proofErr w:type="spellStart"/>
      <w:r w:rsidR="00363E9D" w:rsidRPr="00BA0338">
        <w:t>vidisko</w:t>
      </w:r>
      <w:proofErr w:type="spellEnd"/>
      <w:r w:rsidR="00363E9D" w:rsidRPr="00BA0338">
        <w:t xml:space="preserve"> pēdu </w:t>
      </w:r>
      <w:proofErr w:type="spellStart"/>
      <w:r w:rsidR="00363E9D" w:rsidRPr="00BA0338">
        <w:t>Ombuds</w:t>
      </w:r>
      <w:proofErr w:type="spellEnd"/>
      <w:r w:rsidR="00363E9D" w:rsidRPr="00BA0338">
        <w:t xml:space="preserve"> paļaujas uz pasākumiem, kurus veic Parlaments kā ēku īpašnieks; pieņem zināšanai, ka </w:t>
      </w:r>
      <w:proofErr w:type="spellStart"/>
      <w:r w:rsidR="00363E9D" w:rsidRPr="00BA0338">
        <w:t>Ombuds</w:t>
      </w:r>
      <w:proofErr w:type="spellEnd"/>
      <w:r w:rsidR="00363E9D" w:rsidRPr="00BA0338">
        <w:t xml:space="preserve"> </w:t>
      </w:r>
      <w:proofErr w:type="spellStart"/>
      <w:r w:rsidR="00363E9D" w:rsidRPr="00BA0338">
        <w:t>nosūta</w:t>
      </w:r>
      <w:proofErr w:type="spellEnd"/>
      <w:r w:rsidR="00363E9D" w:rsidRPr="00BA0338">
        <w:t xml:space="preserve"> Parlamentam 2021. gada budžeta izpildes apstiprināšanā izteikto pieprasījumu uzstādīt saules enerģijas paneļus uz ēku jumta;</w:t>
      </w:r>
    </w:p>
    <w:p w:rsidR="00363E9D" w:rsidRPr="00BA0338" w:rsidRDefault="00634F43" w:rsidP="00363E9D">
      <w:pPr>
        <w:pStyle w:val="NormalHanging12a"/>
        <w:rPr>
          <w:szCs w:val="24"/>
        </w:rPr>
      </w:pPr>
      <w:r w:rsidRPr="00BA0338">
        <w:t>45</w:t>
      </w:r>
      <w:r w:rsidR="00363E9D" w:rsidRPr="00BA0338">
        <w:t>.</w:t>
      </w:r>
      <w:r w:rsidR="00363E9D" w:rsidRPr="00BA0338">
        <w:tab/>
        <w:t xml:space="preserve">norāda, ka 2022. gadā </w:t>
      </w:r>
      <w:proofErr w:type="spellStart"/>
      <w:r w:rsidR="00363E9D" w:rsidRPr="00BA0338">
        <w:t>Ombuds</w:t>
      </w:r>
      <w:proofErr w:type="spellEnd"/>
      <w:r w:rsidR="00363E9D" w:rsidRPr="00BA0338">
        <w:t xml:space="preserve"> turpināja veicināt ilgtspējīgu mobilitāti, jo īpaši sniedzot finansiālu atbalstu sabiedriskā transporta ikgadējiem abonementiem, ierobežojot pieejamās autostāvvietas un uzlabojot iespējas un stāvvietas velosipēdistiem;</w:t>
      </w:r>
    </w:p>
    <w:p w:rsidR="00363E9D" w:rsidRPr="00BA0338" w:rsidRDefault="00363E9D" w:rsidP="00363E9D">
      <w:pPr>
        <w:pStyle w:val="NormalHanging12a"/>
        <w:ind w:left="0" w:firstLine="0"/>
        <w:rPr>
          <w:b/>
          <w:i/>
          <w:szCs w:val="24"/>
        </w:rPr>
      </w:pPr>
      <w:r w:rsidRPr="00BA0338">
        <w:rPr>
          <w:b/>
          <w:i/>
        </w:rPr>
        <w:t>Iestāžu sadarbība</w:t>
      </w:r>
    </w:p>
    <w:p w:rsidR="00363E9D" w:rsidRPr="00BA0338" w:rsidRDefault="00634F43" w:rsidP="00363E9D">
      <w:pPr>
        <w:pStyle w:val="NormalHanging12a"/>
        <w:rPr>
          <w:szCs w:val="24"/>
        </w:rPr>
      </w:pPr>
      <w:r w:rsidRPr="00BA0338">
        <w:t>46</w:t>
      </w:r>
      <w:r w:rsidR="00363E9D" w:rsidRPr="00BA0338">
        <w:t>.</w:t>
      </w:r>
      <w:r w:rsidR="00363E9D" w:rsidRPr="00BA0338">
        <w:tab/>
        <w:t xml:space="preserve">atzinīgi vērtē finanšu un administratīvos ietaupījumus, kas gūti iestāžu sadarbības rezultātā, jo īpaši izmantojot plaša spektra pakalpojumu līmeņa vienošanās, kas noslēgtas ar Parlamentu un Komisiju, un dalību iestāžu iepirkuma procedūrās; norāda, ka 2022. gadā </w:t>
      </w:r>
      <w:proofErr w:type="spellStart"/>
      <w:r w:rsidR="00363E9D" w:rsidRPr="00BA0338">
        <w:t>Ombuds</w:t>
      </w:r>
      <w:proofErr w:type="spellEnd"/>
      <w:r w:rsidR="00363E9D" w:rsidRPr="00BA0338">
        <w:t xml:space="preserve"> izveidoja jaunas sinerģijas ar citām iestādēm un parakstīja nolīgumus par pakalpojumu sniegšanu, lai Komisija varētu izmantot kvalificētus attālinātās parakstīšanas sertifikātus un lai Parlamenta Personāla informācijas birojs un Informācijas dienests varētu sniegt pakalpojumus;</w:t>
      </w:r>
    </w:p>
    <w:p w:rsidR="00363E9D" w:rsidRPr="00BA0338" w:rsidRDefault="00634F43" w:rsidP="00363E9D">
      <w:pPr>
        <w:pStyle w:val="NormalHanging12a"/>
        <w:rPr>
          <w:szCs w:val="24"/>
        </w:rPr>
      </w:pPr>
      <w:r w:rsidRPr="00BA0338">
        <w:t>47</w:t>
      </w:r>
      <w:r w:rsidR="00363E9D" w:rsidRPr="00BA0338">
        <w:t>.</w:t>
      </w:r>
      <w:r w:rsidR="00363E9D" w:rsidRPr="00BA0338">
        <w:tab/>
        <w:t xml:space="preserve">atzīst, ka ir svarīgi uzturēt augsta līmeņa apmaiņu un koordināciju ar Eiropas </w:t>
      </w:r>
      <w:proofErr w:type="spellStart"/>
      <w:r w:rsidR="00363E9D" w:rsidRPr="00BA0338">
        <w:t>ombudu</w:t>
      </w:r>
      <w:proofErr w:type="spellEnd"/>
      <w:r w:rsidR="00363E9D" w:rsidRPr="00BA0338">
        <w:t xml:space="preserve"> tīklu (</w:t>
      </w:r>
      <w:r w:rsidR="00363E9D" w:rsidRPr="00BA0338">
        <w:rPr>
          <w:i/>
        </w:rPr>
        <w:t>ENO</w:t>
      </w:r>
      <w:r w:rsidR="00363E9D" w:rsidRPr="00BA0338">
        <w:t xml:space="preserve">); atzinīgi vērtē ENO ikgadējās konferences un tematiskā </w:t>
      </w:r>
      <w:proofErr w:type="spellStart"/>
      <w:r w:rsidR="00363E9D" w:rsidRPr="00BA0338">
        <w:t>vebināra</w:t>
      </w:r>
      <w:proofErr w:type="spellEnd"/>
      <w:r w:rsidR="00363E9D" w:rsidRPr="00BA0338">
        <w:t xml:space="preserve"> organizēšanu kā svarīgu diskusiju forumu par aktuāliem jautājumiem, kam ir ietekme uz </w:t>
      </w:r>
      <w:proofErr w:type="spellStart"/>
      <w:r w:rsidR="00363E9D" w:rsidRPr="00BA0338">
        <w:t>ombudu</w:t>
      </w:r>
      <w:proofErr w:type="spellEnd"/>
      <w:r w:rsidR="00363E9D" w:rsidRPr="00BA0338">
        <w:t xml:space="preserve"> darbu visā Eiropā 2022. gadā;</w:t>
      </w:r>
    </w:p>
    <w:p w:rsidR="00363E9D" w:rsidRPr="00BA0338" w:rsidRDefault="00634F43" w:rsidP="00363E9D">
      <w:pPr>
        <w:pStyle w:val="NormalHanging12a"/>
        <w:rPr>
          <w:szCs w:val="24"/>
        </w:rPr>
      </w:pPr>
      <w:r w:rsidRPr="00BA0338">
        <w:t>48</w:t>
      </w:r>
      <w:r w:rsidR="00363E9D" w:rsidRPr="00BA0338">
        <w:t>.</w:t>
      </w:r>
      <w:r w:rsidR="00363E9D" w:rsidRPr="00BA0338">
        <w:tab/>
        <w:t xml:space="preserve">atzinīgi vērtē sadarbību, ko </w:t>
      </w:r>
      <w:proofErr w:type="spellStart"/>
      <w:r w:rsidR="00363E9D" w:rsidRPr="00BA0338">
        <w:t>Ombuds</w:t>
      </w:r>
      <w:proofErr w:type="spellEnd"/>
      <w:r w:rsidR="00363E9D" w:rsidRPr="00BA0338">
        <w:t xml:space="preserve"> uztur ar </w:t>
      </w:r>
      <w:r w:rsidR="00363E9D" w:rsidRPr="00BA0338">
        <w:rPr>
          <w:i/>
        </w:rPr>
        <w:t>EPPO</w:t>
      </w:r>
      <w:r w:rsidR="00363E9D" w:rsidRPr="00BA0338">
        <w:t xml:space="preserve">, Revīzijas palātu un </w:t>
      </w:r>
      <w:r w:rsidR="00363E9D" w:rsidRPr="00BA0338">
        <w:rPr>
          <w:i/>
        </w:rPr>
        <w:t>OLAF</w:t>
      </w:r>
      <w:r w:rsidR="00363E9D" w:rsidRPr="00BA0338">
        <w:t>, lai novērstu izmeklēšanas dublēšanos un apspriestu abpusēji interesējošus jautājumus, piemēram, Savienības pārraudzības regulējuma uzlabošanu; atzinīgi vērtē arī sadarbības kanālus, kas izveidoti ar EDAU, lai nodrošinātu ātru savstarpēju apspriešanos abu iestāžu ikdienas darbā, un saprašanās memorandu, kurā noteiktas katras iestādes attiecīgās kompetences ar mērķi novērst procedūru dublēšanos;</w:t>
      </w:r>
    </w:p>
    <w:p w:rsidR="00363E9D" w:rsidRPr="00BA0338" w:rsidRDefault="00634F43" w:rsidP="00363E9D">
      <w:pPr>
        <w:pStyle w:val="NormalHanging12a"/>
        <w:rPr>
          <w:szCs w:val="24"/>
        </w:rPr>
      </w:pPr>
      <w:r w:rsidRPr="00BA0338">
        <w:t>49</w:t>
      </w:r>
      <w:r w:rsidR="00363E9D" w:rsidRPr="00BA0338">
        <w:t>.</w:t>
      </w:r>
      <w:r w:rsidR="00363E9D" w:rsidRPr="00BA0338">
        <w:tab/>
        <w:t xml:space="preserve">atzinīgi vērtē to, ka </w:t>
      </w:r>
      <w:proofErr w:type="spellStart"/>
      <w:r w:rsidR="00363E9D" w:rsidRPr="00BA0338">
        <w:t>Ombudam</w:t>
      </w:r>
      <w:proofErr w:type="spellEnd"/>
      <w:r w:rsidR="00363E9D" w:rsidRPr="00BA0338">
        <w:t xml:space="preserve"> ir cieša sadarbība ar attiecīgajām Eiropas Parlamenta komitejām svarīgās izmeklēšanās, vai nu iepazīstinot ar darbu tieši komiteju sanāksmēs, vai nosūtot informāciju komiteju priekšsēdētājiem; uzsver, ka </w:t>
      </w:r>
      <w:proofErr w:type="spellStart"/>
      <w:r w:rsidR="00363E9D" w:rsidRPr="00BA0338">
        <w:t>Ombuda</w:t>
      </w:r>
      <w:proofErr w:type="spellEnd"/>
      <w:r w:rsidR="00363E9D" w:rsidRPr="00BA0338">
        <w:t xml:space="preserve"> veiktās stratēģiskās iniciatīvas un izmeklēšanas ir būtiskas, lai uzlabotu Savienības administrācijas </w:t>
      </w:r>
      <w:proofErr w:type="spellStart"/>
      <w:r w:rsidR="00363E9D" w:rsidRPr="00BA0338">
        <w:t>pārredzamību</w:t>
      </w:r>
      <w:proofErr w:type="spellEnd"/>
      <w:r w:rsidR="00363E9D" w:rsidRPr="00BA0338">
        <w:t xml:space="preserve"> un </w:t>
      </w:r>
      <w:proofErr w:type="spellStart"/>
      <w:r w:rsidR="00363E9D" w:rsidRPr="00BA0338">
        <w:t>pārskatatbildību</w:t>
      </w:r>
      <w:proofErr w:type="spellEnd"/>
      <w:r w:rsidR="00363E9D" w:rsidRPr="00BA0338">
        <w:t>;</w:t>
      </w:r>
    </w:p>
    <w:p w:rsidR="00363E9D" w:rsidRPr="00BA0338" w:rsidRDefault="00363E9D" w:rsidP="00363E9D">
      <w:pPr>
        <w:pStyle w:val="NormalHanging12a"/>
        <w:rPr>
          <w:b/>
          <w:i/>
          <w:szCs w:val="24"/>
        </w:rPr>
      </w:pPr>
      <w:r w:rsidRPr="00BA0338">
        <w:rPr>
          <w:b/>
          <w:i/>
        </w:rPr>
        <w:t>Komunikācija</w:t>
      </w:r>
    </w:p>
    <w:p w:rsidR="00363E9D" w:rsidRPr="00BA0338" w:rsidRDefault="00634F43" w:rsidP="00363E9D">
      <w:pPr>
        <w:pStyle w:val="NormalHanging12a"/>
        <w:rPr>
          <w:szCs w:val="24"/>
        </w:rPr>
      </w:pPr>
      <w:r w:rsidRPr="00BA0338">
        <w:t>50</w:t>
      </w:r>
      <w:r w:rsidR="00363E9D" w:rsidRPr="00BA0338">
        <w:t>.</w:t>
      </w:r>
      <w:r w:rsidR="00363E9D" w:rsidRPr="00BA0338">
        <w:tab/>
        <w:t xml:space="preserve">norāda, ka kopējais komunikācijas un reklāmas pasākumu budžets laikā no 2021. līdz 2022. gadam palielinājās no 92 100 EUR līdz 132 400 EUR, t. i., par 43,8 %; apsveic </w:t>
      </w:r>
      <w:proofErr w:type="spellStart"/>
      <w:r w:rsidR="00363E9D" w:rsidRPr="00BA0338">
        <w:t>Ombudu</w:t>
      </w:r>
      <w:proofErr w:type="spellEnd"/>
      <w:r w:rsidR="00363E9D" w:rsidRPr="00BA0338">
        <w:t xml:space="preserve"> par visaptverošas komunikācijas stratēģijas izstrādi, kas ir veicinājusi specializētas auditorijas iesaisti un plašākas sabiedrības informēšanu; norāda, ka Eiropas mediji publicēja par 60 % vairāk preses rakstu par </w:t>
      </w:r>
      <w:proofErr w:type="spellStart"/>
      <w:r w:rsidR="00363E9D" w:rsidRPr="00BA0338">
        <w:t>Ombudu</w:t>
      </w:r>
      <w:proofErr w:type="spellEnd"/>
      <w:r w:rsidR="00363E9D" w:rsidRPr="00BA0338">
        <w:t>, nekā tas bija 2021. gadā;</w:t>
      </w:r>
    </w:p>
    <w:p w:rsidR="00363E9D" w:rsidRPr="00BA0338" w:rsidRDefault="00634F43" w:rsidP="00363E9D">
      <w:pPr>
        <w:pStyle w:val="NormalHanging12a"/>
        <w:rPr>
          <w:szCs w:val="24"/>
        </w:rPr>
      </w:pPr>
      <w:r w:rsidRPr="00BA0338">
        <w:t>51</w:t>
      </w:r>
      <w:r w:rsidR="00363E9D" w:rsidRPr="00BA0338">
        <w:t>.</w:t>
      </w:r>
      <w:r w:rsidR="00363E9D" w:rsidRPr="00BA0338">
        <w:tab/>
        <w:t xml:space="preserve">atzinīgi vērtē </w:t>
      </w:r>
      <w:proofErr w:type="spellStart"/>
      <w:r w:rsidR="00363E9D" w:rsidRPr="00BA0338">
        <w:t>Ombuda</w:t>
      </w:r>
      <w:proofErr w:type="spellEnd"/>
      <w:r w:rsidR="00363E9D" w:rsidRPr="00BA0338">
        <w:t xml:space="preserve"> centienus palielināt iedzīvotāju informētību par </w:t>
      </w:r>
      <w:proofErr w:type="spellStart"/>
      <w:r w:rsidR="00363E9D" w:rsidRPr="00BA0338">
        <w:t>Ombuda</w:t>
      </w:r>
      <w:proofErr w:type="spellEnd"/>
      <w:r w:rsidR="00363E9D" w:rsidRPr="00BA0338">
        <w:t xml:space="preserve"> lomu un iespēju vērsties pie tā, ja kāda Savienības iestāde pieļāvusi administratīvu kļūmi; atzīst centienus sniegt pārredzamu informāciju un publicēt datus informatīvā un lietotājam draudzīgā formātā </w:t>
      </w:r>
      <w:proofErr w:type="spellStart"/>
      <w:r w:rsidR="00363E9D" w:rsidRPr="00BA0338">
        <w:t>Ombuda</w:t>
      </w:r>
      <w:proofErr w:type="spellEnd"/>
      <w:r w:rsidR="00363E9D" w:rsidRPr="00BA0338">
        <w:t xml:space="preserve"> tīmekļa vietnē, lai gan šādi dati nav pieejami atvērtā formātā; atzinīgi vērtē jauna logotipa un vizuālās identitātes pieņemšanu, lai palielinātu </w:t>
      </w:r>
      <w:proofErr w:type="spellStart"/>
      <w:r w:rsidR="00363E9D" w:rsidRPr="00BA0338">
        <w:t>Ombuda</w:t>
      </w:r>
      <w:proofErr w:type="spellEnd"/>
      <w:r w:rsidR="00363E9D" w:rsidRPr="00BA0338">
        <w:t xml:space="preserve"> darba redzamību un padarītu to atpazīstamu kā Savienības struktūru;</w:t>
      </w:r>
    </w:p>
    <w:p w:rsidR="00363E9D" w:rsidRPr="00BA0338" w:rsidRDefault="00634F43" w:rsidP="00363E9D">
      <w:pPr>
        <w:pStyle w:val="NormalHanging12a"/>
        <w:rPr>
          <w:szCs w:val="24"/>
        </w:rPr>
      </w:pPr>
      <w:r w:rsidRPr="00BA0338">
        <w:t>52</w:t>
      </w:r>
      <w:r w:rsidR="00363E9D" w:rsidRPr="00BA0338">
        <w:t>.</w:t>
      </w:r>
      <w:r w:rsidR="00363E9D" w:rsidRPr="00BA0338">
        <w:tab/>
        <w:t xml:space="preserve">atzinīgi vērtē to, ka </w:t>
      </w:r>
      <w:proofErr w:type="spellStart"/>
      <w:r w:rsidR="00363E9D" w:rsidRPr="00BA0338">
        <w:t>Ombuds</w:t>
      </w:r>
      <w:proofErr w:type="spellEnd"/>
      <w:r w:rsidR="00363E9D" w:rsidRPr="00BA0338">
        <w:t xml:space="preserve"> izmanto automatizētu rīku lietu tulkošanai tīmekļa vietnē, un aicina </w:t>
      </w:r>
      <w:proofErr w:type="spellStart"/>
      <w:r w:rsidR="00363E9D" w:rsidRPr="00BA0338">
        <w:t>Ombudu</w:t>
      </w:r>
      <w:proofErr w:type="spellEnd"/>
      <w:r w:rsidR="00363E9D" w:rsidRPr="00BA0338">
        <w:t xml:space="preserve"> nodrošināt viņu lietu netraucētu un laicīgu tulkošanu visās valodās;</w:t>
      </w:r>
    </w:p>
    <w:p w:rsidR="00363E9D" w:rsidRPr="00BA0338" w:rsidRDefault="00634F43" w:rsidP="007E1A34">
      <w:pPr>
        <w:pStyle w:val="NormalHanging12a"/>
      </w:pPr>
      <w:r w:rsidRPr="00BA0338">
        <w:t>53</w:t>
      </w:r>
      <w:r w:rsidR="00363E9D" w:rsidRPr="00BA0338">
        <w:t>.</w:t>
      </w:r>
      <w:r w:rsidR="00363E9D" w:rsidRPr="00BA0338">
        <w:tab/>
        <w:t xml:space="preserve">norāda, ka </w:t>
      </w:r>
      <w:proofErr w:type="spellStart"/>
      <w:r w:rsidR="00363E9D" w:rsidRPr="00BA0338">
        <w:t>Ombudam</w:t>
      </w:r>
      <w:proofErr w:type="spellEnd"/>
      <w:r w:rsidR="00363E9D" w:rsidRPr="00BA0338">
        <w:t xml:space="preserve"> ir sociālo mediju konti </w:t>
      </w:r>
      <w:proofErr w:type="spellStart"/>
      <w:r w:rsidR="00363E9D" w:rsidRPr="00BA0338">
        <w:rPr>
          <w:i/>
        </w:rPr>
        <w:t>Instagram</w:t>
      </w:r>
      <w:proofErr w:type="spellEnd"/>
      <w:r w:rsidR="00363E9D" w:rsidRPr="00BA0338">
        <w:t xml:space="preserve">, </w:t>
      </w:r>
      <w:proofErr w:type="spellStart"/>
      <w:r w:rsidR="00363E9D" w:rsidRPr="00BA0338">
        <w:rPr>
          <w:i/>
        </w:rPr>
        <w:t>LinkedIn</w:t>
      </w:r>
      <w:proofErr w:type="spellEnd"/>
      <w:r w:rsidR="00363E9D" w:rsidRPr="00BA0338">
        <w:t xml:space="preserve">, </w:t>
      </w:r>
      <w:r w:rsidR="00363E9D" w:rsidRPr="00BA0338">
        <w:rPr>
          <w:i/>
        </w:rPr>
        <w:t>X</w:t>
      </w:r>
      <w:r w:rsidR="00363E9D" w:rsidRPr="00BA0338">
        <w:t xml:space="preserve"> (bijušais </w:t>
      </w:r>
      <w:proofErr w:type="spellStart"/>
      <w:r w:rsidR="00363E9D" w:rsidRPr="00BA0338">
        <w:rPr>
          <w:i/>
        </w:rPr>
        <w:t>Twitter</w:t>
      </w:r>
      <w:proofErr w:type="spellEnd"/>
      <w:r w:rsidR="00363E9D" w:rsidRPr="00BA0338">
        <w:t xml:space="preserve">), kuros sekotāju skaita pieaugums un iesaistīšanās rādītāji 2022. gadā bija augstāki nekā iepriekšējos gados; atzinīgi vērtē </w:t>
      </w:r>
      <w:proofErr w:type="spellStart"/>
      <w:r w:rsidR="00363E9D" w:rsidRPr="00BA0338">
        <w:t>Ombuda</w:t>
      </w:r>
      <w:proofErr w:type="spellEnd"/>
      <w:r w:rsidR="00363E9D" w:rsidRPr="00BA0338">
        <w:t xml:space="preserve"> dalību EDAU vadītajā izmēģinājuma projektā, kura mērķis ir iepazīstināt Savienības iestādes ar </w:t>
      </w:r>
      <w:r w:rsidR="00363E9D" w:rsidRPr="00BA0338">
        <w:rPr>
          <w:i/>
          <w:iCs/>
        </w:rPr>
        <w:t>EU-</w:t>
      </w:r>
      <w:proofErr w:type="spellStart"/>
      <w:r w:rsidR="00363E9D" w:rsidRPr="00BA0338">
        <w:rPr>
          <w:i/>
          <w:iCs/>
        </w:rPr>
        <w:t>Voice</w:t>
      </w:r>
      <w:proofErr w:type="spellEnd"/>
      <w:r w:rsidR="00363E9D" w:rsidRPr="00BA0338">
        <w:t xml:space="preserve"> un </w:t>
      </w:r>
      <w:r w:rsidR="00363E9D" w:rsidRPr="00BA0338">
        <w:rPr>
          <w:i/>
          <w:iCs/>
        </w:rPr>
        <w:t>EU-Video</w:t>
      </w:r>
      <w:r w:rsidR="00363E9D" w:rsidRPr="00BA0338">
        <w:t xml:space="preserve">, kas ir divi bezmaksas atvērtā pirmkoda sociālo mediju tīkli, kuru pamatā ir programmatūra </w:t>
      </w:r>
      <w:proofErr w:type="spellStart"/>
      <w:r w:rsidR="00363E9D" w:rsidRPr="00BA0338">
        <w:rPr>
          <w:i/>
          <w:iCs/>
        </w:rPr>
        <w:t>Mastodon</w:t>
      </w:r>
      <w:proofErr w:type="spellEnd"/>
      <w:r w:rsidR="00363E9D" w:rsidRPr="00BA0338">
        <w:t xml:space="preserve">, kas ļauj Savienības iestādēm mijiedarboties ar sabiedrību, daloties ar tekstiem, attēliem, video un </w:t>
      </w:r>
      <w:proofErr w:type="spellStart"/>
      <w:r w:rsidR="00363E9D" w:rsidRPr="00BA0338">
        <w:t>aplādēm</w:t>
      </w:r>
      <w:proofErr w:type="spellEnd"/>
      <w:r w:rsidR="00363E9D" w:rsidRPr="00BA0338">
        <w:t>.</w:t>
      </w:r>
    </w:p>
    <w:p w:rsidR="00E365E1" w:rsidRPr="00BA0338" w:rsidRDefault="00E365E1" w:rsidP="007E1A34">
      <w:pPr>
        <w:pStyle w:val="NormalHanging12a"/>
      </w:pPr>
      <w:bookmarkStart w:id="10" w:name="TextBodyEnd"/>
      <w:bookmarkEnd w:id="10"/>
    </w:p>
    <w:sectPr w:rsidR="00E365E1" w:rsidRPr="00BA0338" w:rsidSect="00A63AA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0BB" w:rsidRPr="00A63AAD" w:rsidRDefault="004510BB">
      <w:r w:rsidRPr="00A63AAD">
        <w:separator/>
      </w:r>
    </w:p>
  </w:endnote>
  <w:endnote w:type="continuationSeparator" w:id="0">
    <w:p w:rsidR="004510BB" w:rsidRPr="00A63AAD" w:rsidRDefault="004510BB">
      <w:r w:rsidRPr="00A63A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E9D" w:rsidRPr="00A63AAD" w:rsidRDefault="00363E9D" w:rsidP="00104398">
    <w:pPr>
      <w:pStyle w:val="EPFooter"/>
    </w:pPr>
    <w:r w:rsidRPr="00A63AAD">
      <w:t>PE</w:t>
    </w:r>
    <w:r w:rsidRPr="00A63AAD">
      <w:rPr>
        <w:rStyle w:val="HideTWBExt"/>
      </w:rPr>
      <w:t>&lt;NoPE&gt;</w:t>
    </w:r>
    <w:r w:rsidRPr="00A63AAD">
      <w:t>753.486</w:t>
    </w:r>
    <w:r w:rsidRPr="00A63AAD">
      <w:rPr>
        <w:rStyle w:val="HideTWBExt"/>
      </w:rPr>
      <w:t>&lt;/NoPE&gt;&lt;Version&gt;</w:t>
    </w:r>
    <w:r w:rsidRPr="00A63AAD">
      <w:t>v02-00</w:t>
    </w:r>
    <w:r w:rsidRPr="00A63AAD">
      <w:rPr>
        <w:rStyle w:val="HideTWBExt"/>
      </w:rPr>
      <w:t>&lt;/Version&gt;</w:t>
    </w:r>
    <w:r w:rsidRPr="00A63AAD">
      <w:tab/>
    </w:r>
    <w:r w:rsidRPr="00A63AAD">
      <w:fldChar w:fldCharType="begin"/>
    </w:r>
    <w:r w:rsidRPr="00A63AAD">
      <w:instrText xml:space="preserve"> PAGE  \* MERGEFORMAT </w:instrText>
    </w:r>
    <w:r w:rsidRPr="00A63AAD">
      <w:fldChar w:fldCharType="separate"/>
    </w:r>
    <w:r w:rsidRPr="00A63AAD">
      <w:rPr>
        <w:noProof/>
      </w:rPr>
      <w:t>2</w:t>
    </w:r>
    <w:r w:rsidRPr="00A63AAD">
      <w:fldChar w:fldCharType="end"/>
    </w:r>
    <w:r w:rsidRPr="00A63AAD">
      <w:t>/</w:t>
    </w:r>
    <w:r w:rsidR="00F2092A">
      <w:fldChar w:fldCharType="begin"/>
    </w:r>
    <w:r w:rsidR="00F2092A">
      <w:instrText xml:space="preserve"> NUMPAGES  \* MERGEFORMAT </w:instrText>
    </w:r>
    <w:r w:rsidR="00F2092A">
      <w:fldChar w:fldCharType="separate"/>
    </w:r>
    <w:r w:rsidRPr="00A63AAD">
      <w:rPr>
        <w:noProof/>
      </w:rPr>
      <w:t>2</w:t>
    </w:r>
    <w:r w:rsidR="00F2092A">
      <w:rPr>
        <w:noProof/>
      </w:rPr>
      <w:fldChar w:fldCharType="end"/>
    </w:r>
    <w:r w:rsidRPr="00A63AAD">
      <w:tab/>
    </w:r>
    <w:r w:rsidRPr="00A63AAD">
      <w:rPr>
        <w:rStyle w:val="HideTWBExt"/>
      </w:rPr>
      <w:t>&lt;PathFdR&gt;</w:t>
    </w:r>
    <w:r w:rsidRPr="00A63AAD">
      <w:t>RR\1298678LV.docx</w:t>
    </w:r>
    <w:r w:rsidRPr="00A63AAD">
      <w:rPr>
        <w:rStyle w:val="HideTWBExt"/>
      </w:rPr>
      <w:t>&lt;/PathFdR&gt;</w:t>
    </w:r>
  </w:p>
  <w:p w:rsidR="00363E9D" w:rsidRPr="00A63AAD" w:rsidRDefault="00363E9D" w:rsidP="00104398">
    <w:pPr>
      <w:pStyle w:val="EPFooter2"/>
    </w:pPr>
    <w:r w:rsidRPr="00A63AAD">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E9D" w:rsidRPr="00A63AAD" w:rsidRDefault="00363E9D" w:rsidP="0010439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E9D" w:rsidRPr="00A63AAD" w:rsidRDefault="00363E9D" w:rsidP="00104398">
    <w:pPr>
      <w:pStyle w:val="EPFooter"/>
    </w:pPr>
    <w:r w:rsidRPr="00A63AAD">
      <w:rPr>
        <w:rStyle w:val="HideTWBExt"/>
      </w:rPr>
      <w:t>&lt;PathFdR&gt;</w:t>
    </w:r>
    <w:r w:rsidRPr="00A63AAD">
      <w:t>RR\1298678LV.docx</w:t>
    </w:r>
    <w:r w:rsidRPr="00A63AAD">
      <w:rPr>
        <w:rStyle w:val="HideTWBExt"/>
      </w:rPr>
      <w:t>&lt;/PathFdR&gt;</w:t>
    </w:r>
    <w:r w:rsidRPr="00A63AAD">
      <w:tab/>
    </w:r>
    <w:r w:rsidRPr="00A63AAD">
      <w:tab/>
      <w:t>PE</w:t>
    </w:r>
    <w:r w:rsidRPr="00A63AAD">
      <w:rPr>
        <w:rStyle w:val="HideTWBExt"/>
      </w:rPr>
      <w:t>&lt;NoPE&gt;</w:t>
    </w:r>
    <w:r w:rsidRPr="00A63AAD">
      <w:t>753.486</w:t>
    </w:r>
    <w:r w:rsidRPr="00A63AAD">
      <w:rPr>
        <w:rStyle w:val="HideTWBExt"/>
      </w:rPr>
      <w:t>&lt;/NoPE&gt;&lt;Version&gt;</w:t>
    </w:r>
    <w:r w:rsidRPr="00A63AAD">
      <w:t>v02-00</w:t>
    </w:r>
    <w:r w:rsidRPr="00A63AAD">
      <w:rPr>
        <w:rStyle w:val="HideTWBExt"/>
      </w:rPr>
      <w:t>&lt;/Version&gt;</w:t>
    </w:r>
  </w:p>
  <w:p w:rsidR="00363E9D" w:rsidRPr="00A63AAD" w:rsidRDefault="00363E9D" w:rsidP="00104398">
    <w:pPr>
      <w:pStyle w:val="EPFooter2"/>
    </w:pPr>
    <w:r w:rsidRPr="00A63AAD">
      <w:t>LV</w:t>
    </w:r>
    <w:r w:rsidRPr="00A63AAD">
      <w:tab/>
    </w:r>
    <w:r w:rsidRPr="00A63AAD">
      <w:rPr>
        <w:b w:val="0"/>
        <w:i/>
        <w:color w:val="C0C0C0"/>
        <w:sz w:val="22"/>
      </w:rPr>
      <w:t>Vienoti daudzveidībā</w:t>
    </w:r>
    <w:r w:rsidRPr="00A63AAD">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3AA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3AA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3A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0BB" w:rsidRPr="00A63AAD" w:rsidRDefault="004510BB">
      <w:r w:rsidRPr="00A63AAD">
        <w:separator/>
      </w:r>
    </w:p>
  </w:footnote>
  <w:footnote w:type="continuationSeparator" w:id="0">
    <w:p w:rsidR="004510BB" w:rsidRPr="00A63AAD" w:rsidRDefault="004510BB">
      <w:r w:rsidRPr="00A63AAD">
        <w:continuationSeparator/>
      </w:r>
    </w:p>
  </w:footnote>
  <w:footnote w:id="1">
    <w:p w:rsidR="00363E9D" w:rsidRPr="00A63AAD" w:rsidRDefault="00363E9D" w:rsidP="00A63AAD">
      <w:pPr>
        <w:pStyle w:val="FootnoteText"/>
        <w:ind w:left="567" w:hanging="567"/>
        <w:rPr>
          <w:sz w:val="24"/>
          <w:lang w:val="lv-LV"/>
        </w:rPr>
      </w:pPr>
      <w:r w:rsidRPr="00A63AAD">
        <w:rPr>
          <w:rStyle w:val="FootnoteReference"/>
          <w:sz w:val="24"/>
          <w:lang w:val="lv-LV"/>
        </w:rPr>
        <w:footnoteRef/>
      </w:r>
      <w:r w:rsidR="00A63AAD" w:rsidRPr="00A63AAD">
        <w:rPr>
          <w:sz w:val="24"/>
          <w:lang w:val="lv-LV"/>
        </w:rPr>
        <w:t xml:space="preserve"> </w:t>
      </w:r>
      <w:r w:rsidR="00A63AAD" w:rsidRPr="00A63AAD">
        <w:rPr>
          <w:sz w:val="24"/>
          <w:lang w:val="lv-LV"/>
        </w:rPr>
        <w:tab/>
      </w:r>
      <w:r w:rsidRPr="00A63AAD">
        <w:rPr>
          <w:sz w:val="24"/>
          <w:lang w:val="lv-LV"/>
        </w:rPr>
        <w:t>OV L 45, 24.2.2022.</w:t>
      </w:r>
    </w:p>
  </w:footnote>
  <w:footnote w:id="2">
    <w:p w:rsidR="00363E9D" w:rsidRPr="00A63AAD" w:rsidRDefault="00363E9D" w:rsidP="00A63AAD">
      <w:pPr>
        <w:pStyle w:val="FootnoteText"/>
        <w:ind w:left="567" w:hanging="567"/>
        <w:rPr>
          <w:sz w:val="24"/>
          <w:lang w:val="lv-LV"/>
        </w:rPr>
      </w:pPr>
      <w:r w:rsidRPr="00A63AAD">
        <w:rPr>
          <w:rStyle w:val="FootnoteReference"/>
          <w:sz w:val="24"/>
          <w:lang w:val="lv-LV"/>
        </w:rPr>
        <w:footnoteRef/>
      </w:r>
      <w:r w:rsidR="00A63AAD" w:rsidRPr="00A63AAD">
        <w:rPr>
          <w:sz w:val="24"/>
          <w:lang w:val="lv-LV"/>
        </w:rPr>
        <w:t xml:space="preserve"> </w:t>
      </w:r>
      <w:r w:rsidR="00A63AAD" w:rsidRPr="00A63AAD">
        <w:rPr>
          <w:sz w:val="24"/>
          <w:lang w:val="lv-LV"/>
        </w:rPr>
        <w:tab/>
      </w:r>
      <w:r w:rsidRPr="00A63AAD">
        <w:rPr>
          <w:sz w:val="24"/>
          <w:lang w:val="lv-LV"/>
        </w:rPr>
        <w:t>OV C, C/2023/2, 12.10.2023.</w:t>
      </w:r>
    </w:p>
  </w:footnote>
  <w:footnote w:id="3">
    <w:p w:rsidR="00363E9D" w:rsidRPr="00A63AAD" w:rsidRDefault="00363E9D" w:rsidP="00A63AAD">
      <w:pPr>
        <w:pStyle w:val="FootnoteText"/>
        <w:ind w:left="567" w:hanging="567"/>
        <w:rPr>
          <w:sz w:val="24"/>
          <w:lang w:val="lv-LV"/>
        </w:rPr>
      </w:pPr>
      <w:r w:rsidRPr="00A63AAD">
        <w:rPr>
          <w:rStyle w:val="FootnoteReference"/>
          <w:sz w:val="24"/>
          <w:lang w:val="lv-LV"/>
        </w:rPr>
        <w:footnoteRef/>
      </w:r>
      <w:r w:rsidR="00A63AAD" w:rsidRPr="00A63AAD">
        <w:rPr>
          <w:sz w:val="24"/>
          <w:lang w:val="lv-LV"/>
        </w:rPr>
        <w:t xml:space="preserve"> </w:t>
      </w:r>
      <w:r w:rsidR="00A63AAD" w:rsidRPr="00A63AAD">
        <w:rPr>
          <w:sz w:val="24"/>
          <w:lang w:val="lv-LV"/>
        </w:rPr>
        <w:tab/>
      </w:r>
      <w:r w:rsidRPr="00A63AAD">
        <w:rPr>
          <w:sz w:val="24"/>
          <w:lang w:val="lv-LV"/>
        </w:rPr>
        <w:t>OV C, C/2023/103, 4.10.2023.</w:t>
      </w:r>
    </w:p>
  </w:footnote>
  <w:footnote w:id="4">
    <w:p w:rsidR="00363E9D" w:rsidRPr="00A63AAD" w:rsidRDefault="00363E9D" w:rsidP="00A63AAD">
      <w:pPr>
        <w:pStyle w:val="FootnoteText"/>
        <w:ind w:left="567" w:hanging="567"/>
        <w:rPr>
          <w:sz w:val="24"/>
          <w:lang w:val="lv-LV"/>
        </w:rPr>
      </w:pPr>
      <w:r w:rsidRPr="00A63AAD">
        <w:rPr>
          <w:rStyle w:val="FootnoteReference"/>
          <w:sz w:val="24"/>
          <w:lang w:val="lv-LV"/>
        </w:rPr>
        <w:footnoteRef/>
      </w:r>
      <w:r w:rsidR="00A63AAD" w:rsidRPr="00A63AAD">
        <w:rPr>
          <w:sz w:val="24"/>
          <w:lang w:val="lv-LV"/>
        </w:rPr>
        <w:t xml:space="preserve"> </w:t>
      </w:r>
      <w:r w:rsidR="00A63AAD" w:rsidRPr="00A63AAD">
        <w:rPr>
          <w:sz w:val="24"/>
          <w:lang w:val="lv-LV"/>
        </w:rPr>
        <w:tab/>
      </w:r>
      <w:r w:rsidRPr="00A63AAD">
        <w:rPr>
          <w:sz w:val="24"/>
          <w:lang w:val="lv-LV"/>
        </w:rPr>
        <w:t>OV C, C/2023/112, 12.10.2023.</w:t>
      </w:r>
    </w:p>
  </w:footnote>
  <w:footnote w:id="5">
    <w:p w:rsidR="00363E9D" w:rsidRPr="00A63AAD" w:rsidRDefault="00363E9D" w:rsidP="00A63AAD">
      <w:pPr>
        <w:pStyle w:val="FootnoteText"/>
        <w:ind w:left="567" w:hanging="567"/>
        <w:rPr>
          <w:sz w:val="24"/>
          <w:szCs w:val="24"/>
          <w:lang w:val="lv-LV"/>
        </w:rPr>
      </w:pPr>
      <w:r w:rsidRPr="00A63AAD">
        <w:rPr>
          <w:rStyle w:val="FootnoteReference"/>
          <w:sz w:val="24"/>
          <w:lang w:val="lv-LV"/>
        </w:rPr>
        <w:footnoteRef/>
      </w:r>
      <w:r w:rsidR="00A63AAD" w:rsidRPr="00A63AAD">
        <w:rPr>
          <w:sz w:val="24"/>
          <w:lang w:val="lv-LV"/>
        </w:rPr>
        <w:t xml:space="preserve"> </w:t>
      </w:r>
      <w:r w:rsidR="00A63AAD" w:rsidRPr="00A63AAD">
        <w:rPr>
          <w:sz w:val="24"/>
          <w:lang w:val="lv-LV"/>
        </w:rPr>
        <w:tab/>
      </w:r>
      <w:r w:rsidRPr="00A63AAD">
        <w:rPr>
          <w:sz w:val="24"/>
          <w:lang w:val="lv-LV"/>
        </w:rPr>
        <w:t>OV L 193, 30.7.2018., 1. lpp.</w:t>
      </w:r>
    </w:p>
  </w:footnote>
  <w:footnote w:id="6">
    <w:p w:rsidR="00363E9D" w:rsidRPr="00A63AAD" w:rsidRDefault="00363E9D" w:rsidP="00A63AAD">
      <w:pPr>
        <w:pStyle w:val="FootnoteText"/>
        <w:ind w:left="567" w:hanging="567"/>
        <w:rPr>
          <w:sz w:val="24"/>
          <w:lang w:val="lv-LV"/>
        </w:rPr>
      </w:pPr>
      <w:r w:rsidRPr="00A63AAD">
        <w:rPr>
          <w:rStyle w:val="FootnoteReference"/>
          <w:sz w:val="24"/>
          <w:lang w:val="lv-LV"/>
        </w:rPr>
        <w:footnoteRef/>
      </w:r>
      <w:r w:rsidR="00A63AAD" w:rsidRPr="00A63AAD">
        <w:rPr>
          <w:sz w:val="24"/>
          <w:lang w:val="lv-LV"/>
        </w:rPr>
        <w:t xml:space="preserve"> </w:t>
      </w:r>
      <w:r w:rsidR="00A63AAD" w:rsidRPr="00A63AAD">
        <w:rPr>
          <w:sz w:val="24"/>
          <w:lang w:val="lv-LV"/>
        </w:rPr>
        <w:tab/>
      </w:r>
      <w:r w:rsidRPr="00A63AAD">
        <w:rPr>
          <w:sz w:val="24"/>
          <w:lang w:val="lv-LV"/>
        </w:rPr>
        <w:t>OV L 253, 16.7.2021., 1. lpp.</w:t>
      </w:r>
    </w:p>
  </w:footnote>
  <w:footnote w:id="7">
    <w:p w:rsidR="00363E9D" w:rsidRPr="00A63AAD" w:rsidRDefault="00363E9D" w:rsidP="00A63AAD">
      <w:pPr>
        <w:pStyle w:val="FootnoteText"/>
        <w:ind w:left="567" w:hanging="567"/>
        <w:rPr>
          <w:sz w:val="24"/>
          <w:lang w:val="lv-LV"/>
        </w:rPr>
      </w:pPr>
      <w:r w:rsidRPr="00A63AAD">
        <w:rPr>
          <w:rStyle w:val="FootnoteReference"/>
          <w:sz w:val="24"/>
          <w:lang w:val="lv-LV"/>
        </w:rPr>
        <w:footnoteRef/>
      </w:r>
      <w:r w:rsidR="00A63AAD" w:rsidRPr="00A63AAD">
        <w:rPr>
          <w:sz w:val="24"/>
          <w:lang w:val="lv-LV"/>
        </w:rPr>
        <w:t xml:space="preserve"> </w:t>
      </w:r>
      <w:r w:rsidR="00A63AAD" w:rsidRPr="00A63AAD">
        <w:rPr>
          <w:sz w:val="24"/>
          <w:lang w:val="lv-LV"/>
        </w:rPr>
        <w:tab/>
      </w:r>
      <w:r w:rsidRPr="00A63AAD">
        <w:rPr>
          <w:sz w:val="24"/>
          <w:lang w:val="lv-LV"/>
        </w:rPr>
        <w:t>https://www.ombudsman.europa.eu/lv/news-document/lv/152993.</w:t>
      </w:r>
    </w:p>
  </w:footnote>
  <w:footnote w:id="8">
    <w:p w:rsidR="00363E9D" w:rsidRPr="00A63AAD" w:rsidRDefault="00363E9D" w:rsidP="00A63AAD">
      <w:pPr>
        <w:pStyle w:val="FootnoteText"/>
        <w:ind w:left="567" w:hanging="567"/>
        <w:rPr>
          <w:sz w:val="24"/>
          <w:lang w:val="lv-LV"/>
        </w:rPr>
      </w:pPr>
      <w:r w:rsidRPr="00A63AAD">
        <w:rPr>
          <w:rStyle w:val="FootnoteReference"/>
          <w:sz w:val="24"/>
          <w:lang w:val="lv-LV"/>
        </w:rPr>
        <w:footnoteRef/>
      </w:r>
      <w:r w:rsidR="00A63AAD" w:rsidRPr="00A63AAD">
        <w:rPr>
          <w:sz w:val="24"/>
          <w:lang w:val="lv-LV"/>
        </w:rPr>
        <w:t xml:space="preserve"> </w:t>
      </w:r>
      <w:r w:rsidR="00A63AAD" w:rsidRPr="00A63AAD">
        <w:rPr>
          <w:sz w:val="24"/>
          <w:lang w:val="lv-LV"/>
        </w:rPr>
        <w:tab/>
      </w:r>
      <w:r w:rsidRPr="00A63AAD">
        <w:rPr>
          <w:sz w:val="24"/>
          <w:lang w:val="lv-LV"/>
        </w:rPr>
        <w:t>https://www.europarl.europa.eu/doceo/document/TA-9-2023-0295_LV.html.</w:t>
      </w:r>
    </w:p>
  </w:footnote>
  <w:footnote w:id="9">
    <w:p w:rsidR="00363E9D" w:rsidRPr="00A63AAD" w:rsidRDefault="00363E9D" w:rsidP="00A63AAD">
      <w:pPr>
        <w:pStyle w:val="FootnoteText"/>
        <w:ind w:left="567" w:hanging="567"/>
        <w:rPr>
          <w:sz w:val="24"/>
          <w:lang w:val="lv-LV"/>
        </w:rPr>
      </w:pPr>
      <w:r w:rsidRPr="00A63AAD">
        <w:rPr>
          <w:rStyle w:val="FootnoteReference"/>
          <w:sz w:val="24"/>
          <w:lang w:val="lv-LV"/>
        </w:rPr>
        <w:footnoteRef/>
      </w:r>
      <w:r w:rsidR="00A63AAD" w:rsidRPr="00A63AAD">
        <w:rPr>
          <w:sz w:val="24"/>
          <w:lang w:val="lv-LV"/>
        </w:rPr>
        <w:t xml:space="preserve"> </w:t>
      </w:r>
      <w:r w:rsidR="00A63AAD" w:rsidRPr="00A63AAD">
        <w:rPr>
          <w:sz w:val="24"/>
          <w:lang w:val="lv-LV"/>
        </w:rPr>
        <w:tab/>
      </w:r>
      <w:r w:rsidRPr="00A63AAD">
        <w:rPr>
          <w:sz w:val="24"/>
          <w:lang w:val="lv-LV"/>
        </w:rPr>
        <w:t>https://www.europarl.europa.eu/doceo/document/TA-9-2023-0295_LV.html.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E9D" w:rsidRPr="00A63AAD" w:rsidRDefault="00363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E9D" w:rsidRPr="00A63AAD" w:rsidRDefault="00363E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E9D" w:rsidRPr="00A63AAD" w:rsidRDefault="00363E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3AA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3AA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3A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LV"/>
    <w:docVar w:name="dvnumam" w:val="0"/>
    <w:docVar w:name="dvpe" w:val="753.486"/>
    <w:docVar w:name="dvrapporteur" w:val="Referents: "/>
    <w:docVar w:name="dvtitre" w:val="Eiropas Parlamenta 2024. gada XX. XXX lēmums par Eiropas Savienības 2022. finanšu gada vispārējā budžeta izpildes apstiprināšanu, VIII iedaļa — Eiropas Ombuds(2023/2137(DEC))"/>
  </w:docVars>
  <w:rsids>
    <w:rsidRoot w:val="004510BB"/>
    <w:rsid w:val="00002272"/>
    <w:rsid w:val="00064002"/>
    <w:rsid w:val="000677B9"/>
    <w:rsid w:val="000831BA"/>
    <w:rsid w:val="000A42CC"/>
    <w:rsid w:val="000E7DD9"/>
    <w:rsid w:val="0010095E"/>
    <w:rsid w:val="00125B37"/>
    <w:rsid w:val="00187494"/>
    <w:rsid w:val="001F32AE"/>
    <w:rsid w:val="002767FF"/>
    <w:rsid w:val="0028597E"/>
    <w:rsid w:val="002B18FE"/>
    <w:rsid w:val="002B5493"/>
    <w:rsid w:val="00343214"/>
    <w:rsid w:val="00361C00"/>
    <w:rsid w:val="00363E9D"/>
    <w:rsid w:val="00395FA1"/>
    <w:rsid w:val="003E15D4"/>
    <w:rsid w:val="00411CCE"/>
    <w:rsid w:val="0041666E"/>
    <w:rsid w:val="00421060"/>
    <w:rsid w:val="004510BB"/>
    <w:rsid w:val="00471C19"/>
    <w:rsid w:val="004867E3"/>
    <w:rsid w:val="00494A28"/>
    <w:rsid w:val="004C0004"/>
    <w:rsid w:val="004C5D52"/>
    <w:rsid w:val="0050519A"/>
    <w:rsid w:val="005072A1"/>
    <w:rsid w:val="00514517"/>
    <w:rsid w:val="00545827"/>
    <w:rsid w:val="00560270"/>
    <w:rsid w:val="005C2568"/>
    <w:rsid w:val="006037C0"/>
    <w:rsid w:val="00634F43"/>
    <w:rsid w:val="006631B6"/>
    <w:rsid w:val="00680577"/>
    <w:rsid w:val="006F74FA"/>
    <w:rsid w:val="00731ADD"/>
    <w:rsid w:val="00734777"/>
    <w:rsid w:val="00747932"/>
    <w:rsid w:val="00751A4A"/>
    <w:rsid w:val="00756632"/>
    <w:rsid w:val="00762C74"/>
    <w:rsid w:val="00786EC0"/>
    <w:rsid w:val="007D1690"/>
    <w:rsid w:val="007E1A34"/>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3AAD"/>
    <w:rsid w:val="00A778C7"/>
    <w:rsid w:val="00AB441E"/>
    <w:rsid w:val="00AB6293"/>
    <w:rsid w:val="00AE0928"/>
    <w:rsid w:val="00AF3B82"/>
    <w:rsid w:val="00B12E95"/>
    <w:rsid w:val="00B22876"/>
    <w:rsid w:val="00B558F0"/>
    <w:rsid w:val="00BA033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92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5DA246"/>
  <w15:chartTrackingRefBased/>
  <w15:docId w15:val="{184B6EC1-2274-4754-8CA3-5E7FE8C07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63E9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63E9D"/>
    <w:pPr>
      <w:spacing w:before="480" w:after="240"/>
    </w:pPr>
  </w:style>
  <w:style w:type="paragraph" w:customStyle="1" w:styleId="PageHeading">
    <w:name w:val="PageHeading"/>
    <w:basedOn w:val="Normal"/>
    <w:rsid w:val="00363E9D"/>
    <w:pPr>
      <w:keepNext/>
      <w:spacing w:after="480"/>
      <w:jc w:val="center"/>
    </w:pPr>
    <w:rPr>
      <w:rFonts w:ascii="Arial" w:hAnsi="Arial" w:cs="Arial"/>
      <w:b/>
    </w:rPr>
  </w:style>
  <w:style w:type="paragraph" w:customStyle="1" w:styleId="NormalBold">
    <w:name w:val="NormalBold"/>
    <w:basedOn w:val="Normal"/>
    <w:rsid w:val="00363E9D"/>
    <w:rPr>
      <w:b/>
    </w:rPr>
  </w:style>
  <w:style w:type="paragraph" w:customStyle="1" w:styleId="NormalHanging12a">
    <w:name w:val="NormalHanging12a"/>
    <w:basedOn w:val="Normal"/>
    <w:link w:val="NormalHanging12aChar"/>
    <w:qFormat/>
    <w:rsid w:val="00363E9D"/>
    <w:pPr>
      <w:spacing w:after="240"/>
      <w:ind w:left="567" w:hanging="567"/>
    </w:pPr>
  </w:style>
  <w:style w:type="paragraph" w:styleId="Header">
    <w:name w:val="header"/>
    <w:basedOn w:val="Normal"/>
    <w:link w:val="HeaderChar"/>
    <w:rsid w:val="00363E9D"/>
    <w:pPr>
      <w:tabs>
        <w:tab w:val="center" w:pos="4513"/>
        <w:tab w:val="right" w:pos="9026"/>
      </w:tabs>
    </w:pPr>
  </w:style>
  <w:style w:type="character" w:customStyle="1" w:styleId="HeaderChar">
    <w:name w:val="Header Char"/>
    <w:basedOn w:val="DefaultParagraphFont"/>
    <w:link w:val="Header"/>
    <w:rsid w:val="00363E9D"/>
    <w:rPr>
      <w:sz w:val="24"/>
      <w:lang w:val="lv-LV"/>
    </w:rPr>
  </w:style>
  <w:style w:type="paragraph" w:customStyle="1" w:styleId="EPFooter">
    <w:name w:val="EPFooter"/>
    <w:basedOn w:val="Normal"/>
    <w:rsid w:val="00363E9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63E9D"/>
    <w:rPr>
      <w:sz w:val="24"/>
      <w:lang w:val="lv-LV"/>
    </w:rPr>
  </w:style>
  <w:style w:type="paragraph" w:styleId="BalloonText">
    <w:name w:val="Balloon Text"/>
    <w:basedOn w:val="Normal"/>
    <w:link w:val="BalloonTextChar"/>
    <w:rsid w:val="0028597E"/>
    <w:rPr>
      <w:rFonts w:ascii="Segoe UI" w:hAnsi="Segoe UI" w:cs="Segoe UI"/>
      <w:sz w:val="18"/>
      <w:szCs w:val="18"/>
    </w:rPr>
  </w:style>
  <w:style w:type="character" w:customStyle="1" w:styleId="BalloonTextChar">
    <w:name w:val="Balloon Text Char"/>
    <w:basedOn w:val="DefaultParagraphFont"/>
    <w:link w:val="BalloonText"/>
    <w:rsid w:val="0028597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28BD9-42D8-4B52-94A5-EAAB59552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3306</Words>
  <Characters>21192</Characters>
  <Application>Microsoft Office Word</Application>
  <DocSecurity>0</DocSecurity>
  <Lines>1059</Lines>
  <Paragraphs>662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2024-05-23T14:41:00Z</dcterms:created>
  <dcterms:modified xsi:type="dcterms:W3CDTF">2024-05-23T14:41:00Z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P9_TA(2024)0234_</vt:lpwstr>
  </property>
  <property fmtid="{D5CDD505-2E9C-101B-9397-08002B2CF9AE}" pid="4" name="&lt;Type&gt;">
    <vt:lpwstr>RR</vt:lpwstr>
  </property>
</Properties>
</file>