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384" w:rsidTr="0010095E">
        <w:trPr>
          <w:trHeight w:hRule="exact" w:val="1418"/>
        </w:trPr>
        <w:tc>
          <w:tcPr>
            <w:tcW w:w="6804" w:type="dxa"/>
            <w:shd w:val="clear" w:color="auto" w:fill="auto"/>
            <w:vAlign w:val="center"/>
          </w:tcPr>
          <w:p w:rsidR="00751A4A" w:rsidRPr="00397384" w:rsidRDefault="00EE4F32" w:rsidP="0010095E">
            <w:pPr>
              <w:pStyle w:val="EPName"/>
            </w:pPr>
            <w:r w:rsidRPr="00397384">
              <w:t>Европейски</w:t>
            </w:r>
            <w:r w:rsidR="00EC39F4" w:rsidRPr="00397384">
              <w:t xml:space="preserve"> парламент</w:t>
            </w:r>
          </w:p>
          <w:p w:rsidR="00751A4A" w:rsidRPr="00397384" w:rsidRDefault="00817416" w:rsidP="00756632">
            <w:pPr>
              <w:pStyle w:val="EPTerm"/>
              <w:rPr>
                <w:rStyle w:val="HideTWBExt"/>
                <w:noProof w:val="0"/>
                <w:vanish w:val="0"/>
                <w:color w:val="auto"/>
              </w:rPr>
            </w:pPr>
            <w:r w:rsidRPr="00397384">
              <w:t>2019</w:t>
            </w:r>
            <w:r w:rsidR="00EE4F32">
              <w:t> – </w:t>
            </w:r>
            <w:r w:rsidRPr="00397384">
              <w:t>2024</w:t>
            </w:r>
          </w:p>
        </w:tc>
        <w:tc>
          <w:tcPr>
            <w:tcW w:w="2268" w:type="dxa"/>
            <w:shd w:val="clear" w:color="auto" w:fill="auto"/>
          </w:tcPr>
          <w:p w:rsidR="00751A4A" w:rsidRPr="00397384" w:rsidRDefault="00187494" w:rsidP="0010095E">
            <w:pPr>
              <w:pStyle w:val="EPLogo"/>
            </w:pPr>
            <w:r w:rsidRPr="003973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384" w:rsidRDefault="00D058B8" w:rsidP="004C5D52">
      <w:pPr>
        <w:pStyle w:val="LineTop"/>
      </w:pPr>
    </w:p>
    <w:p w:rsidR="00680577" w:rsidRPr="00397384" w:rsidRDefault="00EC39F4" w:rsidP="00680577">
      <w:pPr>
        <w:pStyle w:val="EPBodyTA1"/>
      </w:pPr>
      <w:r w:rsidRPr="00397384">
        <w:t>ПРИЕТИ ТЕКСТОВЕ</w:t>
      </w:r>
    </w:p>
    <w:p w:rsidR="00D058B8" w:rsidRPr="00397384" w:rsidRDefault="00D058B8" w:rsidP="00D058B8">
      <w:pPr>
        <w:pStyle w:val="LineBottom"/>
      </w:pPr>
    </w:p>
    <w:p w:rsidR="00EC39F4" w:rsidRPr="00397384" w:rsidRDefault="00EC39F4" w:rsidP="00EC39F4">
      <w:pPr>
        <w:pStyle w:val="ATHeading1"/>
      </w:pPr>
      <w:bookmarkStart w:id="0" w:name="TANumber"/>
      <w:r w:rsidRPr="00397384">
        <w:t>P9_TA(2024)0</w:t>
      </w:r>
      <w:r w:rsidR="00EE7E44">
        <w:rPr>
          <w:lang w:val="en-GB"/>
        </w:rPr>
        <w:t>235</w:t>
      </w:r>
      <w:bookmarkStart w:id="1" w:name="_GoBack"/>
      <w:bookmarkEnd w:id="0"/>
      <w:bookmarkEnd w:id="1"/>
    </w:p>
    <w:p w:rsidR="00EC39F4" w:rsidRPr="00397384" w:rsidRDefault="00EC39F4" w:rsidP="00EC39F4">
      <w:pPr>
        <w:pStyle w:val="ATHeading2"/>
      </w:pPr>
      <w:bookmarkStart w:id="2" w:name="title"/>
      <w:r w:rsidRPr="00397384">
        <w:t>Освобождаване от отговорност във връзка с изпълнението на бюджета за 2022 г.: Общ бюджет на ЕС – Европейски надзорен орган по защита на данните</w:t>
      </w:r>
      <w:bookmarkEnd w:id="2"/>
    </w:p>
    <w:p w:rsidR="00EC39F4" w:rsidRPr="00397384" w:rsidRDefault="00EC39F4" w:rsidP="00EC39F4">
      <w:pPr>
        <w:rPr>
          <w:i/>
          <w:vanish/>
        </w:rPr>
      </w:pPr>
      <w:r w:rsidRPr="00397384">
        <w:rPr>
          <w:i/>
        </w:rPr>
        <w:fldChar w:fldCharType="begin"/>
      </w:r>
      <w:r w:rsidRPr="00397384">
        <w:rPr>
          <w:i/>
        </w:rPr>
        <w:instrText xml:space="preserve"> TC"(</w:instrText>
      </w:r>
      <w:bookmarkStart w:id="3" w:name="DocNumber"/>
      <w:r w:rsidRPr="00397384">
        <w:rPr>
          <w:i/>
        </w:rPr>
        <w:instrText>A9-0086/2024</w:instrText>
      </w:r>
      <w:bookmarkEnd w:id="3"/>
      <w:r w:rsidRPr="00397384">
        <w:rPr>
          <w:i/>
        </w:rPr>
        <w:instrText xml:space="preserve"> - Докладчик: Люк Минг Фланаган)"\l3 \n&gt; \* MERGEFORMAT </w:instrText>
      </w:r>
      <w:r w:rsidRPr="00397384">
        <w:rPr>
          <w:i/>
        </w:rPr>
        <w:fldChar w:fldCharType="end"/>
      </w:r>
    </w:p>
    <w:p w:rsidR="00EC39F4" w:rsidRPr="00397384" w:rsidRDefault="00EC39F4" w:rsidP="00EC39F4">
      <w:pPr>
        <w:rPr>
          <w:vanish/>
        </w:rPr>
      </w:pPr>
      <w:bookmarkStart w:id="4" w:name="Commission"/>
      <w:r w:rsidRPr="00397384">
        <w:rPr>
          <w:vanish/>
        </w:rPr>
        <w:t>Комисия по бюджетен контрол</w:t>
      </w:r>
      <w:bookmarkEnd w:id="4"/>
    </w:p>
    <w:p w:rsidR="00EC39F4" w:rsidRPr="00397384" w:rsidRDefault="00EC39F4" w:rsidP="00EC39F4">
      <w:pPr>
        <w:rPr>
          <w:vanish/>
        </w:rPr>
      </w:pPr>
      <w:bookmarkStart w:id="5" w:name="PE"/>
      <w:r w:rsidRPr="00397384">
        <w:rPr>
          <w:vanish/>
        </w:rPr>
        <w:t>PE753.487</w:t>
      </w:r>
      <w:bookmarkEnd w:id="5"/>
    </w:p>
    <w:p w:rsidR="00EC39F4" w:rsidRPr="00397384" w:rsidRDefault="00EE4F32" w:rsidP="00EE4F32">
      <w:pPr>
        <w:pStyle w:val="ATHeading3"/>
      </w:pPr>
      <w:bookmarkStart w:id="6" w:name="Sujet"/>
      <w:r>
        <w:t xml:space="preserve">1. </w:t>
      </w:r>
      <w:r w:rsidR="00EC39F4" w:rsidRPr="00397384">
        <w:t xml:space="preserve">Решение на Европейския парламент от </w:t>
      </w:r>
      <w:r>
        <w:t>11 април</w:t>
      </w:r>
      <w:r w:rsidR="00EC39F4" w:rsidRPr="00397384">
        <w:t xml:space="preserve"> 2024 г. относно освобождаването от отговорност във връзка с изпълнението на общия бюджет на Европейския съюз за финансовата 2022 година, раздел IX ‒ Европейски надзорен орган по защита на данните</w:t>
      </w:r>
      <w:bookmarkEnd w:id="6"/>
      <w:r w:rsidR="00EC39F4" w:rsidRPr="00397384">
        <w:t xml:space="preserve"> </w:t>
      </w:r>
      <w:bookmarkStart w:id="7" w:name="References"/>
      <w:r w:rsidR="00EC39F4" w:rsidRPr="00397384">
        <w:t>(2023/2138(DEC))</w:t>
      </w:r>
      <w:bookmarkEnd w:id="7"/>
    </w:p>
    <w:p w:rsidR="002343CC" w:rsidRPr="00397384" w:rsidRDefault="002343CC" w:rsidP="002343CC">
      <w:pPr>
        <w:pStyle w:val="EPComma"/>
      </w:pPr>
      <w:bookmarkStart w:id="8" w:name="TextBodyBegin"/>
      <w:bookmarkEnd w:id="8"/>
      <w:r w:rsidRPr="00397384">
        <w:rPr>
          <w:i/>
        </w:rPr>
        <w:t>Европейският парламент</w:t>
      </w:r>
      <w:r w:rsidRPr="00397384">
        <w:t>,</w:t>
      </w:r>
    </w:p>
    <w:p w:rsidR="002343CC" w:rsidRPr="00397384" w:rsidRDefault="002343CC" w:rsidP="002343CC">
      <w:pPr>
        <w:pStyle w:val="NormalHanging12a"/>
      </w:pPr>
      <w:r w:rsidRPr="00397384">
        <w:t>–</w:t>
      </w:r>
      <w:r w:rsidRPr="00397384">
        <w:tab/>
        <w:t>като взе предвид общия бюджет на Европейския съюз за финансовата 2022 година</w:t>
      </w:r>
      <w:r w:rsidRPr="00397384">
        <w:rPr>
          <w:rStyle w:val="FootnoteReference"/>
        </w:rPr>
        <w:footnoteReference w:id="1"/>
      </w:r>
      <w:r w:rsidRPr="00397384">
        <w:t>,</w:t>
      </w:r>
    </w:p>
    <w:p w:rsidR="002343CC" w:rsidRPr="00397384" w:rsidRDefault="002343CC" w:rsidP="002343CC">
      <w:pPr>
        <w:pStyle w:val="NormalHanging12a"/>
      </w:pPr>
      <w:r w:rsidRPr="00397384">
        <w:t>–</w:t>
      </w:r>
      <w:r w:rsidRPr="00397384">
        <w:tab/>
        <w:t>като взе предвид консолидираните годишни отчети на Европейския съюз за финансовата 2022 година (COM(2023)0391 – C9</w:t>
      </w:r>
      <w:r w:rsidRPr="00397384">
        <w:noBreakHyphen/>
        <w:t>0257/2023)</w:t>
      </w:r>
      <w:r w:rsidRPr="00397384">
        <w:rPr>
          <w:rStyle w:val="FootnoteReference"/>
        </w:rPr>
        <w:footnoteReference w:id="2"/>
      </w:r>
      <w:r w:rsidRPr="00397384">
        <w:t>,</w:t>
      </w:r>
    </w:p>
    <w:p w:rsidR="002343CC" w:rsidRPr="00397384" w:rsidRDefault="002343CC" w:rsidP="002343CC">
      <w:pPr>
        <w:pStyle w:val="NormalHanging12a"/>
      </w:pPr>
      <w:r w:rsidRPr="00397384">
        <w:t>–</w:t>
      </w:r>
      <w:r w:rsidRPr="00397384">
        <w:tab/>
        <w:t>като взе предвид годишния доклад на Европейския надзорен орган по защита на данните за 2022 г.,</w:t>
      </w:r>
    </w:p>
    <w:p w:rsidR="002343CC" w:rsidRPr="00397384" w:rsidRDefault="002343CC" w:rsidP="002343CC">
      <w:pPr>
        <w:pStyle w:val="NormalHanging12a"/>
      </w:pPr>
      <w:r w:rsidRPr="00397384">
        <w:t>–</w:t>
      </w:r>
      <w:r w:rsidRPr="00397384">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397384">
        <w:rPr>
          <w:rStyle w:val="FootnoteReference"/>
        </w:rPr>
        <w:footnoteReference w:id="3"/>
      </w:r>
      <w:r w:rsidRPr="00397384">
        <w:t>,</w:t>
      </w:r>
    </w:p>
    <w:p w:rsidR="002343CC" w:rsidRPr="00397384" w:rsidRDefault="002343CC" w:rsidP="002343CC">
      <w:pPr>
        <w:pStyle w:val="NormalHanging12a"/>
      </w:pPr>
      <w:r w:rsidRPr="00397384">
        <w:t>–</w:t>
      </w:r>
      <w:r w:rsidRPr="00397384">
        <w:tab/>
        <w:t>като взе предвид декларацията за достоверност</w:t>
      </w:r>
      <w:r w:rsidRPr="00397384">
        <w:rPr>
          <w:rStyle w:val="FootnoteReference"/>
        </w:rPr>
        <w:footnoteReference w:id="4"/>
      </w:r>
      <w:r w:rsidRPr="00397384">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2343CC" w:rsidRPr="00397384" w:rsidRDefault="002343CC" w:rsidP="002343CC">
      <w:pPr>
        <w:pStyle w:val="NormalHanging12a"/>
      </w:pPr>
      <w:r w:rsidRPr="00397384">
        <w:t>–</w:t>
      </w:r>
      <w:r w:rsidRPr="00397384">
        <w:tab/>
        <w:t>като взе предвид член 314, параграф 10 и членове 317, 318 и 319 от Договора за функционирането на Европейския съюз,</w:t>
      </w:r>
    </w:p>
    <w:p w:rsidR="002343CC" w:rsidRPr="00397384" w:rsidRDefault="002343CC" w:rsidP="002343CC">
      <w:pPr>
        <w:pStyle w:val="NormalHanging12a"/>
      </w:pPr>
      <w:r w:rsidRPr="00397384">
        <w:lastRenderedPageBreak/>
        <w:t>–</w:t>
      </w:r>
      <w:r w:rsidRPr="00397384">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397384">
        <w:rPr>
          <w:rStyle w:val="FootnoteReference"/>
        </w:rPr>
        <w:footnoteReference w:id="5"/>
      </w:r>
      <w:r w:rsidRPr="00397384">
        <w:t>, и по-специално членове 59, 118, 260, 261 и 262 от него,</w:t>
      </w:r>
    </w:p>
    <w:p w:rsidR="002343CC" w:rsidRPr="00397384" w:rsidRDefault="002343CC" w:rsidP="002343CC">
      <w:pPr>
        <w:pStyle w:val="NormalHanging12a"/>
      </w:pPr>
      <w:r w:rsidRPr="00397384">
        <w:t>–</w:t>
      </w:r>
      <w:r w:rsidRPr="00397384">
        <w:tab/>
      </w:r>
      <w:r w:rsidRPr="00397384">
        <w:rPr>
          <w:snapToGrid w:val="0"/>
        </w:rPr>
        <w:t>като взе предвид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и по-специално член 54 от него,</w:t>
      </w:r>
    </w:p>
    <w:p w:rsidR="002343CC" w:rsidRPr="00397384" w:rsidRDefault="002343CC" w:rsidP="002343CC">
      <w:pPr>
        <w:pStyle w:val="NormalHanging12a"/>
      </w:pPr>
      <w:r w:rsidRPr="00397384">
        <w:t>–</w:t>
      </w:r>
      <w:r w:rsidRPr="00397384">
        <w:tab/>
        <w:t>като взе предвид член 100 и приложение V към своя Правилник за дейността,</w:t>
      </w:r>
    </w:p>
    <w:p w:rsidR="002343CC" w:rsidRPr="00397384" w:rsidRDefault="002343CC" w:rsidP="002343CC">
      <w:pPr>
        <w:pStyle w:val="NormalHanging12a"/>
      </w:pPr>
      <w:r w:rsidRPr="00397384">
        <w:t>–</w:t>
      </w:r>
      <w:r w:rsidRPr="00397384">
        <w:tab/>
        <w:t>като взе предвид становището на комисията по граждански свободи, правосъдие и вътрешни работи,</w:t>
      </w:r>
    </w:p>
    <w:p w:rsidR="002343CC" w:rsidRPr="00397384" w:rsidRDefault="002343CC" w:rsidP="002343CC">
      <w:pPr>
        <w:pStyle w:val="NormalHanging12a"/>
      </w:pPr>
      <w:r w:rsidRPr="00397384">
        <w:t>–</w:t>
      </w:r>
      <w:r w:rsidRPr="00397384">
        <w:tab/>
        <w:t>като взе предвид доклада на комисията по бюджетен контрол (A9-0086/2024),</w:t>
      </w:r>
    </w:p>
    <w:p w:rsidR="002343CC" w:rsidRPr="00397384" w:rsidRDefault="002343CC" w:rsidP="002343CC">
      <w:pPr>
        <w:pStyle w:val="NormalHanging12a"/>
      </w:pPr>
      <w:r w:rsidRPr="00397384">
        <w:t>1.</w:t>
      </w:r>
      <w:r w:rsidRPr="00397384">
        <w:tab/>
        <w:t>освобождава от отговорност Европейския надзорен орган по защита на данните във връзка с изпълнението на бюджета на Европейския надзорен орган по защита на данните за финансовата 2022 година;</w:t>
      </w:r>
    </w:p>
    <w:p w:rsidR="002343CC" w:rsidRPr="00397384" w:rsidRDefault="002343CC" w:rsidP="002343CC">
      <w:pPr>
        <w:pStyle w:val="NormalHanging12a"/>
      </w:pPr>
      <w:r w:rsidRPr="00397384">
        <w:t>2.</w:t>
      </w:r>
      <w:r w:rsidRPr="00397384">
        <w:tab/>
        <w:t>представя своите забележки в резолюцията по-долу;</w:t>
      </w:r>
    </w:p>
    <w:p w:rsidR="002343CC" w:rsidRPr="00397384" w:rsidRDefault="002343CC" w:rsidP="002343CC">
      <w:pPr>
        <w:pStyle w:val="NormalHanging12a"/>
      </w:pPr>
      <w:r w:rsidRPr="00397384">
        <w:t>3.</w:t>
      </w:r>
      <w:r w:rsidRPr="00397384">
        <w:tab/>
        <w:t xml:space="preserve">възлага на своя председател да предаде настоящото решение, както и резолюцията, която е неразделна част от него, на Европейския надзорен орган по защита на данните, Европейския съвет, Съвета, Комисията, Сметната палата, Съда на Европейския съюз, Европейския омбудсман и Европейската служба за външна дейност и да осигури публикуването им в </w:t>
      </w:r>
      <w:r w:rsidRPr="00397384">
        <w:rPr>
          <w:i/>
          <w:iCs/>
        </w:rPr>
        <w:t>Официален вестник на Европейския съюз</w:t>
      </w:r>
      <w:r w:rsidRPr="00397384">
        <w:t xml:space="preserve"> (серия L).</w:t>
      </w:r>
    </w:p>
    <w:p w:rsidR="002343CC" w:rsidRPr="00397384" w:rsidRDefault="002343CC" w:rsidP="002343CC"/>
    <w:p w:rsidR="002343CC" w:rsidRPr="00397384" w:rsidRDefault="002343CC" w:rsidP="002343CC">
      <w:pPr>
        <w:pStyle w:val="PageHeading"/>
        <w:sectPr w:rsidR="002343CC" w:rsidRPr="00397384" w:rsidSect="003973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343CC" w:rsidRPr="00397384" w:rsidRDefault="002343CC" w:rsidP="00EE4F32">
      <w:pPr>
        <w:pStyle w:val="ATHeading3"/>
      </w:pPr>
      <w:bookmarkStart w:id="9" w:name="_Toc161817138"/>
      <w:r w:rsidRPr="00397384">
        <w:lastRenderedPageBreak/>
        <w:t xml:space="preserve">2. </w:t>
      </w:r>
      <w:r w:rsidR="00EE4F32">
        <w:t>Резолюция на Е</w:t>
      </w:r>
      <w:r w:rsidR="00EE4F32" w:rsidRPr="00397384">
        <w:t>вропейския парламент</w:t>
      </w:r>
      <w:r w:rsidR="00EE4F32">
        <w:t xml:space="preserve"> от 11 април 2024 г.</w:t>
      </w:r>
      <w:r w:rsidRPr="00397384">
        <w:t>,</w:t>
      </w:r>
      <w:bookmarkEnd w:id="9"/>
      <w:r w:rsidR="00EE4F32">
        <w:t xml:space="preserve"> съдържаща</w:t>
      </w:r>
      <w:r w:rsidRPr="00397384">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IX – Европейски надзорен орган по защита на данните</w:t>
      </w:r>
      <w:r w:rsidR="00EE4F32">
        <w:t xml:space="preserve"> </w:t>
      </w:r>
      <w:r w:rsidRPr="00397384">
        <w:t>(2023/2138(DEC))</w:t>
      </w:r>
    </w:p>
    <w:p w:rsidR="002343CC" w:rsidRPr="00397384" w:rsidRDefault="002343CC" w:rsidP="002343CC">
      <w:pPr>
        <w:pStyle w:val="EPComma"/>
      </w:pPr>
      <w:r w:rsidRPr="00397384">
        <w:rPr>
          <w:i/>
        </w:rPr>
        <w:t>Европейският парламент</w:t>
      </w:r>
      <w:r w:rsidRPr="00397384">
        <w:t>,</w:t>
      </w:r>
    </w:p>
    <w:p w:rsidR="002343CC" w:rsidRPr="00397384" w:rsidRDefault="002343CC" w:rsidP="002343CC">
      <w:pPr>
        <w:pStyle w:val="NormalHanging12a"/>
        <w:rPr>
          <w:szCs w:val="24"/>
        </w:rPr>
      </w:pPr>
      <w:r w:rsidRPr="00397384">
        <w:t>–</w:t>
      </w:r>
      <w:r w:rsidRPr="00397384">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IX ‒ Европейски надзорен орган по защита на данните,</w:t>
      </w:r>
    </w:p>
    <w:p w:rsidR="002343CC" w:rsidRPr="00397384" w:rsidRDefault="002343CC" w:rsidP="002343CC">
      <w:pPr>
        <w:pStyle w:val="NormalHanging12a"/>
        <w:rPr>
          <w:szCs w:val="24"/>
        </w:rPr>
      </w:pPr>
      <w:r w:rsidRPr="00397384">
        <w:t>–</w:t>
      </w:r>
      <w:r w:rsidRPr="00397384">
        <w:tab/>
        <w:t>като взе предвид член 100 и приложение V към своя Правилник за дейността,</w:t>
      </w:r>
    </w:p>
    <w:p w:rsidR="002343CC" w:rsidRPr="00397384" w:rsidRDefault="002343CC" w:rsidP="002343CC">
      <w:pPr>
        <w:pStyle w:val="NormalHanging12a"/>
        <w:rPr>
          <w:szCs w:val="24"/>
        </w:rPr>
      </w:pPr>
      <w:r w:rsidRPr="00397384">
        <w:t>–</w:t>
      </w:r>
      <w:r w:rsidRPr="00397384">
        <w:tab/>
        <w:t>като взе предвид становището на комисията по граждански свободи, правосъдие и вътрешни работи,</w:t>
      </w:r>
    </w:p>
    <w:p w:rsidR="002343CC" w:rsidRPr="00397384" w:rsidRDefault="002343CC" w:rsidP="002343CC">
      <w:pPr>
        <w:pStyle w:val="NormalHanging12a"/>
        <w:rPr>
          <w:szCs w:val="24"/>
        </w:rPr>
      </w:pPr>
      <w:r w:rsidRPr="00397384">
        <w:t>–</w:t>
      </w:r>
      <w:r w:rsidRPr="00397384">
        <w:tab/>
        <w:t>като взе предвид доклада на комисията по бюджетен контрол (A9-0086/2024),</w:t>
      </w:r>
    </w:p>
    <w:p w:rsidR="002343CC" w:rsidRPr="00397384" w:rsidRDefault="002343CC" w:rsidP="002343CC">
      <w:pPr>
        <w:pStyle w:val="NormalHanging12a"/>
        <w:rPr>
          <w:szCs w:val="24"/>
        </w:rPr>
      </w:pPr>
      <w:r w:rsidRPr="00397384">
        <w:t>А.</w:t>
      </w:r>
      <w:r w:rsidRPr="00397384">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rsidR="002343CC" w:rsidRPr="00397384" w:rsidRDefault="002343CC" w:rsidP="002343CC">
      <w:pPr>
        <w:pStyle w:val="NormalHanging12a"/>
        <w:rPr>
          <w:szCs w:val="24"/>
        </w:rPr>
      </w:pPr>
      <w:r w:rsidRPr="00397384">
        <w:t>Б.</w:t>
      </w:r>
      <w:r w:rsidRPr="00397384">
        <w:tab/>
        <w:t>като има предвид, че защитата на данните е основно право, защитено от европейското законодателство и заложено в член 8 от Хартата на основните права на Европейския съюз;</w:t>
      </w:r>
    </w:p>
    <w:p w:rsidR="002343CC" w:rsidRPr="00397384" w:rsidRDefault="002343CC" w:rsidP="002343CC">
      <w:pPr>
        <w:pStyle w:val="NormalHanging12a"/>
        <w:rPr>
          <w:szCs w:val="24"/>
        </w:rPr>
      </w:pPr>
      <w:r w:rsidRPr="00397384">
        <w:t>В.</w:t>
      </w:r>
      <w:r w:rsidRPr="00397384">
        <w:tab/>
        <w:t>като има предвид, че в член 16 от Договора за функционирането на Европейския съюз се предвижда, че спазването на правилата относно защитата на физическите лица по отношение на обработването на личните данни, които ги засягат, подлежи на контрол от страна на независим орган;</w:t>
      </w:r>
    </w:p>
    <w:p w:rsidR="002343CC" w:rsidRPr="00397384" w:rsidRDefault="002343CC" w:rsidP="002343CC">
      <w:pPr>
        <w:pStyle w:val="NormalHanging12a"/>
        <w:rPr>
          <w:szCs w:val="24"/>
        </w:rPr>
      </w:pPr>
      <w:r w:rsidRPr="00397384">
        <w:t>Г.</w:t>
      </w:r>
      <w:r w:rsidRPr="00397384">
        <w:tab/>
        <w:t>като има предвид, че Регламент (ЕС) 2018/1725 предвижда създаването на такъв независим орган – Европейския надзорен орган по защита на данните („ЕНОЗД“), който отговаря за защитата и гарантирането на правото на защита на данните и неприкосновеността на личния живот и който е натоварен със задачата да гарантира възприемането на силна култура на защита на данните от страна на институциите и органите, службите и агенциите на Съюза;</w:t>
      </w:r>
    </w:p>
    <w:p w:rsidR="002343CC" w:rsidRPr="00397384" w:rsidRDefault="002343CC" w:rsidP="002343CC">
      <w:pPr>
        <w:pStyle w:val="NormalHanging12a"/>
        <w:rPr>
          <w:szCs w:val="24"/>
        </w:rPr>
      </w:pPr>
      <w:r w:rsidRPr="00397384">
        <w:t>Д.</w:t>
      </w:r>
      <w:r w:rsidRPr="00397384">
        <w:tab/>
        <w:t>като има предвид, че ЕНОЗД изпълнява функциите си в тясно сътрудничество с други органи за защита на данните като част от Европейския комитет по защита на данните (ЕКЗД) и служи на обществения интерес, като се ръководи от принципите на безпристрастност, почтеност, прозрачност и прагматизъм;</w:t>
      </w:r>
    </w:p>
    <w:p w:rsidR="002343CC" w:rsidRPr="00397384" w:rsidRDefault="002343CC" w:rsidP="002343CC">
      <w:pPr>
        <w:pStyle w:val="NormalHanging12a"/>
        <w:rPr>
          <w:szCs w:val="24"/>
        </w:rPr>
      </w:pPr>
      <w:r w:rsidRPr="00397384">
        <w:t>Е.</w:t>
      </w:r>
      <w:r w:rsidRPr="00397384">
        <w:tab/>
        <w:t xml:space="preserve">като има предвид, че до 13 ноември 2022 г. ЕНОЗД делегира правомощията на оправомощен разпоредител с бюджетни кредити на директора, а след това – на ръководителя на администрацията, в съответствие с хартата на задачите и отговорностите относно бюджета и администрацията на ЕНОЗД, предоставени в </w:t>
      </w:r>
      <w:r w:rsidRPr="00397384">
        <w:lastRenderedPageBreak/>
        <w:t>съответствие с член 72, параграф 2 от Регламент (ЕС, Евратом) 2018/1046 на Европейския парламент и на Съвета, като функцията на счетоводител на ЕНОЗД се изпълнява от счетоводителя на Комисията в съответствие с решението на Европейския надзорен орган по защита на данните от 1 март 2017 г.;</w:t>
      </w:r>
    </w:p>
    <w:p w:rsidR="002343CC" w:rsidRPr="00397384" w:rsidRDefault="002343CC" w:rsidP="002343CC">
      <w:pPr>
        <w:pStyle w:val="NormalHanging12a"/>
        <w:rPr>
          <w:szCs w:val="24"/>
        </w:rPr>
      </w:pPr>
      <w:r w:rsidRPr="00397384">
        <w:t>1.</w:t>
      </w:r>
      <w:r w:rsidRPr="00397384">
        <w:tab/>
        <w:t>отбелязва, че бюджетът на ЕНОЗД попада в обхвата на функция 7 от МФР „Европейска публична администрация“, която през 2022 г. възлиза на общо 11,6 милиарда евро, т.е. 5,9% от бюджетните разходи на Съюза; отбелязва, че бюджетът на ЕНОЗД представлява 0,17% от бюджетните кредити по функция 7 от МФР;</w:t>
      </w:r>
    </w:p>
    <w:p w:rsidR="002343CC" w:rsidRPr="00397384" w:rsidRDefault="002343CC" w:rsidP="002343CC">
      <w:pPr>
        <w:pStyle w:val="NormalHanging12a"/>
        <w:rPr>
          <w:szCs w:val="24"/>
        </w:rPr>
      </w:pPr>
      <w:r w:rsidRPr="00397384">
        <w:t>2.</w:t>
      </w:r>
      <w:r w:rsidRPr="00397384">
        <w:tab/>
        <w:t>отбелязва, че в своя годишен доклад за финансовата 2022 година Сметната палата („Палатата“) е проверила извадка от 60 операции в обхвата на функция „Администрация“, което е същият брой като проверените през 2021 г. операции; отбелязва освен това, че Палатата посочва, че административните разходи включват разходи за човешки ресурси, в т.ч. пенсии, които през 2022 г. представляват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разходите в тази област като цяло се характеризират с ниско ниво на риск;</w:t>
      </w:r>
    </w:p>
    <w:p w:rsidR="002343CC" w:rsidRPr="00397384" w:rsidRDefault="002343CC" w:rsidP="002343CC">
      <w:pPr>
        <w:pStyle w:val="NormalHanging12a"/>
        <w:rPr>
          <w:szCs w:val="24"/>
        </w:rPr>
      </w:pPr>
      <w:r w:rsidRPr="00397384">
        <w:t>3.</w:t>
      </w:r>
      <w:r w:rsidRPr="00397384">
        <w:tab/>
        <w:t>отбелязва, че като част от одита за 2022 г. Палатата е разгледала системите за наблюдение и контрол на ЕНОЗД, по-специално прилагането на стандартите за вътрешен контрол, управлението на риска и функционирането на ключови контроли, определени във Финансовия регламент, включително предварителни и последващи проверки на плащанията;</w:t>
      </w:r>
    </w:p>
    <w:p w:rsidR="002343CC" w:rsidRPr="00397384" w:rsidRDefault="002343CC" w:rsidP="002343CC">
      <w:pPr>
        <w:pStyle w:val="NormalHanging12a"/>
        <w:rPr>
          <w:szCs w:val="24"/>
        </w:rPr>
      </w:pPr>
      <w:r w:rsidRPr="00397384">
        <w:t>4.</w:t>
      </w:r>
      <w:r w:rsidRPr="00397384">
        <w:tab/>
        <w:t xml:space="preserve">отбелязва, че 14 (23%) от 60-те операции съдържат грешки, но че въз основа на петте </w:t>
      </w:r>
      <w:proofErr w:type="spellStart"/>
      <w:r w:rsidRPr="00397384">
        <w:t>остойностени</w:t>
      </w:r>
      <w:proofErr w:type="spellEnd"/>
      <w:r w:rsidRPr="00397384">
        <w:t xml:space="preserve"> грешки изчисленият от Палатата процент грешки е под прага на същественост;</w:t>
      </w:r>
    </w:p>
    <w:p w:rsidR="002343CC" w:rsidRPr="00397384" w:rsidRDefault="002343CC" w:rsidP="002343CC">
      <w:pPr>
        <w:pStyle w:val="NormalHanging12a"/>
        <w:rPr>
          <w:szCs w:val="24"/>
        </w:rPr>
      </w:pPr>
      <w:r w:rsidRPr="00397384">
        <w:t>5.</w:t>
      </w:r>
      <w:r w:rsidRPr="00397384">
        <w:tab/>
        <w:t>отбелязва със задоволство, че в годишния си доклад за финансовата 2022 година Палатата заявява, че не е установила никакви конкретни проблеми по отношение на ЕНОЗД;</w:t>
      </w:r>
    </w:p>
    <w:p w:rsidR="002343CC" w:rsidRPr="00397384" w:rsidRDefault="002343CC" w:rsidP="002343CC">
      <w:pPr>
        <w:pStyle w:val="NormalHanging12a"/>
        <w:rPr>
          <w:b/>
          <w:i/>
          <w:szCs w:val="24"/>
        </w:rPr>
      </w:pPr>
      <w:r w:rsidRPr="00397384">
        <w:rPr>
          <w:b/>
          <w:i/>
        </w:rPr>
        <w:t>Бюджетно и финансово управление</w:t>
      </w:r>
    </w:p>
    <w:p w:rsidR="002343CC" w:rsidRPr="00397384" w:rsidRDefault="002343CC" w:rsidP="002343CC">
      <w:pPr>
        <w:pStyle w:val="NormalHanging12a"/>
        <w:rPr>
          <w:szCs w:val="24"/>
        </w:rPr>
      </w:pPr>
      <w:r w:rsidRPr="00397384">
        <w:t>6.</w:t>
      </w:r>
      <w:r w:rsidRPr="00397384">
        <w:tab/>
        <w:t>отбелязва, че през 2022 г. окончателният приет бюджет на ЕНОЗД възлиза на 20 266 000 EUR, което представлява увеличение с 4,12% в сравнение с 2021 г.; отбелязва, че ЕНОЗД е получил 50 000 EUR целеви приходи във връзка с услуги, предоставени на Надзорния орган на ЕАСТ посредством споразумение за нивото на обслужване; отбелязва, че бюджетът на ЕНОЗД покрива също така работата на независимия секретариат на Европейския комитет по защита на данните („Комитета“);</w:t>
      </w:r>
    </w:p>
    <w:p w:rsidR="002343CC" w:rsidRPr="00397384" w:rsidRDefault="002343CC" w:rsidP="002343CC">
      <w:pPr>
        <w:pStyle w:val="NormalHanging12a"/>
        <w:rPr>
          <w:szCs w:val="24"/>
        </w:rPr>
      </w:pPr>
      <w:r w:rsidRPr="00397384">
        <w:t>7.</w:t>
      </w:r>
      <w:r w:rsidRPr="00397384">
        <w:tab/>
        <w:t>отбелязва със задоволство, че степента на изпълнение на бюджета през 2022 г. е била 98%, което е по-високо, отколкото през предходната година, когато степента на изпълнение на бюджета е била 86%;</w:t>
      </w:r>
    </w:p>
    <w:p w:rsidR="002343CC" w:rsidRPr="00397384" w:rsidRDefault="002343CC" w:rsidP="002343CC">
      <w:pPr>
        <w:pStyle w:val="NormalHanging12a"/>
        <w:rPr>
          <w:szCs w:val="24"/>
        </w:rPr>
      </w:pPr>
      <w:r w:rsidRPr="00397384">
        <w:t>8.</w:t>
      </w:r>
      <w:r w:rsidRPr="00397384">
        <w:tab/>
        <w:t xml:space="preserve">отбелязва, че агресивната война на Русия срещу Украйна създаде бюджетен натиск за ЕНОЗД, включително чрез нарастваща инфлация и корекции на </w:t>
      </w:r>
      <w:r w:rsidRPr="00397384">
        <w:lastRenderedPageBreak/>
        <w:t>заплатите, силно увеличаващи се разходи за енергия и разходи за стоки и услуги чрез обществени поръчки и споразумения за нивото на обслужване с други институции; приветства вътрешните преразпределения в рамките на бюджетните глави, извършени през 2022 г. с цел оптимизиране на изпълнението на бюджета;</w:t>
      </w:r>
    </w:p>
    <w:p w:rsidR="002343CC" w:rsidRPr="00397384" w:rsidRDefault="002343CC" w:rsidP="002343CC">
      <w:pPr>
        <w:pStyle w:val="NormalHanging12a"/>
        <w:rPr>
          <w:szCs w:val="24"/>
        </w:rPr>
      </w:pPr>
      <w:r w:rsidRPr="00397384">
        <w:t>9.</w:t>
      </w:r>
      <w:r w:rsidRPr="00397384">
        <w:tab/>
        <w:t>отбелязва, че средният срок за плащане е бил 21,54 дни през 2022 г., което представлява увеличение в сравнение с 2021 г., когато средният срок е бил 19,98 дни; приветства въвеждането на нова система за електронни плащания за обработката на фактурите, свързани с предплатените от пътническата агенция командировъчни разходи, което се очаква да спомогне за намаляване на времето, необходимо за извършване на плащанията, след като системата започне да функционира пълноценно; призовава ЕНОЗД да разгледа възможността за разширяване на тази система, така че да обхване и други видове плащания;</w:t>
      </w:r>
    </w:p>
    <w:p w:rsidR="002343CC" w:rsidRPr="00397384" w:rsidRDefault="002343CC" w:rsidP="002343CC">
      <w:pPr>
        <w:pStyle w:val="NormalHanging12a"/>
        <w:rPr>
          <w:szCs w:val="24"/>
        </w:rPr>
      </w:pPr>
      <w:r w:rsidRPr="00397384">
        <w:t>10.</w:t>
      </w:r>
      <w:r w:rsidRPr="00397384">
        <w:tab/>
        <w:t>отбелязва, че между 2021 г. и 2022 г. бюджетът на ЕНОЗД за командировки на служителите се е увеличил от 41 000 EUR на 251 000 EUR, т.е. увеличение с 512%, вследствие на възобновяването на пътуванията след пандемията от COVID-19; отбелязва освен това, че в рамките на този общ бюджет ЕНОЗД е разполагал със специален бюджет за командировки за Надзорния орган в размер на 33 000 EUR през 2022 г. в сравнение с 5 000 EUR през 2021 г., т.е. увеличение с 560%; отбелязва, че увеличението на инфлацията и значителното увеличение на цените на енергията през 2022 г., свързани с агресивната война на Русия срещу Украйна, оказаха неблагоприятно въздействие върху самолетните билети и разноските за хотел, като по този начин доведоха до увеличение на командировъчните разходи;</w:t>
      </w:r>
    </w:p>
    <w:p w:rsidR="002343CC" w:rsidRPr="00397384" w:rsidRDefault="002343CC" w:rsidP="002343CC">
      <w:pPr>
        <w:pStyle w:val="NormalHanging12a"/>
        <w:rPr>
          <w:b/>
          <w:i/>
          <w:szCs w:val="24"/>
        </w:rPr>
      </w:pPr>
      <w:r w:rsidRPr="00397384">
        <w:rPr>
          <w:b/>
          <w:i/>
        </w:rPr>
        <w:t>Вътрешно управление, резултати от дейността и вътрешен контрол</w:t>
      </w:r>
    </w:p>
    <w:p w:rsidR="002343CC" w:rsidRPr="00397384" w:rsidRDefault="002343CC" w:rsidP="002343CC">
      <w:pPr>
        <w:pStyle w:val="NormalHanging12a"/>
        <w:rPr>
          <w:szCs w:val="24"/>
        </w:rPr>
      </w:pPr>
      <w:r w:rsidRPr="00397384">
        <w:t>11.</w:t>
      </w:r>
      <w:r w:rsidRPr="00397384">
        <w:tab/>
        <w:t>отбелязва, че през 2022 г. ЕНОЗД е извършил междинен преглед на своята стратегия за периода 2020 – 2024 г., съсредоточена върху трите стълба „предвиждане, действие и солидарност“, като е определил нова визия и приоритети на ЕНОЗД за периода 2022 – 2024 г. с оглед на „изграждането на по-безопасно цифрово бъдеще“;</w:t>
      </w:r>
    </w:p>
    <w:p w:rsidR="002343CC" w:rsidRPr="00397384" w:rsidRDefault="002343CC" w:rsidP="002343CC">
      <w:pPr>
        <w:pStyle w:val="NormalHanging12a"/>
        <w:rPr>
          <w:szCs w:val="24"/>
        </w:rPr>
      </w:pPr>
      <w:r w:rsidRPr="00397384">
        <w:t>12.</w:t>
      </w:r>
      <w:r w:rsidRPr="00397384">
        <w:tab/>
        <w:t>признава значителните организационни промени и съответното преразглеждане на процедурния си правилник, което ЕНОЗД е предприел през 2022 г., за да подкрепи развитието на задачите си и да подобри ефективността на процесите си с оглед на бързо променящата се международна среда; отбелязва, че по-специално в резултат на тези промени ЕНОЗД е създал нова функция на ръководител на секретариата на ЕНОЗД на равнище генерален секретар, специална функция на правна служба, сектор за управление и вътрешно съответствие, два нови оперативни сектора в отдела за надзор и правоприлагане, нов финансов сектор в отдела за човешки ресурси, бюджет и администрация и местен офис в Страсбург;</w:t>
      </w:r>
    </w:p>
    <w:p w:rsidR="002343CC" w:rsidRPr="00397384" w:rsidRDefault="002343CC" w:rsidP="002343CC">
      <w:pPr>
        <w:pStyle w:val="NormalHanging12a"/>
        <w:rPr>
          <w:szCs w:val="24"/>
        </w:rPr>
      </w:pPr>
      <w:r w:rsidRPr="00397384">
        <w:t>13.</w:t>
      </w:r>
      <w:r w:rsidRPr="00397384">
        <w:tab/>
        <w:t xml:space="preserve">отбелязва, че с влизането в сила на 28 юни 2022 г. на Регламент (ЕС) 2022/991 на </w:t>
      </w:r>
      <w:r w:rsidRPr="00397384">
        <w:lastRenderedPageBreak/>
        <w:t>Европейския парламент и на Съвета</w:t>
      </w:r>
      <w:r w:rsidRPr="00397384">
        <w:rPr>
          <w:szCs w:val="24"/>
          <w:vertAlign w:val="superscript"/>
        </w:rPr>
        <w:footnoteReference w:id="6"/>
      </w:r>
      <w:r w:rsidRPr="00397384">
        <w:t xml:space="preserve"> за изменение на Регламент (ЕС) 2016/794 на Европейския парламент и на Съвета</w:t>
      </w:r>
      <w:r w:rsidRPr="00397384">
        <w:rPr>
          <w:szCs w:val="24"/>
          <w:vertAlign w:val="superscript"/>
        </w:rPr>
        <w:footnoteReference w:id="7"/>
      </w:r>
      <w:r w:rsidRPr="00397384">
        <w:t xml:space="preserve"> за създаване на </w:t>
      </w:r>
      <w:proofErr w:type="spellStart"/>
      <w:r w:rsidRPr="00397384">
        <w:t>Европол</w:t>
      </w:r>
      <w:proofErr w:type="spellEnd"/>
      <w:r w:rsidRPr="00397384">
        <w:t xml:space="preserve"> бяха наистина засилени надзорните функции на ЕНОЗД във връзка с оперативните лични данни, обработвани от </w:t>
      </w:r>
      <w:proofErr w:type="spellStart"/>
      <w:r w:rsidRPr="00397384">
        <w:t>Европол</w:t>
      </w:r>
      <w:proofErr w:type="spellEnd"/>
      <w:r w:rsidRPr="00397384">
        <w:t xml:space="preserve"> в рамките на неговия мандат; отбелязва, че въведените през 2022 г. организационни промени, по-конкретно създаването на нов подсектор в отдела за надзор и правоприлагане със специализиран персонал, имаха за цел по-специално да отразят специфичните правомощия на ЕНОЗД във връзка с надзора на агенциите в пространството на свобода, сигурност и правосъдие, като се вземат предвид и новите надзорни правомощия на ЕНОЗД по отношение на </w:t>
      </w:r>
      <w:proofErr w:type="spellStart"/>
      <w:r w:rsidRPr="00397384">
        <w:t>Европол</w:t>
      </w:r>
      <w:proofErr w:type="spellEnd"/>
      <w:r w:rsidRPr="00397384">
        <w:t>; призовава ЕНОЗД да информира органа по освобождаване от отговорност относно всяко по-нататъшно разширяване на неговия мандат и въздействието върху ресурсите;</w:t>
      </w:r>
    </w:p>
    <w:p w:rsidR="002343CC" w:rsidRPr="00397384" w:rsidRDefault="002343CC" w:rsidP="002343CC">
      <w:pPr>
        <w:pStyle w:val="NormalHanging12a"/>
        <w:rPr>
          <w:szCs w:val="24"/>
        </w:rPr>
      </w:pPr>
      <w:r w:rsidRPr="00397384">
        <w:t>14.</w:t>
      </w:r>
      <w:r w:rsidRPr="00397384">
        <w:tab/>
        <w:t xml:space="preserve">отбелязва, че като част от въведените през 2022 г. промени ЕНОЗД се е стремил да рационализира вътрешните си процедури, за да се занимава по-щателно с разследванията и да преразпределя специализиран персонал; отбелязва, че разследването на жалби в контекста на правоприлагането, например жалби срещу отговорите на </w:t>
      </w:r>
      <w:proofErr w:type="spellStart"/>
      <w:r w:rsidRPr="00397384">
        <w:t>Европол</w:t>
      </w:r>
      <w:proofErr w:type="spellEnd"/>
      <w:r w:rsidRPr="00397384">
        <w:t xml:space="preserve"> на искания на граждани за достъп до данните, които ги касаят, често е свързано с висока степен на сложност и отнема средно повече време, отколкото други жалби, като се има предвид участието на множество заинтересовани страни в процеса;</w:t>
      </w:r>
    </w:p>
    <w:p w:rsidR="002343CC" w:rsidRPr="00397384" w:rsidRDefault="002343CC" w:rsidP="002343CC">
      <w:pPr>
        <w:pStyle w:val="NormalHanging12a"/>
      </w:pPr>
      <w:r w:rsidRPr="00397384">
        <w:t>15.</w:t>
      </w:r>
      <w:r w:rsidRPr="00397384">
        <w:tab/>
        <w:t xml:space="preserve">отбелязва, че през 2022 г. ЕНОЗД е получил 367 жалби, т.е. 47 повече в сравнение с 2021 г., от които 65 са били допустими, а 302 – недопустими, в допълнение към 129-те допустими жалби, които са били в ход през 2022 г.; приветства положените от ЕНОЗД усилия за намаляване на големия брой недопустими жалби, които се удвоиха от 2019 г. насам, а оттам и увеличиха необходимостта от ресурси за тяхното разглеждане; отбелязва, че ЕНОЗД е издал окончателно решение, становище или отговор в 23 от общо 65-те случая на жалби, получени през 2022 г., в рамките на средно 42 дни; отбелязва освен това, че жалбите, отнасящи се до отговорите на </w:t>
      </w:r>
      <w:proofErr w:type="spellStart"/>
      <w:r w:rsidRPr="00397384">
        <w:t>Европол</w:t>
      </w:r>
      <w:proofErr w:type="spellEnd"/>
      <w:r w:rsidRPr="00397384">
        <w:t xml:space="preserve"> на искания на граждани за достъп до данните, които ги касаят, са били разгледани в рамките на средно между 5 и 12 месеца; отбелязва, че ЕНОЗД непрекъснато извършва преоценка на процедурите си и при необходимост внася подобрения въз основа на извлечените поуки от миналото, за да рационализира в още по-голяма степен разглеждането на жалбите с цел по-бързото им разрешаване въпреки ограничените ресурси;</w:t>
      </w:r>
    </w:p>
    <w:p w:rsidR="002343CC" w:rsidRPr="00397384" w:rsidRDefault="002343CC" w:rsidP="002343CC">
      <w:pPr>
        <w:pStyle w:val="NormalHanging12a"/>
        <w:rPr>
          <w:szCs w:val="24"/>
        </w:rPr>
      </w:pPr>
      <w:r w:rsidRPr="00397384">
        <w:t>16.</w:t>
      </w:r>
      <w:r w:rsidRPr="00397384">
        <w:tab/>
        <w:t xml:space="preserve">отбелязва, че през 2022 г. ЕНОЗД е провел две предварителни разследвания в случаи, когато е имало опасения за евентуални нарушения на правилата за защита на данните от страна на институция на Съюза, и е продължил три текущи </w:t>
      </w:r>
      <w:r w:rsidRPr="00397384">
        <w:lastRenderedPageBreak/>
        <w:t xml:space="preserve">официални разследвания под формата на одити във връзка със защитата на данните, единият от които е приключил през април 2022 г.; отбелязва освен това, че ЕНОЗД също така е започнал четири разследвания под формата на одити във връзка със защитата на данните въз основа на жалби относно уебсайтовете на някои институции, органи, служби и агенции на Съюза и едно проучване в областта на пространството на свобода, сигурност и правосъдие, и е продължил текущите разследвания, започнати през предходни години; отбелязва, че одитът на ЕНОЗД във връзка с обработването от </w:t>
      </w:r>
      <w:proofErr w:type="spellStart"/>
      <w:r w:rsidRPr="00397384">
        <w:t>Европол</w:t>
      </w:r>
      <w:proofErr w:type="spellEnd"/>
      <w:r w:rsidRPr="00397384">
        <w:t xml:space="preserve"> на предоставените му от трети държави и международни организации лични данни на ненавършили пълнолетие лица на възраст под 15 години, идентифицирани като заподозрени лица, приключи през септември 2023 г. след почти 10-месечно разследване и след като въпросът вече беше повдигнат първоначално от ЕНОЗД с отправените към </w:t>
      </w:r>
      <w:proofErr w:type="spellStart"/>
      <w:r w:rsidRPr="00397384">
        <w:t>Европол</w:t>
      </w:r>
      <w:proofErr w:type="spellEnd"/>
      <w:r w:rsidRPr="00397384">
        <w:t xml:space="preserve"> през декември 2018 г. препоръки относно обработването на чувствителни данни;</w:t>
      </w:r>
    </w:p>
    <w:p w:rsidR="002343CC" w:rsidRPr="00397384" w:rsidRDefault="002343CC" w:rsidP="002343CC">
      <w:pPr>
        <w:pStyle w:val="NormalHanging12a"/>
        <w:rPr>
          <w:szCs w:val="24"/>
        </w:rPr>
      </w:pPr>
      <w:r w:rsidRPr="00397384">
        <w:t>17.</w:t>
      </w:r>
      <w:r w:rsidRPr="00397384">
        <w:tab/>
        <w:t>призовава ЕНОЗД да подобри процедурата и да даде приоритет на обработването на лични данни, отнасящи се до ненавършили пълнолетие лица на възраст под 15 години, като се има предвид, че това са уязвими групи, които се нуждаят от засилена защита и следователно изискват приоритетен статут;</w:t>
      </w:r>
    </w:p>
    <w:p w:rsidR="002343CC" w:rsidRPr="00397384" w:rsidRDefault="002343CC" w:rsidP="002343CC">
      <w:pPr>
        <w:pStyle w:val="NormalHanging12a"/>
        <w:rPr>
          <w:szCs w:val="24"/>
        </w:rPr>
      </w:pPr>
      <w:r w:rsidRPr="00397384">
        <w:t>18.</w:t>
      </w:r>
      <w:r w:rsidRPr="00397384">
        <w:tab/>
        <w:t xml:space="preserve">отбелязва, че на 16 септември 2022 г. ЕНОЗД е подал пред Съда на Европейския съюз (Съда на ЕС) жалба за отмяна на две разпоредби на изменения Регламент за </w:t>
      </w:r>
      <w:proofErr w:type="spellStart"/>
      <w:r w:rsidRPr="00397384">
        <w:t>Европол</w:t>
      </w:r>
      <w:proofErr w:type="spellEnd"/>
      <w:r w:rsidRPr="00397384">
        <w:t>, която по-късно беше отхвърлена от Съда на ЕС; подчертава, че фактът, че ЕНОЗД в надзорната си роля отнася важни правни въпроси до Съда на ЕС, не следва да се счита, че засяга лоялното сътрудничество и добрите отношения между ЕНОЗД и субектите, върху които упражнява надзор;</w:t>
      </w:r>
    </w:p>
    <w:p w:rsidR="002343CC" w:rsidRPr="00397384" w:rsidRDefault="002343CC" w:rsidP="002343CC">
      <w:pPr>
        <w:pStyle w:val="NormalHanging12a"/>
        <w:rPr>
          <w:szCs w:val="24"/>
        </w:rPr>
      </w:pPr>
      <w:r w:rsidRPr="00397384">
        <w:t>19.</w:t>
      </w:r>
      <w:r w:rsidRPr="00397384">
        <w:tab/>
        <w:t>отбелязва със задоволство, че ЕНОЗД е разработил нова рамка за управление на риска в края на 2022 г., като по този начин е укрепил рамката си за вътрешен контрол и е включил анализ на риска в годишното си планиране, което следва да определи приноса за приоритетите на ЕНОЗД на годишна основа;</w:t>
      </w:r>
    </w:p>
    <w:p w:rsidR="002343CC" w:rsidRPr="00397384" w:rsidRDefault="002343CC" w:rsidP="002343CC">
      <w:pPr>
        <w:pStyle w:val="NormalHanging12a"/>
        <w:rPr>
          <w:szCs w:val="24"/>
        </w:rPr>
      </w:pPr>
      <w:r w:rsidRPr="00397384">
        <w:t>20.</w:t>
      </w:r>
      <w:r w:rsidRPr="00397384">
        <w:tab/>
        <w:t xml:space="preserve">оценява важната роля на консултациите и съветите на ЕНОЗД в законодателния процес; отбелязва, че в отговор на искания за законодателни консултации през 2022 г. ЕНОЗД е предоставил на Комисията и </w:t>
      </w:r>
      <w:proofErr w:type="spellStart"/>
      <w:r w:rsidRPr="00397384">
        <w:t>съзаконодателите</w:t>
      </w:r>
      <w:proofErr w:type="spellEnd"/>
      <w:r w:rsidRPr="00397384">
        <w:t xml:space="preserve"> съвети под формата на 27 становища (12 през 2021 г.), 49 официални коментара (76 през 2021 г.) и 30 неофициални коментара (29 през 2021 г.);</w:t>
      </w:r>
    </w:p>
    <w:p w:rsidR="002343CC" w:rsidRPr="00397384" w:rsidRDefault="002343CC" w:rsidP="002343CC">
      <w:pPr>
        <w:pStyle w:val="NormalHanging12a"/>
        <w:rPr>
          <w:szCs w:val="24"/>
        </w:rPr>
      </w:pPr>
      <w:r w:rsidRPr="00397384">
        <w:t>21.</w:t>
      </w:r>
      <w:r w:rsidRPr="00397384">
        <w:tab/>
        <w:t>призовава ЕНОЗД да преразгледа своя процедурен правилник, за да се гарантира навременен преглед на жалбите на гражданите, като се взема предвид цялата относима информация, и да информира органа по освобождаване от отговорност относно постигнатия напредък в тази област;</w:t>
      </w:r>
    </w:p>
    <w:p w:rsidR="002343CC" w:rsidRPr="00397384" w:rsidRDefault="002343CC" w:rsidP="002343CC">
      <w:pPr>
        <w:pStyle w:val="NormalHanging12a"/>
        <w:rPr>
          <w:b/>
          <w:i/>
          <w:szCs w:val="24"/>
        </w:rPr>
      </w:pPr>
      <w:r w:rsidRPr="00397384">
        <w:rPr>
          <w:b/>
          <w:i/>
        </w:rPr>
        <w:t>Човешки ресурси, равенство и благосъстояние на служителите</w:t>
      </w:r>
    </w:p>
    <w:p w:rsidR="002343CC" w:rsidRPr="00397384" w:rsidRDefault="002343CC" w:rsidP="002343CC">
      <w:pPr>
        <w:pStyle w:val="NormalHanging12a"/>
        <w:rPr>
          <w:szCs w:val="24"/>
        </w:rPr>
      </w:pPr>
      <w:r w:rsidRPr="00397384">
        <w:t>22.</w:t>
      </w:r>
      <w:r w:rsidRPr="00397384">
        <w:tab/>
        <w:t xml:space="preserve">отбелязва, че в края на 2022 г. ЕНОЗД е имал 127 служители в сравнение със 124 в края на 2021 г. и 114 в края на 2020 г.; отбелязва, че ЕНОЗД е назначил 52 договорно наети служители съгласно член 3, буква б) от Правилника за длъжностните лица и Условията за работа на другите служители и 6 срочно наети служители съгласно член 2, буква б) и член 2, буква в); отбелязва освен това, че през 2022 г. за ЕНОЗД са работили 8 външни доставчици на услуги, работещи на </w:t>
      </w:r>
      <w:r w:rsidRPr="00397384">
        <w:lastRenderedPageBreak/>
        <w:t>място; призовава ЕНОЗД да информира органа по освобождаване от отговорност относно въведените мерки, за да се гарантира, че достъпът на външните доставчици на услуги до информация се управлява в съответствие със степента на поверителност, която се изисква за разглежданите въпроси;</w:t>
      </w:r>
    </w:p>
    <w:p w:rsidR="002343CC" w:rsidRPr="00397384" w:rsidRDefault="002343CC" w:rsidP="002343CC">
      <w:pPr>
        <w:pStyle w:val="NormalHanging12a"/>
        <w:rPr>
          <w:szCs w:val="24"/>
        </w:rPr>
      </w:pPr>
      <w:r w:rsidRPr="00397384">
        <w:t>23.</w:t>
      </w:r>
      <w:r w:rsidRPr="00397384">
        <w:tab/>
        <w:t>счита, че предвид увеличението на работното натоварване поради възложените на ЕНОЗД нови задачи и отговорности, както и много по-големия брой законодателни консултации и набори от данни за наблюдение, ЕНОЗД ще се нуждае от пропорционално увеличение на персонала, за да поддържа ефективни работни процеси с разумни срокове за реакция; насърчава ЕНОЗД да предостави безсрочни договори на своите служители, за да се гарантира непрекъснатост на дейността и сигурност на работата;</w:t>
      </w:r>
    </w:p>
    <w:p w:rsidR="002343CC" w:rsidRPr="00397384" w:rsidRDefault="002343CC" w:rsidP="002343CC">
      <w:pPr>
        <w:pStyle w:val="NormalHanging12a"/>
        <w:rPr>
          <w:szCs w:val="24"/>
        </w:rPr>
      </w:pPr>
      <w:r w:rsidRPr="00397384">
        <w:t>24.</w:t>
      </w:r>
      <w:r w:rsidRPr="00397384">
        <w:tab/>
        <w:t>отбелязва, че степента на запълване на длъжностите в щатното разписание е била 86,9% в края на 2022 г.; изразява съжаление, че степента на запълване на длъжностите в щатното разписание е била по-ниска от целта за 2022 г.; признава недостига на квалифицирани специалисти; насърчава ЕНОЗД да проучи полезни стратегии за повишаване на видимостта на свободните си работни места; отбелязва, че през 2022 г. ЕНОЗД е организирал външна процедура за подбор с цел съставяне на списък с одобрени специализирани кандидати с оглед на нуждите от набиране на персонал, считано от 2022 г.;</w:t>
      </w:r>
    </w:p>
    <w:p w:rsidR="002343CC" w:rsidRPr="00397384" w:rsidRDefault="002343CC" w:rsidP="002343CC">
      <w:pPr>
        <w:pStyle w:val="NormalHanging12a"/>
        <w:rPr>
          <w:szCs w:val="24"/>
        </w:rPr>
      </w:pPr>
      <w:r w:rsidRPr="00397384">
        <w:t>25.</w:t>
      </w:r>
      <w:r w:rsidRPr="00397384">
        <w:tab/>
        <w:t>отбелязва, че вземайки предвид поуките, извлечени от пандемията от COVID-19, през май 2022 г. ЕНОЗД е приел ново решение относно работното време и хибридния режим на работа, съгласно което служителите могат по-специално да променят работното си време съгласно режим на гъвкаво работно време и да работят дистанционно до три дни седмично; приветства резултатите от анкетата, проведена сред персонала след приемането на това решение, която показа, че повечето служители са удовлетворени от новите работни договорености;</w:t>
      </w:r>
    </w:p>
    <w:p w:rsidR="002343CC" w:rsidRPr="00397384" w:rsidRDefault="002343CC" w:rsidP="002343CC">
      <w:pPr>
        <w:pStyle w:val="NormalHanging12a"/>
        <w:rPr>
          <w:b/>
          <w:i/>
          <w:szCs w:val="24"/>
        </w:rPr>
      </w:pPr>
      <w:r w:rsidRPr="00397384">
        <w:t>26.</w:t>
      </w:r>
      <w:r w:rsidRPr="00397384">
        <w:tab/>
        <w:t>поздравява ЕНОЗД за това, че през 2022 г. сред служителите му е имало представители на 22 националности, което представлява подобрение в сравнение с 21 националности през 2021 г. и което, въпреки прекомерното представителство на 5 националности, е добър резултат за такава малка институция; призовава ЕНОЗД да се стреми към постигане на по-справедливо географско представителство между всички държави членки, като обърне специално внимание на справянето с недостатъчното представителство на някои държави;</w:t>
      </w:r>
    </w:p>
    <w:p w:rsidR="002343CC" w:rsidRPr="00397384" w:rsidRDefault="002343CC" w:rsidP="002343CC">
      <w:pPr>
        <w:pStyle w:val="NormalHanging12a"/>
        <w:rPr>
          <w:szCs w:val="24"/>
        </w:rPr>
      </w:pPr>
      <w:r w:rsidRPr="00397384">
        <w:t>27.</w:t>
      </w:r>
      <w:r w:rsidRPr="00397384">
        <w:tab/>
        <w:t>отбелязва, че през 2022 г. в ЕНОЗД са работили общо 64% жени и 36% мъже, следвайки същата тенденция както през предходните години, когато разпределението между жените и мъжете е било съответно 63% и 37%; изразява съжаление, че през 2022 г. не е имало жени на висши ръководни длъжности, докато съотношението между половете сред четиримата ръководители на средно управленско равнище е достигнало баланс през годината; призовава ЕНОЗД да продължи усилията си за постигане на балансирано представителство на половете сред персонала;</w:t>
      </w:r>
    </w:p>
    <w:p w:rsidR="002343CC" w:rsidRPr="00397384" w:rsidRDefault="002343CC" w:rsidP="002343CC">
      <w:pPr>
        <w:pStyle w:val="NormalHanging12a"/>
        <w:rPr>
          <w:szCs w:val="24"/>
        </w:rPr>
      </w:pPr>
      <w:r w:rsidRPr="00397384">
        <w:t>28.</w:t>
      </w:r>
      <w:r w:rsidRPr="00397384">
        <w:tab/>
        <w:t xml:space="preserve">отбелязва със задоволство, че през 2022 г. не са докладвани случаи на професионално изчерпване или тормоз сред персонала на ЕНОЗД; приветства факта, че ЕНОЗД е създал работна група за обсъждане на въпросите, свързани с разпределението и възлагането на работата, вследствие на резултатите от </w:t>
      </w:r>
      <w:r w:rsidRPr="00397384">
        <w:lastRenderedPageBreak/>
        <w:t>провежданото на всеки две години проучване на удовлетвореността на персонала, което беше проведено през юни 2022 г. и според което някои служители на ЕНОЗД считат, че работното натоварване не е било равномерно или добре разпределено между екипите и колегите; изисква от ЕНОЗД да информира органа по освобождаване от отговорност за резултата от обсъжданията в работната група и подробностите относно плана за действие, който е в процес на изготвяне;</w:t>
      </w:r>
    </w:p>
    <w:p w:rsidR="002343CC" w:rsidRPr="00397384" w:rsidRDefault="002343CC" w:rsidP="002343CC">
      <w:pPr>
        <w:pStyle w:val="NormalHanging12a"/>
        <w:rPr>
          <w:szCs w:val="24"/>
        </w:rPr>
      </w:pPr>
      <w:r w:rsidRPr="00397384">
        <w:t>29.</w:t>
      </w:r>
      <w:r w:rsidRPr="00397384">
        <w:tab/>
        <w:t>приветства продължаващите усилия на ЕНОЗД за активно подобряване на физическото и психическото благосъстояние на служителите си;</w:t>
      </w:r>
    </w:p>
    <w:p w:rsidR="002343CC" w:rsidRPr="00397384" w:rsidRDefault="002343CC" w:rsidP="002343CC">
      <w:pPr>
        <w:pStyle w:val="NormalHanging12a"/>
        <w:rPr>
          <w:szCs w:val="24"/>
        </w:rPr>
      </w:pPr>
      <w:r w:rsidRPr="00397384">
        <w:t>30.</w:t>
      </w:r>
      <w:r w:rsidRPr="00397384">
        <w:tab/>
        <w:t>отбелязва със задоволство, че през 2022 г. ЕНОЗД е назначил 18 стажанти, които са получавали възнаграждение и са се ползвали от същите работни договорености като останалите служители;</w:t>
      </w:r>
    </w:p>
    <w:p w:rsidR="002343CC" w:rsidRPr="00397384" w:rsidRDefault="002343CC" w:rsidP="002343CC">
      <w:pPr>
        <w:pStyle w:val="NormalHanging12a"/>
        <w:rPr>
          <w:b/>
          <w:i/>
          <w:szCs w:val="24"/>
        </w:rPr>
      </w:pPr>
      <w:r w:rsidRPr="00397384">
        <w:rPr>
          <w:b/>
          <w:i/>
        </w:rPr>
        <w:t>Етична рамка и прозрачност</w:t>
      </w:r>
    </w:p>
    <w:p w:rsidR="002343CC" w:rsidRPr="00397384" w:rsidRDefault="002343CC" w:rsidP="002343CC">
      <w:pPr>
        <w:pStyle w:val="NormalHanging12a"/>
        <w:rPr>
          <w:szCs w:val="24"/>
        </w:rPr>
      </w:pPr>
      <w:r w:rsidRPr="00397384">
        <w:t>31.</w:t>
      </w:r>
      <w:r w:rsidRPr="00397384">
        <w:tab/>
        <w:t xml:space="preserve">отбелязва, че през 2022 г. ЕНОЗД е съсредоточил усилията си върху повишаване на осведомеността на персонала относно етичната рамка на ЕНОЗД/ЕКЗД чрез организиране на задължителни специални обучения за целия персонал и въвеждащи обучения за </w:t>
      </w:r>
      <w:proofErr w:type="spellStart"/>
      <w:r w:rsidRPr="00397384">
        <w:t>новопостъпилите</w:t>
      </w:r>
      <w:proofErr w:type="spellEnd"/>
      <w:r w:rsidRPr="00397384">
        <w:t xml:space="preserve"> служители на ЕНОЗД/ЕКЗД; насърчава ЕНОЗД да продължи да повишава осведомеността и да организира проучвания за оценка на равнището на осведоменост на персонала относно етичната рамка на ЕНОЗД/ЕКЗД;</w:t>
      </w:r>
    </w:p>
    <w:p w:rsidR="002343CC" w:rsidRPr="00397384" w:rsidRDefault="002343CC" w:rsidP="002343CC">
      <w:pPr>
        <w:pStyle w:val="NormalHanging12a"/>
        <w:rPr>
          <w:szCs w:val="24"/>
        </w:rPr>
      </w:pPr>
      <w:r w:rsidRPr="00397384">
        <w:t>32.</w:t>
      </w:r>
      <w:r w:rsidRPr="00397384">
        <w:tab/>
        <w:t>приветства като цяло високото равнище на прозрачност, постигнато от ЕНОЗД в неговите дейности, по-специално по отношение на публикуването на дневния ред и декларацията за интереси на Надзорния орган и на ръководителя на администрацията на ЕНОЗД, в съответствие с кодекса за поведение на Надзорния орган от 2019 г.; изразява съжаление, че ЕНОЗД е решил да приложи кодекса за поведение на Надзорния орган по отношение на ръководителя на администрацията на ЕНОЗД, вместо да приеме специален кодекс за поведение за висшите ръководни длъжности;</w:t>
      </w:r>
    </w:p>
    <w:p w:rsidR="002343CC" w:rsidRPr="00397384" w:rsidRDefault="002343CC" w:rsidP="002343CC">
      <w:pPr>
        <w:pStyle w:val="NormalHanging12a"/>
        <w:rPr>
          <w:szCs w:val="24"/>
        </w:rPr>
      </w:pPr>
      <w:r w:rsidRPr="00397384">
        <w:t>33.</w:t>
      </w:r>
      <w:r w:rsidRPr="00397384">
        <w:tab/>
        <w:t>отбелязва със задоволство, че от създаването си насам ЕНОЗД никога не е бил обект на разследвания на Европейската служба за борба с измамите (OLAF);</w:t>
      </w:r>
    </w:p>
    <w:p w:rsidR="002343CC" w:rsidRPr="00397384" w:rsidRDefault="002343CC" w:rsidP="002343CC">
      <w:pPr>
        <w:pStyle w:val="NormalHanging12a"/>
        <w:rPr>
          <w:szCs w:val="24"/>
        </w:rPr>
      </w:pPr>
      <w:r w:rsidRPr="00397384">
        <w:t>34.</w:t>
      </w:r>
      <w:r w:rsidRPr="00397384">
        <w:tab/>
        <w:t>отбелязва със задоволство, че две проверки, започнати от Омбудсмана през 2022 г. във връзка с ЕНОЗД, са приключени без констатации за лошо управление;</w:t>
      </w:r>
    </w:p>
    <w:p w:rsidR="002343CC" w:rsidRPr="00397384" w:rsidRDefault="002343CC" w:rsidP="002343CC">
      <w:pPr>
        <w:pStyle w:val="NormalHanging12a"/>
        <w:rPr>
          <w:b/>
          <w:i/>
          <w:szCs w:val="24"/>
        </w:rPr>
      </w:pPr>
      <w:r w:rsidRPr="00397384">
        <w:t>35.</w:t>
      </w:r>
      <w:r w:rsidRPr="00397384">
        <w:tab/>
        <w:t>изразява съжаление, че ЕНОЗД все още не се е присъединил официално към регистъра за прозрачност; въпреки това приветства привеждането на правилата за прозрачност на ЕНОЗД в съответствие с принципите на регистъра за прозрачност по отношение на задължителните предварителни проверки в регистъра за прозрачност за срещи на трети страни с Надзорния орган и ръководителя на администрацията на ЕНОЗД; подчертава, че прозрачността би могла да се поддържа по-добре чрез активно включване в регистъра за прозрачност; отново призовава ЕНОЗД да се присъедини към регистъра на ЕС за прозрачност;</w:t>
      </w:r>
    </w:p>
    <w:p w:rsidR="002343CC" w:rsidRPr="00397384" w:rsidRDefault="002343CC" w:rsidP="002343CC">
      <w:pPr>
        <w:pStyle w:val="NormalHanging12a"/>
        <w:rPr>
          <w:szCs w:val="24"/>
        </w:rPr>
      </w:pPr>
      <w:r w:rsidRPr="00397384">
        <w:t>36.</w:t>
      </w:r>
      <w:r w:rsidRPr="00397384">
        <w:tab/>
        <w:t xml:space="preserve">отбелязва, че ЕНОЗД е създал рамка за предотвратяване на конфликти на интереси на равнище висше ръководство и персонал чрез кодекси за поведение, повишаване на осведомеността и декларации; отбелязва със задоволство, че през </w:t>
      </w:r>
      <w:r w:rsidRPr="00397384">
        <w:lastRenderedPageBreak/>
        <w:t>2022 г. не са открити конфликти на интереси;</w:t>
      </w:r>
    </w:p>
    <w:p w:rsidR="002343CC" w:rsidRPr="00397384" w:rsidRDefault="002343CC" w:rsidP="002343CC">
      <w:pPr>
        <w:pStyle w:val="NormalHanging12a"/>
        <w:rPr>
          <w:szCs w:val="24"/>
        </w:rPr>
      </w:pPr>
      <w:r w:rsidRPr="00397384">
        <w:t>37.</w:t>
      </w:r>
      <w:r w:rsidRPr="00397384">
        <w:tab/>
        <w:t>отбелязва, че ЕНОЗД има вътрешни правила относно подаването на сигнали за нередности, в които се определят безопасни пътища и канали, чрез които служителите могат да изразяват опасения относно измама, корупция или други сериозни нарушения, без да се засяга поверителността на самоличността на лицето, подало сигнал за нередности, и на докладваната информация; отбелязва, че през 2022 г. не са докладвани случаи на подаване на сигнали за нередности;</w:t>
      </w:r>
    </w:p>
    <w:p w:rsidR="002343CC" w:rsidRPr="00397384" w:rsidRDefault="002343CC" w:rsidP="002343CC">
      <w:pPr>
        <w:pStyle w:val="NormalHanging12a"/>
        <w:rPr>
          <w:b/>
          <w:i/>
          <w:szCs w:val="24"/>
        </w:rPr>
      </w:pPr>
      <w:r w:rsidRPr="00397384">
        <w:rPr>
          <w:b/>
          <w:i/>
        </w:rPr>
        <w:t xml:space="preserve">Цифровизация, </w:t>
      </w:r>
      <w:proofErr w:type="spellStart"/>
      <w:r w:rsidRPr="00397384">
        <w:rPr>
          <w:b/>
          <w:i/>
        </w:rPr>
        <w:t>киберсигурност</w:t>
      </w:r>
      <w:proofErr w:type="spellEnd"/>
      <w:r w:rsidRPr="00397384">
        <w:rPr>
          <w:b/>
          <w:i/>
        </w:rPr>
        <w:t xml:space="preserve"> и защита на данните</w:t>
      </w:r>
    </w:p>
    <w:p w:rsidR="002343CC" w:rsidRPr="00397384" w:rsidRDefault="002343CC" w:rsidP="002343CC">
      <w:pPr>
        <w:pStyle w:val="NormalHanging12a"/>
        <w:rPr>
          <w:szCs w:val="24"/>
        </w:rPr>
      </w:pPr>
      <w:r w:rsidRPr="00397384">
        <w:t>38.</w:t>
      </w:r>
      <w:r w:rsidRPr="00397384">
        <w:tab/>
        <w:t>отбелязва, че бюджетът за 2022 г. за ИТ оборудване и проекти е бил с 21% по-висок в сравнение с 2021 г.; отбелязва, че тази информация трябва да бъде оценена на фона на факта, че бюджетът за ИТ за 2021 г. сам по себе си е бил с 20% по-висок в сравнение с бюджета за 2020 г.;</w:t>
      </w:r>
    </w:p>
    <w:p w:rsidR="002343CC" w:rsidRPr="00397384" w:rsidRDefault="002343CC" w:rsidP="002343CC">
      <w:pPr>
        <w:pStyle w:val="NormalHanging12a"/>
        <w:rPr>
          <w:szCs w:val="24"/>
        </w:rPr>
      </w:pPr>
      <w:r w:rsidRPr="00397384">
        <w:t>39.</w:t>
      </w:r>
      <w:r w:rsidRPr="00397384">
        <w:tab/>
        <w:t>отбелязва, че през 2022 г. ЕНОЗД е проучил ИТ стратегиите на няколко институции, органи, служби и агенции на Съюза в рамките на мащабно проучване за осъществимост в областта на информационните технологии, което е послужило като основа за определяне на ИТ стратегията му за следващите години; призовава ЕНОЗД да информира органа по освобождаване от отговорност относно резултата от този анализ и неговото въздействие върху ресурсите;</w:t>
      </w:r>
    </w:p>
    <w:p w:rsidR="002343CC" w:rsidRPr="00397384" w:rsidRDefault="002343CC" w:rsidP="002343CC">
      <w:pPr>
        <w:pStyle w:val="NormalHanging12a"/>
        <w:rPr>
          <w:szCs w:val="24"/>
        </w:rPr>
      </w:pPr>
      <w:r w:rsidRPr="00397384">
        <w:t>40.</w:t>
      </w:r>
      <w:r w:rsidRPr="00397384">
        <w:tab/>
        <w:t>отбелязва, че Парламентът предоставя ИТ оборудване и услуги на ЕНОЗД в качеството си на негов доставчик на корпоративни услуги; приветства усилията на ЕНОЗД да подобрява непрекъснато цифровото си работно пространство от гледна точка на ефективността и сигурността в по-голяма степен от предлаганото от Парламента; отбелязва, че това включва подобряване на качеството и производителността на компютрите, предоставени на служителите на ЕНОЗД, в сътрудничество с Парламента, с оглед на повсеместното въвеждане на хибридния режим на работа;</w:t>
      </w:r>
    </w:p>
    <w:p w:rsidR="002343CC" w:rsidRPr="00397384" w:rsidRDefault="002343CC" w:rsidP="002343CC">
      <w:pPr>
        <w:pStyle w:val="NormalHanging12a"/>
        <w:rPr>
          <w:szCs w:val="24"/>
        </w:rPr>
      </w:pPr>
      <w:r w:rsidRPr="00397384">
        <w:t>41.</w:t>
      </w:r>
      <w:r w:rsidRPr="00397384">
        <w:tab/>
        <w:t xml:space="preserve">признава водещата роля на ЕНОЗД за повишаване на подготвеността на институциите, органите, службите и агенциите на Съюза в областта на </w:t>
      </w:r>
      <w:proofErr w:type="spellStart"/>
      <w:r w:rsidRPr="00397384">
        <w:t>киберсигурността</w:t>
      </w:r>
      <w:proofErr w:type="spellEnd"/>
      <w:r w:rsidRPr="00397384">
        <w:t xml:space="preserve">; отбелязва, че през 2022 г. ЕНОЗД е продължил да подобрява готовността си за защита на личните данни и чувствителната информация от </w:t>
      </w:r>
      <w:proofErr w:type="spellStart"/>
      <w:r w:rsidRPr="00397384">
        <w:t>кибератаки</w:t>
      </w:r>
      <w:proofErr w:type="spellEnd"/>
      <w:r w:rsidRPr="00397384">
        <w:t xml:space="preserve"> с оглед на бързо променящата се картина на заплахите за </w:t>
      </w:r>
      <w:proofErr w:type="spellStart"/>
      <w:r w:rsidRPr="00397384">
        <w:t>киберсигурността</w:t>
      </w:r>
      <w:proofErr w:type="spellEnd"/>
      <w:r w:rsidRPr="00397384">
        <w:t xml:space="preserve">; поздравява ЕНОЗД за това, че е направил преглед на своите политики и методики за сигурност и е адаптирал договорните си изисквания в областта на </w:t>
      </w:r>
      <w:proofErr w:type="spellStart"/>
      <w:r w:rsidRPr="00397384">
        <w:t>киберсигурността</w:t>
      </w:r>
      <w:proofErr w:type="spellEnd"/>
      <w:r w:rsidRPr="00397384">
        <w:t xml:space="preserve"> в съответствие с насоките на CERT-EU, преди влизането в сила на акта на ЕС за </w:t>
      </w:r>
      <w:proofErr w:type="spellStart"/>
      <w:r w:rsidRPr="00397384">
        <w:t>киберсигурността</w:t>
      </w:r>
      <w:proofErr w:type="spellEnd"/>
      <w:r w:rsidRPr="00397384">
        <w:t xml:space="preserve">, в полза на всички институции; отбелязва, че ЕНОЗД не е бил обект на </w:t>
      </w:r>
      <w:proofErr w:type="spellStart"/>
      <w:r w:rsidRPr="00397384">
        <w:t>кибератаки</w:t>
      </w:r>
      <w:proofErr w:type="spellEnd"/>
      <w:r w:rsidRPr="00397384">
        <w:t xml:space="preserve"> през 2022 г.;</w:t>
      </w:r>
    </w:p>
    <w:p w:rsidR="002343CC" w:rsidRPr="00397384" w:rsidRDefault="002343CC" w:rsidP="002343CC">
      <w:pPr>
        <w:pStyle w:val="NormalHanging12a"/>
        <w:rPr>
          <w:szCs w:val="24"/>
        </w:rPr>
      </w:pPr>
      <w:r w:rsidRPr="00397384">
        <w:t>42.</w:t>
      </w:r>
      <w:r w:rsidRPr="00397384">
        <w:tab/>
        <w:t>отбелязва, че ЕНОЗД изпробва и разработва иновативни и съобразени с неприкосновеността на личния живот ИТ решения с отворен код; счита, че ЕНОЗД следва да сподели този опит с другите институции, органи, служби и агенции на Съюза;</w:t>
      </w:r>
    </w:p>
    <w:p w:rsidR="002343CC" w:rsidRPr="00397384" w:rsidRDefault="002343CC" w:rsidP="002343CC">
      <w:pPr>
        <w:pStyle w:val="NormalHanging12a"/>
        <w:rPr>
          <w:szCs w:val="24"/>
        </w:rPr>
      </w:pPr>
      <w:r w:rsidRPr="00397384">
        <w:t>43.</w:t>
      </w:r>
      <w:r w:rsidRPr="00397384">
        <w:tab/>
        <w:t xml:space="preserve">приветства последващите действия, предприети от ЕНОЗД във връзка с решението по делото </w:t>
      </w:r>
      <w:proofErr w:type="spellStart"/>
      <w:r w:rsidRPr="00397384">
        <w:t>Schrems</w:t>
      </w:r>
      <w:proofErr w:type="spellEnd"/>
      <w:r w:rsidRPr="00397384">
        <w:t xml:space="preserve"> II, особено фокусирането през 2022 г. върху договорите на институциите, органите, службите и агенциите на ЕС с частни </w:t>
      </w:r>
      <w:r w:rsidRPr="00397384">
        <w:lastRenderedPageBreak/>
        <w:t>субекти, по-конкретно големи доставчици на ИКТ, и върху споразуменията между институциите, органите, службите и агенциите на ЕС и публични органи или международни организации извън ЕС/ЕИП;</w:t>
      </w:r>
    </w:p>
    <w:p w:rsidR="002343CC" w:rsidRPr="00397384" w:rsidRDefault="002343CC" w:rsidP="002343CC">
      <w:pPr>
        <w:pStyle w:val="NormalHanging12a"/>
        <w:ind w:left="0" w:firstLine="0"/>
        <w:rPr>
          <w:b/>
          <w:i/>
          <w:szCs w:val="24"/>
        </w:rPr>
      </w:pPr>
      <w:r w:rsidRPr="00397384">
        <w:rPr>
          <w:b/>
          <w:i/>
        </w:rPr>
        <w:t>Сгради</w:t>
      </w:r>
    </w:p>
    <w:p w:rsidR="002343CC" w:rsidRPr="00397384" w:rsidRDefault="002343CC" w:rsidP="002343CC">
      <w:pPr>
        <w:pStyle w:val="NormalHanging12a"/>
        <w:rPr>
          <w:szCs w:val="24"/>
        </w:rPr>
      </w:pPr>
      <w:r w:rsidRPr="00397384">
        <w:t>44.</w:t>
      </w:r>
      <w:r w:rsidRPr="00397384">
        <w:tab/>
        <w:t>отбелязва, че през 2022 г. ЕНОЗД и ЕКЗД бяха единствените наематели на сградата на Парламента, в която се намират, след преместването на Омбудсмана в края на 2021 г.; отбелязва, че след това преместване три етажа на сградата бяха изцяло обновени, за да се настанят служителите на ЕНОЗД и ЕКЗД и за да се адаптират помещенията към новите условия на труд, преобладаващи след пандемията от COVID-19;</w:t>
      </w:r>
    </w:p>
    <w:p w:rsidR="002343CC" w:rsidRPr="00397384" w:rsidRDefault="002343CC" w:rsidP="002343CC">
      <w:pPr>
        <w:pStyle w:val="NormalHanging12a"/>
        <w:rPr>
          <w:szCs w:val="24"/>
        </w:rPr>
      </w:pPr>
      <w:r w:rsidRPr="00397384">
        <w:t>45.</w:t>
      </w:r>
      <w:r w:rsidRPr="00397384">
        <w:tab/>
        <w:t>отбелязва, че що се отнася до достъпността на сградата си, ЕНОЗД разчита на решенията, взети и прилагани от Парламента като част от неговата политика в областта на сградния фонд; призовава ЕНОЗД да се застъпи за необходимостта от съсредоточаване върху потребностите на лицата с намалена подвижност или увреждания и да информира органа по освобождаване от отговорност за всяко ново решение, взето в тази връзка;</w:t>
      </w:r>
    </w:p>
    <w:p w:rsidR="002343CC" w:rsidRPr="00397384" w:rsidRDefault="002343CC" w:rsidP="002343CC">
      <w:pPr>
        <w:pStyle w:val="NormalHanging12a"/>
        <w:ind w:left="0" w:firstLine="0"/>
        <w:rPr>
          <w:b/>
          <w:i/>
          <w:szCs w:val="24"/>
        </w:rPr>
      </w:pPr>
      <w:r w:rsidRPr="00397384">
        <w:rPr>
          <w:b/>
          <w:i/>
        </w:rPr>
        <w:t>Околна среда и устойчивост</w:t>
      </w:r>
    </w:p>
    <w:p w:rsidR="002343CC" w:rsidRPr="00397384" w:rsidRDefault="002343CC" w:rsidP="002343CC">
      <w:pPr>
        <w:pStyle w:val="NormalHanging12a"/>
        <w:rPr>
          <w:szCs w:val="24"/>
        </w:rPr>
      </w:pPr>
      <w:r w:rsidRPr="00397384">
        <w:t>46.</w:t>
      </w:r>
      <w:r w:rsidRPr="00397384">
        <w:tab/>
        <w:t>отбелязва, че ЕНОЗД не се е присъединил към Схемата за управление по околна среда и одит (EMAS), но е приложил няколко мерки за намаляване на отпечатъка си върху околната среда, като например намаляването на потреблението на хартия вследствие на цифровизацията на процесите в областта на човешките ресурси или рециклирането на отпадъци; отбелязва, че що се отнася до екологичната инфраструктура, в сградата, отдадена под наем от Парламента, не са инсталирани слънчеви панели; призовава ЕНОЗД да информира органа по освобождаване от отговорност за всяко ново решение за инсталиране на слънчеви панели в неговата сграда;</w:t>
      </w:r>
    </w:p>
    <w:p w:rsidR="002343CC" w:rsidRPr="00397384" w:rsidRDefault="002343CC" w:rsidP="002343CC">
      <w:pPr>
        <w:pStyle w:val="NormalHanging12a"/>
        <w:rPr>
          <w:szCs w:val="24"/>
        </w:rPr>
      </w:pPr>
      <w:r w:rsidRPr="00397384">
        <w:t>47.</w:t>
      </w:r>
      <w:r w:rsidRPr="00397384">
        <w:tab/>
        <w:t>приветства факта, че ЕНОЗД продължава да насърчава устойчивата мобилност на своя персонал, като възстановява 50% от месечните/годишните абонаменти за обществен транспорт и като предоставя достатъчно място в гаражното си пространство, за да могат служителите да паркират своите велосипеди;</w:t>
      </w:r>
    </w:p>
    <w:p w:rsidR="002343CC" w:rsidRPr="00397384" w:rsidRDefault="002343CC" w:rsidP="002343CC">
      <w:pPr>
        <w:pStyle w:val="NormalHanging12a"/>
        <w:rPr>
          <w:b/>
          <w:i/>
          <w:szCs w:val="24"/>
        </w:rPr>
      </w:pPr>
      <w:r w:rsidRPr="00397384">
        <w:rPr>
          <w:b/>
          <w:i/>
        </w:rPr>
        <w:t>Междуинституционално сътрудничество</w:t>
      </w:r>
    </w:p>
    <w:p w:rsidR="002343CC" w:rsidRPr="00397384" w:rsidRDefault="002343CC" w:rsidP="002343CC">
      <w:pPr>
        <w:pStyle w:val="NormalHanging12a"/>
        <w:rPr>
          <w:szCs w:val="24"/>
        </w:rPr>
      </w:pPr>
      <w:r w:rsidRPr="00397384">
        <w:t>48.</w:t>
      </w:r>
      <w:r w:rsidRPr="00397384">
        <w:tab/>
        <w:t>приветства бюджетните и административните икономии, постигнати чрез междуинституционално сътрудничество, по-специално сключването на споразумения за нивото на обслужване с Парламента за наемането на неговите помещения и използването на неговите ИТ системни приложения, доставки и поддръжка на хардуер, както и с Комисията за ИКТ услуги;</w:t>
      </w:r>
    </w:p>
    <w:p w:rsidR="002343CC" w:rsidRPr="00397384" w:rsidRDefault="002343CC" w:rsidP="002343CC">
      <w:pPr>
        <w:pStyle w:val="NormalHanging12a"/>
        <w:rPr>
          <w:szCs w:val="24"/>
        </w:rPr>
      </w:pPr>
      <w:r w:rsidRPr="00397384">
        <w:t>49.</w:t>
      </w:r>
      <w:r w:rsidRPr="00397384">
        <w:tab/>
        <w:t xml:space="preserve">отбелязва, че ЕНОЗД си сътрудничи тясно, макар и неформално, с OLAF, Европейската прокуратура и Палатата, на които предоставя съвети по конкретни проекти и въпроси, в допълнение към надзорната си роля; приветства по-специално редовния диалог с Европейската прокуратура като новосъздадена институция през 2022 г.; приветства факта, че ЕНОЗД си сътрудничи с Омбудсмана по по-структуриран начин посредством меморандум за </w:t>
      </w:r>
      <w:r w:rsidRPr="00397384">
        <w:lastRenderedPageBreak/>
        <w:t>разбирателство, чиято цел е да се определят условията за сътрудничеството помежду им на ниво разглеждане на жалби;</w:t>
      </w:r>
    </w:p>
    <w:p w:rsidR="002343CC" w:rsidRPr="00397384" w:rsidRDefault="002343CC" w:rsidP="002343CC">
      <w:pPr>
        <w:pStyle w:val="NormalHanging12a"/>
        <w:rPr>
          <w:szCs w:val="24"/>
        </w:rPr>
      </w:pPr>
      <w:r w:rsidRPr="00397384">
        <w:t>50.</w:t>
      </w:r>
      <w:r w:rsidRPr="00397384">
        <w:tab/>
        <w:t xml:space="preserve">отбелязва, че междуинституционалното сътрудничество с ЕНОЗД в надзорната му роля е от ключово значение за другите институции, органи, служби и агенции на Съюза, за да се повиши тяхното равнище на съответствие с правната рамка за защита на данните; поздравява ЕНОЗД за това, че е поел водеща роля при възлагането на междуинституционален договор за предоставянето на услуги </w:t>
      </w:r>
      <w:proofErr w:type="spellStart"/>
      <w:r w:rsidRPr="00397384">
        <w:t>Nextcloud</w:t>
      </w:r>
      <w:proofErr w:type="spellEnd"/>
      <w:r w:rsidRPr="00397384">
        <w:t xml:space="preserve"> на подписалите го институции, органи, служби и агенции на Съюза;</w:t>
      </w:r>
    </w:p>
    <w:p w:rsidR="002343CC" w:rsidRPr="00397384" w:rsidRDefault="002343CC" w:rsidP="002343CC">
      <w:pPr>
        <w:pStyle w:val="NormalHanging12a"/>
        <w:rPr>
          <w:szCs w:val="24"/>
        </w:rPr>
      </w:pPr>
      <w:r w:rsidRPr="00397384">
        <w:t>51.</w:t>
      </w:r>
      <w:r w:rsidRPr="00397384">
        <w:tab/>
        <w:t>приветства ключовата роля, която ЕНОЗД е изиграл през 2022 г. при координацията на органите за защита на данните (ОЗД) на представените в ЕКЗД държави членки, за да насърчи последователността в защитата на данни в целия Съюз; отбелязва, че ЕНОЗД е участвал в координираното действие по правоприлагане на ЕКЗД от 2022 г. относно използването на услуги „в облак“ в Съюза, чиято цел беше да се споделят знания и добри практики между ЕНОЗД, институциите, органите, службите и агенциите на Съюза и ОЗД;</w:t>
      </w:r>
    </w:p>
    <w:p w:rsidR="002343CC" w:rsidRPr="00397384" w:rsidRDefault="002343CC" w:rsidP="002343CC">
      <w:pPr>
        <w:pStyle w:val="NormalHanging12a"/>
        <w:rPr>
          <w:b/>
          <w:i/>
          <w:szCs w:val="24"/>
        </w:rPr>
      </w:pPr>
      <w:r w:rsidRPr="00397384">
        <w:rPr>
          <w:b/>
          <w:i/>
        </w:rPr>
        <w:t>Комуникация</w:t>
      </w:r>
    </w:p>
    <w:p w:rsidR="002343CC" w:rsidRPr="00397384" w:rsidRDefault="002343CC" w:rsidP="002343CC">
      <w:pPr>
        <w:pStyle w:val="NormalHanging12a"/>
        <w:rPr>
          <w:szCs w:val="24"/>
        </w:rPr>
      </w:pPr>
      <w:r w:rsidRPr="00397384">
        <w:t>52.</w:t>
      </w:r>
      <w:r w:rsidRPr="00397384">
        <w:tab/>
        <w:t>отбелязва, че през 2022 г. бюджетът за публични комуникационни и рекламни дейности възлиза на 304 665 EUR, което представлява увеличение с 19% в сравнение с 2021 г.; приветства всеобхватната комуникационна стратегия, която има за цел да повиши осведомеността относно ролята на ЕНОЗД и важността на спазването на правилата на Съюза за защита на данните и която е насочена към институциите, органите, службите и агенциите на Съюза, експертите на ЕС по защита на данните, както и широката общественост;</w:t>
      </w:r>
    </w:p>
    <w:p w:rsidR="002343CC" w:rsidRPr="00397384" w:rsidRDefault="002343CC" w:rsidP="002343CC">
      <w:pPr>
        <w:pStyle w:val="NormalHanging12a"/>
        <w:rPr>
          <w:szCs w:val="24"/>
        </w:rPr>
      </w:pPr>
      <w:r w:rsidRPr="00397384">
        <w:t>53.</w:t>
      </w:r>
      <w:r w:rsidRPr="00397384">
        <w:tab/>
        <w:t>отбелязва със задоволство, че през 2022 г. ЕНОЗД е организирал няколко комуникационни прояви в хибриден режим, по-специално голяма международна конференция на тема „Бъдещето на защитата на данните: ефективно правоприлагане в цифровия свят“, в която участваха повече от 2000 участници, както присъствено, така и дистанционно;</w:t>
      </w:r>
    </w:p>
    <w:p w:rsidR="002343CC" w:rsidRPr="00397384" w:rsidRDefault="002343CC" w:rsidP="002343CC">
      <w:pPr>
        <w:pStyle w:val="NormalHanging12a"/>
        <w:rPr>
          <w:szCs w:val="24"/>
        </w:rPr>
      </w:pPr>
      <w:r w:rsidRPr="00397384">
        <w:t>54.</w:t>
      </w:r>
      <w:r w:rsidRPr="00397384">
        <w:tab/>
        <w:t xml:space="preserve">отбелязва, че ЕНОЗД комуникира онлайн чрез своя уебсайт и профили в социалните медии X (бившия </w:t>
      </w:r>
      <w:proofErr w:type="spellStart"/>
      <w:r w:rsidRPr="00397384">
        <w:t>Twitter</w:t>
      </w:r>
      <w:proofErr w:type="spellEnd"/>
      <w:r w:rsidRPr="00397384">
        <w:t xml:space="preserve">) (29 100 последователи), </w:t>
      </w:r>
      <w:proofErr w:type="spellStart"/>
      <w:r w:rsidRPr="00397384">
        <w:t>LinkedIn</w:t>
      </w:r>
      <w:proofErr w:type="spellEnd"/>
      <w:r w:rsidRPr="00397384">
        <w:t xml:space="preserve"> (63 000 последователи), </w:t>
      </w:r>
      <w:proofErr w:type="spellStart"/>
      <w:r w:rsidRPr="00397384">
        <w:t>YouTube</w:t>
      </w:r>
      <w:proofErr w:type="spellEnd"/>
      <w:r w:rsidRPr="00397384">
        <w:t xml:space="preserve"> (275 000 последователи), EU-</w:t>
      </w:r>
      <w:proofErr w:type="spellStart"/>
      <w:r w:rsidRPr="00397384">
        <w:t>Voice</w:t>
      </w:r>
      <w:proofErr w:type="spellEnd"/>
      <w:r w:rsidRPr="00397384">
        <w:t xml:space="preserve"> (5 100 последователи) и EU-</w:t>
      </w:r>
      <w:proofErr w:type="spellStart"/>
      <w:r w:rsidRPr="00397384">
        <w:t>Video</w:t>
      </w:r>
      <w:proofErr w:type="spellEnd"/>
      <w:r w:rsidRPr="00397384">
        <w:t xml:space="preserve"> (690 последователи); отбелязва, че през 2022 г. ЕНОЗД е стартирал няколко кампании в социалните медии, насочени към популяризирането на конкретни инициативи или проведени в партньорство с други институции, органи, служби и агенции на Съюза, за да увеличи обхвата и да осведоми аудиторията за дейностите си;</w:t>
      </w:r>
    </w:p>
    <w:p w:rsidR="002343CC" w:rsidRPr="00397384" w:rsidRDefault="002343CC" w:rsidP="002343CC">
      <w:pPr>
        <w:pStyle w:val="NormalHanging12a"/>
        <w:rPr>
          <w:szCs w:val="24"/>
        </w:rPr>
      </w:pPr>
      <w:r w:rsidRPr="00397384">
        <w:t>55.</w:t>
      </w:r>
      <w:r w:rsidRPr="00397384">
        <w:tab/>
        <w:t>отбелязва водещата роля на ЕНОЗД за пилотното въвеждане и популяризирането на каналите в социалните медии, което допринася за стратегията на Съюза за данните и цифровия суверенитет в съответствие с правната рамка за защита на данните;</w:t>
      </w:r>
    </w:p>
    <w:p w:rsidR="002343CC" w:rsidRPr="00397384" w:rsidRDefault="002343CC" w:rsidP="00EE4F32">
      <w:pPr>
        <w:ind w:left="567" w:hanging="567"/>
      </w:pPr>
      <w:r w:rsidRPr="00397384">
        <w:t>56.</w:t>
      </w:r>
      <w:r w:rsidRPr="00397384">
        <w:tab/>
        <w:t xml:space="preserve">отново изразява подкрепата си за усилията на ЕНОЗД да наблюдава и разяснява на широката общественост нововъзникващите развития в областта на технологиите и потенциалното им въздействие върху защитата на данните и </w:t>
      </w:r>
      <w:r w:rsidRPr="00397384">
        <w:lastRenderedPageBreak/>
        <w:t>неприкосновеността на личния живот, например чрез докладите „</w:t>
      </w:r>
      <w:proofErr w:type="spellStart"/>
      <w:r w:rsidRPr="00397384">
        <w:t>TechDispatch</w:t>
      </w:r>
      <w:proofErr w:type="spellEnd"/>
      <w:r w:rsidRPr="00397384">
        <w:t>“ и „</w:t>
      </w:r>
      <w:proofErr w:type="spellStart"/>
      <w:r w:rsidRPr="00397384">
        <w:t>TechSonar</w:t>
      </w:r>
      <w:proofErr w:type="spellEnd"/>
      <w:r w:rsidRPr="00397384">
        <w:t>“; освен това насърчава ЕНОЗД да увеличи капацитета си в областта на мониторинга на технологичното развитие и да започне информационни кампании относно своите констатации и препоръки.</w:t>
      </w:r>
    </w:p>
    <w:p w:rsidR="00E365E1" w:rsidRPr="00397384" w:rsidRDefault="00E365E1" w:rsidP="002343CC">
      <w:bookmarkStart w:id="10" w:name="TextBodyEnd"/>
      <w:bookmarkEnd w:id="10"/>
    </w:p>
    <w:sectPr w:rsidR="00E365E1" w:rsidRPr="00397384" w:rsidSect="0039738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9F4" w:rsidRPr="00397384" w:rsidRDefault="00EC39F4">
      <w:r w:rsidRPr="00397384">
        <w:separator/>
      </w:r>
    </w:p>
  </w:endnote>
  <w:endnote w:type="continuationSeparator" w:id="0">
    <w:p w:rsidR="00EC39F4" w:rsidRPr="00397384" w:rsidRDefault="00EC39F4">
      <w:r w:rsidRPr="003973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rsidP="000871E4">
    <w:pPr>
      <w:pStyle w:val="EPFooter"/>
    </w:pPr>
    <w:r w:rsidRPr="00397384">
      <w:t>PE</w:t>
    </w:r>
    <w:r w:rsidRPr="00397384">
      <w:rPr>
        <w:rStyle w:val="HideTWBExt"/>
      </w:rPr>
      <w:t>&lt;NoPE&gt;</w:t>
    </w:r>
    <w:r w:rsidRPr="00397384">
      <w:t>753.487</w:t>
    </w:r>
    <w:r w:rsidRPr="00397384">
      <w:rPr>
        <w:rStyle w:val="HideTWBExt"/>
      </w:rPr>
      <w:t>&lt;/NoPE&gt;&lt;Version&gt;</w:t>
    </w:r>
    <w:r w:rsidRPr="00397384">
      <w:t>v02-00</w:t>
    </w:r>
    <w:r w:rsidRPr="00397384">
      <w:rPr>
        <w:rStyle w:val="HideTWBExt"/>
      </w:rPr>
      <w:t>&lt;/Version&gt;</w:t>
    </w:r>
    <w:r w:rsidRPr="00397384">
      <w:tab/>
    </w:r>
    <w:r w:rsidRPr="00397384">
      <w:fldChar w:fldCharType="begin"/>
    </w:r>
    <w:r w:rsidRPr="00397384">
      <w:instrText xml:space="preserve"> PAGE  \* MERGEFORMAT </w:instrText>
    </w:r>
    <w:r w:rsidRPr="00397384">
      <w:fldChar w:fldCharType="separate"/>
    </w:r>
    <w:r w:rsidR="00397384" w:rsidRPr="00397384">
      <w:rPr>
        <w:noProof/>
      </w:rPr>
      <w:t>2</w:t>
    </w:r>
    <w:r w:rsidRPr="00397384">
      <w:fldChar w:fldCharType="end"/>
    </w:r>
    <w:r w:rsidRPr="00397384">
      <w:t>/</w:t>
    </w:r>
    <w:fldSimple w:instr=" NUMPAGES  \* MERGEFORMAT ">
      <w:r w:rsidR="00397384" w:rsidRPr="00397384">
        <w:rPr>
          <w:noProof/>
        </w:rPr>
        <w:t>10</w:t>
      </w:r>
    </w:fldSimple>
    <w:r w:rsidRPr="00397384">
      <w:tab/>
    </w:r>
    <w:r w:rsidRPr="00397384">
      <w:rPr>
        <w:rStyle w:val="HideTWBExt"/>
      </w:rPr>
      <w:t>&lt;PathFdR&gt;</w:t>
    </w:r>
    <w:r w:rsidRPr="00397384">
      <w:t>RR\1298695BG.docx</w:t>
    </w:r>
    <w:r w:rsidRPr="00397384">
      <w:rPr>
        <w:rStyle w:val="HideTWBExt"/>
      </w:rPr>
      <w:t>&lt;/PathFdR&gt;</w:t>
    </w:r>
  </w:p>
  <w:p w:rsidR="002343CC" w:rsidRPr="00397384" w:rsidRDefault="002343CC" w:rsidP="000871E4">
    <w:pPr>
      <w:pStyle w:val="EPFooter2"/>
    </w:pPr>
    <w:r w:rsidRPr="0039738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rsidP="000871E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rsidP="000871E4">
    <w:pPr>
      <w:pStyle w:val="EPFooter"/>
    </w:pPr>
    <w:r w:rsidRPr="00397384">
      <w:rPr>
        <w:rStyle w:val="HideTWBExt"/>
      </w:rPr>
      <w:t>&lt;PathFdR&gt;</w:t>
    </w:r>
    <w:r w:rsidRPr="00397384">
      <w:t>RR\1298695BG.docx</w:t>
    </w:r>
    <w:r w:rsidRPr="00397384">
      <w:rPr>
        <w:rStyle w:val="HideTWBExt"/>
      </w:rPr>
      <w:t>&lt;/PathFdR&gt;</w:t>
    </w:r>
    <w:r w:rsidRPr="00397384">
      <w:tab/>
    </w:r>
    <w:r w:rsidRPr="00397384">
      <w:tab/>
      <w:t>PE</w:t>
    </w:r>
    <w:r w:rsidRPr="00397384">
      <w:rPr>
        <w:rStyle w:val="HideTWBExt"/>
      </w:rPr>
      <w:t>&lt;NoPE&gt;</w:t>
    </w:r>
    <w:r w:rsidRPr="00397384">
      <w:t>753.487</w:t>
    </w:r>
    <w:r w:rsidRPr="00397384">
      <w:rPr>
        <w:rStyle w:val="HideTWBExt"/>
      </w:rPr>
      <w:t>&lt;/NoPE&gt;&lt;Version&gt;</w:t>
    </w:r>
    <w:r w:rsidRPr="00397384">
      <w:t>v02-00</w:t>
    </w:r>
    <w:r w:rsidRPr="00397384">
      <w:rPr>
        <w:rStyle w:val="HideTWBExt"/>
      </w:rPr>
      <w:t>&lt;/Version&gt;</w:t>
    </w:r>
  </w:p>
  <w:p w:rsidR="002343CC" w:rsidRPr="00397384" w:rsidRDefault="002343CC" w:rsidP="000871E4">
    <w:pPr>
      <w:pStyle w:val="EPFooter2"/>
    </w:pPr>
    <w:r w:rsidRPr="00397384">
      <w:t>BG</w:t>
    </w:r>
    <w:r w:rsidRPr="00397384">
      <w:tab/>
    </w:r>
    <w:r w:rsidRPr="00397384">
      <w:rPr>
        <w:b w:val="0"/>
        <w:i/>
        <w:color w:val="C0C0C0"/>
        <w:sz w:val="22"/>
      </w:rPr>
      <w:t>Единство в многообразието</w:t>
    </w:r>
    <w:r w:rsidRPr="00397384">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9F4" w:rsidRPr="00397384" w:rsidRDefault="00EC39F4">
      <w:r w:rsidRPr="00397384">
        <w:separator/>
      </w:r>
    </w:p>
  </w:footnote>
  <w:footnote w:type="continuationSeparator" w:id="0">
    <w:p w:rsidR="00EC39F4" w:rsidRPr="00397384" w:rsidRDefault="00EC39F4">
      <w:r w:rsidRPr="00397384">
        <w:continuationSeparator/>
      </w:r>
    </w:p>
  </w:footnote>
  <w:footnote w:id="1">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ОВ L 45, 24.2.2022 г.</w:t>
      </w:r>
    </w:p>
  </w:footnote>
  <w:footnote w:id="2">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ОВ C, C/2023/2, 12.10.2023 г.</w:t>
      </w:r>
    </w:p>
  </w:footnote>
  <w:footnote w:id="3">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ОВ C, C/2023/103, 4.10.2023 г.</w:t>
      </w:r>
    </w:p>
  </w:footnote>
  <w:footnote w:id="4">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ОВ C, C/2023/112, 12.10.2023 г.</w:t>
      </w:r>
    </w:p>
  </w:footnote>
  <w:footnote w:id="5">
    <w:p w:rsidR="002343CC" w:rsidRPr="00397384" w:rsidRDefault="002343CC" w:rsidP="00397384">
      <w:pPr>
        <w:pStyle w:val="FootnoteText"/>
        <w:ind w:left="567" w:hanging="567"/>
        <w:rPr>
          <w:sz w:val="24"/>
          <w:szCs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ОВ L 193, 30.7.2018 г., стр. 1.</w:t>
      </w:r>
    </w:p>
  </w:footnote>
  <w:footnote w:id="6">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 xml:space="preserve">Регламент (ЕС) 2022/991 на Европейския парламент и на Съвета от 8 юни 2022 г. за изменение на Регламент (ЕС) 2016/794 по отношение на сътрудничеството на </w:t>
      </w:r>
      <w:proofErr w:type="spellStart"/>
      <w:r w:rsidRPr="00397384">
        <w:rPr>
          <w:sz w:val="24"/>
          <w:lang w:val="bg-BG"/>
        </w:rPr>
        <w:t>Европол</w:t>
      </w:r>
      <w:proofErr w:type="spellEnd"/>
      <w:r w:rsidRPr="00397384">
        <w:rPr>
          <w:sz w:val="24"/>
          <w:lang w:val="bg-BG"/>
        </w:rPr>
        <w:t xml:space="preserve"> с частноправни субекти, обработването на лични данни от </w:t>
      </w:r>
      <w:proofErr w:type="spellStart"/>
      <w:r w:rsidRPr="00397384">
        <w:rPr>
          <w:sz w:val="24"/>
          <w:lang w:val="bg-BG"/>
        </w:rPr>
        <w:t>Европол</w:t>
      </w:r>
      <w:proofErr w:type="spellEnd"/>
      <w:r w:rsidRPr="00397384">
        <w:rPr>
          <w:sz w:val="24"/>
          <w:lang w:val="bg-BG"/>
        </w:rPr>
        <w:t xml:space="preserve"> в подкрепа на наказателни разследвания и ролята на </w:t>
      </w:r>
      <w:proofErr w:type="spellStart"/>
      <w:r w:rsidRPr="00397384">
        <w:rPr>
          <w:sz w:val="24"/>
          <w:lang w:val="bg-BG"/>
        </w:rPr>
        <w:t>Европол</w:t>
      </w:r>
      <w:proofErr w:type="spellEnd"/>
      <w:r w:rsidRPr="00397384">
        <w:rPr>
          <w:sz w:val="24"/>
          <w:lang w:val="bg-BG"/>
        </w:rPr>
        <w:t xml:space="preserve"> в областта на научните изследвания и иновациите (ОВ L 169, 27.6.2022 г., стр. 1).</w:t>
      </w:r>
    </w:p>
  </w:footnote>
  <w:footnote w:id="7">
    <w:p w:rsidR="002343CC" w:rsidRPr="00397384" w:rsidRDefault="002343CC" w:rsidP="00397384">
      <w:pPr>
        <w:pStyle w:val="FootnoteText"/>
        <w:ind w:left="567" w:hanging="567"/>
        <w:rPr>
          <w:sz w:val="24"/>
          <w:lang w:val="bg-BG"/>
        </w:rPr>
      </w:pPr>
      <w:r w:rsidRPr="00397384">
        <w:rPr>
          <w:rStyle w:val="FootnoteReference"/>
          <w:sz w:val="24"/>
          <w:lang w:val="bg-BG"/>
        </w:rPr>
        <w:footnoteRef/>
      </w:r>
      <w:r w:rsidR="00397384" w:rsidRPr="00397384">
        <w:rPr>
          <w:sz w:val="24"/>
          <w:lang w:val="bg-BG"/>
        </w:rPr>
        <w:t xml:space="preserve"> </w:t>
      </w:r>
      <w:r w:rsidR="00397384" w:rsidRPr="00397384">
        <w:rPr>
          <w:sz w:val="24"/>
          <w:lang w:val="bg-BG"/>
        </w:rPr>
        <w:tab/>
      </w:r>
      <w:r w:rsidRPr="00397384">
        <w:rPr>
          <w:sz w:val="24"/>
          <w:lang w:val="bg-BG"/>
        </w:rPr>
        <w:t>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w:t>
      </w:r>
      <w:proofErr w:type="spellStart"/>
      <w:r w:rsidRPr="00397384">
        <w:rPr>
          <w:sz w:val="24"/>
          <w:lang w:val="bg-BG"/>
        </w:rPr>
        <w:t>Европол</w:t>
      </w:r>
      <w:proofErr w:type="spellEnd"/>
      <w:r w:rsidRPr="00397384">
        <w:rPr>
          <w:sz w:val="24"/>
          <w:lang w:val="bg-BG"/>
        </w:rPr>
        <w:t>) и за замяна и отмяна на решения 2009/371/ПВР, 2009/934/ПВР, 2009/935/ПВР, 2009/936/ПВР и 2009/968/ПВР на Съвета (ОВ L 135, 24.5.2016 г., стр.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3CC" w:rsidRPr="00397384" w:rsidRDefault="002343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3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BG"/>
    <w:docVar w:name="dvnumam" w:val="0"/>
    <w:docVar w:name="dvpe" w:val="753.487"/>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IX ‒ Европейски надзорен орган по защита на данните(2023/2138(DEC))"/>
  </w:docVars>
  <w:rsids>
    <w:rsidRoot w:val="00EC39F4"/>
    <w:rsid w:val="00002272"/>
    <w:rsid w:val="00064002"/>
    <w:rsid w:val="000677B9"/>
    <w:rsid w:val="000831BA"/>
    <w:rsid w:val="000A42CC"/>
    <w:rsid w:val="000E7DD9"/>
    <w:rsid w:val="0010095E"/>
    <w:rsid w:val="00125B37"/>
    <w:rsid w:val="00187494"/>
    <w:rsid w:val="001F32AE"/>
    <w:rsid w:val="002343CC"/>
    <w:rsid w:val="002767FF"/>
    <w:rsid w:val="002B18FE"/>
    <w:rsid w:val="002B5493"/>
    <w:rsid w:val="00343214"/>
    <w:rsid w:val="00361C00"/>
    <w:rsid w:val="00395FA1"/>
    <w:rsid w:val="0039738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9F4"/>
    <w:rsid w:val="00ED169E"/>
    <w:rsid w:val="00ED4235"/>
    <w:rsid w:val="00EE4F32"/>
    <w:rsid w:val="00EE7E4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E999C"/>
  <w15:chartTrackingRefBased/>
  <w15:docId w15:val="{690B8FE6-F4D2-4C41-AFAA-914E6AB9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43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43CC"/>
    <w:pPr>
      <w:spacing w:before="480" w:after="240"/>
    </w:pPr>
  </w:style>
  <w:style w:type="paragraph" w:customStyle="1" w:styleId="PageHeading">
    <w:name w:val="PageHeading"/>
    <w:basedOn w:val="Normal"/>
    <w:rsid w:val="002343CC"/>
    <w:pPr>
      <w:keepNext/>
      <w:spacing w:after="480"/>
      <w:jc w:val="center"/>
    </w:pPr>
    <w:rPr>
      <w:rFonts w:ascii="Arial" w:hAnsi="Arial" w:cs="Arial"/>
      <w:b/>
    </w:rPr>
  </w:style>
  <w:style w:type="paragraph" w:customStyle="1" w:styleId="NormalBold">
    <w:name w:val="NormalBold"/>
    <w:basedOn w:val="Normal"/>
    <w:rsid w:val="002343CC"/>
    <w:rPr>
      <w:b/>
    </w:rPr>
  </w:style>
  <w:style w:type="paragraph" w:customStyle="1" w:styleId="NormalHanging12a">
    <w:name w:val="NormalHanging12a"/>
    <w:basedOn w:val="Normal"/>
    <w:link w:val="NormalHanging12aChar"/>
    <w:qFormat/>
    <w:rsid w:val="002343CC"/>
    <w:pPr>
      <w:spacing w:after="240"/>
      <w:ind w:left="567" w:hanging="567"/>
    </w:pPr>
  </w:style>
  <w:style w:type="paragraph" w:styleId="Header">
    <w:name w:val="header"/>
    <w:basedOn w:val="Normal"/>
    <w:link w:val="HeaderChar"/>
    <w:rsid w:val="002343CC"/>
    <w:pPr>
      <w:tabs>
        <w:tab w:val="center" w:pos="4513"/>
        <w:tab w:val="right" w:pos="9026"/>
      </w:tabs>
    </w:pPr>
  </w:style>
  <w:style w:type="character" w:customStyle="1" w:styleId="HeaderChar">
    <w:name w:val="Header Char"/>
    <w:basedOn w:val="DefaultParagraphFont"/>
    <w:link w:val="Header"/>
    <w:rsid w:val="002343CC"/>
    <w:rPr>
      <w:sz w:val="24"/>
      <w:lang w:val="bg-BG"/>
    </w:rPr>
  </w:style>
  <w:style w:type="paragraph" w:customStyle="1" w:styleId="EPFooter">
    <w:name w:val="EPFooter"/>
    <w:basedOn w:val="Normal"/>
    <w:rsid w:val="002343C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343CC"/>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7CDA0-FDDE-4C65-B077-6D0CBC773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4893</Words>
  <Characters>27496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2024-04-11T10:52:00Z</dcterms:created>
  <dcterms:modified xsi:type="dcterms:W3CDTF">2024-04-11T10:52:00Z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A9-0086/2024</vt:lpwstr>
  </property>
  <property fmtid="{D5CDD505-2E9C-101B-9397-08002B2CF9AE}" pid="4" name="&lt;Type&gt;">
    <vt:lpwstr>RR</vt:lpwstr>
  </property>
</Properties>
</file>