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5E1B" w:rsidTr="0010095E">
        <w:trPr>
          <w:trHeight w:hRule="exact" w:val="1418"/>
        </w:trPr>
        <w:tc>
          <w:tcPr>
            <w:tcW w:w="6804" w:type="dxa"/>
            <w:shd w:val="clear" w:color="auto" w:fill="auto"/>
            <w:vAlign w:val="center"/>
          </w:tcPr>
          <w:p w:rsidR="00751A4A" w:rsidRPr="008E5E1B" w:rsidRDefault="00254FEC" w:rsidP="0010095E">
            <w:pPr>
              <w:pStyle w:val="EPName"/>
            </w:pPr>
            <w:bookmarkStart w:id="0" w:name="_GoBack"/>
            <w:bookmarkEnd w:id="0"/>
            <w:r w:rsidRPr="008E5E1B">
              <w:t>Ευρωπαϊκό Κοινοβούλιο</w:t>
            </w:r>
          </w:p>
          <w:p w:rsidR="00751A4A" w:rsidRPr="008E5E1B" w:rsidRDefault="00817416" w:rsidP="00756632">
            <w:pPr>
              <w:pStyle w:val="EPTerm"/>
              <w:rPr>
                <w:rStyle w:val="HideTWBExt"/>
                <w:noProof w:val="0"/>
                <w:vanish w:val="0"/>
                <w:color w:val="auto"/>
              </w:rPr>
            </w:pPr>
            <w:r w:rsidRPr="008E5E1B">
              <w:t>2019-2024</w:t>
            </w:r>
          </w:p>
        </w:tc>
        <w:tc>
          <w:tcPr>
            <w:tcW w:w="2268" w:type="dxa"/>
            <w:shd w:val="clear" w:color="auto" w:fill="auto"/>
          </w:tcPr>
          <w:p w:rsidR="00751A4A" w:rsidRPr="008E5E1B" w:rsidRDefault="00187494" w:rsidP="0010095E">
            <w:pPr>
              <w:pStyle w:val="EPLogo"/>
            </w:pPr>
            <w:r w:rsidRPr="008E5E1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E5E1B" w:rsidRDefault="00D058B8" w:rsidP="004C5D52">
      <w:pPr>
        <w:pStyle w:val="LineTop"/>
      </w:pPr>
    </w:p>
    <w:p w:rsidR="00680577" w:rsidRPr="008E5E1B" w:rsidRDefault="00254FEC" w:rsidP="00680577">
      <w:pPr>
        <w:pStyle w:val="EPBodyTA1"/>
      </w:pPr>
      <w:r w:rsidRPr="008E5E1B">
        <w:t>ΚΕΙΜΕΝΑ ΠΟΥ ΕΓΚΡΙΘΗΚΑΝ</w:t>
      </w:r>
    </w:p>
    <w:p w:rsidR="00D058B8" w:rsidRPr="008E5E1B" w:rsidRDefault="00D058B8" w:rsidP="00D058B8">
      <w:pPr>
        <w:pStyle w:val="LineBottom"/>
      </w:pPr>
    </w:p>
    <w:p w:rsidR="00254FEC" w:rsidRPr="008E5E1B" w:rsidRDefault="00254FEC" w:rsidP="00254FEC">
      <w:pPr>
        <w:pStyle w:val="ATHeading1"/>
      </w:pPr>
      <w:bookmarkStart w:id="1" w:name="TANumber"/>
      <w:r w:rsidRPr="008E5E1B">
        <w:t>P9_TA(2024)0</w:t>
      </w:r>
      <w:r w:rsidR="00D96E4A" w:rsidRPr="008E5E1B">
        <w:t>236</w:t>
      </w:r>
      <w:bookmarkEnd w:id="1"/>
    </w:p>
    <w:p w:rsidR="00254FEC" w:rsidRPr="008E5E1B" w:rsidRDefault="00254FEC" w:rsidP="00254FEC">
      <w:pPr>
        <w:pStyle w:val="ATHeading2"/>
      </w:pPr>
      <w:bookmarkStart w:id="2" w:name="title"/>
      <w:r w:rsidRPr="008E5E1B">
        <w:t>Απαλλαγή 2022: Γενικός προϋπολογισμός της ΕΕ – Ευρωπαϊκή Υπηρεσία Εξωτερικής Δράσης</w:t>
      </w:r>
      <w:bookmarkEnd w:id="2"/>
    </w:p>
    <w:p w:rsidR="00254FEC" w:rsidRPr="008E5E1B" w:rsidRDefault="00254FEC" w:rsidP="00254FEC">
      <w:pPr>
        <w:rPr>
          <w:i/>
          <w:vanish/>
        </w:rPr>
      </w:pPr>
      <w:r w:rsidRPr="008E5E1B">
        <w:rPr>
          <w:i/>
        </w:rPr>
        <w:fldChar w:fldCharType="begin"/>
      </w:r>
      <w:r w:rsidRPr="008E5E1B">
        <w:rPr>
          <w:i/>
        </w:rPr>
        <w:instrText xml:space="preserve"> TC"(</w:instrText>
      </w:r>
      <w:bookmarkStart w:id="3" w:name="DocNumber"/>
      <w:r w:rsidRPr="008E5E1B">
        <w:rPr>
          <w:i/>
        </w:rPr>
        <w:instrText>A9-0102/2024</w:instrText>
      </w:r>
      <w:bookmarkEnd w:id="3"/>
      <w:r w:rsidRPr="008E5E1B">
        <w:rPr>
          <w:i/>
        </w:rPr>
        <w:instrText xml:space="preserve"> - Εισηγήτρια: Monika Hohlmeier)"\l3 \n&gt; \* MERGEFORMAT </w:instrText>
      </w:r>
      <w:r w:rsidRPr="008E5E1B">
        <w:rPr>
          <w:i/>
        </w:rPr>
        <w:fldChar w:fldCharType="end"/>
      </w:r>
    </w:p>
    <w:p w:rsidR="00254FEC" w:rsidRPr="008E5E1B" w:rsidRDefault="00254FEC" w:rsidP="00254FEC">
      <w:pPr>
        <w:rPr>
          <w:vanish/>
        </w:rPr>
      </w:pPr>
      <w:bookmarkStart w:id="4" w:name="Commission"/>
      <w:r w:rsidRPr="008E5E1B">
        <w:rPr>
          <w:vanish/>
        </w:rPr>
        <w:t>Επιτροπή Ελέγχου του Προϋπολογισμού</w:t>
      </w:r>
      <w:bookmarkEnd w:id="4"/>
    </w:p>
    <w:p w:rsidR="00254FEC" w:rsidRPr="008E5E1B" w:rsidRDefault="00254FEC" w:rsidP="00254FEC">
      <w:pPr>
        <w:rPr>
          <w:vanish/>
        </w:rPr>
      </w:pPr>
      <w:bookmarkStart w:id="5" w:name="PE"/>
      <w:r w:rsidRPr="008E5E1B">
        <w:rPr>
          <w:vanish/>
        </w:rPr>
        <w:t>PE753.482</w:t>
      </w:r>
      <w:bookmarkEnd w:id="5"/>
    </w:p>
    <w:p w:rsidR="00254FEC" w:rsidRPr="008E5E1B" w:rsidRDefault="001D5A1E" w:rsidP="00254FEC">
      <w:pPr>
        <w:pStyle w:val="ATHeading3"/>
      </w:pPr>
      <w:bookmarkStart w:id="6" w:name="Sujet"/>
      <w:r w:rsidRPr="008E5E1B">
        <w:t>1. Α</w:t>
      </w:r>
      <w:r w:rsidR="00254FEC" w:rsidRPr="008E5E1B">
        <w:t xml:space="preserve">πόφαση του Ευρωπαϊκού Κοινοβουλίου </w:t>
      </w:r>
      <w:r w:rsidRPr="008E5E1B">
        <w:t xml:space="preserve">της 11ης Απριλίου 2024 </w:t>
      </w:r>
      <w:r w:rsidR="00254FEC" w:rsidRPr="008E5E1B">
        <w:t>σχετικά με την απαλλαγή όσον αφορά την εκτέλεση του γενικού προϋπολογισμού της Ευρωπαϊκής Ένωσης για το οικονομικό έτος 2022, τμήμα X – Ευρωπαϊκή Υπηρεσία Εξωτερικής Δράσης</w:t>
      </w:r>
      <w:bookmarkEnd w:id="6"/>
      <w:r w:rsidR="00254FEC" w:rsidRPr="008E5E1B">
        <w:t xml:space="preserve"> </w:t>
      </w:r>
      <w:bookmarkStart w:id="7" w:name="References"/>
      <w:r w:rsidR="00254FEC" w:rsidRPr="008E5E1B">
        <w:t>(2023/2134(DEC))</w:t>
      </w:r>
      <w:bookmarkEnd w:id="7"/>
    </w:p>
    <w:p w:rsidR="00120707" w:rsidRPr="008E5E1B" w:rsidRDefault="00120707" w:rsidP="00120707">
      <w:pPr>
        <w:pStyle w:val="EPComma"/>
      </w:pPr>
      <w:bookmarkStart w:id="8" w:name="TextBodyBegin"/>
      <w:bookmarkEnd w:id="8"/>
      <w:r w:rsidRPr="008E5E1B">
        <w:rPr>
          <w:i/>
        </w:rPr>
        <w:t>Το Ευρωπαϊκό Κοινοβούλιο</w:t>
      </w:r>
      <w:r w:rsidRPr="008E5E1B">
        <w:t>,</w:t>
      </w:r>
    </w:p>
    <w:p w:rsidR="00120707" w:rsidRPr="008E5E1B" w:rsidRDefault="00120707" w:rsidP="00120707">
      <w:pPr>
        <w:pStyle w:val="NormalHanging12a"/>
      </w:pPr>
      <w:r w:rsidRPr="008E5E1B">
        <w:t>–</w:t>
      </w:r>
      <w:r w:rsidRPr="008E5E1B">
        <w:tab/>
        <w:t>έχοντας υπόψη τον γενικό προϋπολογισμό της Ευρωπαϊκής Ένωσης για το οικονομικό έτος 2022</w:t>
      </w:r>
      <w:r w:rsidRPr="008E5E1B">
        <w:rPr>
          <w:rStyle w:val="FootnoteReference"/>
        </w:rPr>
        <w:footnoteReference w:id="1"/>
      </w:r>
      <w:r w:rsidRPr="008E5E1B">
        <w:t>,</w:t>
      </w:r>
    </w:p>
    <w:p w:rsidR="00120707" w:rsidRPr="008E5E1B" w:rsidRDefault="00120707" w:rsidP="00120707">
      <w:pPr>
        <w:pStyle w:val="NormalHanging12a"/>
      </w:pPr>
      <w:r w:rsidRPr="008E5E1B">
        <w:t>–</w:t>
      </w:r>
      <w:r w:rsidRPr="008E5E1B">
        <w:tab/>
        <w:t>έχοντας υπόψη τους ενοποιημένους ετήσιους λογαριασμούς της Ευρωπαϊκής Ένωσης για το οικονομικό έτος 2022 (COM(2023)0391 – C9</w:t>
      </w:r>
      <w:r w:rsidRPr="008E5E1B">
        <w:noBreakHyphen/>
        <w:t>0253/2023)</w:t>
      </w:r>
      <w:r w:rsidRPr="008E5E1B">
        <w:rPr>
          <w:rStyle w:val="FootnoteReference"/>
        </w:rPr>
        <w:footnoteReference w:id="2"/>
      </w:r>
      <w:r w:rsidRPr="008E5E1B">
        <w:t>,</w:t>
      </w:r>
    </w:p>
    <w:p w:rsidR="00120707" w:rsidRPr="008E5E1B" w:rsidRDefault="00120707" w:rsidP="00120707">
      <w:pPr>
        <w:pStyle w:val="NormalHanging12a"/>
      </w:pPr>
      <w:r w:rsidRPr="008E5E1B">
        <w:t>–</w:t>
      </w:r>
      <w:r w:rsidRPr="008E5E1B">
        <w:tab/>
        <w:t>έχοντας υπόψη την ετήσια έκθεση της Ευρωπαϊκής Υπηρεσίας Εξωτερικής Δράσης προς την αρμόδια για την απαλλαγή αρχή σχετικά με τους εσωτερικούς ελέγχους που πραγματοποιήθηκαν το 2022,</w:t>
      </w:r>
    </w:p>
    <w:p w:rsidR="00120707" w:rsidRPr="008E5E1B" w:rsidRDefault="00120707" w:rsidP="00120707">
      <w:pPr>
        <w:pStyle w:val="NormalHanging12a"/>
      </w:pPr>
      <w:r w:rsidRPr="008E5E1B">
        <w:t>–</w:t>
      </w:r>
      <w:r w:rsidRPr="008E5E1B">
        <w:tab/>
        <w:t>έχοντας υπόψη την ετήσια έκθεση του Ελεγκτικού Συνεδρίου σχετικά με την εκτέλεση του προϋπολογισμού για το οικονομικό έτος 2022, που συνοδεύεται από τις απαντήσεις των οργάνων</w:t>
      </w:r>
      <w:r w:rsidRPr="008E5E1B">
        <w:rPr>
          <w:rStyle w:val="FootnoteReference"/>
        </w:rPr>
        <w:footnoteReference w:id="3"/>
      </w:r>
      <w:r w:rsidRPr="008E5E1B">
        <w:t>,</w:t>
      </w:r>
    </w:p>
    <w:p w:rsidR="00120707" w:rsidRPr="008E5E1B" w:rsidRDefault="00120707" w:rsidP="00120707">
      <w:pPr>
        <w:pStyle w:val="NormalHanging12a"/>
      </w:pPr>
      <w:r w:rsidRPr="008E5E1B">
        <w:t>–</w:t>
      </w:r>
      <w:r w:rsidRPr="008E5E1B">
        <w:tab/>
        <w:t>έχοντας υπόψη τη δήλωση αξιοπιστίας</w:t>
      </w:r>
      <w:r w:rsidRPr="008E5E1B">
        <w:rPr>
          <w:rStyle w:val="FootnoteReference"/>
        </w:rPr>
        <w:footnoteReference w:id="4"/>
      </w:r>
      <w:r w:rsidRPr="008E5E1B">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120707" w:rsidRPr="008E5E1B" w:rsidRDefault="00120707" w:rsidP="00120707">
      <w:pPr>
        <w:pStyle w:val="NormalHanging12a"/>
      </w:pPr>
      <w:r w:rsidRPr="008E5E1B">
        <w:t>–</w:t>
      </w:r>
      <w:r w:rsidRPr="008E5E1B">
        <w:tab/>
        <w:t>έχοντας υπόψη το άρθρο 314 παράγραφος 10 και τα άρθρα 317, 318 και 319 της Συνθήκης για τη λειτουργία της Ευρωπαϊκής Ένωσης,</w:t>
      </w:r>
    </w:p>
    <w:p w:rsidR="00120707" w:rsidRPr="008E5E1B" w:rsidRDefault="00120707" w:rsidP="00120707">
      <w:pPr>
        <w:pStyle w:val="NormalHanging12a"/>
      </w:pPr>
      <w:r w:rsidRPr="008E5E1B">
        <w:t>–</w:t>
      </w:r>
      <w:r w:rsidRPr="008E5E1B">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w:t>
      </w:r>
      <w:r w:rsidRPr="008E5E1B">
        <w:lastRenderedPageBreak/>
        <w:t>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8E5E1B">
        <w:rPr>
          <w:rStyle w:val="FootnoteReference"/>
        </w:rPr>
        <w:footnoteReference w:id="5"/>
      </w:r>
      <w:r w:rsidRPr="008E5E1B">
        <w:t>, και ιδίως τα άρθρα 59, 118 και 260 έως 263,</w:t>
      </w:r>
    </w:p>
    <w:p w:rsidR="00120707" w:rsidRPr="008E5E1B" w:rsidRDefault="00120707" w:rsidP="00120707">
      <w:pPr>
        <w:pStyle w:val="NormalHanging12a"/>
      </w:pPr>
      <w:r w:rsidRPr="008E5E1B">
        <w:t>–</w:t>
      </w:r>
      <w:r w:rsidRPr="008E5E1B">
        <w:tab/>
      </w:r>
      <w:r w:rsidRPr="008E5E1B">
        <w:rPr>
          <w:snapToGrid w:val="0"/>
        </w:rPr>
        <w:t>έχοντας υπόψη την απόφαση 2010/427/ΕΕ του Συμβουλίου, της 26ης Ιουλίου 2010, για τον καθορισμό της οργάνωσης και της λειτουργίας της Ευρωπαϊκής Υπηρεσίας Εξωτερικής Δράσης</w:t>
      </w:r>
      <w:r w:rsidRPr="008E5E1B">
        <w:rPr>
          <w:rStyle w:val="FootnoteReference"/>
          <w:bCs/>
        </w:rPr>
        <w:footnoteReference w:id="6"/>
      </w:r>
      <w:r w:rsidRPr="008E5E1B">
        <w:rPr>
          <w:snapToGrid w:val="0"/>
        </w:rPr>
        <w:t>. και ιδίως το άρθρο 8,</w:t>
      </w:r>
    </w:p>
    <w:p w:rsidR="00120707" w:rsidRPr="008E5E1B" w:rsidRDefault="00120707" w:rsidP="00120707">
      <w:pPr>
        <w:pStyle w:val="NormalHanging12a"/>
      </w:pPr>
      <w:r w:rsidRPr="008E5E1B">
        <w:t>–</w:t>
      </w:r>
      <w:r w:rsidRPr="008E5E1B">
        <w:tab/>
        <w:t>έχοντας υπόψη το άρθρο 100 και το παράρτημα V του Κανονισμού του,</w:t>
      </w:r>
    </w:p>
    <w:p w:rsidR="00120707" w:rsidRPr="008E5E1B" w:rsidRDefault="00120707" w:rsidP="00120707">
      <w:pPr>
        <w:pStyle w:val="NormalHanging12a"/>
      </w:pPr>
      <w:r w:rsidRPr="008E5E1B">
        <w:t>–</w:t>
      </w:r>
      <w:r w:rsidRPr="008E5E1B">
        <w:tab/>
        <w:t>έχοντας υπόψη τη γνωμοδότηση της Επιτροπής Εξωτερικών Υποθέσεων,</w:t>
      </w:r>
    </w:p>
    <w:p w:rsidR="00120707" w:rsidRPr="008E5E1B" w:rsidRDefault="00120707" w:rsidP="00120707">
      <w:pPr>
        <w:pStyle w:val="NormalHanging12a"/>
      </w:pPr>
      <w:r w:rsidRPr="008E5E1B">
        <w:t>–</w:t>
      </w:r>
      <w:r w:rsidRPr="008E5E1B">
        <w:tab/>
        <w:t>έχοντας υπόψη την έκθεση της Επιτροπής Ελέγχου του Προϋπολογισμού (A9-0102/2024),</w:t>
      </w:r>
    </w:p>
    <w:p w:rsidR="00120707" w:rsidRPr="008E5E1B" w:rsidRDefault="00120707" w:rsidP="00120707">
      <w:pPr>
        <w:pStyle w:val="NormalHanging12a"/>
      </w:pPr>
      <w:r w:rsidRPr="008E5E1B">
        <w:t>1.</w:t>
      </w:r>
      <w:r w:rsidRPr="008E5E1B">
        <w:tab/>
        <w:t>χορηγεί απαλλαγή στον Ύπατο Εκπρόσωπο της Ένωσης για Θέματα Εξωτερικής Πολιτικής και Πολιτικής Ασφαλείας όσον αφορά την εκτέλεση του προϋπολογισμού της Ευρωπαϊκής Υπηρεσίας Εξωτερικής Δράσης για το οικονομικό έτος 2022·</w:t>
      </w:r>
    </w:p>
    <w:p w:rsidR="00120707" w:rsidRPr="008E5E1B" w:rsidRDefault="00120707" w:rsidP="00120707">
      <w:pPr>
        <w:pStyle w:val="NormalHanging12a"/>
      </w:pPr>
      <w:r w:rsidRPr="008E5E1B">
        <w:t>2.</w:t>
      </w:r>
      <w:r w:rsidRPr="008E5E1B">
        <w:tab/>
        <w:t>εκθέτει τις παρατηρήσεις του στο ψήφισμα που ακολουθεί·</w:t>
      </w:r>
    </w:p>
    <w:p w:rsidR="00120707" w:rsidRPr="008E5E1B" w:rsidRDefault="00120707" w:rsidP="00120707">
      <w:pPr>
        <w:pStyle w:val="NormalHanging12a"/>
        <w:rPr>
          <w:szCs w:val="24"/>
        </w:rPr>
      </w:pPr>
      <w:r w:rsidRPr="008E5E1B">
        <w:t>3.</w:t>
      </w:r>
      <w:r w:rsidRPr="008E5E1B">
        <w:tab/>
        <w:t xml:space="preserve">αναθέτει στην Πρόεδρό του να διαβιβάσει την παρούσα απόφαση και το ψήφισμα που αποτελεί αναπόσπαστο μέρος της στην Ευρωπαϊκή Υπηρεσία Εξωτερικής Δράσης, στο Συμβούλιο, στην Επιτροπή και στο Ελεγκτικό Συνέδριο, καθώς και στον Ευρωπαίο Διαμεσολαβητή και στον Ευρωπαίο Επόπτη Προστασίας Δεδομένων, και να μεριμνήσει για τη δημοσίευσή τους στην </w:t>
      </w:r>
      <w:r w:rsidRPr="008E5E1B">
        <w:rPr>
          <w:i/>
        </w:rPr>
        <w:t>Επίσημη Εφημερίδα της Ευρωπαϊκής Ένωσης</w:t>
      </w:r>
      <w:r w:rsidRPr="008E5E1B">
        <w:t xml:space="preserve"> (σειρά L). </w:t>
      </w:r>
    </w:p>
    <w:p w:rsidR="00120707" w:rsidRPr="008E5E1B" w:rsidRDefault="00120707" w:rsidP="00120707">
      <w:pPr>
        <w:pStyle w:val="NormalHanging12a"/>
        <w:rPr>
          <w:szCs w:val="24"/>
        </w:rPr>
      </w:pPr>
    </w:p>
    <w:p w:rsidR="00120707" w:rsidRPr="008E5E1B" w:rsidRDefault="00120707" w:rsidP="00120707"/>
    <w:p w:rsidR="00120707" w:rsidRPr="008E5E1B" w:rsidRDefault="00120707" w:rsidP="00120707">
      <w:pPr>
        <w:pStyle w:val="PageHeading"/>
        <w:sectPr w:rsidR="00120707" w:rsidRPr="008E5E1B" w:rsidSect="005360E7">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20707" w:rsidRPr="008E5E1B" w:rsidRDefault="00120707" w:rsidP="00D96E4A">
      <w:pPr>
        <w:pStyle w:val="ATHeading3"/>
      </w:pPr>
      <w:bookmarkStart w:id="9" w:name="_Toc161926158"/>
      <w:r w:rsidRPr="008E5E1B">
        <w:lastRenderedPageBreak/>
        <w:t xml:space="preserve">2. </w:t>
      </w:r>
      <w:r w:rsidR="001D5A1E" w:rsidRPr="008E5E1B">
        <w:t xml:space="preserve">Ψήφισμα του Ευρωπαϊκού Κοινοβουλίου της 11ης Απριλίου 2024 </w:t>
      </w:r>
      <w:bookmarkEnd w:id="9"/>
      <w:r w:rsidRPr="008E5E1B">
        <w:t>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2022, τμήμα Χ – Ευρωπαϊκή Υπηρεσία Εξωτερικής Δράσης</w:t>
      </w:r>
      <w:r w:rsidR="001D5A1E" w:rsidRPr="008E5E1B">
        <w:t xml:space="preserve"> </w:t>
      </w:r>
      <w:r w:rsidRPr="008E5E1B">
        <w:t>(2023/2134(DEC))</w:t>
      </w:r>
    </w:p>
    <w:p w:rsidR="00120707" w:rsidRPr="008E5E1B" w:rsidRDefault="00120707" w:rsidP="00120707">
      <w:pPr>
        <w:pStyle w:val="EPComma"/>
      </w:pPr>
      <w:r w:rsidRPr="008E5E1B">
        <w:rPr>
          <w:i/>
        </w:rPr>
        <w:t>Το Ευρωπαϊκό Κοινοβούλιο</w:t>
      </w:r>
      <w:r w:rsidRPr="008E5E1B">
        <w:t>,</w:t>
      </w:r>
    </w:p>
    <w:p w:rsidR="00120707" w:rsidRPr="008E5E1B" w:rsidRDefault="00120707" w:rsidP="001D5A1E">
      <w:pPr>
        <w:pStyle w:val="NormalHanging12a"/>
        <w:widowControl/>
        <w:rPr>
          <w:szCs w:val="24"/>
        </w:rPr>
      </w:pPr>
      <w:r w:rsidRPr="008E5E1B">
        <w:t>–</w:t>
      </w:r>
      <w:r w:rsidRPr="008E5E1B">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2022, τμήμα X – Ευρωπαϊκή Υπηρεσία Εξωτερικής Δράσης,</w:t>
      </w:r>
    </w:p>
    <w:p w:rsidR="00120707" w:rsidRPr="008E5E1B" w:rsidRDefault="00120707" w:rsidP="001D5A1E">
      <w:pPr>
        <w:pStyle w:val="NormalHanging12a"/>
        <w:widowControl/>
        <w:rPr>
          <w:szCs w:val="24"/>
        </w:rPr>
      </w:pPr>
      <w:r w:rsidRPr="008E5E1B">
        <w:t>–</w:t>
      </w:r>
      <w:r w:rsidRPr="008E5E1B">
        <w:tab/>
        <w:t>έχοντας υπόψη το άρθρο 100 και το παράρτημα V του Κανονισμού του,</w:t>
      </w:r>
    </w:p>
    <w:p w:rsidR="00120707" w:rsidRPr="008E5E1B" w:rsidRDefault="00120707" w:rsidP="001D5A1E">
      <w:pPr>
        <w:pStyle w:val="NormalHanging12a"/>
        <w:widowControl/>
        <w:rPr>
          <w:szCs w:val="24"/>
        </w:rPr>
      </w:pPr>
      <w:r w:rsidRPr="008E5E1B">
        <w:t>–</w:t>
      </w:r>
      <w:r w:rsidRPr="008E5E1B">
        <w:tab/>
        <w:t>έχοντας υπόψη τη γνωμοδότηση της Επιτροπής Εξωτερικών Υποθέσεων,</w:t>
      </w:r>
    </w:p>
    <w:p w:rsidR="00120707" w:rsidRPr="008E5E1B" w:rsidRDefault="00120707" w:rsidP="001D5A1E">
      <w:pPr>
        <w:pStyle w:val="NormalHanging12a"/>
        <w:widowControl/>
        <w:rPr>
          <w:szCs w:val="24"/>
        </w:rPr>
      </w:pPr>
      <w:r w:rsidRPr="008E5E1B">
        <w:t>–</w:t>
      </w:r>
      <w:r w:rsidRPr="008E5E1B">
        <w:tab/>
        <w:t>έχοντας υπόψη την έκθεση της Επιτροπής Ελέγχου του Προϋπολογισμού (A9-0102/2024),</w:t>
      </w:r>
    </w:p>
    <w:p w:rsidR="00120707" w:rsidRPr="008E5E1B" w:rsidRDefault="00120707" w:rsidP="001D5A1E">
      <w:pPr>
        <w:pStyle w:val="NormalHanging12a"/>
        <w:widowControl/>
        <w:rPr>
          <w:szCs w:val="24"/>
        </w:rPr>
      </w:pPr>
      <w:r w:rsidRPr="008E5E1B">
        <w:t>Α.</w:t>
      </w:r>
      <w:r w:rsidRPr="008E5E1B">
        <w:tab/>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χάρη στη βελτίωση της διαφάνειας και της λογοδοσίας, και η εφαρμογή της προσέγγισης της κατάρτισης του προϋπολογισμού βάσει επιδόσεων και της χρηστής διαχείρισης των ανθρώπινων πόρων·</w:t>
      </w:r>
    </w:p>
    <w:p w:rsidR="00120707" w:rsidRPr="008E5E1B" w:rsidRDefault="00120707" w:rsidP="001D5A1E">
      <w:pPr>
        <w:pStyle w:val="NormalHanging12a"/>
        <w:widowControl/>
        <w:rPr>
          <w:rStyle w:val="HideTWBExt"/>
          <w:rFonts w:ascii="Times New Roman" w:hAnsi="Times New Roman"/>
          <w:noProof w:val="0"/>
          <w:vanish w:val="0"/>
          <w:color w:val="auto"/>
          <w:sz w:val="24"/>
          <w:szCs w:val="24"/>
        </w:rPr>
      </w:pPr>
      <w:r w:rsidRPr="008E5E1B">
        <w:t>Β.</w:t>
      </w:r>
      <w:r w:rsidRPr="008E5E1B">
        <w:tab/>
        <w:t>λαμβάνοντας υπόψη ότι η Ευρωπαϊκή Υπηρεσία Εξωτερικής Δράσης (ΕΥΕΔ) είναι υπεύθυνη για τη διαχείριση των διοικητικών δαπανών των κεντρικών γραφείων της στις Βρυξέλλες και για το δίκτυο των 144 αντιπροσωπειών και γραφείων της Ένωσης·</w:t>
      </w:r>
    </w:p>
    <w:p w:rsidR="00120707" w:rsidRPr="008E5E1B" w:rsidRDefault="00120707" w:rsidP="001D5A1E">
      <w:pPr>
        <w:pStyle w:val="NormalHanging12a"/>
        <w:widowControl/>
        <w:rPr>
          <w:szCs w:val="24"/>
        </w:rPr>
      </w:pPr>
      <w:r w:rsidRPr="008E5E1B">
        <w:t>Γ.</w:t>
      </w:r>
      <w:r w:rsidRPr="008E5E1B">
        <w:tab/>
        <w:t>λαμβάνοντας υπόψη ότι το πεδίο ευθύνης της ΕΥΕΔ έχει επεκταθεί με σειρά ρυθμίσεων υπηρεσιακού επιπέδου (ΡΥΕ) ώστε να καλύπτει τη διοικητική διεύθυνση του προσωπικού της Επιτροπής στις αντιπροσωπείες·</w:t>
      </w:r>
    </w:p>
    <w:p w:rsidR="00120707" w:rsidRPr="008E5E1B" w:rsidRDefault="00120707" w:rsidP="001D5A1E">
      <w:pPr>
        <w:pStyle w:val="NormalHanging12a"/>
        <w:widowControl/>
        <w:rPr>
          <w:szCs w:val="24"/>
        </w:rPr>
      </w:pPr>
      <w:r w:rsidRPr="008E5E1B">
        <w:t>Δ.</w:t>
      </w:r>
      <w:r w:rsidRPr="008E5E1B">
        <w:tab/>
        <w:t>λαμβάνοντας υπόψη ότι ο ρόλος των αντιπροσωπειών είναι να εκπροσωπούν την Ένωση και τους πολίτες της σε ολόκληρο τον κόσμο, δημιουργώντας δίκτυα και εταιρικές σχέσεις, και να προάγουν τις αξίες της Ένωσης·</w:t>
      </w:r>
    </w:p>
    <w:p w:rsidR="00120707" w:rsidRPr="008E5E1B" w:rsidRDefault="00120707" w:rsidP="001D5A1E">
      <w:pPr>
        <w:pStyle w:val="NormalHanging12a"/>
        <w:widowControl/>
        <w:rPr>
          <w:szCs w:val="24"/>
        </w:rPr>
      </w:pPr>
      <w:r w:rsidRPr="008E5E1B">
        <w:t>Ε.</w:t>
      </w:r>
      <w:r w:rsidRPr="008E5E1B">
        <w:tab/>
        <w:t>λαμβάνοντας υπόψη ότι η ιδιαιτερότητα της ΕΥΕΔ συνεχίζει να έγκειται στη φύση και την προέλευσή της, όπως ακριβώς συνέβαινε όταν αυτή διαμορφώθηκε με τη συγχώνευση προσωπικού από τις πρώην υπηρεσίες εξωτερικών σχέσεων του Συμβουλίου και της Επιτροπής και διπλωματών από τα κράτη μέλη·</w:t>
      </w:r>
    </w:p>
    <w:p w:rsidR="00120707" w:rsidRPr="008E5E1B" w:rsidRDefault="00120707" w:rsidP="001D5A1E">
      <w:pPr>
        <w:pStyle w:val="NormalHanging12a"/>
        <w:widowControl/>
        <w:rPr>
          <w:szCs w:val="24"/>
        </w:rPr>
      </w:pPr>
      <w:r w:rsidRPr="008E5E1B">
        <w:t>ΣΤ.</w:t>
      </w:r>
      <w:r w:rsidRPr="008E5E1B">
        <w:tab/>
        <w:t>λαμβάνοντας υπόψη ότι, σύμφωνα με τους εσωτερικούς κανόνες της ΕΥΕΔ, ο γενικός γραμματέας της ΕΥΕΔ ενεργεί ως κύριος διατάκτης για το όργανο και ο γενικός διευθυντής διαχείρισης πόρων έχει τον ρόλο του κύριου δευτερεύοντος διατάκτη·</w:t>
      </w:r>
    </w:p>
    <w:p w:rsidR="00120707" w:rsidRPr="008E5E1B" w:rsidRDefault="00120707" w:rsidP="001D5A1E">
      <w:pPr>
        <w:pStyle w:val="NormalHanging12a"/>
        <w:widowControl/>
        <w:rPr>
          <w:szCs w:val="24"/>
        </w:rPr>
      </w:pPr>
      <w:r w:rsidRPr="008E5E1B">
        <w:t>Ζ.</w:t>
      </w:r>
      <w:r w:rsidRPr="008E5E1B">
        <w:tab/>
        <w:t>λαμβάνοντας υπόψη ότι η εκτέλεση του προϋπολογισμού διέπεται από τον δημοσιονομικό κανονισμό και από τους εσωτερικούς κανόνες εκτέλεσης του προϋπολογισμού της ΕΥΕΔ·</w:t>
      </w:r>
    </w:p>
    <w:p w:rsidR="00120707" w:rsidRPr="008E5E1B" w:rsidRDefault="008E5E1B" w:rsidP="008E5E1B">
      <w:pPr>
        <w:pStyle w:val="NormalHanging12a"/>
        <w:widowControl/>
        <w:ind w:left="570" w:hanging="570"/>
        <w:rPr>
          <w:szCs w:val="24"/>
        </w:rPr>
      </w:pPr>
      <w:r w:rsidRPr="008E5E1B">
        <w:rPr>
          <w:szCs w:val="24"/>
        </w:rPr>
        <w:lastRenderedPageBreak/>
        <w:t>1.</w:t>
      </w:r>
      <w:r w:rsidRPr="008E5E1B">
        <w:rPr>
          <w:szCs w:val="24"/>
        </w:rPr>
        <w:tab/>
      </w:r>
      <w:r w:rsidR="00120707" w:rsidRPr="008E5E1B">
        <w:t>σημειώνει ότι ο προϋπολογισμός της ΕΥΕΔ εντάσσεται στον τομέα 7 του ΠΔΠ, («Ευρωπαϊκή δημόσια διοίκηση»), ο οποίος ανήλθε σε 11,6 </w:t>
      </w:r>
      <w:r w:rsidR="001D5A1E" w:rsidRPr="008E5E1B">
        <w:t>δισεκατομμύρια</w:t>
      </w:r>
      <w:r w:rsidR="00120707" w:rsidRPr="008E5E1B">
        <w:t> EUR το 2022 (που αντιστοιχεί στο 5,9 % του συνολικού προϋπολογισμού της Ένωσης)· σημειώνει ότι ο προϋπολογισμός της ΕΥΕΔ, ύψους περίπου 1,1 </w:t>
      </w:r>
      <w:r w:rsidR="001D5A1E" w:rsidRPr="008E5E1B">
        <w:t>δισεκατομμυρίων</w:t>
      </w:r>
      <w:r w:rsidR="00120707" w:rsidRPr="008E5E1B">
        <w:t> EUR, συνιστά περίπου το 9,4 % των συνολικών διοικητικών δαπανών·</w:t>
      </w:r>
    </w:p>
    <w:p w:rsidR="00120707" w:rsidRPr="008E5E1B" w:rsidRDefault="008E5E1B" w:rsidP="008E5E1B">
      <w:pPr>
        <w:pStyle w:val="NormalHanging12a"/>
        <w:widowControl/>
        <w:ind w:left="570" w:hanging="570"/>
        <w:rPr>
          <w:szCs w:val="24"/>
        </w:rPr>
      </w:pPr>
      <w:r w:rsidRPr="008E5E1B">
        <w:rPr>
          <w:szCs w:val="24"/>
        </w:rPr>
        <w:t>2.</w:t>
      </w:r>
      <w:r w:rsidRPr="008E5E1B">
        <w:rPr>
          <w:szCs w:val="24"/>
        </w:rPr>
        <w:tab/>
      </w:r>
      <w:r w:rsidR="00120707" w:rsidRPr="008E5E1B">
        <w:t>σημειώνει ότι το Ελεγκτικό Συνέδριο, στην ετήσια έκθεσή του για το οικονομικό έτος 2022, εξέτασε δείγμα 60 πράξεων στο πλαίσιο του τομέα της διοίκησης, αριθμός ίδιος με εκείνον του 2021· σημειώνει ακόμη ότι, σύμφωνα με το Ελεγκτικό Συνέδριο, στις διοικητικές δαπάνες συγκαταλέγονται δαπάνες για ανθρώπινους πόρους, συμπεριλαμβανομένων των συντάξεων, οι οποίες το 2022 συνιστούσαν περίπου το 70 % των συνολικών διοικητικών δαπανών, και δαπάνες για κτίρια, εξοπλισμό, ενέργεια, επικοινωνίες και τεχνολογίες των πληροφοριών, και ότι οι εργασίες του επί σειρά ετών υποδεικνύουν ότι, συνολικά, οι δαπάνες αυτές είναι χαμηλού κινδύνου·</w:t>
      </w:r>
    </w:p>
    <w:p w:rsidR="00120707" w:rsidRPr="008E5E1B" w:rsidRDefault="008E5E1B" w:rsidP="008E5E1B">
      <w:pPr>
        <w:pStyle w:val="NormalHanging12a"/>
        <w:widowControl/>
        <w:ind w:left="570" w:hanging="570"/>
        <w:rPr>
          <w:szCs w:val="24"/>
        </w:rPr>
      </w:pPr>
      <w:r w:rsidRPr="008E5E1B">
        <w:rPr>
          <w:szCs w:val="24"/>
        </w:rPr>
        <w:t>3.</w:t>
      </w:r>
      <w:r w:rsidRPr="008E5E1B">
        <w:rPr>
          <w:szCs w:val="24"/>
        </w:rPr>
        <w:tab/>
      </w:r>
      <w:r w:rsidR="00120707" w:rsidRPr="008E5E1B">
        <w:t>σημειώνει ότι 14 (23 %) από τις 60 πράξεις περιείχαν σφάλματα, αλλά ότι το Ελεγκτικό Συνέδριο, βάσει των πέντε σφαλμάτων που προσδιορίστηκαν ποσοτικώς, εκτιμά πως το επίπεδο σφάλματος είναι χαμηλότερο από το όριο σημαντικότητας·</w:t>
      </w:r>
    </w:p>
    <w:p w:rsidR="00120707" w:rsidRPr="008E5E1B" w:rsidRDefault="008E5E1B" w:rsidP="008E5E1B">
      <w:pPr>
        <w:pStyle w:val="NormalHanging12a"/>
        <w:widowControl/>
        <w:ind w:left="570" w:hanging="570"/>
        <w:rPr>
          <w:szCs w:val="24"/>
        </w:rPr>
      </w:pPr>
      <w:r w:rsidRPr="008E5E1B">
        <w:rPr>
          <w:szCs w:val="24"/>
        </w:rPr>
        <w:t>4.</w:t>
      </w:r>
      <w:r w:rsidRPr="008E5E1B">
        <w:rPr>
          <w:szCs w:val="24"/>
        </w:rPr>
        <w:tab/>
      </w:r>
      <w:r w:rsidR="00120707" w:rsidRPr="008E5E1B">
        <w:t>εκφράζει τη λύπη του διότι το Ελεγκτικό Συνέδριο, στην ετήσια έκθεσή του για το οικονομικό έτος 2022, παρατηρεί πως εντόπισε δύο προσδιορίσιμα ποσοτικώς σφάλματα στις πληρωμές που πραγματοποίησε η ΕΥΕΔ, εκ των οποίων το ένα αφορούσε την απουσία έγκυρης υποκείμενης σύμβασης για υπηρεσίες ασφάλειας που μίσθωσε αντιπροσωπεία της Ένωσης, ενώ το άλλο αφορούσε επιδόματα τέκνων που έλαβε μέλος του προσωπικού από άλλες πηγές χωρίς να αφαιρεθούν από τις αποδοχές του·</w:t>
      </w:r>
    </w:p>
    <w:p w:rsidR="00120707" w:rsidRPr="008E5E1B" w:rsidRDefault="00120707" w:rsidP="001D5A1E">
      <w:pPr>
        <w:pStyle w:val="NormalHanging12a"/>
        <w:widowControl/>
        <w:ind w:left="0" w:firstLine="0"/>
        <w:rPr>
          <w:b/>
          <w:i/>
          <w:szCs w:val="24"/>
        </w:rPr>
      </w:pPr>
      <w:r w:rsidRPr="008E5E1B">
        <w:rPr>
          <w:b/>
          <w:i/>
        </w:rPr>
        <w:t>Δημοσιονομική και χρηματοοικονομική διαχείριση</w:t>
      </w:r>
    </w:p>
    <w:p w:rsidR="00120707" w:rsidRPr="008E5E1B" w:rsidRDefault="008E5E1B" w:rsidP="008E5E1B">
      <w:pPr>
        <w:pStyle w:val="NormalHanging12a"/>
        <w:widowControl/>
        <w:ind w:left="570" w:hanging="570"/>
        <w:rPr>
          <w:szCs w:val="24"/>
        </w:rPr>
      </w:pPr>
      <w:r w:rsidRPr="008E5E1B">
        <w:rPr>
          <w:szCs w:val="24"/>
        </w:rPr>
        <w:t>5.</w:t>
      </w:r>
      <w:r w:rsidRPr="008E5E1B">
        <w:rPr>
          <w:szCs w:val="24"/>
        </w:rPr>
        <w:tab/>
      </w:r>
      <w:r w:rsidR="00120707" w:rsidRPr="008E5E1B">
        <w:t>σημειώνει ότι ο προϋπολογισμός για το 2022 για την ΕΥΕΔ ήταν 786 947 220 EUR, που συνιστά αύξηση κατά 2,5 % σε σχέση με το 2021, ποσοστό χαμηλότερο από την αύξηση κατά 5,0 % από το 2020 στο 2021· παρατηρεί ότι, εκτός από τον δικό της προϋπολογισμό, η ΕΥΕΔ χρησιμοποίησε επίσης 241,4 </w:t>
      </w:r>
      <w:r w:rsidR="001D5A1E" w:rsidRPr="008E5E1B">
        <w:t>εκατομμύρια</w:t>
      </w:r>
      <w:r w:rsidR="00120707" w:rsidRPr="008E5E1B">
        <w:t> EUR (συμπεριλαμβανομένων εσόδων για ειδικό προορισμό και μεταφερθέντων ποσών) από την Επιτροπή για να καλύψει τις διοικητικές δαπάνες του προσωπικού της Επιτροπής που εργάζεται στις αντιπροσωπείες της Ένωσης· σημειώνει ότι το ποσό αυτό αυξήθηκε κατά 14,3 % σε σχέση με το 2021· σημειώνει ότι η ΕΥΕΔ έλαβε επίσης πρόσθετες συνεισφορές για να καλύψει τις κοινές δαπάνες του προσωπικού του Ευρωπαϊκού Ταμείου Ανάπτυξης στις αντιπροσωπείες και άλλα ποσά, με αποτέλεσμα ο συνολικός διαθέσιμος προϋπολογισμός για την ΕΥΕΔ (σε πιστώσεις αναλήψεων υποχρεώσεων) να ανέλθει σε 1 143,6 </w:t>
      </w:r>
      <w:r w:rsidR="001D5A1E" w:rsidRPr="008E5E1B">
        <w:t>εκατομμύρια</w:t>
      </w:r>
      <w:r w:rsidR="00120707" w:rsidRPr="008E5E1B">
        <w:t> EUR, που συνιστά αύξηση κατά 4,8 % σε σχέση με το 2020· εκφράζει τη λύπη του διότι ήταν ελλιπής ο διοικητικός προϋπολογισμός της ΕΥΕΔ για το 2022, παρά τον σημαντικό ρόλο της στο ευρύτερο διεθνές πλαίσιο στις αρχές του 2022 και το αυξημένο συνεπαγόμενο κόστος·</w:t>
      </w:r>
    </w:p>
    <w:p w:rsidR="00120707" w:rsidRPr="008E5E1B" w:rsidRDefault="008E5E1B" w:rsidP="008E5E1B">
      <w:pPr>
        <w:pStyle w:val="NormalHanging12a"/>
        <w:widowControl/>
        <w:ind w:left="570" w:hanging="570"/>
        <w:rPr>
          <w:szCs w:val="24"/>
        </w:rPr>
      </w:pPr>
      <w:r w:rsidRPr="008E5E1B">
        <w:rPr>
          <w:szCs w:val="24"/>
        </w:rPr>
        <w:t>6.</w:t>
      </w:r>
      <w:r w:rsidRPr="008E5E1B">
        <w:rPr>
          <w:szCs w:val="24"/>
        </w:rPr>
        <w:tab/>
      </w:r>
      <w:r w:rsidR="00120707" w:rsidRPr="008E5E1B">
        <w:t>σημειώνει ότι, το 2022, εκτελέστηκε το 99,99 % του τελικού προϋπολογισμού της ΕΥΕΔ σε αναλήψεις υποχρεώσεων, ποσοστό ακόμη υψηλότερο από εκείνο του 2021 (99,37 %) και σημαντικά υψηλότερο από εκείνο του 2020 (95,01 %)· σημειώνει ακόμη ότι, το 2022, εκτελέστηκε το 90,56 % του προϋπολογισμού για πληρωμές, ποσοστό σημαντικά υψηλότερο από εκείνο του 2021 (84,47 %) και του 2020 (82,34 %)·</w:t>
      </w:r>
    </w:p>
    <w:p w:rsidR="00120707" w:rsidRPr="008E5E1B" w:rsidRDefault="008E5E1B" w:rsidP="008E5E1B">
      <w:pPr>
        <w:pStyle w:val="NormalHanging12a"/>
        <w:widowControl/>
        <w:ind w:left="570" w:hanging="570"/>
        <w:rPr>
          <w:szCs w:val="24"/>
        </w:rPr>
      </w:pPr>
      <w:r w:rsidRPr="008E5E1B">
        <w:rPr>
          <w:szCs w:val="24"/>
        </w:rPr>
        <w:lastRenderedPageBreak/>
        <w:t>7.</w:t>
      </w:r>
      <w:r w:rsidRPr="008E5E1B">
        <w:rPr>
          <w:szCs w:val="24"/>
        </w:rPr>
        <w:tab/>
      </w:r>
      <w:r w:rsidR="00120707" w:rsidRPr="008E5E1B">
        <w:t>σημειώνει ότι ο οριστικός προϋπολογισμός για τα κεντρικά γραφεία της ΕΥΕΔ μετά τις μεταφορές ανήλθε σε 308,1 </w:t>
      </w:r>
      <w:r w:rsidR="001D5A1E" w:rsidRPr="008E5E1B">
        <w:t>εκατομμύρια</w:t>
      </w:r>
      <w:r w:rsidR="00120707" w:rsidRPr="008E5E1B">
        <w:t> EUR το 2022, που συνιστά αύξηση κατά 4,4 % σε σχέση με το 2021· σημειώνει ότι εκτελέστηκε το 100 % του προϋπολογισμού σε αναλήψεις υποχρεώσεων· σημειώνει ότι εκτελέστηκαν πληρωμές ύψους 269,2 </w:t>
      </w:r>
      <w:r w:rsidR="001D5A1E" w:rsidRPr="008E5E1B">
        <w:t>εκατομμυρίων</w:t>
      </w:r>
      <w:r w:rsidR="00120707" w:rsidRPr="008E5E1B">
        <w:t> EUR, δηλαδή το 87,4 % του προϋπολογισμού, που συνιστά αύξηση κατά 30,9 </w:t>
      </w:r>
      <w:r w:rsidR="001D5A1E" w:rsidRPr="008E5E1B">
        <w:t>εκατομμύρια</w:t>
      </w:r>
      <w:r w:rsidR="00120707" w:rsidRPr="008E5E1B">
        <w:t> EUR σε σύγκριση με το 2021 (80,8 %)·</w:t>
      </w:r>
    </w:p>
    <w:p w:rsidR="00120707" w:rsidRPr="008E5E1B" w:rsidRDefault="008E5E1B" w:rsidP="008E5E1B">
      <w:pPr>
        <w:pStyle w:val="NormalHanging12a"/>
        <w:widowControl/>
        <w:ind w:left="570" w:hanging="570"/>
        <w:rPr>
          <w:szCs w:val="24"/>
        </w:rPr>
      </w:pPr>
      <w:r w:rsidRPr="008E5E1B">
        <w:rPr>
          <w:szCs w:val="24"/>
        </w:rPr>
        <w:t>8.</w:t>
      </w:r>
      <w:r w:rsidRPr="008E5E1B">
        <w:rPr>
          <w:szCs w:val="24"/>
        </w:rPr>
        <w:tab/>
      </w:r>
      <w:r w:rsidR="00120707" w:rsidRPr="008E5E1B">
        <w:t>σημειώνει ότι ο οριστικός προϋπολογισμός για τις αντιπροσωπείες της ΕΥΕΔ μετά τις μεταφορές ανήλθε σε 478,9 </w:t>
      </w:r>
      <w:r w:rsidR="001D5A1E" w:rsidRPr="008E5E1B">
        <w:t>εκατομμύρια</w:t>
      </w:r>
      <w:r w:rsidR="00120707" w:rsidRPr="008E5E1B">
        <w:t> EUR το 2022, που συνιστά αύξηση κατά 1,3 % σε σχέση με το 2021· σημειώνει ότι εκτελέστηκε το 100 % του προϋπολογισμού σε αναλήψεις υποχρεώσεων· σημειώνει ότι εκτελέστηκαν πληρωμές ύψους 443,4 </w:t>
      </w:r>
      <w:r w:rsidR="001D5A1E" w:rsidRPr="008E5E1B">
        <w:t>εκατομμυρίων</w:t>
      </w:r>
      <w:r w:rsidR="00120707" w:rsidRPr="008E5E1B">
        <w:t> EUR, δηλαδή το 92,6 % του προϋπολογισμού, που συνιστά απόλυτη αύξηση κατά 33,3 </w:t>
      </w:r>
      <w:r w:rsidR="001D5A1E" w:rsidRPr="008E5E1B">
        <w:t>εκατομμύρια</w:t>
      </w:r>
      <w:r w:rsidR="00120707" w:rsidRPr="008E5E1B">
        <w:t> EUR σε σύγκριση με το 2021 (86,8 %)·</w:t>
      </w:r>
    </w:p>
    <w:p w:rsidR="00120707" w:rsidRPr="008E5E1B" w:rsidRDefault="008E5E1B" w:rsidP="008E5E1B">
      <w:pPr>
        <w:pStyle w:val="NormalHanging12a"/>
        <w:widowControl/>
        <w:ind w:left="570" w:hanging="570"/>
        <w:rPr>
          <w:szCs w:val="24"/>
        </w:rPr>
      </w:pPr>
      <w:r w:rsidRPr="008E5E1B">
        <w:rPr>
          <w:szCs w:val="24"/>
        </w:rPr>
        <w:t>9.</w:t>
      </w:r>
      <w:r w:rsidRPr="008E5E1B">
        <w:rPr>
          <w:szCs w:val="24"/>
        </w:rPr>
        <w:tab/>
      </w:r>
      <w:r w:rsidR="00120707" w:rsidRPr="008E5E1B">
        <w:t>σημειώνει ότι η ΕΥΕΔ εκτέλεσε 20 μεταφορές πιστώσεων σύμφωνα με το άρθρο 29 του δημοσιονομικού κανονισμού, εκ των οποίων τρεις αφορούσαν πληροφορίες σχετικά με την αρμόδια για τον προϋπολογισμό αρχή· σημειώνει ότι το συνολικό ποσό που αποτέλεσε αντικείμενο μεταφορών ήταν 38,2 </w:t>
      </w:r>
      <w:r w:rsidR="001D5A1E" w:rsidRPr="008E5E1B">
        <w:t>εκατομμύρια</w:t>
      </w:r>
      <w:r w:rsidR="00120707" w:rsidRPr="008E5E1B">
        <w:t> EUR, με αποτέλεσμα να αυξηθεί κατά 0,9 </w:t>
      </w:r>
      <w:r w:rsidR="001D5A1E" w:rsidRPr="008E5E1B">
        <w:t>εκατομμύρια</w:t>
      </w:r>
      <w:r w:rsidR="00120707" w:rsidRPr="008E5E1B">
        <w:t> EUR ο προϋπολογισμός για τις αντιπροσωπείες της ΕΥΕΔ και να μειωθεί κατά 0,5 </w:t>
      </w:r>
      <w:r w:rsidR="001D5A1E" w:rsidRPr="008E5E1B">
        <w:t>εκατομμύρια</w:t>
      </w:r>
      <w:r w:rsidR="00120707" w:rsidRPr="008E5E1B">
        <w:t> EUR ο προϋπολογισμός για το προσωπικό των κεντρικών γραφείων της ΕΥΕΔ και κατά 0,4 </w:t>
      </w:r>
      <w:r w:rsidR="001D5A1E" w:rsidRPr="008E5E1B">
        <w:t>εκατομμύρια</w:t>
      </w:r>
      <w:r w:rsidR="00120707" w:rsidRPr="008E5E1B">
        <w:t> EUR ο προϋπολογισμός για τα κτίρια και τον εξοπλισμό των κεντρικών γραφείων της ΕΥΕΔ·</w:t>
      </w:r>
    </w:p>
    <w:p w:rsidR="00120707" w:rsidRPr="008E5E1B" w:rsidRDefault="008E5E1B" w:rsidP="008E5E1B">
      <w:pPr>
        <w:pStyle w:val="NormalHanging12a"/>
        <w:widowControl/>
        <w:ind w:left="570" w:hanging="570"/>
        <w:rPr>
          <w:szCs w:val="24"/>
        </w:rPr>
      </w:pPr>
      <w:r w:rsidRPr="008E5E1B">
        <w:rPr>
          <w:szCs w:val="24"/>
        </w:rPr>
        <w:t>10.</w:t>
      </w:r>
      <w:r w:rsidRPr="008E5E1B">
        <w:rPr>
          <w:szCs w:val="24"/>
        </w:rPr>
        <w:tab/>
      </w:r>
      <w:r w:rsidR="00120707" w:rsidRPr="008E5E1B">
        <w:t>σημειώνει με ανησυχία ότι, σύμφωνα με την ΕΥΕΔ, ο προϋπολογισμός του 2022 ήταν ιδιαίτερα προβληματικός λόγω των νέων καθηκόντων και της αύξησης των δαπανών λειτουργίας, ενώ τα μέτρα μετριασμού περιλάμβαναν τη μείωση ή ακύρωση όλων των μη ουσιωδών δαπανών στις αντιπροσωπείες, οι δημοσιεύσεις θέσεων στα κεντρικά γραφεία και στις αντιπροσωπείες εξετάστηκαν προσεκτικά και αρκετές από αυτές πάγωσαν για ένα χρονικό διάστημα, οι μη υποχρεωτικές μισθολογικές επικαιροποιήσεις και οι αναβαθμίσεις θέσεων διακόπηκαν ή αναβλήθηκαν στο μέτρο του δυνατού, και η ανάκτηση απαιτήσεων έναντι τρίτων επιταχύνθηκε όπου ήταν δυνατόν·</w:t>
      </w:r>
    </w:p>
    <w:p w:rsidR="00120707" w:rsidRPr="008E5E1B" w:rsidRDefault="008E5E1B" w:rsidP="008E5E1B">
      <w:pPr>
        <w:pStyle w:val="NormalHanging12a"/>
        <w:widowControl/>
        <w:ind w:left="570" w:hanging="570"/>
        <w:rPr>
          <w:szCs w:val="24"/>
        </w:rPr>
      </w:pPr>
      <w:r w:rsidRPr="008E5E1B">
        <w:rPr>
          <w:szCs w:val="24"/>
        </w:rPr>
        <w:t>11.</w:t>
      </w:r>
      <w:r w:rsidRPr="008E5E1B">
        <w:rPr>
          <w:szCs w:val="24"/>
        </w:rPr>
        <w:tab/>
      </w:r>
      <w:r w:rsidR="00120707" w:rsidRPr="008E5E1B">
        <w:t>σημειώνει ότι ο επιθετικός πόλεμος της Ρωσίας κατά της Ουκρανίας άσκησε δημοσιονομικές πιέσεις στην ΕΥΕΔ, μεταξύ άλλων με την αύξηση του πληθωρισμού και των μισθολογικών προσαρμογών και την έντονη αύξηση του ενεργειακού κόστους και των δαπανών άλλων αναδόχων για ορισμένα αγαθά και υπηρεσίες· τονίζει τη σημασία να δημιουργηθεί μια ισχυρή και ασφαλής οικονομική βάση για την ΕΥΕΔ, επισημαίνει δε τον καίριο ρόλο της στην αποτελεσματική εφαρμογή της κοινής πολιτικής ασφαλείας και εξωτερικής πολιτικής της Ένωσης·</w:t>
      </w:r>
    </w:p>
    <w:p w:rsidR="00120707" w:rsidRPr="008E5E1B" w:rsidRDefault="008E5E1B" w:rsidP="008E5E1B">
      <w:pPr>
        <w:pStyle w:val="NormalHanging12a"/>
        <w:widowControl/>
        <w:ind w:left="570" w:hanging="570"/>
        <w:rPr>
          <w:szCs w:val="24"/>
        </w:rPr>
      </w:pPr>
      <w:r w:rsidRPr="008E5E1B">
        <w:rPr>
          <w:szCs w:val="24"/>
        </w:rPr>
        <w:t>12.</w:t>
      </w:r>
      <w:r w:rsidRPr="008E5E1B">
        <w:rPr>
          <w:szCs w:val="24"/>
        </w:rPr>
        <w:tab/>
      </w:r>
      <w:r w:rsidR="00120707" w:rsidRPr="008E5E1B">
        <w:t xml:space="preserve">εκφράζει τη λύπη του διότι οι δημοσιονομικές πιέσεις συνεχίστηκαν το 2023 και ώθησαν την ΕΥΕΔ να αποφασίσει να μην αποστείλει προσωπικό σε καμία από τις προγραμματισμένες αποστολές </w:t>
      </w:r>
      <w:proofErr w:type="spellStart"/>
      <w:r w:rsidR="00120707" w:rsidRPr="008E5E1B">
        <w:t>μεταπαρακολούθησης</w:t>
      </w:r>
      <w:proofErr w:type="spellEnd"/>
      <w:r w:rsidR="00120707" w:rsidRPr="008E5E1B">
        <w:t xml:space="preserve"> των αποστολών παρακολούθησης εκλογών λόγω ελλείψεων στον προϋπολογισμό ταξιδίων για μεγάλο μέρος του 2023· θεωρεί ότι θα πρέπει να παρασχεθούν στην ΕΥΕΔ οι αναγκαίοι πόροι προκειμένου να διασφαλιστεί η κατάλληλη </w:t>
      </w:r>
      <w:proofErr w:type="spellStart"/>
      <w:r w:rsidR="00120707" w:rsidRPr="008E5E1B">
        <w:t>μεταπαρακολούθηση</w:t>
      </w:r>
      <w:proofErr w:type="spellEnd"/>
      <w:r w:rsidR="00120707" w:rsidRPr="008E5E1B">
        <w:t xml:space="preserve"> των σημαντικών αυτών αποστολών·</w:t>
      </w:r>
    </w:p>
    <w:p w:rsidR="00120707" w:rsidRPr="008E5E1B" w:rsidRDefault="008E5E1B" w:rsidP="008E5E1B">
      <w:pPr>
        <w:pStyle w:val="NormalHanging12a"/>
        <w:widowControl/>
        <w:ind w:left="570" w:hanging="570"/>
        <w:rPr>
          <w:szCs w:val="24"/>
        </w:rPr>
      </w:pPr>
      <w:r w:rsidRPr="008E5E1B">
        <w:rPr>
          <w:szCs w:val="24"/>
        </w:rPr>
        <w:t>13.</w:t>
      </w:r>
      <w:r w:rsidRPr="008E5E1B">
        <w:rPr>
          <w:szCs w:val="24"/>
        </w:rPr>
        <w:tab/>
      </w:r>
      <w:r w:rsidR="00120707" w:rsidRPr="008E5E1B">
        <w:t xml:space="preserve">σημειώνει με ικανοποίηση ότι ο συνολικός αριθμός περιπτώσεων συστέγασης με κράτη μέλη και άλλους εταίρους της ΕΕ σε αντιπροσωπείες της Ένωσης αυξήθηκε από 122 το 2021 σε 135 το 2022· επικροτεί το γεγονός ότι ο γενικός γραμματέας της ΕΥΕΔ </w:t>
      </w:r>
      <w:r w:rsidR="00120707" w:rsidRPr="008E5E1B">
        <w:lastRenderedPageBreak/>
        <w:t>ενέκρινε απόφαση σχετικά με την πολιτική συστέγασης, η οποία διαμορφώνει ένα ολοκληρωμένο και διαφανές διαρθρωτικό πλαίσιο που εναρμονίζει την πρακτική συστέγασης της ΕΥΕΔ καθορίζοντας κοινές αρχές και στόχους·</w:t>
      </w:r>
    </w:p>
    <w:p w:rsidR="00120707" w:rsidRPr="008E5E1B" w:rsidRDefault="008E5E1B" w:rsidP="008E5E1B">
      <w:pPr>
        <w:pStyle w:val="NormalHanging12a"/>
        <w:widowControl/>
        <w:ind w:left="570" w:hanging="570"/>
        <w:rPr>
          <w:szCs w:val="24"/>
        </w:rPr>
      </w:pPr>
      <w:r w:rsidRPr="008E5E1B">
        <w:rPr>
          <w:szCs w:val="24"/>
        </w:rPr>
        <w:t>14.</w:t>
      </w:r>
      <w:r w:rsidRPr="008E5E1B">
        <w:rPr>
          <w:szCs w:val="24"/>
        </w:rPr>
        <w:tab/>
      </w:r>
      <w:r w:rsidR="00120707" w:rsidRPr="008E5E1B">
        <w:t>σημειώνει ότι το συνολικό καταβληθέν κόστος αποστολών για την ΕΥΕΔ ήταν 24</w:t>
      </w:r>
      <w:r w:rsidR="001D5A1E" w:rsidRPr="008E5E1B">
        <w:t>,</w:t>
      </w:r>
      <w:r w:rsidR="00120707" w:rsidRPr="008E5E1B">
        <w:t>065 </w:t>
      </w:r>
      <w:r w:rsidR="001D5A1E" w:rsidRPr="008E5E1B">
        <w:t>εκατομμύρια</w:t>
      </w:r>
      <w:r w:rsidR="00120707" w:rsidRPr="008E5E1B">
        <w:t> EUR το 2022, που συνιστά σημαντική αύξηση από 6</w:t>
      </w:r>
      <w:r w:rsidR="001D5A1E" w:rsidRPr="008E5E1B">
        <w:t>,</w:t>
      </w:r>
      <w:r w:rsidR="00120707" w:rsidRPr="008E5E1B">
        <w:t>128 </w:t>
      </w:r>
      <w:r w:rsidR="001D5A1E" w:rsidRPr="008E5E1B">
        <w:t>εκατομμύρια</w:t>
      </w:r>
      <w:r w:rsidR="00120707" w:rsidRPr="008E5E1B">
        <w:t> EUR το 2021, αλλά είναι πιο κοντά στο προ COVID-19 επίπεδο του 2019 (20</w:t>
      </w:r>
      <w:r w:rsidR="001D5A1E" w:rsidRPr="008E5E1B">
        <w:t>,</w:t>
      </w:r>
      <w:r w:rsidR="00120707" w:rsidRPr="008E5E1B">
        <w:t>972 </w:t>
      </w:r>
      <w:r w:rsidR="001D5A1E" w:rsidRPr="008E5E1B">
        <w:t>εκατομμύρια</w:t>
      </w:r>
      <w:r w:rsidR="00120707" w:rsidRPr="008E5E1B">
        <w:t xml:space="preserve"> EUR)· σημειώνει ακόμη ότι η ΕΥΕΔ δεν διαθέτει χωριστή γραμμή του προϋπολογισμού για τις αποστολές και τα ταξίδια του ύπατου εκπροσώπου/αντιπροέδρου, και ότι η ΕΥΕΔ και η Επιτροπή επωμίζονται από κοινού τα έξοδα αποστολών και ταξιδίων για τον </w:t>
      </w:r>
      <w:r w:rsidR="001D5A1E" w:rsidRPr="008E5E1B">
        <w:t>ΑΠ/</w:t>
      </w:r>
      <w:r w:rsidR="00120707" w:rsidRPr="008E5E1B">
        <w:t>ΥΕ, ανάλογα με τον σκοπό της αποστολής· σημειώνει τέλος ότι, για το 2022, η ΕΥΕΔ δαπάνησε 3 502,73 EUR για 6 αποστολές του ύπατου εκπροσώπου/αντιπροέδρου και 178 320,76 EUR για αεροταξί· ζητεί από την ΕΥΕΔ να γνωστοποιήσει στο Κοινοβούλιο πόσες φορές ταξίδεψε ο ύπατος εκπρόσωπος/αντιπρόεδρος με εμπορικά αεροσκάφη και πόσες φορές χρησιμοποιήθηκαν ναυλωμένα αεροσκάφη·</w:t>
      </w:r>
    </w:p>
    <w:p w:rsidR="00120707" w:rsidRPr="008E5E1B" w:rsidRDefault="008E5E1B" w:rsidP="008E5E1B">
      <w:pPr>
        <w:pStyle w:val="NormalHanging12a"/>
        <w:widowControl/>
        <w:ind w:left="570" w:hanging="570"/>
        <w:rPr>
          <w:szCs w:val="24"/>
        </w:rPr>
      </w:pPr>
      <w:r w:rsidRPr="008E5E1B">
        <w:rPr>
          <w:szCs w:val="24"/>
        </w:rPr>
        <w:t>15.</w:t>
      </w:r>
      <w:r w:rsidRPr="008E5E1B">
        <w:rPr>
          <w:szCs w:val="24"/>
        </w:rPr>
        <w:tab/>
      </w:r>
      <w:r w:rsidR="00D96E4A" w:rsidRPr="008E5E1B">
        <w:t>σημειώνει την εκτεταμένη χρήση ιδιωτικών μισθωμένων αεροσκαφών για επίσημα ταξίδια από τον ΑΠ/</w:t>
      </w:r>
      <w:r w:rsidR="0041096A" w:rsidRPr="008E5E1B">
        <w:t>Υ</w:t>
      </w:r>
      <w:r w:rsidR="00D96E4A" w:rsidRPr="008E5E1B">
        <w:t>Ε και κατανοεί ότι τα ταξίδια είναι εγγενή και απαραίτητα για την εντολή του Ύπατου Εκπροσώπου για Θέματα Εξωτερικής Πολιτικής και Πολιτικής Ασφαλείας, η οποία περιλαμβάνει την εκπροσώπηση της Ένωσης σε συνεδριάσεις υψηλού επιπέδου, διασκέψεις και συνόδους κορυφής παγκοσμίως</w:t>
      </w:r>
      <w:r w:rsidR="00120707" w:rsidRPr="008E5E1B">
        <w:t xml:space="preserve">· πιστεύει ότι η διαφάνεια των δραστηριοτήτων που σχετίζονται με την εργασία και η χρηστή δημοσιονομική διαχείριση κατά τη χρήση των δημόσιων πόρων της Ένωσης θα πρέπει να βρίσκονται στο επίκεντρο των θεσμικών οργάνων της Ένωσης· πιστεύει ακόμη ότι </w:t>
      </w:r>
      <w:r w:rsidR="00D96E4A" w:rsidRPr="008E5E1B">
        <w:t xml:space="preserve">τα μέλη </w:t>
      </w:r>
      <w:r w:rsidR="00120707" w:rsidRPr="008E5E1B">
        <w:t>των θεσμικών οργάνων της Ένωσης θα πρέπει να δίνουν το καλό παράδειγμα στους πολίτες όσον αφορά την τήρηση των πολιτικών για το κλίμα σύμφωνα με την εμβληματική Ευρωπαϊκή Πράσινη Συμφωνία·</w:t>
      </w:r>
    </w:p>
    <w:p w:rsidR="00120707" w:rsidRPr="008E5E1B" w:rsidRDefault="008E5E1B" w:rsidP="008E5E1B">
      <w:pPr>
        <w:pStyle w:val="NormalHanging12a"/>
        <w:widowControl/>
        <w:ind w:left="570" w:hanging="570"/>
        <w:rPr>
          <w:szCs w:val="24"/>
        </w:rPr>
      </w:pPr>
      <w:r w:rsidRPr="008E5E1B">
        <w:rPr>
          <w:szCs w:val="24"/>
        </w:rPr>
        <w:t>16.</w:t>
      </w:r>
      <w:r w:rsidRPr="008E5E1B">
        <w:rPr>
          <w:szCs w:val="24"/>
        </w:rPr>
        <w:tab/>
      </w:r>
      <w:r w:rsidR="00120707" w:rsidRPr="008E5E1B">
        <w:t xml:space="preserve">υπενθυμίζει την απάντηση που ελήφθη μετά τη γραπτή ερώτηση μέλους της επιτροπής CONT σχετικά με τις λεπτομέρειες των ταξιδιών του </w:t>
      </w:r>
      <w:r w:rsidR="001D5A1E" w:rsidRPr="008E5E1B">
        <w:t>ΑΠ/ΥΕ</w:t>
      </w:r>
      <w:r w:rsidR="00120707" w:rsidRPr="008E5E1B">
        <w:t xml:space="preserve"> με αεροταξί· εκφράζει τη λύπη του διότι, παρόλο που ανέφερε τις διαδρομές που </w:t>
      </w:r>
      <w:proofErr w:type="spellStart"/>
      <w:r w:rsidR="00120707" w:rsidRPr="008E5E1B">
        <w:t>διανύθηκαν</w:t>
      </w:r>
      <w:proofErr w:type="spellEnd"/>
      <w:r w:rsidR="00120707" w:rsidRPr="008E5E1B">
        <w:t>, η ΕΥΕΔ δεν προσδιόρισε τα ποσά που δαπανήθηκαν για τα εν λόγω ταξίδια ούτε υπέδειξε ποια ταξίδια και ποια ποσά καλύφθηκαν από τους προϋπολογισμούς της ΕΥΕΔ και της Επιτροπής αντίστοιχα·</w:t>
      </w:r>
      <w:r w:rsidR="00D96E4A" w:rsidRPr="008E5E1B">
        <w:t>΄τονίζει ότι είναι σημαντικό οι πληροφορίες αυτές να τίθενται στη διάθεση της αρμόδιας για την απαλλαγή αρχής· σημειώνει επίσης το γεγονός ότι το κόστος των αεροταξί αυξήθηκε από 0 EUR το 2021 σε 178 320,76 EUR το 2022, γεγονός που φυσικά εξηγείται από την πανδημία της COVID-19· συνιστά τα αεροταξί να χρησιμοποιούνται μόνο όταν δεν υπάρχουν κατάλληλες εμπορικές επιλογές ή όταν υπάρχουν ανησυχίες για την ασφάλεια</w:t>
      </w:r>
      <w:r w:rsidR="00120707" w:rsidRPr="008E5E1B">
        <w:t>·</w:t>
      </w:r>
    </w:p>
    <w:p w:rsidR="00120707" w:rsidRPr="008E5E1B" w:rsidRDefault="00120707" w:rsidP="001D5A1E">
      <w:pPr>
        <w:pStyle w:val="NormalHanging12a"/>
        <w:widowControl/>
        <w:ind w:left="0" w:firstLine="0"/>
        <w:rPr>
          <w:b/>
          <w:i/>
          <w:szCs w:val="24"/>
        </w:rPr>
      </w:pPr>
      <w:r w:rsidRPr="008E5E1B">
        <w:rPr>
          <w:b/>
          <w:i/>
        </w:rPr>
        <w:t>Εσωτερική διαχείριση, επιδόσεις και εσωτερικός έλεγχος</w:t>
      </w:r>
    </w:p>
    <w:p w:rsidR="00120707" w:rsidRPr="008E5E1B" w:rsidRDefault="008E5E1B" w:rsidP="008E5E1B">
      <w:pPr>
        <w:pStyle w:val="NormalHanging12a"/>
        <w:widowControl/>
        <w:ind w:left="570" w:hanging="570"/>
        <w:rPr>
          <w:szCs w:val="24"/>
        </w:rPr>
      </w:pPr>
      <w:r w:rsidRPr="008E5E1B">
        <w:rPr>
          <w:szCs w:val="24"/>
        </w:rPr>
        <w:t>17.</w:t>
      </w:r>
      <w:r w:rsidRPr="008E5E1B">
        <w:rPr>
          <w:szCs w:val="24"/>
        </w:rPr>
        <w:tab/>
      </w:r>
      <w:r w:rsidR="00120707" w:rsidRPr="008E5E1B">
        <w:t xml:space="preserve">σημειώνει ότι, κατά τη διάρκεια του 2022, τα έκτακτα μέτρα που σχετίζονται με την πανδημία COVID-19 καταργήθηκαν σταδιακά και τα θεσμικά όργανα άρχισαν εκ νέου να λειτουργούν κανονικά, η ΕΥΕΔ δε επηρεάστηκε από τον επιθετικό πόλεμο της Ρωσίας κατά της Ουκρανίας, καθώς και από τις κρίσεις ασφάλειας στο Αφγανιστάν, την Αϊτή και το </w:t>
      </w:r>
      <w:proofErr w:type="spellStart"/>
      <w:r w:rsidR="00120707" w:rsidRPr="008E5E1B">
        <w:t>Σαχέλ</w:t>
      </w:r>
      <w:proofErr w:type="spellEnd"/>
      <w:r w:rsidR="00120707" w:rsidRPr="008E5E1B">
        <w:t xml:space="preserve">· σημειώνει επίσης ότι τρεις αντιπροσωπείες της Ένωσης —στην Ουκρανία (από τον Φεβρουάριο του 2022), στην Αϊτή (από τον Ιούνιο του 2022) και στη Μπουρκίνα Φάσο (από τον Δεκέμβριο του 2022)— χαρακτηρίστηκαν επιπέδου 3 </w:t>
      </w:r>
      <w:r w:rsidR="00120707" w:rsidRPr="008E5E1B">
        <w:lastRenderedPageBreak/>
        <w:t>από πλευράς εκκένωσης, που σημαίνει ότι μόνο το βασικό προσωπικό επιτρέπεται να παραμείνει στη χώρα απόσπασης·</w:t>
      </w:r>
    </w:p>
    <w:p w:rsidR="00D96E4A" w:rsidRPr="008E5E1B" w:rsidRDefault="008E5E1B" w:rsidP="008E5E1B">
      <w:pPr>
        <w:pStyle w:val="NormalHanging12a"/>
        <w:widowControl/>
        <w:ind w:left="570" w:hanging="570"/>
        <w:rPr>
          <w:szCs w:val="24"/>
        </w:rPr>
      </w:pPr>
      <w:r w:rsidRPr="008E5E1B">
        <w:rPr>
          <w:szCs w:val="24"/>
        </w:rPr>
        <w:t>18.</w:t>
      </w:r>
      <w:r w:rsidRPr="008E5E1B">
        <w:rPr>
          <w:szCs w:val="24"/>
        </w:rPr>
        <w:tab/>
      </w:r>
      <w:r w:rsidR="00D96E4A" w:rsidRPr="008E5E1B">
        <w:rPr>
          <w:szCs w:val="24"/>
        </w:rPr>
        <w:t xml:space="preserve">σημειώνει ότι ο Γενικός Γραμματέας της ΕΥΕΔ εξέδωσε σημείωμα οδηγιών προς τους επικεφαλής των αντιπροσωπειών της Ένωσης, ζητώντας τους ιδίως να υποβάλλουν εγκαίρως εκθέσεις κατά τη διάρκεια κρίσεων («πιο τακτική, άμεση και συστηματική υποβολή εκθέσεων»)· θεωρεί ότι οι πρέσβεις της ΕΥΕΔ καθυστέρησαν να ενημερώσουν και να αντιδράσουν στις επιτόπιες αλλαγές, ιδίως στην Ουκρανία και το Αφγανιστάν, με αποτέλεσμα την </w:t>
      </w:r>
      <w:r w:rsidR="0041096A" w:rsidRPr="008E5E1B">
        <w:rPr>
          <w:szCs w:val="24"/>
        </w:rPr>
        <w:t>βιαστική</w:t>
      </w:r>
      <w:r w:rsidR="00D96E4A" w:rsidRPr="008E5E1B">
        <w:rPr>
          <w:szCs w:val="24"/>
        </w:rPr>
        <w:t xml:space="preserve"> εκκένωση του προσωπικού της Ένωσης· πιστεύει ότι η ΕΥΕΔ θα πρέπει να επανεξετάσει τη μεθοδολογία της όσον αφορά τη διαχείριση κινδύνων, η οποία χρησιμοποιείται για την αξιολόγηση της κατάστασης ασφάλειας για τα μέλη του προσωπικού των αντιπροσωπειών της Ένωσης·</w:t>
      </w:r>
    </w:p>
    <w:p w:rsidR="00120707" w:rsidRPr="008E5E1B" w:rsidRDefault="008E5E1B" w:rsidP="008E5E1B">
      <w:pPr>
        <w:pStyle w:val="NormalHanging12a"/>
        <w:widowControl/>
        <w:ind w:left="570" w:hanging="570"/>
        <w:rPr>
          <w:szCs w:val="24"/>
        </w:rPr>
      </w:pPr>
      <w:r w:rsidRPr="008E5E1B">
        <w:rPr>
          <w:szCs w:val="24"/>
        </w:rPr>
        <w:t>19.</w:t>
      </w:r>
      <w:r w:rsidRPr="008E5E1B">
        <w:rPr>
          <w:szCs w:val="24"/>
        </w:rPr>
        <w:tab/>
      </w:r>
      <w:r w:rsidR="00120707" w:rsidRPr="008E5E1B">
        <w:t>επικροτεί το γεγονός ότι, ως απάντηση στις διάφορες κρίσεις κατά τη διάρκεια της τελευταίας διετίας, η ΕΥΕΔ δημιούργησε το Κέντρο Αντιμετώπισης Κρίσεων τον Ιούλιο του 2022, το οποίο συνεργάζεται με εξωτερικούς εταίρους, όπως τα θεσμικά όργανα της Ένωσης και τα κράτη μέλη, και συνδυάζει εσωτερικά τις διπλωματικές ικανότητες και τις ικανότητες ασφάλειας και πληροφοριών·</w:t>
      </w:r>
    </w:p>
    <w:p w:rsidR="00120707" w:rsidRPr="008E5E1B" w:rsidRDefault="008E5E1B" w:rsidP="008E5E1B">
      <w:pPr>
        <w:pStyle w:val="NormalHanging12a"/>
        <w:widowControl/>
        <w:ind w:left="570" w:hanging="570"/>
        <w:rPr>
          <w:szCs w:val="24"/>
        </w:rPr>
      </w:pPr>
      <w:r w:rsidRPr="008E5E1B">
        <w:rPr>
          <w:szCs w:val="24"/>
        </w:rPr>
        <w:t>20.</w:t>
      </w:r>
      <w:r w:rsidRPr="008E5E1B">
        <w:rPr>
          <w:szCs w:val="24"/>
        </w:rPr>
        <w:tab/>
      </w:r>
      <w:r w:rsidR="00120707" w:rsidRPr="008E5E1B">
        <w:t>σημειώνει ότι η Γενική Διεύθυνση Διαχείρισης Πόρων, η οποία θα συνεχίσει να χειρίζεται τις διοικητικές πτυχές όλων των κρίσεων, αναδιαρθρώθηκε σε δύο διευθύνσεις, ο αριθμός των τμημάτων δε μειώθηκε από 16 σε 13 με την ομαδοποίηση παρόμοιων και συναφών καθηκόντων, ενώ ενισχύθηκε η ομάδα συντονισμού που υπάγεται στον γενικό διευθυντή·</w:t>
      </w:r>
    </w:p>
    <w:p w:rsidR="00120707" w:rsidRPr="008E5E1B" w:rsidRDefault="008E5E1B" w:rsidP="008E5E1B">
      <w:pPr>
        <w:pStyle w:val="NormalHanging12a"/>
        <w:widowControl/>
        <w:ind w:left="570" w:hanging="570"/>
        <w:rPr>
          <w:szCs w:val="24"/>
        </w:rPr>
      </w:pPr>
      <w:r w:rsidRPr="008E5E1B">
        <w:rPr>
          <w:szCs w:val="24"/>
        </w:rPr>
        <w:t>21.</w:t>
      </w:r>
      <w:r w:rsidRPr="008E5E1B">
        <w:rPr>
          <w:szCs w:val="24"/>
        </w:rPr>
        <w:tab/>
      </w:r>
      <w:r w:rsidR="00120707" w:rsidRPr="008E5E1B">
        <w:t>σημειώνει ότι, το 2021, η ΕΥΕΔ συγκρότησε επιτροπή εσωτερικού ελέγχου, η οποία έκτοτε συνεδριάζει δύο φορές ετησίως ώστε να μπορούν τα ανώτερα διοικητικά στελέχη να συζητούν τα μέτρα μετριασμού που καταρτίζονται για την αντιμετώπιση των αδυναμιών που εντοπίζονται στους εσωτερικούς ελέγχους·</w:t>
      </w:r>
    </w:p>
    <w:p w:rsidR="00120707" w:rsidRPr="008E5E1B" w:rsidRDefault="008E5E1B" w:rsidP="008E5E1B">
      <w:pPr>
        <w:pStyle w:val="NormalHanging12a"/>
        <w:widowControl/>
        <w:ind w:left="570" w:hanging="570"/>
        <w:rPr>
          <w:szCs w:val="24"/>
        </w:rPr>
      </w:pPr>
      <w:r w:rsidRPr="008E5E1B">
        <w:rPr>
          <w:szCs w:val="24"/>
        </w:rPr>
        <w:t>22.</w:t>
      </w:r>
      <w:r w:rsidRPr="008E5E1B">
        <w:rPr>
          <w:szCs w:val="24"/>
        </w:rPr>
        <w:tab/>
      </w:r>
      <w:r w:rsidR="00120707" w:rsidRPr="008E5E1B">
        <w:t>σημειώνει με ικανοποίηση ότι καμία αντιπροσωπεία της Ένωσης δεν διατύπωσε επιφυλάξεις το 2022·</w:t>
      </w:r>
    </w:p>
    <w:p w:rsidR="00120707" w:rsidRPr="008E5E1B" w:rsidRDefault="008E5E1B" w:rsidP="008E5E1B">
      <w:pPr>
        <w:pStyle w:val="NormalHanging12a"/>
        <w:widowControl/>
        <w:ind w:left="570" w:hanging="570"/>
        <w:rPr>
          <w:szCs w:val="24"/>
        </w:rPr>
      </w:pPr>
      <w:r w:rsidRPr="008E5E1B">
        <w:rPr>
          <w:szCs w:val="24"/>
        </w:rPr>
        <w:t>23.</w:t>
      </w:r>
      <w:r w:rsidRPr="008E5E1B">
        <w:rPr>
          <w:szCs w:val="24"/>
        </w:rPr>
        <w:tab/>
      </w:r>
      <w:r w:rsidR="00120707" w:rsidRPr="008E5E1B">
        <w:t>σημειώνει ότι διάφορα τμήματα του προϋπολογισμού της ΕΥΕΔ ελέγχονται από τον εσωτερικό ελεγκτή της, την Υπηρεσία Εσωτερικού Ελέγχου της Επιτροπής και το Ελεγκτικό Συνέδριο· σημειώνει με έκπληξη ότι, το 2022, η ΕΥΕΔ δεν δρομολόγησε εσωτερικούς ελέγχους, αλλά ότι εντός του έτους δύο έλεγχοι ολοκληρώθηκαν και τρεις έλεγχοι βρίσκονταν ακόμη σε εξέλιξη· τονίζει τη σημασία να διενεργούνται εσωτερικοί έλεγχοι επιμελώς και τακτικά, ιδίως αφότου η ΕΥΕΔ εισήγαγε νέα μεθοδολογία στο σύστημα εσωτερικού ελέγχου της το 2021·</w:t>
      </w:r>
    </w:p>
    <w:p w:rsidR="00120707" w:rsidRPr="008E5E1B" w:rsidRDefault="008E5E1B" w:rsidP="008E5E1B">
      <w:pPr>
        <w:pStyle w:val="NormalHanging12a"/>
        <w:widowControl/>
        <w:ind w:left="570" w:hanging="570"/>
        <w:rPr>
          <w:szCs w:val="24"/>
        </w:rPr>
      </w:pPr>
      <w:r w:rsidRPr="008E5E1B">
        <w:rPr>
          <w:szCs w:val="24"/>
        </w:rPr>
        <w:t>24.</w:t>
      </w:r>
      <w:r w:rsidRPr="008E5E1B">
        <w:rPr>
          <w:szCs w:val="24"/>
        </w:rPr>
        <w:tab/>
      </w:r>
      <w:r w:rsidR="00120707" w:rsidRPr="008E5E1B">
        <w:t xml:space="preserve">σημειώνει ότι, το 2022, εκκρεμούσαν τέσσερις κρίσιμες συστάσεις της Υπηρεσίας Εσωτερικού Λογιστικού Ελέγχου· επικροτεί το γεγονός ότι παρακολουθείται στενά η σύσταση σχετικά με την ασφάλεια στην αντιπροσωπεία της Ένωσης στο </w:t>
      </w:r>
      <w:proofErr w:type="spellStart"/>
      <w:r w:rsidR="00120707" w:rsidRPr="008E5E1B">
        <w:t>Μαλί</w:t>
      </w:r>
      <w:proofErr w:type="spellEnd"/>
      <w:r w:rsidR="00120707" w:rsidRPr="008E5E1B">
        <w:t>· εκφράζει τη λύπη του διότι εκκρεμούν οι συστάσεις σχετικά με τη διαχείριση της αντιπροσωπείας της Ένωσης στην Ουάσιγκτον και ότι από τη δημιουργία εταιρείας περιορισμένης ευθύνης (LLC) έχουν προκύψει πολύπλοκα νομικά ζητήματα· ζητεί να τηρείται ενήμερο το Κοινοβούλιο σε σχέση με την εξέλιξη της κατάστασης όσον αφορά την εν λόγω LLC·</w:t>
      </w:r>
    </w:p>
    <w:p w:rsidR="00120707" w:rsidRPr="008E5E1B" w:rsidRDefault="008E5E1B" w:rsidP="008E5E1B">
      <w:pPr>
        <w:pStyle w:val="NormalHanging12a"/>
        <w:widowControl/>
        <w:ind w:left="570" w:hanging="570"/>
        <w:rPr>
          <w:szCs w:val="24"/>
        </w:rPr>
      </w:pPr>
      <w:r w:rsidRPr="008E5E1B">
        <w:rPr>
          <w:szCs w:val="24"/>
        </w:rPr>
        <w:lastRenderedPageBreak/>
        <w:t>25.</w:t>
      </w:r>
      <w:r w:rsidRPr="008E5E1B">
        <w:rPr>
          <w:szCs w:val="24"/>
        </w:rPr>
        <w:tab/>
      </w:r>
      <w:r w:rsidR="00120707" w:rsidRPr="008E5E1B">
        <w:t xml:space="preserve">σημειώνει ότι οι υπηρεσίες επιθεώρησης της ΕΥΕΔ εξέδωσαν 5 κρίσιμες συστάσεις κατά τη διάρκεια του 2022, και εκτιμά το γεγονός ότι έχουν εφαρμοστεί ή επιλυθεί πλήρως οι τρεις, ενώ παρακολουθούνται στενά οι δύο που απομένουν· ζητεί από την ΕΥΕΔ να παράσχει περαιτέρω πληροφορίες στο πλαίσιο της </w:t>
      </w:r>
      <w:proofErr w:type="spellStart"/>
      <w:r w:rsidR="00120707" w:rsidRPr="008E5E1B">
        <w:t>μεταπαρακολούθησης</w:t>
      </w:r>
      <w:proofErr w:type="spellEnd"/>
      <w:r w:rsidR="00120707" w:rsidRPr="008E5E1B">
        <w:t xml:space="preserve"> της έκθεσης απαλλαγής·</w:t>
      </w:r>
    </w:p>
    <w:p w:rsidR="00120707" w:rsidRPr="008E5E1B" w:rsidRDefault="008E5E1B" w:rsidP="008E5E1B">
      <w:pPr>
        <w:pStyle w:val="NormalHanging12a"/>
        <w:widowControl/>
        <w:ind w:left="570" w:hanging="570"/>
        <w:rPr>
          <w:szCs w:val="24"/>
        </w:rPr>
      </w:pPr>
      <w:r w:rsidRPr="008E5E1B">
        <w:rPr>
          <w:szCs w:val="24"/>
        </w:rPr>
        <w:t>26.</w:t>
      </w:r>
      <w:r w:rsidRPr="008E5E1B">
        <w:rPr>
          <w:szCs w:val="24"/>
        </w:rPr>
        <w:tab/>
      </w:r>
      <w:r w:rsidR="00120707" w:rsidRPr="008E5E1B">
        <w:t>υπογραμμίζει ότι, λόγω των διαπιστώσεων του Ελεγκτικού Συνεδρίου, εξακολουθεί να προκαλεί ανησυχία η εστίαση του περασμένου έτους στις διαδικασίες σύναψης συμβάσεων και προσλήψεων που διοργανώθηκαν από τις αντιπροσωπείες της Ένωσης· σημειώνει ότι η ΕΥΕΔ έχει ζητήσει διάφορες αλλαγές στον δημοσιονομικό κανονισμό ώστε να συνεκτιμάται η ιδιαίτερη κατάσταση των αντιπροσωπειών της Ένωσης σε τρίτες χώρες· τονίζει ότι, ενώ μπορεί να δικαιολογείται κάποια ευελιξία, οι διαφορές μεταξύ προθεσμιών και κανόνων για κάθε χώρα υποδοχής ενδέχεται να οδηγήσουν σε περαιτέρω σφάλματα και ασυνέπειες στις διαδικασίες σύναψης συμβάσεων· ωστόσο, λαμβανομένης υπόψη της τελικής έκβασης των διαπραγματεύσεων για τον δημοσιονομικό κανονισμό, καλεί την ΕΥΕΔ να θεσπίσει τα αναγκαία μέτρα ώστε να διασφαλιστεί η μείωση του αριθμού σφαλμάτων από τις αντιπροσωπείες της Ένωσης, και να υποβάλει έκθεση στο Κοινοβούλιο σχετικά με τα εγκριθέντα μέτρα·</w:t>
      </w:r>
    </w:p>
    <w:p w:rsidR="00120707" w:rsidRPr="008E5E1B" w:rsidRDefault="008E5E1B" w:rsidP="008E5E1B">
      <w:pPr>
        <w:pStyle w:val="NormalHanging12a"/>
        <w:widowControl/>
        <w:ind w:left="570" w:hanging="570"/>
        <w:rPr>
          <w:szCs w:val="24"/>
        </w:rPr>
      </w:pPr>
      <w:r w:rsidRPr="008E5E1B">
        <w:rPr>
          <w:szCs w:val="24"/>
        </w:rPr>
        <w:t>27.</w:t>
      </w:r>
      <w:r w:rsidRPr="008E5E1B">
        <w:rPr>
          <w:szCs w:val="24"/>
        </w:rPr>
        <w:tab/>
      </w:r>
      <w:r w:rsidR="00120707" w:rsidRPr="008E5E1B">
        <w:t>σημειώνει ότι η αντιπροσωπεία της Ένωσης στο Ηνωμένο Βασίλειο άνοιξε την 1η</w:t>
      </w:r>
      <w:r w:rsidR="0098332D" w:rsidRPr="008E5E1B">
        <w:t> </w:t>
      </w:r>
      <w:r w:rsidR="00120707" w:rsidRPr="008E5E1B">
        <w:t>Φεβρουαρίου 2020 στον χώρο γραφείων που κατείχε προηγουμένως η Αντιπροσωπεία της Επιτροπής και το Γραφείο Συνδέσμου του Ευρωπαϊκού Κοινοβουλίου (EPLO)· σημειώνει με εκτίμηση ότι, μετά την υπογραφή συμφωνίας επιπέδου υπηρεσιών μεταξύ της ΕΥΕΔ και του Κοινοβουλίου, θα ισχύουν για το προσωπικό του Κοινοβουλίου που είναι αποσπασμένο στο Λονδίνο τα ίδια δικαιώματα και οι ίδιες υποχρεώσεις που ισχύουν για το προσωπικό της αντιπροσωπείας δυνάμει της συμφωνίας για την έδρα, και ότι η αντιπροσωπεία της Ένωσης στο Λονδίνο ενημερώνει τις αρχές του Ηνωμένου Βασιλείου για το προσωπικό του Κοινοβουλίου σύμφωνα με τη συμφωνία επιπέδου υπηρεσιών·</w:t>
      </w:r>
    </w:p>
    <w:p w:rsidR="00120707" w:rsidRPr="008E5E1B" w:rsidRDefault="00120707" w:rsidP="001D5A1E">
      <w:pPr>
        <w:pStyle w:val="NormalHanging12a"/>
        <w:widowControl/>
        <w:ind w:left="0" w:firstLine="0"/>
        <w:rPr>
          <w:b/>
          <w:i/>
          <w:szCs w:val="24"/>
        </w:rPr>
      </w:pPr>
      <w:r w:rsidRPr="008E5E1B">
        <w:rPr>
          <w:b/>
          <w:i/>
        </w:rPr>
        <w:t>Ανθρώπινοι πόροι, ισότητα και ευεξία του προσωπικού</w:t>
      </w:r>
    </w:p>
    <w:p w:rsidR="00120707" w:rsidRPr="008E5E1B" w:rsidRDefault="008E5E1B" w:rsidP="008E5E1B">
      <w:pPr>
        <w:pStyle w:val="NormalHanging12a"/>
        <w:widowControl/>
        <w:ind w:left="570" w:hanging="570"/>
        <w:rPr>
          <w:szCs w:val="24"/>
        </w:rPr>
      </w:pPr>
      <w:r w:rsidRPr="008E5E1B">
        <w:rPr>
          <w:szCs w:val="24"/>
        </w:rPr>
        <w:t>28.</w:t>
      </w:r>
      <w:r w:rsidRPr="008E5E1B">
        <w:rPr>
          <w:szCs w:val="24"/>
        </w:rPr>
        <w:tab/>
      </w:r>
      <w:r w:rsidR="00120707" w:rsidRPr="008E5E1B">
        <w:t>σημειώνει ότι, έως το τέλος του 2022, η ΕΥΕΔ απασχολούσε 5 188 άτομα, εκ των οποίων 2 419 (46,6 %) στα κεντρικά γραφεία της ΕΥΕΔ και 2 769 (53,4 %) σε αντιπροσωπείες και γραφεία της Ένωσης, που συνιστά αύξηση κατά 2,3 % σε σύγκριση με τα 5 072 άτομα που απασχολούσε στο τέλος του 2021, εκ των οποίων 2 303 στα κεντρικά γραφεία και 2 769 σε αντιπροσωπείες και γραφεία της Ένωσης· σημειώνει ότι οι επιπλέον 116 υπάλληλοι απασχολούνταν όλοι στα κεντρικά γραφεία της ΕΥΕΔ· σημειώνει τέλος ότι, για το 2022, η ΕΥΕΔ έλαβε 32 πρόσθετα ισοδύναμα πλήρους απασχόλησης από την αρμόδια για τον προϋπολογισμό αρχή, και ότι τέσσερις θέσεις (</w:t>
      </w:r>
      <w:r w:rsidR="0098332D" w:rsidRPr="008E5E1B">
        <w:t>3 </w:t>
      </w:r>
      <w:r w:rsidR="00120707" w:rsidRPr="008E5E1B">
        <w:t xml:space="preserve">AD και </w:t>
      </w:r>
      <w:r w:rsidR="0098332D" w:rsidRPr="008E5E1B">
        <w:t xml:space="preserve">1 </w:t>
      </w:r>
      <w:r w:rsidR="00120707" w:rsidRPr="008E5E1B">
        <w:t>AST) μεταφέρθηκαν στην Επιτροπή στο πλαίσιο του διοικητικού προϋπολογισμού·</w:t>
      </w:r>
    </w:p>
    <w:p w:rsidR="00120707" w:rsidRPr="008E5E1B" w:rsidRDefault="008E5E1B" w:rsidP="008E5E1B">
      <w:pPr>
        <w:pStyle w:val="NormalHanging12a"/>
        <w:widowControl/>
        <w:ind w:left="570" w:hanging="570"/>
        <w:rPr>
          <w:szCs w:val="24"/>
        </w:rPr>
      </w:pPr>
      <w:r w:rsidRPr="008E5E1B">
        <w:rPr>
          <w:szCs w:val="24"/>
        </w:rPr>
        <w:t>29.</w:t>
      </w:r>
      <w:r w:rsidRPr="008E5E1B">
        <w:rPr>
          <w:szCs w:val="24"/>
        </w:rPr>
        <w:tab/>
      </w:r>
      <w:r w:rsidR="00120707" w:rsidRPr="008E5E1B">
        <w:t>σημειώνει ότι, στο τέλος του 2022, το προσωπικό αποτελείτο από 1 247 μόνιμους υπαλλήλους, 468 έκτακτους υπαλλήλους, 596 συμβασιούχους υπαλλήλους, 491 αποσπασμένους εθνικούς εμπειρογνώμονες, 1 573 τοπικούς υπαλλήλους, 144 ασκούμενους, 39 νέους επαγγελματίες στις αντιπροσωπείες και 630 εξωτερικούς, προσωρινούς και λοιπούς υπαλλήλους· σημειώνει, τέλος, ότι στις αντιπροσωπείες της Ένωσης απασχολούνταν επίσης 3 316 υπάλληλοι της Επιτροπής·</w:t>
      </w:r>
    </w:p>
    <w:p w:rsidR="00120707" w:rsidRPr="008E5E1B" w:rsidRDefault="008E5E1B" w:rsidP="008E5E1B">
      <w:pPr>
        <w:pStyle w:val="NormalHanging12a"/>
        <w:widowControl/>
        <w:ind w:left="570" w:hanging="570"/>
        <w:rPr>
          <w:szCs w:val="24"/>
        </w:rPr>
      </w:pPr>
      <w:r w:rsidRPr="008E5E1B">
        <w:rPr>
          <w:szCs w:val="24"/>
        </w:rPr>
        <w:lastRenderedPageBreak/>
        <w:t>30.</w:t>
      </w:r>
      <w:r w:rsidRPr="008E5E1B">
        <w:rPr>
          <w:szCs w:val="24"/>
        </w:rPr>
        <w:tab/>
      </w:r>
      <w:r w:rsidR="00120707" w:rsidRPr="008E5E1B">
        <w:t xml:space="preserve">σημειώνει ότι, στο τέλος του 2022, από τους 1 715 μόνιμους και έκτακτους υπαλλήλους, οι 881 (51,4 %) ήταν άνδρες και οι 834 (48,6 %) ήταν γυναίκες, που συνιστά ελαφρά αύξηση σε σύγκριση με το 2021 (το 48,1 % ήταν γυναίκες)· σημειώνει ότι το 55,9 % των συμβασιούχων υπαλλήλων ήταν γυναίκες, ποσοστό ελαφρώς μειωμένο από το 2021 (57,7 %), ενώ το 25,1 % των αποσπασμένων εθνικών εμπειρογνωμόνων ήταν γυναίκες, που συνιστά αύξηση σε σύγκριση με το 2021 (22,2 %)· σημειώνει, ωστόσο, ότι οι γυναίκες υποεκπροσωπούνται κυρίως στις ανώτερες θέσεις, όπως οι AD 9-12 και AD 13-16, ενώ </w:t>
      </w:r>
      <w:proofErr w:type="spellStart"/>
      <w:r w:rsidR="00120707" w:rsidRPr="008E5E1B">
        <w:t>υπερεκπροσωπούνται</w:t>
      </w:r>
      <w:proofErr w:type="spellEnd"/>
      <w:r w:rsidR="00120707" w:rsidRPr="008E5E1B">
        <w:t xml:space="preserve"> κυρίως σε θέσεις AST·</w:t>
      </w:r>
    </w:p>
    <w:p w:rsidR="00120707" w:rsidRPr="008E5E1B" w:rsidRDefault="008E5E1B" w:rsidP="008E5E1B">
      <w:pPr>
        <w:pStyle w:val="NormalHanging12a"/>
        <w:widowControl/>
        <w:ind w:left="570" w:hanging="570"/>
        <w:rPr>
          <w:szCs w:val="24"/>
        </w:rPr>
      </w:pPr>
      <w:r w:rsidRPr="008E5E1B">
        <w:rPr>
          <w:szCs w:val="24"/>
        </w:rPr>
        <w:t>31.</w:t>
      </w:r>
      <w:r w:rsidRPr="008E5E1B">
        <w:rPr>
          <w:szCs w:val="24"/>
        </w:rPr>
        <w:tab/>
      </w:r>
      <w:r w:rsidR="00120707" w:rsidRPr="008E5E1B">
        <w:t>σημειώνει με ανησυχία ότι, στο τέλος του 2022, τα ανώτερα διοικητικά στελέχη στα κεντρικά γραφεία και στις αντιπροσωπείες απαρτίζονταν από 18 γυναίκες (29,0 %) και 44 άνδρες (71,0 %), που συνιστά ελαφρά αύξηση του σχετικού ποσοστού των γυναικών σε σύγκριση με το 2021 (26,8 %)· επικροτεί το γεγονός ότι, στα κεντρικά γραφεία, το ποσοστό των γυναικών σε ανώτερες διευθυντικές θέσεις αυξήθηκε από 25,0 % το 2021 σε 30,6 % το 2022·</w:t>
      </w:r>
    </w:p>
    <w:p w:rsidR="00120707" w:rsidRPr="008E5E1B" w:rsidRDefault="008E5E1B" w:rsidP="008E5E1B">
      <w:pPr>
        <w:pStyle w:val="NormalHanging12a"/>
        <w:widowControl/>
        <w:ind w:left="570" w:hanging="570"/>
        <w:rPr>
          <w:szCs w:val="24"/>
        </w:rPr>
      </w:pPr>
      <w:r w:rsidRPr="008E5E1B">
        <w:rPr>
          <w:szCs w:val="24"/>
        </w:rPr>
        <w:t>32.</w:t>
      </w:r>
      <w:r w:rsidRPr="008E5E1B">
        <w:rPr>
          <w:szCs w:val="24"/>
        </w:rPr>
        <w:tab/>
      </w:r>
      <w:r w:rsidR="00120707" w:rsidRPr="008E5E1B">
        <w:t>σημειώνει ότι, στο τέλος του 2022, τα μεσαία διοικητικά στελέχη στα κεντρικά γραφεία και στις αντιπροσωπείες απαρτίζονταν από 86 γυναίκες (38,4 %) και 138 άνδρες (61,6 %)· σημειώνει ότι το ποσοστό των γυναικών στις μεσαίες διοικητικές θέσεις έχει αυξηθεί (από 34,2 %), αλλά εξακολουθεί να μην είναι ικανοποιητικά υψηλό· επικροτεί ακόμη το γεγονός ότι το ποσοστό των γυναικών σε μεσαίες διευθυντικές θέσεις στα κεντρικά γραφεία αυξήθηκε από 40,7 % το 2021 σε 44,4 % το 2022·</w:t>
      </w:r>
    </w:p>
    <w:p w:rsidR="00120707" w:rsidRPr="008E5E1B" w:rsidRDefault="008E5E1B" w:rsidP="008E5E1B">
      <w:pPr>
        <w:pStyle w:val="NormalHanging12a"/>
        <w:widowControl/>
        <w:ind w:left="570" w:hanging="570"/>
        <w:rPr>
          <w:szCs w:val="24"/>
        </w:rPr>
      </w:pPr>
      <w:r w:rsidRPr="008E5E1B">
        <w:rPr>
          <w:szCs w:val="24"/>
        </w:rPr>
        <w:t>33.</w:t>
      </w:r>
      <w:r w:rsidRPr="008E5E1B">
        <w:rPr>
          <w:szCs w:val="24"/>
        </w:rPr>
        <w:tab/>
      </w:r>
      <w:r w:rsidR="00120707" w:rsidRPr="008E5E1B">
        <w:t>καλεί την ΕΥΕΔ να συνεχίσει να αναλαμβάνει δράση για την επίτευξη εμφανέστερης ισόρροπης εκπροσώπησης των φύλων σε όλα τα οργανωτικά της επίπεδα·</w:t>
      </w:r>
    </w:p>
    <w:p w:rsidR="00120707" w:rsidRPr="008E5E1B" w:rsidRDefault="008E5E1B" w:rsidP="008E5E1B">
      <w:pPr>
        <w:pStyle w:val="NormalHanging12a"/>
        <w:widowControl/>
        <w:ind w:left="570" w:hanging="570"/>
        <w:rPr>
          <w:szCs w:val="24"/>
        </w:rPr>
      </w:pPr>
      <w:r w:rsidRPr="008E5E1B">
        <w:rPr>
          <w:szCs w:val="24"/>
        </w:rPr>
        <w:t>34.</w:t>
      </w:r>
      <w:r w:rsidRPr="008E5E1B">
        <w:rPr>
          <w:szCs w:val="24"/>
        </w:rPr>
        <w:tab/>
      </w:r>
      <w:r w:rsidR="00120707" w:rsidRPr="008E5E1B">
        <w:t xml:space="preserve">επικροτεί το γεγονός ότι η Επιτροπή και ο </w:t>
      </w:r>
      <w:r w:rsidR="001D5A1E" w:rsidRPr="008E5E1B">
        <w:t>ΑΠ/ΥΕ</w:t>
      </w:r>
      <w:r w:rsidR="00120707" w:rsidRPr="008E5E1B">
        <w:t>, ανταποκρινόμενοι στις εκκλήσεις του Κοινοβουλίου, ενέκριναν σχέδιο δράσης για θέματα φύλου για την περίοδο 2021-2025 ως οριζόντιο μέτρο που καλύπτει όλες τις πτυχές της εξωτερικής πολιτικής, ως πρώτο βήμα προς μια γνήσια φεμινιστική διπλωματία· επικροτεί το γεγονός ότι η πρέσβειρα της ΕΕ για την ισότητα των φύλων και τη διαφορετικότητα εξακολουθεί να προάγει το πλαίσιο πολιτικής της Ένωσης για τις γυναίκες, την ειρήνη και την ασφάλεια, ώστε να διασφαλίζεται η συμμετοχή των γυναικών σε όλους τους διπλωματικούς και πολιτικούς διαλόγους· επικροτεί τη δρομολόγηση, από τα κράτη μέλη και την ΕΥΕΔ, του δικτύου της ΕΕ για τις γυναίκες, με στόχο την προώθηση των ενωσιακών αξιών της ποικιλομορφίας και της ισότητας και τη στήριξη της ισότητας των φύλων στον υπόλοιπο κόσμο·</w:t>
      </w:r>
    </w:p>
    <w:p w:rsidR="00120707" w:rsidRPr="008E5E1B" w:rsidRDefault="008E5E1B" w:rsidP="008E5E1B">
      <w:pPr>
        <w:pStyle w:val="NormalHanging12a"/>
        <w:widowControl/>
        <w:ind w:left="570" w:hanging="570"/>
        <w:rPr>
          <w:szCs w:val="24"/>
        </w:rPr>
      </w:pPr>
      <w:r w:rsidRPr="008E5E1B">
        <w:rPr>
          <w:szCs w:val="24"/>
        </w:rPr>
        <w:t>35.</w:t>
      </w:r>
      <w:r w:rsidRPr="008E5E1B">
        <w:rPr>
          <w:szCs w:val="24"/>
        </w:rPr>
        <w:tab/>
      </w:r>
      <w:r w:rsidR="00120707" w:rsidRPr="008E5E1B">
        <w:t>τονίζει ότι το GAP III υπαγορεύει ότι, έως το 2025, το 85% των νέων δράσεων της ΕΕ πρέπει να συνεισφέρουν στην ισότητα των φύλων και τη χειραφέτηση των γυναικών και των κοριτσιών, ενώ η ΕΥΕΔ πρέπει να επισπεύσει την πρόοδο προς την επίτευξη των στόχων του GAP III εστιάζοντας ουσιαστικά στην καθημερινή της εργασία για τους κύριους τομείς δέσμευσης του GAP III, μεταξύ άλλων στον τερματισμό της έμφυλης βίας, την προώθηση της σεξουαλικής και αναπαραγωγικής υγείας και των συναφών δικαιωμάτων, καθώς και των οικονομικών και κοινωνικών δικαιωμάτων, τη χειραφέτηση, την ίση συμμετοχή και την ισότητα σε ηγετικούς ρόλους·</w:t>
      </w:r>
    </w:p>
    <w:p w:rsidR="00120707" w:rsidRPr="008E5E1B" w:rsidRDefault="008E5E1B" w:rsidP="008E5E1B">
      <w:pPr>
        <w:pStyle w:val="NormalHanging12a"/>
        <w:widowControl/>
        <w:ind w:left="570" w:hanging="570"/>
        <w:rPr>
          <w:szCs w:val="24"/>
        </w:rPr>
      </w:pPr>
      <w:r w:rsidRPr="008E5E1B">
        <w:rPr>
          <w:szCs w:val="24"/>
        </w:rPr>
        <w:t>36.</w:t>
      </w:r>
      <w:r w:rsidRPr="008E5E1B">
        <w:rPr>
          <w:szCs w:val="24"/>
        </w:rPr>
        <w:tab/>
      </w:r>
      <w:r w:rsidR="00120707" w:rsidRPr="008E5E1B">
        <w:t xml:space="preserve">εκφράζει την ανησυχία του για το παγκόσμιο καθεστώς των δικαιωμάτων των ατόμων ΛΟΑΤΚΙ+ και για την αυξανόμενη εναντίωση στα δικαιώματα των γυναικών, την ισότητα των φύλων και τη σεξουαλική και αναπαραγωγική υγεία και τα συναφή </w:t>
      </w:r>
      <w:r w:rsidR="00120707" w:rsidRPr="008E5E1B">
        <w:lastRenderedPageBreak/>
        <w:t>δικαιώματα στις αναπτυσσόμενες χώρες· καλεί την Επιτροπή και την ΕΥΕΔ να αντιμετωπίσουν την οπισθοδρόμηση όσον αφορά την αναγνώριση και προστασία των δικαιωμάτων αυτών· επισημαίνει την ανάγκη να δοθεί προτεραιότητα στη στοχευμένη στήριξη των οργανώσεων της κοινωνίας των πολιτών (ΟΚΠ) και των κοινοτήτων που υποστηρίζουν τη σεξουαλική και αναπαραγωγική υγεία και τα συναφή δικαιώματα, τα δικαιώματα των γυναικών, την ισότητα των φύλων, την κοινότητα ΛΟΑΤΚΙ+ και άλλες περιθωριοποιημένες ομάδες, συμπεριλαμβανομένων των ενισχυμένων μέτρων για την αποποινικοποίηση της ομοφυλοφιλίας· υπενθυμίζει ότι τουλάχιστον το 85 % των νέων δράσεων στο πλαίσιο του μηχανισμού NDICI-Παγκόσμια Ευρώπη θα πρέπει να δίνουν προτεραιότητα στην ισότητα των φύλων, τουλάχιστον δε το 5 % θα πρέπει να επικεντρώνεται ειδικά στα δικαιώματα και τη χειραφέτηση των γυναικών και των κοριτσιών·</w:t>
      </w:r>
    </w:p>
    <w:p w:rsidR="00120707" w:rsidRPr="008E5E1B" w:rsidRDefault="008E5E1B" w:rsidP="008E5E1B">
      <w:pPr>
        <w:pStyle w:val="NormalHanging12a"/>
        <w:widowControl/>
        <w:ind w:left="570" w:hanging="570"/>
        <w:rPr>
          <w:szCs w:val="24"/>
        </w:rPr>
      </w:pPr>
      <w:r w:rsidRPr="008E5E1B">
        <w:rPr>
          <w:szCs w:val="24"/>
        </w:rPr>
        <w:t>37.</w:t>
      </w:r>
      <w:r w:rsidRPr="008E5E1B">
        <w:rPr>
          <w:szCs w:val="24"/>
        </w:rPr>
        <w:tab/>
      </w:r>
      <w:r w:rsidR="00120707" w:rsidRPr="008E5E1B">
        <w:t xml:space="preserve">επικροτεί το γεγονός ότι όλα τα κράτη μέλη εκπροσωπούνται στο προσωπικό της ΕΥΕΔ· σημειώνει, ωστόσο, ότι εξακολουθούν να υπάρχουν σημαντικές ανισορροπίες, καθώς 25 κράτη μέλη εκπροσωπούνται σε όλες τις κατηγορίες προσωπικού, ενώ υπήρχαν μόνον δύο υπήκοοι από το Λουξεμβούργο (1 συμβασιούχος υπάλληλος και 1 αποσπασμένος εθνικός εμπειρογνώμονας), και η Μάλτα δεν είχε υπηκόους στην κατηγορία των συμβασιούχων υπαλλήλων· σημειώνει ότι το Βέλγιο είναι το κράτος μέλος που </w:t>
      </w:r>
      <w:proofErr w:type="spellStart"/>
      <w:r w:rsidR="00120707" w:rsidRPr="008E5E1B">
        <w:t>υπερεκπροσωπείται</w:t>
      </w:r>
      <w:proofErr w:type="spellEnd"/>
      <w:r w:rsidR="00120707" w:rsidRPr="008E5E1B">
        <w:t xml:space="preserve"> περισσότερο στην ΕΥΕΔ, με το 12,7 % του απασχολούμενου προσωπικού, συμπεριλαμβανομένου του 15,4 % των μόνιμων και έκτακτων υπαλλήλων· σημειώνει ότι από τους 141 πρέσβεις της Ένωσης, τρία κράτη μέλη δεν διαθέτουν κανέναν (Ουγγαρία, Λουξεμβούργο και Μάλτα), και η Κύπρος και η Σλοβενία διαθέτουν μόνον έναν υπήκοο η καθεμία, δηλαδή έναν λιγότερο απ’ ό,τι το 2021, ενώ τα κράτη μέλη με τους περισσότερους πρέσβεις είναι η Γαλλία (20), η Ισπανία (18), η Ιταλία (17), η Γερμανία (14) και το Βέλγιο (11), που σημαίνει ότι οι πέντε αυτές χώρες καλύπτουν τις 80 από 141 θέσεις, δηλαδή το 57 %· σημειώνει με ικανοποίηση ότι πρόκειται για μείωση καθώς, το προηγούμενο έτος, οι ίδιες πέντε χώρες κάλυπταν το 61 % των εν λόγω θέσεων· εκφράζει, ωστόσο, τη λύπη του διότι τα κράτη μέλη που προσχώρησαν το 2004 ή αργότερα (ΕΕ των 13) κάλυπταν το 17 % των θέσεων πρέσβεων το 2022, που συνιστά μείωση σε σύγκριση με 18 % το 2021· καλεί την ΕΥΕΔ να δημοσιεύσει ετήσια στατιστική ανάλυση με ταξινόμηση ανά φύλο και υπηκοότητα για τις μεσαίες και ανώτερες διευθυντικές θέσεις· επαναλαμβάνει την ανησυχία του σχετικά με τη γεωγραφική ανισορροπία όσον αφορά τη θέση των επικεφαλής αντιπροσωπειών, και καλεί την ΕΥΕΔ να συνεχίσει να βελτιώνει τη γεωγραφική ισορροπία ώστε να εκπροσωπούνται δεόντως οι υπήκοοι όλων των κρατών μελών και να αντικατοπτρίζεται η πολυμορφία τους, σεβόμενη ταυτόχρονα τις αρμοδιότητες και τα προσόντα των υποψηφίων·</w:t>
      </w:r>
    </w:p>
    <w:p w:rsidR="00120707" w:rsidRPr="008E5E1B" w:rsidRDefault="008E5E1B" w:rsidP="008E5E1B">
      <w:pPr>
        <w:pStyle w:val="NormalHanging12a"/>
        <w:widowControl/>
        <w:ind w:left="570" w:hanging="570"/>
        <w:rPr>
          <w:szCs w:val="24"/>
        </w:rPr>
      </w:pPr>
      <w:r w:rsidRPr="008E5E1B">
        <w:rPr>
          <w:szCs w:val="24"/>
        </w:rPr>
        <w:t>38.</w:t>
      </w:r>
      <w:r w:rsidRPr="008E5E1B">
        <w:rPr>
          <w:szCs w:val="24"/>
        </w:rPr>
        <w:tab/>
      </w:r>
      <w:r w:rsidR="00120707" w:rsidRPr="008E5E1B">
        <w:t xml:space="preserve">επικροτεί το γεγονός ότι η ΕΥΕΔ προωθεί ένα ευέλικτο, ψηφιακό και βασισμένο στην εμπιστοσύνη εργασιακό περιβάλλον, για την ενίσχυση της αποδοτικότητας, την προστασία της υγείας και ευεξίας του προσωπικού και τη βελτίωση της ισορροπίας μεταξύ επαγγελματικής και προσωπικής ζωής· σημειώνει ότι, σύμφωνα με τους κανόνες τηλεργασίας στην ΕΥΕΔ το 2022, το προσωπικό στα κεντρικά γραφεία μπορούσε να </w:t>
      </w:r>
      <w:proofErr w:type="spellStart"/>
      <w:r w:rsidR="00120707" w:rsidRPr="008E5E1B">
        <w:t>τηλεργάζεται</w:t>
      </w:r>
      <w:proofErr w:type="spellEnd"/>
      <w:r w:rsidR="00120707" w:rsidRPr="008E5E1B">
        <w:t xml:space="preserve"> έως και τρεις ημέρες την εβδομάδα, ενώ το προσωπικό στις αντιπροσωπείες μπορούσε να </w:t>
      </w:r>
      <w:proofErr w:type="spellStart"/>
      <w:r w:rsidR="00120707" w:rsidRPr="008E5E1B">
        <w:t>τηλεργάζεται</w:t>
      </w:r>
      <w:proofErr w:type="spellEnd"/>
      <w:r w:rsidR="00120707" w:rsidRPr="008E5E1B">
        <w:t xml:space="preserve"> μία ημέρα την εβδομάδα· σημειώνει ακόμη ότι, τον Οκτώβριο του 2023, τέθηκαν σε ισχύ νέοι κανόνες για την τηλεργασία, και ότι τα μεταβατικά μέτρα περιλάμβαναν, τόσο για το προσωπικό στα κεντρικά γραφεία όσο και στις αντιπροσωπείες, τη δυνατότητα 10 ημερών τηλεργασίας από χώρες εκτός του τόπου εργασίας, χρονικό διάστημα που μπορεί, κατά περίπτωση, να επεκταθεί για υπαλλήλους με περίπλοκες οικογενειακές καταστάσεις· ζητεί από την ΕΥΕΔ να τηρεί </w:t>
      </w:r>
      <w:r w:rsidR="00120707" w:rsidRPr="008E5E1B">
        <w:lastRenderedPageBreak/>
        <w:t>ενήμερο το Κοινοβούλιο για τους νέους κανόνες τηλεργασίας και το πώς αξιολογούνται τόσο από το προσωπικό όσο και από τη διοίκηση·</w:t>
      </w:r>
    </w:p>
    <w:p w:rsidR="00120707" w:rsidRPr="008E5E1B" w:rsidRDefault="008E5E1B" w:rsidP="008E5E1B">
      <w:pPr>
        <w:pStyle w:val="NormalHanging12a"/>
        <w:widowControl/>
        <w:ind w:left="570" w:hanging="570"/>
        <w:rPr>
          <w:szCs w:val="24"/>
        </w:rPr>
      </w:pPr>
      <w:r w:rsidRPr="008E5E1B">
        <w:rPr>
          <w:szCs w:val="24"/>
        </w:rPr>
        <w:t>39.</w:t>
      </w:r>
      <w:r w:rsidRPr="008E5E1B">
        <w:rPr>
          <w:szCs w:val="24"/>
        </w:rPr>
        <w:tab/>
      </w:r>
      <w:r w:rsidR="00120707" w:rsidRPr="008E5E1B">
        <w:t>σημειώνει με λύπη ότι ο αριθμός των υπαλλήλων σε μακροχρόνια αναρρωτική άδεια για περισσότερες από 50 ημέρες αυξήθηκε από 91 υπαλλήλους το 2021 σε 111 υπαλλήλους το 2022, που συνιστά αύξηση κατά 22 %· σημειώνει ταυτόχρονα ότι η ΕΥΕΔ έχει αναλάβει διάφορες πρωτοβουλίες ώστε να διασφαλίσει τη στήριξη και εκπαίδευση του προσωπικού όσον αφορά στρατηγικές για την αποφυγή της επαγγελματικής εξουθένωσης, μεταξύ άλλων αναθέτοντας στα διευθυντικά στελέχη την ευθύνη για την εύλογη κατανομή των καθηκόντων και θεσπίζοντας κατευθυντήριες γραμμές και ειδικές ρυθμίσεις για τον χρόνο εργασίας, σε περίπτωση επαγγελματικής εξουθένωσης, προκειμένου να διευκολύνεται η επιστροφή στην εργασία· καλεί την ΕΥΕΔ να εξετάσει περαιτέρω πώς μπορούν να προλαμβάνονται στον μεγαλύτερο δυνατό βαθμό οι μακροχρόνιες νόσοι, συμπεριλαμβανομένης της επαγγελματικής εξουθένωσης, και να λάβει τα αναγκαία μέτρα ώστε να διασφαλίσει την ευεξία του προσωπικού της·</w:t>
      </w:r>
    </w:p>
    <w:p w:rsidR="00120707" w:rsidRPr="008E5E1B" w:rsidRDefault="008E5E1B" w:rsidP="008E5E1B">
      <w:pPr>
        <w:pStyle w:val="NormalHanging12a"/>
        <w:widowControl/>
        <w:ind w:left="570" w:hanging="570"/>
        <w:rPr>
          <w:szCs w:val="24"/>
        </w:rPr>
      </w:pPr>
      <w:r w:rsidRPr="008E5E1B">
        <w:rPr>
          <w:szCs w:val="24"/>
        </w:rPr>
        <w:t>40.</w:t>
      </w:r>
      <w:r w:rsidRPr="008E5E1B">
        <w:rPr>
          <w:szCs w:val="24"/>
        </w:rPr>
        <w:tab/>
      </w:r>
      <w:r w:rsidR="00120707" w:rsidRPr="008E5E1B">
        <w:t>επικροτεί το γεγονός ότι, κατά τη διάρκεια του 2022, η ΕΥΕΔ ενέτεινε τις προσπάθειές της και δρομολόγησε σειρά πρωτοβουλιών ευαισθητοποίησης σχετικά με την παρενόχληση, συμπεριλαμβανομένων της «Εβδομάδας ενημέρωσης κατά της παρενόχλησης» τον Οκτώβριο του 2022 και της έγκρισης νέων «Αρχών επαγγελματικής συμπεριφοράς στην ΕΥΕΔ»· σημειώνει ότι, το 2022, υποβλήθηκαν δύο αιτήσεις συνδρομής για ζητήματα παρενόχλησης, εκ των οποίων η μία περατώθηκε το 2022 και η άλλη το 2023, σε αμφότερες τις περιπτώσεις χωρίς να επιβληθούν κυρώσεις· σημειώνει ότι τρεις ακόμη αιτήσεις από το 2021 και μία από το 2020 περατώθηκαν κατά τη διάρκεια του 2022 και του 2023· σημειώνει ακόμη ότι η ζήτηση για υπηρεσίες διαμεσολάβησης της ΕΥΕΔ αυξήθηκε κατά τη διάρκεια του 2022, φθάνοντας τις 218 περιπτώσεις διαμεσολάβησης και τις 19 περιπτώσεις εμπιστευτικής συμβουλευτικής· ζητεί να τηρείται ενήμερο το Κοινοβούλιο σχετικά με την εξέλιξη του αριθμού των υποθέσεων παρενόχλησης και την επιβολή κυρώσεων για οποιαδήποτε από αυτές·</w:t>
      </w:r>
    </w:p>
    <w:p w:rsidR="00120707" w:rsidRPr="008E5E1B" w:rsidRDefault="008E5E1B" w:rsidP="008E5E1B">
      <w:pPr>
        <w:pStyle w:val="NormalHanging12a"/>
        <w:widowControl/>
        <w:ind w:left="570" w:hanging="570"/>
        <w:rPr>
          <w:szCs w:val="24"/>
        </w:rPr>
      </w:pPr>
      <w:r w:rsidRPr="008E5E1B">
        <w:rPr>
          <w:szCs w:val="24"/>
        </w:rPr>
        <w:t>41.</w:t>
      </w:r>
      <w:r w:rsidRPr="008E5E1B">
        <w:rPr>
          <w:szCs w:val="24"/>
        </w:rPr>
        <w:tab/>
      </w:r>
      <w:r w:rsidR="00120707" w:rsidRPr="008E5E1B">
        <w:t>σημειώνει ότι η ΕΥΕΔ δεν γνωρίζει τον ακριβή αριθμό των μελών του προσωπικού με αναπηρία, αλλά ότι οι απαντήσεις σε ανώνυμη δημοσκόπηση του 2021 έδειξαν πως 24 από τους 1 075 ερωτηθέντες δήλωσαν αναπηρία και 23 δήλωσαν βραχυπρόθεσμη ή προσωρινή αναπηρία· επικροτεί το γεγονός ότι οι αντιπροσωπείες της Ένωσης έχουν συντάξει «ενημερωτικά δελτία για την προσβασιμότητα» με τα οποία παρέχουν πληροφορίες για την καταλληλότητα και προσβασιμότητα των εγκαταστάσεων των αντιπροσωπειών ώστε να διασφαλίζεται ότι το προσωπικό με αναπηρία διαθέτει σχετικές πληροφορίες πριν από την υποβολή αίτησης για απόσπαση·</w:t>
      </w:r>
    </w:p>
    <w:p w:rsidR="00120707" w:rsidRPr="008E5E1B" w:rsidRDefault="008E5E1B" w:rsidP="008E5E1B">
      <w:pPr>
        <w:pStyle w:val="NormalHanging12a"/>
        <w:widowControl/>
        <w:ind w:left="570" w:hanging="570"/>
        <w:rPr>
          <w:szCs w:val="24"/>
        </w:rPr>
      </w:pPr>
      <w:r w:rsidRPr="008E5E1B">
        <w:rPr>
          <w:szCs w:val="24"/>
        </w:rPr>
        <w:t>42.</w:t>
      </w:r>
      <w:r w:rsidRPr="008E5E1B">
        <w:rPr>
          <w:szCs w:val="24"/>
        </w:rPr>
        <w:tab/>
      </w:r>
      <w:r w:rsidR="00120707" w:rsidRPr="008E5E1B">
        <w:t xml:space="preserve">επικροτεί το γεγονός ότι η ΕΥΕΔ εξακολουθεί να απασχολεί σχετικά μεγάλο αριθμό </w:t>
      </w:r>
      <w:proofErr w:type="spellStart"/>
      <w:r w:rsidR="00120707" w:rsidRPr="008E5E1B">
        <w:t>ασκουμένων</w:t>
      </w:r>
      <w:proofErr w:type="spellEnd"/>
      <w:r w:rsidR="00120707" w:rsidRPr="008E5E1B">
        <w:t xml:space="preserve">: 63 περιόδους πρακτικής άσκησης </w:t>
      </w:r>
      <w:proofErr w:type="spellStart"/>
      <w:r w:rsidR="00120707" w:rsidRPr="008E5E1B">
        <w:t>Blue</w:t>
      </w:r>
      <w:proofErr w:type="spellEnd"/>
      <w:r w:rsidR="00120707" w:rsidRPr="008E5E1B">
        <w:t xml:space="preserve"> </w:t>
      </w:r>
      <w:proofErr w:type="spellStart"/>
      <w:r w:rsidR="00120707" w:rsidRPr="008E5E1B">
        <w:t>Book</w:t>
      </w:r>
      <w:proofErr w:type="spellEnd"/>
      <w:r w:rsidR="00120707" w:rsidRPr="008E5E1B">
        <w:t xml:space="preserve">, τέσσερις βραχυπρόθεσμες περιόδους πρακτικής άσκησης στα κεντρικά γραφεία και 365 περιόδους πρακτικής άσκησης σε 102 αντιπροσωπείες· σημειώνει ότι μία βραχυπρόθεσμη περίοδος πρακτικής άσκησης στα κεντρικά γραφεία και 22 περίοδοι πρακτικής άσκησης στις αντιπροσωπείες δεν χρηματοδοτήθηκαν, πραγματοποιήθηκαν δε από φοιτητές που έπρεπε να ολοκληρώσουν πρακτική άσκηση στο πλαίσιο των σπουδών τους με αντάλλαγμα ακαδημαϊκές μονάδες· επικροτεί το γεγονός ότι, όπως και το προσωπικό, οι ασκούμενοι επωφελήθηκαν από υβριδικές ρυθμίσεις εργασίας σύμφωνα με τις κατευθυντήριες γραμμές που εξέδωσε ο γενικός διευθυντής Διαχείρισης Πόρων· </w:t>
      </w:r>
      <w:r w:rsidR="00120707" w:rsidRPr="008E5E1B">
        <w:lastRenderedPageBreak/>
        <w:t>επαναλαμβάνει την έκκλησή του προς όλα τα θεσμικά όργανα να εξασφαλίσουν ότι όλοι οι ασκούμενοι λαμβάνουν εύλογη αμοιβή από το όργανο·</w:t>
      </w:r>
    </w:p>
    <w:p w:rsidR="00120707" w:rsidRPr="008E5E1B" w:rsidRDefault="008E5E1B" w:rsidP="008E5E1B">
      <w:pPr>
        <w:pStyle w:val="NormalHanging12a"/>
        <w:widowControl/>
        <w:ind w:left="570" w:hanging="570"/>
        <w:rPr>
          <w:szCs w:val="24"/>
        </w:rPr>
      </w:pPr>
      <w:r w:rsidRPr="008E5E1B">
        <w:rPr>
          <w:szCs w:val="24"/>
        </w:rPr>
        <w:t>43.</w:t>
      </w:r>
      <w:r w:rsidRPr="008E5E1B">
        <w:rPr>
          <w:szCs w:val="24"/>
        </w:rPr>
        <w:tab/>
      </w:r>
      <w:r w:rsidR="00120707" w:rsidRPr="008E5E1B">
        <w:t>ζητεί να θεσπιστεί μόνιμη δομή και να διατεθούν οι απαραίτητοι πόροι για την Ευρωπαϊκή Διπλωματική Ακαδημία, η οποία μπορεί να συμβάλει στην πλήρη ανάπτυξη μιας αυτόνομης ενωσιακής διπλωματίας με κοινή διπλωματική προοπτική με βάση μια ενωσιακή προσέγγιση· θεωρεί ότι στο μέλλον η εν λόγω Ακαδημία θα περιλαμβάνει ένα σύστημα επιλογής, διορισμού και εκπαίδευσης Ευρωπαίων που έχουν ολοκληρώσει ανώτερες σπουδές και δεν είναι διπλωμάτες των κρατών μελών· τονίζει την ανάγκη να διερευνηθούν οι τρόποι πρόσβασης, στην ΕΥΕΔ, όσων αποφοιτούν από την εν λόγω Ακαδημία και να ληφθούν σχετικές αποφάσεις·</w:t>
      </w:r>
    </w:p>
    <w:p w:rsidR="00120707" w:rsidRPr="008E5E1B" w:rsidRDefault="00120707" w:rsidP="001D5A1E">
      <w:pPr>
        <w:pStyle w:val="NormalHanging12a"/>
        <w:widowControl/>
        <w:ind w:left="0" w:firstLine="0"/>
        <w:rPr>
          <w:b/>
          <w:i/>
          <w:szCs w:val="24"/>
        </w:rPr>
      </w:pPr>
      <w:r w:rsidRPr="008E5E1B">
        <w:rPr>
          <w:b/>
          <w:i/>
        </w:rPr>
        <w:t>Δεοντολογικό πλαίσιο και διαφάνεια</w:t>
      </w:r>
    </w:p>
    <w:p w:rsidR="00120707" w:rsidRPr="008E5E1B" w:rsidRDefault="008E5E1B" w:rsidP="008E5E1B">
      <w:pPr>
        <w:pStyle w:val="NormalHanging12a"/>
        <w:widowControl/>
        <w:ind w:left="570" w:hanging="570"/>
        <w:rPr>
          <w:szCs w:val="24"/>
        </w:rPr>
      </w:pPr>
      <w:r w:rsidRPr="008E5E1B">
        <w:rPr>
          <w:szCs w:val="24"/>
        </w:rPr>
        <w:t>44.</w:t>
      </w:r>
      <w:r w:rsidRPr="008E5E1B">
        <w:rPr>
          <w:szCs w:val="24"/>
        </w:rPr>
        <w:tab/>
      </w:r>
      <w:r w:rsidR="00120707" w:rsidRPr="008E5E1B">
        <w:t xml:space="preserve">επικροτεί το γεγονός ότι η ΕΥΕΔ εξακολουθεί να παρέχει κατάρτιση σε θέματα δεοντολογίας κατά τις συνεδρίες υποδοχής </w:t>
      </w:r>
      <w:proofErr w:type="spellStart"/>
      <w:r w:rsidR="00120707" w:rsidRPr="008E5E1B">
        <w:t>νεοαφιχθέντων</w:t>
      </w:r>
      <w:proofErr w:type="spellEnd"/>
      <w:r w:rsidR="00120707" w:rsidRPr="008E5E1B">
        <w:t xml:space="preserve"> και τα σεμινάρια προ της απόσπασης για τους πρέσβεις της Ένωσης και τους προϊσταμένους διοίκησης· ζητεί από την ΕΥΕΔ να παρέχει υποχρεωτικές συνεδρίες κατάρτισης ώστε να διασφαλίσει ότι θα υπενθυμίζονται σε όλα τα μέλη του προσωπικού σημαντικές αρχές, όπως η δεοντολογία, η διαφάνεια, οι συγκρούσεις συμφερόντων και η καταπολέμηση της απάτης·</w:t>
      </w:r>
    </w:p>
    <w:p w:rsidR="00120707" w:rsidRPr="008E5E1B" w:rsidRDefault="008E5E1B" w:rsidP="008E5E1B">
      <w:pPr>
        <w:pStyle w:val="NormalHanging12a"/>
        <w:widowControl/>
        <w:ind w:left="570" w:hanging="570"/>
        <w:rPr>
          <w:szCs w:val="24"/>
        </w:rPr>
      </w:pPr>
      <w:r w:rsidRPr="008E5E1B">
        <w:rPr>
          <w:szCs w:val="24"/>
        </w:rPr>
        <w:t>45.</w:t>
      </w:r>
      <w:r w:rsidRPr="008E5E1B">
        <w:rPr>
          <w:szCs w:val="24"/>
        </w:rPr>
        <w:tab/>
      </w:r>
      <w:r w:rsidR="00120707" w:rsidRPr="008E5E1B">
        <w:t>εκφράζει τη λύπη του διότι, κατά τη διάρκεια του 2022, διερευνήθηκε από την OLAF ένας περιορισμένος αριθμός υποθέσεων απάτης που αφορούν υπεξαίρεση κονδυλίων της Ένωσης από μέλη του προσωπικού σε αντιπροσωπεία της Ένωσης, και ότι ορισμένες από τις υποθέσεις αυτές βρίσκονται ακόμα σε εξέλιξη· υπογραμμίζει ότι η OLAF πρέπει να ολοκληρώσει τις έρευνές της ώστε να μπορούν να συναχθούν συμπεράσματα, αλλά ταυτόχρονα ενθαρρύνει την ΕΥΕΔ να λάβει όλα τα αναγκαία μέτρα για να δώσει άμεσα συνέχεια σε πιθανές επικρίσεις της OLAF·</w:t>
      </w:r>
    </w:p>
    <w:p w:rsidR="00120707" w:rsidRPr="008E5E1B" w:rsidRDefault="008E5E1B" w:rsidP="008E5E1B">
      <w:pPr>
        <w:pStyle w:val="NormalHanging12a"/>
        <w:widowControl/>
        <w:ind w:left="570" w:hanging="570"/>
        <w:rPr>
          <w:szCs w:val="24"/>
        </w:rPr>
      </w:pPr>
      <w:r w:rsidRPr="008E5E1B">
        <w:rPr>
          <w:szCs w:val="24"/>
        </w:rPr>
        <w:t>46.</w:t>
      </w:r>
      <w:r w:rsidRPr="008E5E1B">
        <w:rPr>
          <w:szCs w:val="24"/>
        </w:rPr>
        <w:tab/>
      </w:r>
      <w:r w:rsidR="00120707" w:rsidRPr="008E5E1B">
        <w:t>σημειώνει ότι, το 2022, η ΕΥΕΔ χειρίστηκε 16 αιτήσεις του Διαμεσολαβητή, εκ των οποίων 11 αφορούσαν διοικητικές διαδικασίες και πέντε αφορούσαν την πρόσβαση σε έγγραφα· σημειώνει ότι, το 2022, ολοκληρώθηκαν 13 από τις 16 έρευνες, και ότι δεν διαπιστώθηκε κακοδιοίκηση σε 11 υποθέσεις, ενώ διαπιστώθηκε μία μερική κακοδιοίκηση και μία κακοδιοίκηση στις άλλες 2 υποθέσεις· επικροτεί το γεγονός ότι η ΕΥΕΔ προσπαθεί να επιτύχει ποσοστό υλοποίησης 100 % των προτάσεων ή συστάσεων που υποβάλλει ο Διαμεσολαβητής·</w:t>
      </w:r>
    </w:p>
    <w:p w:rsidR="00120707" w:rsidRPr="008E5E1B" w:rsidRDefault="008E5E1B" w:rsidP="008E5E1B">
      <w:pPr>
        <w:pStyle w:val="NormalHanging12a"/>
        <w:widowControl/>
        <w:ind w:left="570" w:hanging="570"/>
        <w:rPr>
          <w:szCs w:val="24"/>
        </w:rPr>
      </w:pPr>
      <w:r w:rsidRPr="008E5E1B">
        <w:rPr>
          <w:szCs w:val="24"/>
        </w:rPr>
        <w:t>47.</w:t>
      </w:r>
      <w:r w:rsidRPr="008E5E1B">
        <w:rPr>
          <w:szCs w:val="24"/>
        </w:rPr>
        <w:tab/>
      </w:r>
      <w:r w:rsidR="00120707" w:rsidRPr="008E5E1B">
        <w:t>επικροτεί το γεγονός ότι, τον Οκτώβριο του 2022, η ΕΥΕΔ ενέκρινε τις «Αρχές επαγγελματικής συμπεριφοράς στην ΕΥΕΔ», οι οποίες συνοψίζουν την επαγγελματική συμπεριφορά που αναμένεται να επιδεικνύουν τα μέλη του προσωπικού, καθώς και την υποχρέωση να δηλώνουν όποιες συγκρούσεις συμφερόντων ενδέχεται να προκύψουν κατά την άσκηση των καθηκόντων τους, αποστέλλοντας έντυπο στην ομάδα δεοντολογίας της ΕΥΕΔ· σημειώνει ότι η ΕΥΕΔ εξακολουθεί να εξετάζει πιθανές επικαιροποιήσεις του πλαισίου δεοντολογίας της ΕΥΕΔ· ζητεί να τηρείται πλήρως ενήμερο το Κοινοβούλιο σχετικά με τυχόν εξελίξεις εν προκειμένω·</w:t>
      </w:r>
    </w:p>
    <w:p w:rsidR="00120707" w:rsidRPr="008E5E1B" w:rsidRDefault="008E5E1B" w:rsidP="008E5E1B">
      <w:pPr>
        <w:pStyle w:val="NormalHanging12a"/>
        <w:widowControl/>
        <w:ind w:left="570" w:hanging="570"/>
        <w:rPr>
          <w:szCs w:val="24"/>
        </w:rPr>
      </w:pPr>
      <w:r w:rsidRPr="008E5E1B">
        <w:rPr>
          <w:szCs w:val="24"/>
        </w:rPr>
        <w:t>48.</w:t>
      </w:r>
      <w:r w:rsidRPr="008E5E1B">
        <w:rPr>
          <w:szCs w:val="24"/>
        </w:rPr>
        <w:tab/>
      </w:r>
      <w:r w:rsidR="00120707" w:rsidRPr="008E5E1B">
        <w:t xml:space="preserve">τονίζει ότι, ενώ η ΕΥΕΔ δεν είναι θεσμικό όργανο κατά την έννοια του άρθρου 13 ΣΕΕ και δεν διαδραματίζει άμεσο ρόλο στη νομοθεσία της Ένωσης, είναι όμως σημαντικός ο ρόλος της στο πλαίσιο της ενωσιακής νομοθεσίας όσον αφορά αποφάσεις για την επιβολή κυρώσεων και τη διαπραγμάτευση διεθνών εμπορικών συμφωνιών, οι οποίες </w:t>
      </w:r>
      <w:r w:rsidR="00120707" w:rsidRPr="008E5E1B">
        <w:lastRenderedPageBreak/>
        <w:t>έχουν σημαντικό κανονιστικό αντίκτυπο· σημειώνει ότι θα ήταν πολύ σημαντικό να συμμετέχει η ΕΥΕΔ στο Μητρώο Διαφάνειας της Ένωσης βάσει συμφωνίας επιπέδου υπηρεσιών· καλεί την ΕΥΕΔ να δημοσιοποιεί όλες τις συναντήσεις με οργανώσεις ομάδων συμφερόντων κάθε είδους, συμπεριλαμβανομένων εκείνων με επικεφαλής των αντιπροσωπειών της Ένωσης, προκειμένου να βελτιωθεί η διαφάνεια·</w:t>
      </w:r>
    </w:p>
    <w:p w:rsidR="00120707" w:rsidRPr="008E5E1B" w:rsidRDefault="008E5E1B" w:rsidP="008E5E1B">
      <w:pPr>
        <w:pStyle w:val="NormalHanging12a"/>
        <w:widowControl/>
        <w:ind w:left="570" w:hanging="570"/>
        <w:rPr>
          <w:szCs w:val="24"/>
        </w:rPr>
      </w:pPr>
      <w:r w:rsidRPr="008E5E1B">
        <w:rPr>
          <w:szCs w:val="24"/>
        </w:rPr>
        <w:t>49.</w:t>
      </w:r>
      <w:r w:rsidRPr="008E5E1B">
        <w:rPr>
          <w:szCs w:val="24"/>
        </w:rPr>
        <w:tab/>
      </w:r>
      <w:r w:rsidR="00120707" w:rsidRPr="008E5E1B">
        <w:t>σημειώνει ότι, το 2022, η ΕΥΕΔ έλαβε τέσσερις δηλώσεις σύγκρουσης συμφερόντων και ότι αντιμετωπίστηκαν επαγγελματικά και σε ατομική βάση· σημειώνει ότι η ΕΥΕΔ απέρριψε τη χορήγηση άδειας για εξωτερική δραστηριότητα και απάλλαξε έναν εργαζόμενο από καθήκοντα που σχετίζονται με ζητήματα, χρηματοδότηση ή διαχείριση έργων του προηγούμενου εργοδότη του·</w:t>
      </w:r>
    </w:p>
    <w:p w:rsidR="00120707" w:rsidRPr="008E5E1B" w:rsidRDefault="008E5E1B" w:rsidP="008E5E1B">
      <w:pPr>
        <w:pStyle w:val="NormalHanging12a"/>
        <w:widowControl/>
        <w:ind w:left="570" w:hanging="570"/>
        <w:rPr>
          <w:szCs w:val="24"/>
        </w:rPr>
      </w:pPr>
      <w:r w:rsidRPr="008E5E1B">
        <w:rPr>
          <w:szCs w:val="24"/>
        </w:rPr>
        <w:t>50.</w:t>
      </w:r>
      <w:r w:rsidRPr="008E5E1B">
        <w:rPr>
          <w:szCs w:val="24"/>
        </w:rPr>
        <w:tab/>
      </w:r>
      <w:r w:rsidR="00120707" w:rsidRPr="008E5E1B">
        <w:t>σημειώνει ότι, το 2022, η ΕΥΕΔ έλαβε τρεις κοινοποιήσεις προθέσεων συμμετοχής σε ιδιωτική εταιρεία, από τις 15 κοινοποιήσεις δραστηριοτήτων μετά τη λήξη της θητείας· σημειώνει με ικανοποίηση ότι επιβλήθηκε διετής περίοδος αναμονής σε μόνιμο υπάλληλο για δραστηριότητα συμβούλου σε δικηγορική εταιρεία·</w:t>
      </w:r>
    </w:p>
    <w:p w:rsidR="00120707" w:rsidRPr="008E5E1B" w:rsidRDefault="008E5E1B" w:rsidP="008E5E1B">
      <w:pPr>
        <w:pStyle w:val="NormalHanging12a"/>
        <w:widowControl/>
        <w:ind w:left="570" w:hanging="570"/>
        <w:rPr>
          <w:szCs w:val="24"/>
        </w:rPr>
      </w:pPr>
      <w:r w:rsidRPr="008E5E1B">
        <w:rPr>
          <w:szCs w:val="24"/>
        </w:rPr>
        <w:t>51.</w:t>
      </w:r>
      <w:r w:rsidRPr="008E5E1B">
        <w:rPr>
          <w:szCs w:val="24"/>
        </w:rPr>
        <w:tab/>
      </w:r>
      <w:r w:rsidR="00120707" w:rsidRPr="008E5E1B">
        <w:t>καλεί την ΕΥΕΔ να παρακολουθεί ποιες θέσεις καταλαμβάνονται από παλαιά διευθυντικά στελέχη και πρώην επικεφαλής αντιπροσωπειών, δεδομένου του πολιτικά ευαίσθητου ρόλου τους· ζητεί από την ΕΥΕΔ να υποβάλει σε συστηματική εξέταση οποιεσδήποτε εν δυνάμει προβληματικές μεταβάσεις στον ιδιωτικό τομέα ή σε οργανώσεις τρίτων χωρών και να συνεχίσει να παρακολουθεί τις επαγγελματικές δραστηριότητες παλαιών διευθυντικών στελεχών μέχρι το τέλος της υποχρεωτικής περιόδου αναμονής, καθώς περιπτώσεις ανεπίλυτων συγκρούσεων συμφερόντων ενδέχεται να υπονομεύσουν την εφαρμογή υψηλών δεοντολογικών προτύπων σε ολόκληρη τη διοίκηση της Ένωσης·</w:t>
      </w:r>
    </w:p>
    <w:p w:rsidR="00120707" w:rsidRPr="008E5E1B" w:rsidRDefault="008E5E1B" w:rsidP="008E5E1B">
      <w:pPr>
        <w:pStyle w:val="NormalHanging12a"/>
        <w:widowControl/>
        <w:ind w:left="570" w:hanging="570"/>
        <w:rPr>
          <w:szCs w:val="24"/>
        </w:rPr>
      </w:pPr>
      <w:r w:rsidRPr="008E5E1B">
        <w:rPr>
          <w:szCs w:val="24"/>
        </w:rPr>
        <w:t>52.</w:t>
      </w:r>
      <w:r w:rsidRPr="008E5E1B">
        <w:rPr>
          <w:szCs w:val="24"/>
        </w:rPr>
        <w:tab/>
      </w:r>
      <w:r w:rsidR="00120707" w:rsidRPr="008E5E1B">
        <w:t>σημειώνει με ικανοποίηση ότι, το 2023, η ΕΥΕΔ ενέκρινε νέα στρατηγική για την καταπολέμηση της απάτης, η οποία βρίσκεται στο στάδιο της εφαρμογής· ζητεί να ενημερωθεί σχετικά με την εφαρμογή, θα επανέλθει δε στο ζήτημα κατά τη διάρκεια της διαδικασίας απαλλαγής για το 2023· σημειώνει ταυτόχρονα ότι η ΕΥΕΔ, από κοινού με την Επιτροπή, παρέχει ήδη μαθήματα κατάρτισης σχετικά με την απάτη, και ότι η κατάρτιση αυτή αποτελεί υποχρεωτικό μέρος της κατάρτισης προ της απόσπασης·</w:t>
      </w:r>
    </w:p>
    <w:p w:rsidR="00120707" w:rsidRPr="008E5E1B" w:rsidRDefault="008E5E1B" w:rsidP="008E5E1B">
      <w:pPr>
        <w:pStyle w:val="NormalHanging12a"/>
        <w:widowControl/>
        <w:ind w:left="570" w:hanging="570"/>
        <w:rPr>
          <w:szCs w:val="24"/>
        </w:rPr>
      </w:pPr>
      <w:r w:rsidRPr="008E5E1B">
        <w:rPr>
          <w:szCs w:val="24"/>
        </w:rPr>
        <w:t>53.</w:t>
      </w:r>
      <w:r w:rsidRPr="008E5E1B">
        <w:rPr>
          <w:szCs w:val="24"/>
        </w:rPr>
        <w:tab/>
      </w:r>
      <w:r w:rsidR="00120707" w:rsidRPr="008E5E1B">
        <w:t>σημειώνει ότι στην ΕΥΕΔ βρίσκεται σε εξέλιξη διαδικασία προβληματισμού σχετικά με την έγκριση αυτόνομων διατάξεων εφαρμογής σχετικά με τις εξωτερικές δραστηριότητες και τα καθήκοντα· ζητεί να τηρείται ενήμερο το Κοινοβούλιο για κάθε αποτέλεσμα, και υπενθυμίζει τη σημασία του εν λόγω πλαισίου για την προστασία της εικόνας και φήμης της Ένωσης, ιδίως στην περίπτωση των επικεφαλής των αντιπροσωπειών·</w:t>
      </w:r>
    </w:p>
    <w:p w:rsidR="00120707" w:rsidRPr="008E5E1B" w:rsidRDefault="008E5E1B" w:rsidP="008E5E1B">
      <w:pPr>
        <w:pStyle w:val="NormalHanging12a"/>
        <w:widowControl/>
        <w:ind w:left="570" w:hanging="570"/>
        <w:rPr>
          <w:szCs w:val="24"/>
        </w:rPr>
      </w:pPr>
      <w:r w:rsidRPr="008E5E1B">
        <w:rPr>
          <w:szCs w:val="24"/>
        </w:rPr>
        <w:t>54.</w:t>
      </w:r>
      <w:r w:rsidRPr="008E5E1B">
        <w:rPr>
          <w:szCs w:val="24"/>
        </w:rPr>
        <w:tab/>
      </w:r>
      <w:r w:rsidR="00120707" w:rsidRPr="008E5E1B">
        <w:t>σημειώνει ότι η ΕΥΕΔ δεν έλαβε καμία υπόθεση καταγγελίας δυσλειτουργιών, και ότι η ΕΥΕΔ εφαρμόζει τις κατευθυντήριες γραμμές της Επιτροπής σχετικά με την καταγγελία δυσλειτουργιών· ενθαρρύνει, ωστόσο, την ΕΥΕΔ να υιοθετήσει δική της πολιτική προσαρμοσμένη στα ειδικά χαρακτηριστικά της ΕΥΕΔ σχετικά με το σημαντικό αυτό ζήτημα και να δημιουργήσει έναν ασφαλή δίαυλο για δυνητικούς καταγγέλτες·</w:t>
      </w:r>
    </w:p>
    <w:p w:rsidR="00120707" w:rsidRPr="008E5E1B" w:rsidRDefault="00120707" w:rsidP="001D5A1E">
      <w:pPr>
        <w:widowControl/>
        <w:spacing w:after="240"/>
        <w:rPr>
          <w:b/>
          <w:i/>
          <w:szCs w:val="24"/>
        </w:rPr>
      </w:pPr>
      <w:r w:rsidRPr="008E5E1B">
        <w:rPr>
          <w:b/>
          <w:i/>
        </w:rPr>
        <w:t>Ψηφιοποίηση, κυβερνοασφάλεια και προστασία δεδομένων</w:t>
      </w:r>
    </w:p>
    <w:p w:rsidR="00120707" w:rsidRPr="008E5E1B" w:rsidRDefault="008E5E1B" w:rsidP="008E5E1B">
      <w:pPr>
        <w:pStyle w:val="NormalHanging12a"/>
        <w:widowControl/>
        <w:ind w:left="570" w:hanging="570"/>
        <w:rPr>
          <w:szCs w:val="24"/>
        </w:rPr>
      </w:pPr>
      <w:r w:rsidRPr="008E5E1B">
        <w:rPr>
          <w:szCs w:val="24"/>
        </w:rPr>
        <w:lastRenderedPageBreak/>
        <w:t>55.</w:t>
      </w:r>
      <w:r w:rsidRPr="008E5E1B">
        <w:rPr>
          <w:szCs w:val="24"/>
        </w:rPr>
        <w:tab/>
      </w:r>
      <w:r w:rsidR="00120707" w:rsidRPr="008E5E1B">
        <w:t>σημειώνει ότι η ΕΥΕΔ διαχειρίζεται το δικό της κέντρο επιχειρήσεων ασφάλειας, το οποίο ασχολείται με τον χειρισμό συμβάντων και βρίσκεται στις κεντρικές της εγκαταστάσεις· προειδοποιεί ότι, το 2022, επιβεβαιώθηκαν 129 κυβερνοεπιθέσεις κατά της ΕΥΕΔ, και σημειώνει ότι η ΕΥΕΔ αποτελεί πολύ πιθανό στόχο για παράγοντες με τεράστιους πόρους, ειδικότερα όσους χρηματοδοτούνται από ξένα κράτη και επιθυμούν να δυσχεράνουν το έργο των θεσμικών οργάνων της Ένωσης· εκφράζει τη λύπη του διότι, λόγω της πολυπλοκότητάς του, ένα σημαντικό συμβάν που έθεσε σε κίνδυνο την ασφάλεια το 2022 εντοπίστηκε μόλις το 2023· επικροτεί το γεγονός ότι δεν παραβιάστηκαν εμπιστευτικές πληροφορίες· καλεί την ΕΥΕΔ να συνεχίσει να εστιάζει έντονα στην κυβερνοασφάλεια και στις υβριδικές απειλές και να συνεργάζεται με άλλα όργανα της Ένωσης και με τα κράτη μέλη προκειμένου να εντοπίζει τέτοιες απειλές και να προστατεύει όσο το δυνατόν καλύτερα τις ενωσιακές υποδομές· υπογραμμίζει ότι η ενημέρωση ως προς την κυβερνοασφάλεια και ένα συστηματικό πρόγραμμα κατάρτισης για όλο το προσωπικό, συμπεριλαμβανομένων των διοικητικών στελεχών, αποτελούν βασικά στοιχεία για ένα αποτελεσματικό πλαίσιο κυβερνοασφάλειας·</w:t>
      </w:r>
    </w:p>
    <w:p w:rsidR="00120707" w:rsidRPr="008E5E1B" w:rsidRDefault="008E5E1B" w:rsidP="008E5E1B">
      <w:pPr>
        <w:pStyle w:val="NormalHanging12a"/>
        <w:widowControl/>
        <w:ind w:left="570" w:hanging="570"/>
        <w:rPr>
          <w:szCs w:val="24"/>
        </w:rPr>
      </w:pPr>
      <w:r w:rsidRPr="008E5E1B">
        <w:rPr>
          <w:szCs w:val="24"/>
        </w:rPr>
        <w:t>56.</w:t>
      </w:r>
      <w:r w:rsidRPr="008E5E1B">
        <w:rPr>
          <w:szCs w:val="24"/>
        </w:rPr>
        <w:tab/>
      </w:r>
      <w:r w:rsidR="00120707" w:rsidRPr="008E5E1B">
        <w:t>σημειώνει με ικανοποίηση ότι, το 2022, ο ΕΕΠΔ δεν δρομολόγησε ούτε ολοκλήρωσε έρευνες που αφορούσαν ειδικά την ΕΥΕΔ· επικροτεί την απόφαση της ΕΥΕΔ να μην χρησιμοποιήσει το Microsoft 365 λόγω ανησυχιών περί ασφάλειας, αλλά να συνεχίσει να χρησιμοποιεί εσωτερικές εφαρμογές υπολογιστικού νέφους που φιλοξενούνται στην Ευρώπη·</w:t>
      </w:r>
    </w:p>
    <w:p w:rsidR="00120707" w:rsidRPr="008E5E1B" w:rsidRDefault="008E5E1B" w:rsidP="008E5E1B">
      <w:pPr>
        <w:pStyle w:val="NormalHanging12a"/>
        <w:widowControl/>
        <w:ind w:left="570" w:hanging="570"/>
        <w:rPr>
          <w:szCs w:val="24"/>
        </w:rPr>
      </w:pPr>
      <w:r w:rsidRPr="008E5E1B">
        <w:rPr>
          <w:szCs w:val="24"/>
        </w:rPr>
        <w:t>57.</w:t>
      </w:r>
      <w:r w:rsidRPr="008E5E1B">
        <w:rPr>
          <w:szCs w:val="24"/>
        </w:rPr>
        <w:tab/>
      </w:r>
      <w:r w:rsidR="00120707" w:rsidRPr="008E5E1B">
        <w:t>σημειώνει εκ νέου με ικανοποίηση ότι η ΕΥΕΔ έχει εγκρίνει πολιτική φιλοξενίας και διατηρεί κεντρικό αποθετήριο όλων των συστημάτων πληροφοριών και των τεχνικών υπηρεσιών που σχετίζονται με επιχειρηματικές εφαρμογές και υπηρεσίες· σημειώνει ακόμη ότι, όσον αφορά τα συστήματα πληροφοριών που φιλοξενούνται σε εγκαταστάσεις, τόσο το σύστημα όσο και τα δεδομένα του βρίσκονται σε διακομιστές οι οποίοι ανήκουν στην ΕΥΕΔ και ελέγχονται απευθείας από αυτήν, και ότι ο υπεύθυνος προστασίας δεδομένων μεριμνά για τη διενέργεια κατάλληλων ελέγχων προστασίας των δεδομένων· επικροτεί το γεγονός ότι τα συστήματα πληροφοριών που φιλοξενούνται στο υπολογιστικό νέφος περιέχουν ρήτρες προστασίας των δεδομένων βάσει κοινών συστάσεων του ΕΕΠΔ και της Επιτροπής·</w:t>
      </w:r>
    </w:p>
    <w:p w:rsidR="00120707" w:rsidRPr="008E5E1B" w:rsidRDefault="008E5E1B" w:rsidP="008E5E1B">
      <w:pPr>
        <w:pStyle w:val="NormalHanging12a"/>
        <w:widowControl/>
        <w:ind w:left="570" w:hanging="570"/>
        <w:rPr>
          <w:szCs w:val="24"/>
        </w:rPr>
      </w:pPr>
      <w:r w:rsidRPr="008E5E1B">
        <w:rPr>
          <w:szCs w:val="24"/>
        </w:rPr>
        <w:t>58.</w:t>
      </w:r>
      <w:r w:rsidRPr="008E5E1B">
        <w:rPr>
          <w:szCs w:val="24"/>
        </w:rPr>
        <w:tab/>
      </w:r>
      <w:r w:rsidR="00120707" w:rsidRPr="008E5E1B">
        <w:t>σημειώνει ότι, με βάση την πολιτική ανοικτής πηγής της ΕΥΕΔ για ψηφιακές λύσεις, ο ανοικτός κώδικας αποτελεί βιώσιμη λύση εφόσον, μετά από αξιολόγηση, κρίνονται ισότιμα όλα τα εργαλεία και οι εφαρμογές· σημειώνει ότι η ΕΥΕΔ χρησιμοποιεί μια σειρά προϊόντων ανοικτής πηγής ώστε να διατηρεί την πλήρη κυριότητα και τον πλήρη έλεγχο των δεδομένων της·</w:t>
      </w:r>
    </w:p>
    <w:p w:rsidR="00120707" w:rsidRPr="008E5E1B" w:rsidRDefault="008E5E1B" w:rsidP="008E5E1B">
      <w:pPr>
        <w:pStyle w:val="NormalHanging12a"/>
        <w:widowControl/>
        <w:ind w:left="570" w:hanging="570"/>
        <w:rPr>
          <w:szCs w:val="24"/>
        </w:rPr>
      </w:pPr>
      <w:r w:rsidRPr="008E5E1B">
        <w:rPr>
          <w:szCs w:val="24"/>
        </w:rPr>
        <w:t>59.</w:t>
      </w:r>
      <w:r w:rsidRPr="008E5E1B">
        <w:rPr>
          <w:szCs w:val="24"/>
        </w:rPr>
        <w:tab/>
      </w:r>
      <w:r w:rsidR="00120707" w:rsidRPr="008E5E1B">
        <w:t xml:space="preserve">τονίζει ότι, πριν από την αύξηση των γεωπολιτικών προκλήσεων και των κρίσεων παγκοσμίως, η ΕΕ χρειάζεται να μπορεί να βασίζεται στις αναγκαίες πληροφορίες από πρώτο χέρι όσον αφορά παγκόσμια ζητήματα που εξελίσσονται εκτός των συνόρων της· ζητεί, εν προκειμένω, να ενδυναμωθούν το EU INTCEN, το κέντρο αντιμετώπισης κρίσεων της ΕΥΕΔ και το </w:t>
      </w:r>
      <w:proofErr w:type="spellStart"/>
      <w:r w:rsidR="00120707" w:rsidRPr="008E5E1B">
        <w:t>SatCen</w:t>
      </w:r>
      <w:proofErr w:type="spellEnd"/>
      <w:r w:rsidR="00120707" w:rsidRPr="008E5E1B">
        <w:t>, με ενίσχυση του προσωπικού και των χρηματοδοτικών πόρων τους, καθώς και των ικανοτήτων τους·</w:t>
      </w:r>
    </w:p>
    <w:p w:rsidR="00120707" w:rsidRPr="008E5E1B" w:rsidRDefault="00120707" w:rsidP="001D5A1E">
      <w:pPr>
        <w:widowControl/>
        <w:spacing w:after="240"/>
        <w:rPr>
          <w:b/>
          <w:bCs/>
          <w:i/>
          <w:iCs/>
          <w:szCs w:val="24"/>
        </w:rPr>
      </w:pPr>
      <w:r w:rsidRPr="008E5E1B">
        <w:rPr>
          <w:b/>
          <w:i/>
        </w:rPr>
        <w:t>Κτίρια και ασφάλεια</w:t>
      </w:r>
    </w:p>
    <w:p w:rsidR="00120707" w:rsidRPr="008E5E1B" w:rsidRDefault="008E5E1B" w:rsidP="008E5E1B">
      <w:pPr>
        <w:pStyle w:val="NormalHanging12a"/>
        <w:widowControl/>
        <w:ind w:left="570" w:hanging="570"/>
        <w:rPr>
          <w:szCs w:val="24"/>
        </w:rPr>
      </w:pPr>
      <w:r w:rsidRPr="008E5E1B">
        <w:rPr>
          <w:szCs w:val="24"/>
        </w:rPr>
        <w:t>60.</w:t>
      </w:r>
      <w:r w:rsidRPr="008E5E1B">
        <w:rPr>
          <w:szCs w:val="24"/>
        </w:rPr>
        <w:tab/>
      </w:r>
      <w:r w:rsidR="00120707" w:rsidRPr="008E5E1B">
        <w:t xml:space="preserve">σημειώνει ότι η ΕΥΕΔ καταλαμβάνει και διαχειρίζεται ένα πολύ σύνθετο κτιριακό χαρτοφυλάκιο που περιλαμβάνει τα κεντρικά γραφεία της ΕΥΕΔ στις Βρυξέλλες και μεγάλο αριθμό γραφείων και κατοικιών για πρέσβεις σε ολόκληρο τον κόσμο· </w:t>
      </w:r>
      <w:r w:rsidR="00120707" w:rsidRPr="008E5E1B">
        <w:lastRenderedPageBreak/>
        <w:t>σημειώνει ότι, στις αρχές του 2022, η ΕΥΕΔ στις Βρυξέλλες ανέλαβε από την Επιτροπή περισσότερα από 8 334 τ.μ. κτιριακών χώρων που προηγουμένως καταλάμβανε η EPSO·</w:t>
      </w:r>
    </w:p>
    <w:p w:rsidR="00120707" w:rsidRPr="008E5E1B" w:rsidRDefault="008E5E1B" w:rsidP="008E5E1B">
      <w:pPr>
        <w:pStyle w:val="NormalHanging12a"/>
        <w:widowControl/>
        <w:ind w:left="570" w:hanging="570"/>
        <w:rPr>
          <w:szCs w:val="24"/>
        </w:rPr>
      </w:pPr>
      <w:r w:rsidRPr="008E5E1B">
        <w:rPr>
          <w:szCs w:val="24"/>
        </w:rPr>
        <w:t>61.</w:t>
      </w:r>
      <w:r w:rsidRPr="008E5E1B">
        <w:rPr>
          <w:szCs w:val="24"/>
        </w:rPr>
        <w:tab/>
      </w:r>
      <w:r w:rsidR="00120707" w:rsidRPr="008E5E1B">
        <w:t>επικροτεί το γεγονός ότι, το 2022, ανήκαν στην ΕΥΕΔ περίπου 58 000 τ.μ. χώρων γραφείων και περίπου το 20 % των 153 κατοικιών για πρέσβεις· σημειώνει ότι, σύμφωνα με εκτιμήσεις της ΕΥΕΔ, η συνολική εξοικονόμηση που προκύπτει από την ιδιοκτησία των κτιρίων αυτών είναι περίπου 20 </w:t>
      </w:r>
      <w:r w:rsidR="001D5A1E" w:rsidRPr="008E5E1B">
        <w:t>εκατομμύρια</w:t>
      </w:r>
      <w:r w:rsidR="00120707" w:rsidRPr="008E5E1B">
        <w:t> EUR ετησίως· επικροτεί ένθερμα το γεγονός ότι η ΕΥΕΔ έχει αναπτύξει ένα πλαίσιο πολιτικής για μια στρατηγική αγορών, το οποίο υποβλήθηκε στην αρμόδια για τον προϋπολογισμό αρχή το 2023·</w:t>
      </w:r>
    </w:p>
    <w:p w:rsidR="00120707" w:rsidRPr="008E5E1B" w:rsidRDefault="008E5E1B" w:rsidP="008E5E1B">
      <w:pPr>
        <w:pStyle w:val="NormalHanging12a"/>
        <w:widowControl/>
        <w:ind w:left="570" w:hanging="570"/>
        <w:rPr>
          <w:szCs w:val="24"/>
        </w:rPr>
      </w:pPr>
      <w:r w:rsidRPr="008E5E1B">
        <w:rPr>
          <w:szCs w:val="24"/>
        </w:rPr>
        <w:t>62.</w:t>
      </w:r>
      <w:r w:rsidRPr="008E5E1B">
        <w:rPr>
          <w:szCs w:val="24"/>
        </w:rPr>
        <w:tab/>
      </w:r>
      <w:r w:rsidR="00120707" w:rsidRPr="008E5E1B">
        <w:t xml:space="preserve">σημειώνει ότι, από το 2020, η ΕΥΕΔ διαμορφώνει την πολιτική για τη διαχείριση των γραφείων της, </w:t>
      </w:r>
      <w:proofErr w:type="spellStart"/>
      <w:r w:rsidR="00120707" w:rsidRPr="008E5E1B">
        <w:t>προσανατολιζόμενη</w:t>
      </w:r>
      <w:proofErr w:type="spellEnd"/>
      <w:r w:rsidR="00120707" w:rsidRPr="008E5E1B">
        <w:t xml:space="preserve"> σε συνεργατικούς και ευέλικτους χώρους τόσο στα κεντρικά γραφεία όσο και στις αντιπροσωπείες· ζητεί να πραγματοποιηθεί η διαμόρφωση αυτή σε στενή συνεργασία με το προσωπικό, ώστε να διασφαλιστεί ότι λαμβάνονται υπόψη οι εύλογες ανησυχίες και απόψεις·</w:t>
      </w:r>
    </w:p>
    <w:p w:rsidR="00120707" w:rsidRPr="008E5E1B" w:rsidRDefault="008E5E1B" w:rsidP="008E5E1B">
      <w:pPr>
        <w:pStyle w:val="NormalHanging12a"/>
        <w:widowControl/>
        <w:ind w:left="570" w:hanging="570"/>
        <w:rPr>
          <w:szCs w:val="24"/>
        </w:rPr>
      </w:pPr>
      <w:r w:rsidRPr="008E5E1B">
        <w:rPr>
          <w:szCs w:val="24"/>
        </w:rPr>
        <w:t>63.</w:t>
      </w:r>
      <w:r w:rsidRPr="008E5E1B">
        <w:rPr>
          <w:szCs w:val="24"/>
        </w:rPr>
        <w:tab/>
      </w:r>
      <w:r w:rsidR="00120707" w:rsidRPr="008E5E1B">
        <w:t>επικροτεί το γεγονός ότι η ΕΥΕΔ εστιάζει στη διασφάλιση της προσβασιμότητας του κτιρίου για άτομα με αναπηρία και μειωμένη κινητικότητα· σημειώνει ότι το κτίριο στις Βρυξέλλες πληροί ήδη τις εν λόγω απαιτήσεις, και επικροτεί το γεγονός ότι, για τις αντιπροσωπείες της Ένωσης, οι διαδικασίες επιλογής της ΕΥΕΔ προβλέπουν την κατασκευή με διαρρύθμιση για αναπήρους ως βασικό κριτήριο επιλογής για νέα κτίρια γραφείων·</w:t>
      </w:r>
    </w:p>
    <w:p w:rsidR="00120707" w:rsidRPr="008E5E1B" w:rsidRDefault="008E5E1B" w:rsidP="008E5E1B">
      <w:pPr>
        <w:pStyle w:val="NormalHanging12a"/>
        <w:widowControl/>
        <w:ind w:left="570" w:hanging="570"/>
        <w:rPr>
          <w:szCs w:val="24"/>
        </w:rPr>
      </w:pPr>
      <w:r w:rsidRPr="008E5E1B">
        <w:rPr>
          <w:szCs w:val="24"/>
        </w:rPr>
        <w:t>64.</w:t>
      </w:r>
      <w:r w:rsidRPr="008E5E1B">
        <w:rPr>
          <w:szCs w:val="24"/>
        </w:rPr>
        <w:tab/>
      </w:r>
      <w:r w:rsidR="00120707" w:rsidRPr="008E5E1B">
        <w:t xml:space="preserve">σημειώνει ότι οι κύριες πρόσθετες δαπάνες για την ασφάλεια στις αντιπροσωπείες της Ένωσης προέκυψαν από την επιστροφή της ΕΥΕΔ στην Καμπούλ ως της μοναδικής ευρωπαϊκής αποστολής στην Καμπούλ αφότου ανέλαβαν την εξουσία οι Ταλιμπάν, την επιδείνωση της κατάστασης της ασφάλειας σε χώρες και περιοχές όπως η Ουκρανία και το </w:t>
      </w:r>
      <w:proofErr w:type="spellStart"/>
      <w:r w:rsidR="00120707" w:rsidRPr="008E5E1B">
        <w:t>Σαχέλ</w:t>
      </w:r>
      <w:proofErr w:type="spellEnd"/>
      <w:r w:rsidR="00120707" w:rsidRPr="008E5E1B">
        <w:t>, και την ανάγκη για περισσότερο εξοπλισμό ασφάλειας στις αντιπροσωπείες· σημειώνει ότι οι δαπάνες καλύφθηκαν με την καθυστέρηση και αναβολή άλλων δαπανών·</w:t>
      </w:r>
    </w:p>
    <w:p w:rsidR="00120707" w:rsidRPr="008E5E1B" w:rsidRDefault="00120707" w:rsidP="001D5A1E">
      <w:pPr>
        <w:widowControl/>
        <w:spacing w:after="240"/>
        <w:rPr>
          <w:b/>
          <w:i/>
          <w:szCs w:val="24"/>
        </w:rPr>
      </w:pPr>
      <w:r w:rsidRPr="008E5E1B">
        <w:rPr>
          <w:b/>
          <w:i/>
        </w:rPr>
        <w:t>Περιβάλλον και βιωσιμότητα</w:t>
      </w:r>
    </w:p>
    <w:p w:rsidR="00120707" w:rsidRPr="008E5E1B" w:rsidRDefault="008E5E1B" w:rsidP="008E5E1B">
      <w:pPr>
        <w:pStyle w:val="NormalHanging12a"/>
        <w:widowControl/>
        <w:ind w:left="570" w:hanging="570"/>
        <w:rPr>
          <w:szCs w:val="24"/>
        </w:rPr>
      </w:pPr>
      <w:r w:rsidRPr="008E5E1B">
        <w:rPr>
          <w:szCs w:val="24"/>
        </w:rPr>
        <w:t>65.</w:t>
      </w:r>
      <w:r w:rsidRPr="008E5E1B">
        <w:rPr>
          <w:szCs w:val="24"/>
        </w:rPr>
        <w:tab/>
      </w:r>
      <w:r w:rsidR="00120707" w:rsidRPr="008E5E1B">
        <w:t>επικροτεί το γεγονός ότι, τον Απρίλιο του 2022, η ΕΥΕΔ υπέγραψε σύμβαση-πλαίσιο για να βοηθήσει στην προετοιμασία ενός συστήματος οικολογικής διαχείρισης και οικολογικού ελέγχου (EMAS) για τα κεντρικά γραφεία της ΕΥΕΔ και τις αντιπροσωπείες, αποδεχόμενη παράλληλα ότι σε πολλές αντιπροσωπείες θα πρέπει να εφαρμοστεί ένα ελαφρύτερο σύστημα περιβαλλοντικής διαχείρισης (EMS) λόγω τοπικών περιορισμών· ζητεί να ενημερωθεί το Κοινοβούλιο σχετικά με τα αποτελέσματα της εφαρμογής των συστημάτων αυτών τόσο στα κεντρικά γραφεία όσο και στις αντιπροσωπείες·</w:t>
      </w:r>
    </w:p>
    <w:p w:rsidR="00120707" w:rsidRPr="008E5E1B" w:rsidRDefault="008E5E1B" w:rsidP="008E5E1B">
      <w:pPr>
        <w:pStyle w:val="NormalHanging12a"/>
        <w:widowControl/>
        <w:ind w:left="570" w:hanging="570"/>
        <w:rPr>
          <w:szCs w:val="24"/>
        </w:rPr>
      </w:pPr>
      <w:r w:rsidRPr="008E5E1B">
        <w:rPr>
          <w:szCs w:val="24"/>
        </w:rPr>
        <w:t>66.</w:t>
      </w:r>
      <w:r w:rsidRPr="008E5E1B">
        <w:rPr>
          <w:szCs w:val="24"/>
        </w:rPr>
        <w:tab/>
      </w:r>
      <w:r w:rsidR="00120707" w:rsidRPr="008E5E1B">
        <w:t xml:space="preserve">επικροτεί το γεγονός ότι τόσο τα κεντρικά γραφεία της ΕΥΕΔ όσο και τα 20 κτίρια των αντιπροσωπειών είχαν εξοπλιστεί με </w:t>
      </w:r>
      <w:proofErr w:type="spellStart"/>
      <w:r w:rsidR="00120707" w:rsidRPr="008E5E1B">
        <w:t>φωτοβολταϊκούς</w:t>
      </w:r>
      <w:proofErr w:type="spellEnd"/>
      <w:r w:rsidR="00120707" w:rsidRPr="008E5E1B">
        <w:t xml:space="preserve"> συλλέκτες έως το τέλος του 2022 και ότι τρεις αντιπροσωπείες εξοπλίστηκαν με τέτοιους συλλέκτες στη διάρκεια του έτους· ενθαρρύνει την ΕΥΕΔ να συνεχίσει να τοποθετεί </w:t>
      </w:r>
      <w:proofErr w:type="spellStart"/>
      <w:r w:rsidR="00120707" w:rsidRPr="008E5E1B">
        <w:t>φωτοβολταϊκούς</w:t>
      </w:r>
      <w:proofErr w:type="spellEnd"/>
      <w:r w:rsidR="00120707" w:rsidRPr="008E5E1B">
        <w:t xml:space="preserve"> συλλέκτες σε όλα τα κτίριά της, καθώς έτσι βελτιώνεται το περιβαλλοντικό αποτύπωμα μιας αντιπροσωπείας, εξοικονομούνται εκπομπές, ενέργεια και χρήματα και μειώνεται η </w:t>
      </w:r>
      <w:r w:rsidR="00120707" w:rsidRPr="008E5E1B">
        <w:lastRenderedPageBreak/>
        <w:t>εξάρτηση από γεννήτριες και καύσιμα, ενώ παράλληλα η ΕΥΕΔ δίνει το παράδειγμα προς στήριξη της «Πράσινης Συμφωνίας»·</w:t>
      </w:r>
    </w:p>
    <w:p w:rsidR="00120707" w:rsidRPr="008E5E1B" w:rsidRDefault="008E5E1B" w:rsidP="008E5E1B">
      <w:pPr>
        <w:pStyle w:val="NormalHanging12a"/>
        <w:widowControl/>
        <w:ind w:left="570" w:hanging="570"/>
        <w:rPr>
          <w:szCs w:val="24"/>
        </w:rPr>
      </w:pPr>
      <w:r w:rsidRPr="008E5E1B">
        <w:rPr>
          <w:szCs w:val="24"/>
        </w:rPr>
        <w:t>67.</w:t>
      </w:r>
      <w:r w:rsidRPr="008E5E1B">
        <w:rPr>
          <w:szCs w:val="24"/>
        </w:rPr>
        <w:tab/>
      </w:r>
      <w:r w:rsidR="00120707" w:rsidRPr="008E5E1B">
        <w:t>επικροτεί το γεγονός ότι, το 2022, η ΕΥΕΔ ανέπτυξε το πρώτο της σχέδιο για τις μετακινήσεις μεταξύ κατοικίας και εργασίας, αποσκοπώντας στην αύξηση του ποσοστού των υπαλλήλων της που χρησιμοποιούν βιώσιμα μέσα μεταφορών εν προκειμένω, ότι ο αριθμός των θέσεων στάθμευσης ποδηλάτων στο κύριο κτίριο της ΕΥΕΔ διπλασιάστηκε, και ότι η ΕΥΕΔ εξακολουθεί να επιστρέφει το ήμισυ του κόστους των δημόσιων συγκοινωνιών στις Βρυξέλλες στα μέλη του προσωπικού που δεν υποβάλλουν αίτηση για κάρτα στάθμευσης αυτοκινήτων·</w:t>
      </w:r>
    </w:p>
    <w:p w:rsidR="00120707" w:rsidRPr="008E5E1B" w:rsidRDefault="008E5E1B" w:rsidP="008E5E1B">
      <w:pPr>
        <w:pStyle w:val="NormalHanging12a"/>
        <w:widowControl/>
        <w:ind w:left="570" w:hanging="570"/>
        <w:rPr>
          <w:szCs w:val="24"/>
        </w:rPr>
      </w:pPr>
      <w:r w:rsidRPr="008E5E1B">
        <w:rPr>
          <w:szCs w:val="24"/>
        </w:rPr>
        <w:t>68.</w:t>
      </w:r>
      <w:r w:rsidRPr="008E5E1B">
        <w:rPr>
          <w:szCs w:val="24"/>
        </w:rPr>
        <w:tab/>
      </w:r>
      <w:r w:rsidR="00120707" w:rsidRPr="008E5E1B">
        <w:t xml:space="preserve">εκφράζει τη λύπη του διότι οι συμφωνίες συστέγασης δεν περιλαμβάνουν ακόμα ρήτρες που σχετίζονται με τη βιωσιμότητα· σημειώνει ότι, εάν οι εν λόγω συμφωνίες στο μέλλον περιλάμβαναν και ένα ρητό στοιχείο για την τήρηση ορισμένων περιβαλλοντικών προτύπων και στόχων, αυτό θα έστελνε ένα ισχυρό μήνυμα όσον αφορά την προσήλωση της ΕΥΕΔ στη διασφάλιση της περιβαλλοντικής βιωσιμότητας· καλεί την ΕΥΕΔ να διερευνήσει εφικτές επιλογές και να ενθαρρύνει την αναβάθμιση της ενεργειακής απόδοσης επίσης στις αντιπροσωπείες που λειτουργούν ως </w:t>
      </w:r>
      <w:proofErr w:type="spellStart"/>
      <w:r w:rsidR="00120707" w:rsidRPr="008E5E1B">
        <w:t>συνεγκαταστάσεις</w:t>
      </w:r>
      <w:proofErr w:type="spellEnd"/>
      <w:r w:rsidR="00120707" w:rsidRPr="008E5E1B">
        <w:t>·</w:t>
      </w:r>
    </w:p>
    <w:p w:rsidR="00120707" w:rsidRPr="008E5E1B" w:rsidRDefault="008E5E1B" w:rsidP="008E5E1B">
      <w:pPr>
        <w:pStyle w:val="NormalHanging12a"/>
        <w:widowControl/>
        <w:ind w:left="570" w:hanging="570"/>
        <w:rPr>
          <w:szCs w:val="24"/>
        </w:rPr>
      </w:pPr>
      <w:r w:rsidRPr="008E5E1B">
        <w:rPr>
          <w:szCs w:val="24"/>
        </w:rPr>
        <w:t>69.</w:t>
      </w:r>
      <w:r w:rsidRPr="008E5E1B">
        <w:rPr>
          <w:szCs w:val="24"/>
        </w:rPr>
        <w:tab/>
      </w:r>
      <w:r w:rsidR="00120707" w:rsidRPr="008E5E1B">
        <w:t>υπενθυμίζει ότι οι άμεσες και έμμεσες επιπτώσεις της κλιματικής αλλαγής υπονομεύουν την παγκόσμια ειρήνη και ασφάλεια, ενώ ταυτόχρονα εμβαθύνουν τις υφιστάμενες ευπάθειες και τις ανισότητες και θέτουν σε κίνδυνο τα ανθρώπινα δικαιώματα· προτρέπει την Επιτροπή και την ΕΥΕΔ να σχεδιάσουν και να εφαρμόσουν μια ισχυρή ενωσιακή κλιματική διπλωματία με στόχο την προώθηση της διεθνούς συνεργασίας προς επίτευξη των στόχων της Συμφωνίας του Παρισιού, την ενίσχυση της εξωτερικής διάστασης της πράσινης νέας συμφωνίας και την παροχή απτής υποστήριξης για φιλόδοξους στόχους μείωσης του CO2 σε τρίτες χώρες·</w:t>
      </w:r>
    </w:p>
    <w:p w:rsidR="00120707" w:rsidRPr="008E5E1B" w:rsidRDefault="00120707" w:rsidP="001D5A1E">
      <w:pPr>
        <w:widowControl/>
        <w:spacing w:after="240"/>
        <w:rPr>
          <w:i/>
          <w:szCs w:val="24"/>
        </w:rPr>
      </w:pPr>
      <w:r w:rsidRPr="008E5E1B">
        <w:rPr>
          <w:b/>
          <w:i/>
        </w:rPr>
        <w:t>Διοργανική συνεργασία</w:t>
      </w:r>
    </w:p>
    <w:p w:rsidR="00120707" w:rsidRPr="008E5E1B" w:rsidRDefault="008E5E1B" w:rsidP="008E5E1B">
      <w:pPr>
        <w:pStyle w:val="NormalHanging12a"/>
        <w:widowControl/>
        <w:ind w:left="570" w:hanging="570"/>
        <w:rPr>
          <w:szCs w:val="24"/>
        </w:rPr>
      </w:pPr>
      <w:r w:rsidRPr="008E5E1B">
        <w:rPr>
          <w:szCs w:val="24"/>
        </w:rPr>
        <w:t>70.</w:t>
      </w:r>
      <w:r w:rsidRPr="008E5E1B">
        <w:rPr>
          <w:szCs w:val="24"/>
        </w:rPr>
        <w:tab/>
      </w:r>
      <w:r w:rsidR="00120707" w:rsidRPr="008E5E1B">
        <w:t>επικροτεί το γεγονός ότι, κατά τη διάρκεια του 2022, η ΕΥΕΔ σύναψε δύο συμφωνίες επιπέδου υπηρεσιών με το Κοινοβούλιο, η πρώτη σχετικά με την απόσπαση υπαλλήλων του Κοινοβουλίου σε αρχικά τρεις αντιπροσωπείες (στα Ηνωμένα Έθνη στη Νέα Υόρκη, στην Αφρικανική Ένωση στην Αιθιοπία και στον ASEAN στην Τζακάρτα), όπου το αποσπασμένο προσωπικό θα ενσωματωθεί στο υποτμήμα κοινοβουλευτικών υποθέσεων των πολιτικών τμημάτων των αντιπροσωπειών, και η δεύτερη σχετικά με το προσωπικό του Κοινοβουλίου στα γραφεία συνδέσμου στο Λονδίνο και στην Ουάσιγκτον·</w:t>
      </w:r>
    </w:p>
    <w:p w:rsidR="00120707" w:rsidRPr="008E5E1B" w:rsidRDefault="008E5E1B" w:rsidP="008E5E1B">
      <w:pPr>
        <w:pStyle w:val="NormalHanging12a"/>
        <w:widowControl/>
        <w:ind w:left="570" w:hanging="570"/>
        <w:rPr>
          <w:szCs w:val="24"/>
        </w:rPr>
      </w:pPr>
      <w:r w:rsidRPr="008E5E1B">
        <w:rPr>
          <w:szCs w:val="24"/>
        </w:rPr>
        <w:t>71.</w:t>
      </w:r>
      <w:r w:rsidRPr="008E5E1B">
        <w:rPr>
          <w:szCs w:val="24"/>
        </w:rPr>
        <w:tab/>
      </w:r>
      <w:r w:rsidR="00120707" w:rsidRPr="008E5E1B">
        <w:t>σημειώνει ότι η διαδικασία αντικατάστασης της διοργανικής συμφωνίας του 2002 μεταξύ του Κοινοβουλίου και του Συμβουλίου σχετικά με την πρόσβαση του Κοινοβουλίου σε διαβαθμισμένες πληροφορίες στον τομέα της κοινής εξωτερικής πολιτικής και πολιτικής ασφαλείας (ΚΕΠΠΑ) συνεχίζεται με πολύ αργό ρυθμό και φαίνεται ότι πραγματοποιήθηκε μόνο μία τεχνική συνεδρίαση στη διάρκεια του 2022 και μία το 2023·</w:t>
      </w:r>
    </w:p>
    <w:p w:rsidR="00120707" w:rsidRPr="008E5E1B" w:rsidRDefault="008E5E1B" w:rsidP="008E5E1B">
      <w:pPr>
        <w:pStyle w:val="NormalHanging12a"/>
        <w:widowControl/>
        <w:ind w:left="570" w:hanging="570"/>
        <w:rPr>
          <w:szCs w:val="24"/>
        </w:rPr>
      </w:pPr>
      <w:r w:rsidRPr="008E5E1B">
        <w:rPr>
          <w:szCs w:val="24"/>
        </w:rPr>
        <w:t>72.</w:t>
      </w:r>
      <w:r w:rsidRPr="008E5E1B">
        <w:rPr>
          <w:szCs w:val="24"/>
        </w:rPr>
        <w:tab/>
      </w:r>
      <w:r w:rsidR="00120707" w:rsidRPr="008E5E1B">
        <w:t xml:space="preserve">επικροτεί το γεγονός ότι η ΕΥΕΔ δηλώνει πως συνεργάζεται άριστα με την OLAF, την Ευρωπαϊκή Εισαγγελία και το Ελεγκτικό Συνέδριο, και ότι πραγματοποιούνται τακτικές συνεδριάσεις και ανταλλαγές πληροφοριών μεταξύ των εν λόγω οργάνων· επικροτεί ακόμη το γεγονός ότι η ΕΥΕΔ διαπραγματεύεται ειδικές ρυθμίσεις εργασίας με την </w:t>
      </w:r>
      <w:r w:rsidR="00120707" w:rsidRPr="008E5E1B">
        <w:lastRenderedPageBreak/>
        <w:t>Ευρωπαϊκή Εισαγγελία, και ζητεί να τηρείται ενήμερο το Κοινοβούλιο σχετικά με την πρόοδο που σημειώνεται στις διαπραγματεύσεις αυτές·</w:t>
      </w:r>
    </w:p>
    <w:p w:rsidR="00120707" w:rsidRPr="008E5E1B" w:rsidRDefault="008E5E1B" w:rsidP="008E5E1B">
      <w:pPr>
        <w:pStyle w:val="NormalHanging12a"/>
        <w:widowControl/>
        <w:ind w:left="570" w:hanging="570"/>
        <w:rPr>
          <w:szCs w:val="24"/>
        </w:rPr>
      </w:pPr>
      <w:r w:rsidRPr="008E5E1B">
        <w:rPr>
          <w:szCs w:val="24"/>
        </w:rPr>
        <w:t>73.</w:t>
      </w:r>
      <w:r w:rsidRPr="008E5E1B">
        <w:rPr>
          <w:szCs w:val="24"/>
        </w:rPr>
        <w:tab/>
      </w:r>
      <w:r w:rsidR="00120707" w:rsidRPr="008E5E1B">
        <w:t>καλεί την ΕΥΕΔ να δώσει έμφαση στους κανόνες για τις δημόσιες συμβάσεις κατά τη διαπραγμάτευση ειδικών ρυθμίσεων συνεργασίας με την Ευρωπαϊκή Εισαγγελία, δεδομένου ότι ορισμένες διαδικασίες ενδέχεται να περιλαμβάνουν εξαιρετικά ευαίσθητες πληροφορίες, ακόμη και σχετικές με την ασφάλεια·</w:t>
      </w:r>
    </w:p>
    <w:p w:rsidR="00120707" w:rsidRPr="008E5E1B" w:rsidRDefault="008E5E1B" w:rsidP="008E5E1B">
      <w:pPr>
        <w:pStyle w:val="NormalHanging12a"/>
        <w:widowControl/>
        <w:ind w:left="570" w:hanging="570"/>
        <w:rPr>
          <w:szCs w:val="24"/>
        </w:rPr>
      </w:pPr>
      <w:r w:rsidRPr="008E5E1B">
        <w:rPr>
          <w:szCs w:val="24"/>
        </w:rPr>
        <w:t>74.</w:t>
      </w:r>
      <w:r w:rsidRPr="008E5E1B">
        <w:rPr>
          <w:szCs w:val="24"/>
        </w:rPr>
        <w:tab/>
      </w:r>
      <w:r w:rsidR="00120707" w:rsidRPr="008E5E1B">
        <w:t>επικροτεί το γεγονός ότι η ΕΥΕΔ συνεργάζεται ενεργά με τον ΕΕΠΔ μέσω του οικείου υπευθύνου προστασίας δεδομένων, μεταξύ άλλων συμμετέχοντας σε συζητήσεις στρογγυλής τραπέζης, συνεδριάσεις για τον καθορισμό των μελλοντικών στόχων του δικτύου ΥΠΔ και συνεισφέροντας στην ομάδα εργασίας για τις διεθνείς μεταφορές·</w:t>
      </w:r>
    </w:p>
    <w:p w:rsidR="00120707" w:rsidRPr="008E5E1B" w:rsidRDefault="008E5E1B" w:rsidP="008E5E1B">
      <w:pPr>
        <w:pStyle w:val="NormalHanging12a"/>
        <w:widowControl/>
        <w:ind w:left="570" w:hanging="570"/>
        <w:rPr>
          <w:szCs w:val="24"/>
        </w:rPr>
      </w:pPr>
      <w:r w:rsidRPr="008E5E1B">
        <w:rPr>
          <w:szCs w:val="24"/>
        </w:rPr>
        <w:t>75.</w:t>
      </w:r>
      <w:r w:rsidRPr="008E5E1B">
        <w:rPr>
          <w:szCs w:val="24"/>
        </w:rPr>
        <w:tab/>
      </w:r>
      <w:r w:rsidR="00120707" w:rsidRPr="008E5E1B">
        <w:t>επικροτεί το γεγονός ότι η ΕΥΕΔ συνεργάζεται στενά με τον Διαμεσολαβητή, και ότι ο Διαμεσολαβητής καλείται πλέον συστηματικά να παρουσιάσει το έργο του σε σεμινάρια προ της απόσπασης, τα οποία διοργανώνονται από την ΕΥΕΔ, ώστε να αυξηθεί η ευαισθητοποίηση σχετικά με τις αρχές της ορθής διοικητικής συμπεριφοράς·</w:t>
      </w:r>
    </w:p>
    <w:p w:rsidR="00120707" w:rsidRPr="008E5E1B" w:rsidRDefault="00120707" w:rsidP="001D5A1E">
      <w:pPr>
        <w:widowControl/>
        <w:spacing w:after="240"/>
        <w:rPr>
          <w:b/>
          <w:i/>
          <w:szCs w:val="24"/>
        </w:rPr>
      </w:pPr>
      <w:r w:rsidRPr="008E5E1B">
        <w:rPr>
          <w:b/>
          <w:i/>
        </w:rPr>
        <w:t>Επικοινωνία</w:t>
      </w:r>
    </w:p>
    <w:p w:rsidR="00120707" w:rsidRPr="008E5E1B" w:rsidRDefault="008E5E1B" w:rsidP="008E5E1B">
      <w:pPr>
        <w:pStyle w:val="NormalHanging12a"/>
        <w:widowControl/>
        <w:ind w:left="570" w:hanging="570"/>
        <w:rPr>
          <w:szCs w:val="24"/>
        </w:rPr>
      </w:pPr>
      <w:r w:rsidRPr="008E5E1B">
        <w:rPr>
          <w:szCs w:val="24"/>
        </w:rPr>
        <w:t>76.</w:t>
      </w:r>
      <w:r w:rsidRPr="008E5E1B">
        <w:rPr>
          <w:szCs w:val="24"/>
        </w:rPr>
        <w:tab/>
      </w:r>
      <w:r w:rsidR="00120707" w:rsidRPr="008E5E1B">
        <w:t>σημειώνει ότι η ΕΥΕΔ είχε συνολικό προϋπολογισμό 15</w:t>
      </w:r>
      <w:r w:rsidR="001D5A1E" w:rsidRPr="008E5E1B">
        <w:t>,</w:t>
      </w:r>
      <w:r w:rsidR="00120707" w:rsidRPr="008E5E1B">
        <w:t>352 </w:t>
      </w:r>
      <w:r w:rsidR="001D5A1E" w:rsidRPr="008E5E1B">
        <w:t>εκατομμυρίων</w:t>
      </w:r>
      <w:r w:rsidR="00120707" w:rsidRPr="008E5E1B">
        <w:t> EUR για δραστηριότητες δημόσιας επικοινωνίας και προώθησης και ότι η δημόσια επικοινωνία εντατικοποιήθηκε σημαντικά ως συνέπεια του επιθετικού πολέμου της Ρωσίας κατά της Ουκρανίας·</w:t>
      </w:r>
    </w:p>
    <w:p w:rsidR="00120707" w:rsidRPr="008E5E1B" w:rsidRDefault="008E5E1B" w:rsidP="008E5E1B">
      <w:pPr>
        <w:pStyle w:val="NormalHanging12a"/>
        <w:widowControl/>
        <w:ind w:left="570" w:hanging="570"/>
        <w:rPr>
          <w:szCs w:val="24"/>
        </w:rPr>
      </w:pPr>
      <w:r w:rsidRPr="008E5E1B">
        <w:rPr>
          <w:szCs w:val="24"/>
        </w:rPr>
        <w:t>77.</w:t>
      </w:r>
      <w:r w:rsidRPr="008E5E1B">
        <w:rPr>
          <w:szCs w:val="24"/>
        </w:rPr>
        <w:tab/>
      </w:r>
      <w:r w:rsidR="00120707" w:rsidRPr="008E5E1B">
        <w:t>επικροτεί το γεγονός ότι η ΕΥΕΔ ενέκρινε μέτρα για τη βελτίωση της εταιρικής χρήσης των μέσων κοινωνικής δικτύωσης, μεταξύ άλλων προκειμένου να εξασφαλίσει ότι η εν λόγω χρήση συμμορφώνεται με τους κανόνες ασφάλειας ΤΠ και προστασίας των δεδομένων, για την επικαιροποίηση των κατευθυντήριων γραμμών και για την αναστολή των πληρωμένων διαφημίσεων στον εταιρικό λογαριασμό· σημειώνει ακόμη ότι εκδόθηκαν κατευθυντήριες γραμμές σχετικά με την ιδιωτική χρήση των μέσων κοινωνικής δικτύωσης·</w:t>
      </w:r>
    </w:p>
    <w:p w:rsidR="00120707" w:rsidRPr="008E5E1B" w:rsidRDefault="008E5E1B" w:rsidP="008E5E1B">
      <w:pPr>
        <w:pStyle w:val="NormalHanging12a"/>
        <w:widowControl/>
        <w:ind w:left="570" w:hanging="570"/>
        <w:rPr>
          <w:szCs w:val="24"/>
        </w:rPr>
      </w:pPr>
      <w:r w:rsidRPr="008E5E1B">
        <w:rPr>
          <w:szCs w:val="24"/>
        </w:rPr>
        <w:t>78.</w:t>
      </w:r>
      <w:r w:rsidRPr="008E5E1B">
        <w:rPr>
          <w:szCs w:val="24"/>
        </w:rPr>
        <w:tab/>
      </w:r>
      <w:r w:rsidR="00120707" w:rsidRPr="008E5E1B">
        <w:t xml:space="preserve">επικροτεί το γεγονός ότι η ΕΥΕΔ προσχώρησε στο πιλοτικό </w:t>
      </w:r>
      <w:r w:rsidR="00D96E4A" w:rsidRPr="008E5E1B">
        <w:t xml:space="preserve">έργο για την ανοικτού κώδικα πλατφόρμα μέσων κοινωνικής δικτύωσης EU </w:t>
      </w:r>
      <w:proofErr w:type="spellStart"/>
      <w:r w:rsidR="00D96E4A" w:rsidRPr="008E5E1B">
        <w:t>Voice</w:t>
      </w:r>
      <w:proofErr w:type="spellEnd"/>
      <w:r w:rsidR="00D96E4A" w:rsidRPr="008E5E1B">
        <w:t xml:space="preserve"> του ΕΕΠΔ, και την ενθαρρύνει να συμμετάσχει επίσης στην πλατφόρμα EU </w:t>
      </w:r>
      <w:proofErr w:type="spellStart"/>
      <w:r w:rsidR="00D96E4A" w:rsidRPr="008E5E1B">
        <w:t>Video</w:t>
      </w:r>
      <w:proofErr w:type="spellEnd"/>
      <w:r w:rsidR="00D96E4A" w:rsidRPr="008E5E1B">
        <w:t>, λαμβάνοντας υπόψη την εξέλιξη της δημοτικότητάς της· επίσης επικροτεί το γεγονός ότι η ΕΥΕΔ συνεργάζεται με άλλα θεσμικά όργανα της Ένωσης για την ανταλλαγή εμπειριών και βέλτιστων πρακτικών</w:t>
      </w:r>
      <w:r w:rsidR="00120707" w:rsidRPr="008E5E1B">
        <w:t>·</w:t>
      </w:r>
    </w:p>
    <w:p w:rsidR="00120707" w:rsidRPr="008E5E1B" w:rsidRDefault="008E5E1B" w:rsidP="008E5E1B">
      <w:pPr>
        <w:pStyle w:val="NormalHanging12a"/>
        <w:widowControl/>
        <w:ind w:left="570" w:hanging="570"/>
        <w:rPr>
          <w:szCs w:val="24"/>
        </w:rPr>
      </w:pPr>
      <w:r w:rsidRPr="008E5E1B">
        <w:rPr>
          <w:szCs w:val="24"/>
        </w:rPr>
        <w:t>79.</w:t>
      </w:r>
      <w:r w:rsidRPr="008E5E1B">
        <w:rPr>
          <w:szCs w:val="24"/>
        </w:rPr>
        <w:tab/>
      </w:r>
      <w:r w:rsidR="00120707" w:rsidRPr="008E5E1B">
        <w:t>σημειώνει ότι ο προϋπολογισμός για την καταπολέμηση της χειραγώγησης των πληροφοριών και των παρεμβάσεων από το εξωτερικό (ΧΠΠΕ), συμπεριλαμβανομένων των δραστηριοτήτων παραπληροφόρησης, ανήλθε συνολικά σε 7</w:t>
      </w:r>
      <w:r w:rsidR="001D5A1E" w:rsidRPr="008E5E1B">
        <w:t>,</w:t>
      </w:r>
      <w:r w:rsidR="00120707" w:rsidRPr="008E5E1B">
        <w:t>150</w:t>
      </w:r>
      <w:r w:rsidR="001D5A1E" w:rsidRPr="008E5E1B">
        <w:t> εκατομμύρια</w:t>
      </w:r>
      <w:r w:rsidR="00120707" w:rsidRPr="008E5E1B">
        <w:t> EUR το 2022· επικροτεί ένθερμα το γεγονός ότι η ΕΥΕΔ έχει επενδύσει σημαντικά στην ενίσχυση και οικοδόμηση ανθεκτικότητας για την αντιμετώπιση της παραπληροφόρησης και των εξωτερικών παρεμβάσεων στις ενωσιακές υποθέσεις· τονίζει ότι η ΕΥΕΔ είναι ο κατεξοχήν υπεύθυνος φορέας της Ένωσης για την αντιμετώπιση των ξένων παρεμβάσεων·</w:t>
      </w:r>
    </w:p>
    <w:p w:rsidR="00120707" w:rsidRPr="008E5E1B" w:rsidRDefault="008E5E1B" w:rsidP="008E5E1B">
      <w:pPr>
        <w:pStyle w:val="NormalHanging12a"/>
        <w:widowControl/>
        <w:ind w:left="570" w:hanging="570"/>
        <w:rPr>
          <w:szCs w:val="24"/>
        </w:rPr>
      </w:pPr>
      <w:r w:rsidRPr="008E5E1B">
        <w:rPr>
          <w:szCs w:val="24"/>
        </w:rPr>
        <w:t>80.</w:t>
      </w:r>
      <w:r w:rsidRPr="008E5E1B">
        <w:rPr>
          <w:szCs w:val="24"/>
        </w:rPr>
        <w:tab/>
      </w:r>
      <w:r w:rsidR="00120707" w:rsidRPr="008E5E1B">
        <w:t xml:space="preserve">σημειώνει ότι η ειδική ομάδα East </w:t>
      </w:r>
      <w:proofErr w:type="spellStart"/>
      <w:r w:rsidR="00120707" w:rsidRPr="008E5E1B">
        <w:t>StratCom</w:t>
      </w:r>
      <w:proofErr w:type="spellEnd"/>
      <w:r w:rsidR="00120707" w:rsidRPr="008E5E1B">
        <w:t xml:space="preserve"> ενέτεινε τις προσπάθειές της για να φέρει στο φως τις εκστρατείες παραπληροφόρησης του Κρεμλίνου αφότου ξέσπασε ο </w:t>
      </w:r>
      <w:r w:rsidR="00120707" w:rsidRPr="008E5E1B">
        <w:lastRenderedPageBreak/>
        <w:t xml:space="preserve">επιθετικός πόλεμος της Ρωσίας κατά της Ουκρανίας, συνεργάστηκε δε στενά με ανεξάρτητα μέσα ενημέρωσης και εταίρους της κοινωνίας των πολιτών στις χώρες της Ανατολικής Ευρώπης για την αντιμετώπιση της ΧΠΠΕ, και ότι επιλεγμένο περιεχόμενο του δικτυακού τόπου </w:t>
      </w:r>
      <w:proofErr w:type="spellStart"/>
      <w:r w:rsidR="00120707" w:rsidRPr="008E5E1B">
        <w:t>EUvsDisinfo</w:t>
      </w:r>
      <w:proofErr w:type="spellEnd"/>
      <w:r w:rsidR="00120707" w:rsidRPr="008E5E1B">
        <w:t xml:space="preserve"> μεταφράστηκε σε πολλές γλώσσες, συμπεριλαμβανομένων ορισμένων από τις επίσημες γλώσσες της Ένωσης, αλλά και στην ουκρανική, τη γεωργιανή, την αρμενική, την </w:t>
      </w:r>
      <w:proofErr w:type="spellStart"/>
      <w:r w:rsidR="00120707" w:rsidRPr="008E5E1B">
        <w:t>αζερική</w:t>
      </w:r>
      <w:proofErr w:type="spellEnd"/>
      <w:r w:rsidR="00120707" w:rsidRPr="008E5E1B">
        <w:t>, τη ρωσική και την κινεζική·</w:t>
      </w:r>
    </w:p>
    <w:p w:rsidR="00120707" w:rsidRPr="008E5E1B" w:rsidRDefault="008E5E1B" w:rsidP="008E5E1B">
      <w:pPr>
        <w:pStyle w:val="NormalHanging12a"/>
        <w:widowControl/>
        <w:ind w:left="570" w:hanging="570"/>
        <w:rPr>
          <w:szCs w:val="24"/>
        </w:rPr>
      </w:pPr>
      <w:r w:rsidRPr="008E5E1B">
        <w:rPr>
          <w:szCs w:val="24"/>
        </w:rPr>
        <w:t>81.</w:t>
      </w:r>
      <w:r w:rsidRPr="008E5E1B">
        <w:rPr>
          <w:szCs w:val="24"/>
        </w:rPr>
        <w:tab/>
      </w:r>
      <w:r w:rsidR="00120707" w:rsidRPr="008E5E1B">
        <w:t xml:space="preserve">καλεί τις αντιπροσωπείες της Ένωσης στις γειτονικές μας χώρες και στις χώρες των Δυτικών Βαλκανίων να αυξήσουν την εμπλοκή τους με σκοπό να υποστηρίξουν μια ενεργητικότερη και αποτελεσματικότερη επικοινωνιακή πολιτική ως προς την Ευρωπαϊκή προοπτική και να είναι έτοιμες να προσφέρουν τη βέλτιστη δυνατή βοήθεια στις χώρες που συμμετέχουν σε </w:t>
      </w:r>
      <w:proofErr w:type="spellStart"/>
      <w:r w:rsidR="00120707" w:rsidRPr="008E5E1B">
        <w:t>φιλοδημοκρατικές</w:t>
      </w:r>
      <w:proofErr w:type="spellEnd"/>
      <w:r w:rsidR="00120707" w:rsidRPr="008E5E1B">
        <w:t xml:space="preserve"> και φιλοευρωπαϊκές μεταρρυθμίσεις· καλεί τις αντιπροσωπείες της Ένωσης να εφαρμόσουν μια πιο αξιόπιστη και αξιοκρατική προσέγγιση βασισμένη στα κριτήρια της Κοπεγχάγης, και δη όσον αφορά το κράτος δικαίου, τη δημοκρατία και την προστασία των ανθρωπίνων δικαιωμάτων, ειδικότερα δεδομένης της περιορισμένης προόδου που επιτεύχθηκε από ορισμένες χώρες των Δυτικών Βαλκανίων·</w:t>
      </w:r>
    </w:p>
    <w:p w:rsidR="00120707" w:rsidRPr="008E5E1B" w:rsidRDefault="008E5E1B" w:rsidP="008E5E1B">
      <w:pPr>
        <w:pStyle w:val="NormalHanging12a"/>
        <w:widowControl/>
        <w:ind w:left="570" w:hanging="570"/>
        <w:rPr>
          <w:szCs w:val="24"/>
        </w:rPr>
      </w:pPr>
      <w:r w:rsidRPr="008E5E1B">
        <w:rPr>
          <w:szCs w:val="24"/>
        </w:rPr>
        <w:t>82.</w:t>
      </w:r>
      <w:r w:rsidRPr="008E5E1B">
        <w:rPr>
          <w:szCs w:val="24"/>
        </w:rPr>
        <w:tab/>
      </w:r>
      <w:r w:rsidR="00120707" w:rsidRPr="008E5E1B">
        <w:t>καλεί τις αντιπροσωπείες της Ένωσης να επαυξήσουν την υποστήριξη σε γνήσιους δημοκρατικούς παράγοντες και στην κοινωνία των πολιτών στα Δυτικά Βαλκάνια, καθώς και να καταγγέλλουν κατάφωρα και δημόσια ενέργειες ανελεύθερων και αντιδημοκρατικών παραγόντων που αντιτίθενται στα συμφέροντα της Ένωσης και να διασφαλίζουν ότι η διάθεση κονδυλίων μέσω του ΜΠΒ ΙΙΙ ευθυγραμμίζεται με τους στόχους της Ένωσης·</w:t>
      </w:r>
    </w:p>
    <w:p w:rsidR="00120707" w:rsidRPr="008E5E1B" w:rsidRDefault="008E5E1B" w:rsidP="008E5E1B">
      <w:pPr>
        <w:pStyle w:val="NormalHanging12a"/>
        <w:widowControl/>
        <w:ind w:left="570" w:hanging="570"/>
        <w:rPr>
          <w:szCs w:val="24"/>
        </w:rPr>
      </w:pPr>
      <w:r w:rsidRPr="008E5E1B">
        <w:rPr>
          <w:szCs w:val="24"/>
        </w:rPr>
        <w:t>83.</w:t>
      </w:r>
      <w:r w:rsidRPr="008E5E1B">
        <w:rPr>
          <w:szCs w:val="24"/>
        </w:rPr>
        <w:tab/>
      </w:r>
      <w:r w:rsidR="00120707" w:rsidRPr="008E5E1B">
        <w:t>εξακολουθεί να ενθαρρύνει τις αντιπροσωπείες της Ένωσης να προάγουν και να συνεργάζονται με τοπικούς φορείς, οργανώσεις της κοινωνίας των πολιτών και κοινωνικούς εταίρους σε τρίτες χώρες, για την τόνωση του κοινωνικού διαλόγου και του διαλόγου σχετικά με το κράτος δικαίου, τα θεμελιώδη δικαιώματα και την καταπολέμηση της διαφθοράς, καθώς και για την κατάρριψη εκστρατειών παραπληροφόρησης που απειλούν τις δημοκρατικές αξίες και ενορχηστρώνονται από ξένους κρατικούς φορείς· ζητεί από τις αντιπροσωπείες της Ένωσης να παράσχουν υλικοτεχνική και τεχνολογική στήριξη στους υπερασπιστές των ανθρωπίνων δικαιωμάτων και των αυτοχθόνων πληθυσμών, ιδίως στις γυναίκες· καλεί τις αντιπροσωπείες της Ένωσης να συνεχίσουν τις συντονισμένες προσπάθειές τους ώστε να βελτιωθεί η προβολή των ενωσιακά χρηματοδοτούμενων έργων, ιδίως στις υποψήφιες χώρες· καλεί τις αντιπροσωπείες της Ένωσης να τηρούν υψηλά πρότυπα λογοδοσίας και διαφάνειας όταν έχουν επαφές με περιφερειακούς εταίρους· ζητεί από τις αντιπροσωπείες της Ένωσης να διασφαλίσουν ότι τα ενωσιακά κονδύλια που χορηγούνται σε τρίτες χώρες χρησιμοποιούνται αποτελεσματικά, αποδοτικά και σύμφωνα με τις αξίες, τις πολιτικές και τους δημοσιονομικούς κανόνες της Ένωσης που κατοχυρώνονται, μεταξύ άλλων, στον δημοσιονομικό κανονισμό, ο οποίος ορίζει τη διαφάνεια ως μία από τις κατευθυντήριες αρχές του προϋπολογισμού· ζητεί να δοθεί ιδιαίτερη προσοχή στην αποφυγή περιττών γραφειοκρατικών εμποδίων και στη στήριξη των δικαιούχων ώστε να προλαμβάνονται σφάλματα που επηρεάζουν το ποσοστό σφάλματος· καλεί την ΕΥΕΔ να ενισχύσει τις αντιπροσωπείες της Ένωσης στις χώρες της Ανατολικής Εταιρικής Σχέσης· υπογραμμίζει την ανάγκη να βοηθηθούν οι χώρες της Ανατολικής Εταιρικής Σχέσης που υφίστανται συνέπειες από τη στρατιωτική επίθεση της Ρωσίας κατά της Ουκρανίας και να κοινοποιούνται αποτελεσματικότερα οι ενωσιακές πολιτικές στους πολίτες των χωρών αυτών·</w:t>
      </w:r>
    </w:p>
    <w:p w:rsidR="00120707" w:rsidRPr="008E5E1B" w:rsidRDefault="008E5E1B" w:rsidP="008E5E1B">
      <w:pPr>
        <w:pStyle w:val="NormalHanging12a"/>
        <w:widowControl/>
        <w:ind w:left="570" w:hanging="570"/>
        <w:rPr>
          <w:szCs w:val="24"/>
        </w:rPr>
      </w:pPr>
      <w:r w:rsidRPr="008E5E1B">
        <w:rPr>
          <w:szCs w:val="24"/>
        </w:rPr>
        <w:lastRenderedPageBreak/>
        <w:t>84.</w:t>
      </w:r>
      <w:r w:rsidRPr="008E5E1B">
        <w:rPr>
          <w:szCs w:val="24"/>
        </w:rPr>
        <w:tab/>
      </w:r>
      <w:r w:rsidR="00120707" w:rsidRPr="008E5E1B">
        <w:t>προτρέπει την ΕΥΕΔ και τις αντιπροσωπείες της Ένωσης να παρακολουθούν στενά την κατάσταση της δημοκρατίας στις διάφορες χώρες και να παρέχουν υλικοτεχνική και τεχνολογική υποστήριξη στους υπερασπιστές των ανθρωπίνων δικαιωμάτων και στους αυτόχθονες πληθυσμούς, ιδίως στις γυναίκες.</w:t>
      </w:r>
    </w:p>
    <w:p w:rsidR="00120707" w:rsidRPr="008E5E1B" w:rsidRDefault="00120707" w:rsidP="001D5A1E">
      <w:pPr>
        <w:pStyle w:val="NormalHanging12a"/>
        <w:widowControl/>
        <w:ind w:left="0" w:firstLine="0"/>
        <w:rPr>
          <w:b/>
          <w:i/>
          <w:szCs w:val="24"/>
        </w:rPr>
      </w:pPr>
      <w:r w:rsidRPr="008E5E1B">
        <w:rPr>
          <w:b/>
          <w:i/>
        </w:rPr>
        <w:t>Ο επιθετικός πόλεμος της Ρωσίας κατά της Ουκρανίας και η κατάσταση στη Γάζα</w:t>
      </w:r>
    </w:p>
    <w:p w:rsidR="00120707" w:rsidRPr="008E5E1B" w:rsidRDefault="008E5E1B" w:rsidP="008E5E1B">
      <w:pPr>
        <w:pStyle w:val="NormalHanging12a"/>
        <w:widowControl/>
        <w:ind w:left="570" w:hanging="570"/>
        <w:rPr>
          <w:szCs w:val="24"/>
        </w:rPr>
      </w:pPr>
      <w:r w:rsidRPr="008E5E1B">
        <w:rPr>
          <w:szCs w:val="24"/>
        </w:rPr>
        <w:t>85.</w:t>
      </w:r>
      <w:r w:rsidRPr="008E5E1B">
        <w:rPr>
          <w:szCs w:val="24"/>
        </w:rPr>
        <w:tab/>
      </w:r>
      <w:r w:rsidR="00120707" w:rsidRPr="008E5E1B">
        <w:t>σημειώνει ότι ο επιθετικός πόλεμος της Ρωσίας κατά της Ουκρανίας είχε πολύ έντονο αντίκτυπο στον προϋπολογισμό της ΕΥΕΔ, με την αύξηση του πληθωρισμού, και δη σε πολλά μέρη του κόσμου όπου η ΕΥΕΔ εκτελεί το μεγαλύτερο μέρος των δραστηριοτήτων της, ενώ ο εν λόγω πληθωρισμός είχε επίσης αντίκτυπο στην αύξηση των δαπανών για την ασφάλεια και τον εξοπλισμό ΤΠ·</w:t>
      </w:r>
    </w:p>
    <w:p w:rsidR="00120707" w:rsidRPr="008E5E1B" w:rsidRDefault="008E5E1B" w:rsidP="008E5E1B">
      <w:pPr>
        <w:pStyle w:val="NormalHanging12a"/>
        <w:widowControl/>
        <w:ind w:left="570" w:hanging="570"/>
        <w:rPr>
          <w:szCs w:val="24"/>
        </w:rPr>
      </w:pPr>
      <w:r w:rsidRPr="008E5E1B">
        <w:rPr>
          <w:szCs w:val="24"/>
        </w:rPr>
        <w:t>86.</w:t>
      </w:r>
      <w:r w:rsidRPr="008E5E1B">
        <w:rPr>
          <w:szCs w:val="24"/>
        </w:rPr>
        <w:tab/>
      </w:r>
      <w:r w:rsidR="00120707" w:rsidRPr="008E5E1B">
        <w:t>σημειώνει ότι η αντιπροσωπεία στην Ουκρανία διάθετε πριν από την εισβολή 108 υπαλλήλους, εκ των οποίων περίπου 60 % ήταν τοπικοί και 40 % εκπατρισμένοι, και ότι ζητήθηκε από τους εργαζομένους σε μη νευραλγικές θέσεις να φύγουν μία εβδομάδα πριν από την έναρξη της εισβολής· σημειώνει ακόμη ότι η αντιπροσωπεία της Ένωσης στη Ρωσία διέθετε τον Ιανουάριο</w:t>
      </w:r>
      <w:r w:rsidR="001D5A1E" w:rsidRPr="008E5E1B">
        <w:t xml:space="preserve"> του 2022 </w:t>
      </w:r>
      <w:r w:rsidR="00120707" w:rsidRPr="008E5E1B">
        <w:t xml:space="preserve">25 εκπατρισμένους και 36 τοπικούς υπαλλήλους, καθώς και δύο υπαλλήλους από την ΕΤΕπ, και ότι η Ρωσία εκδίωξε, τον Απρίλιο του 2022, 18 μέλη της αντιπροσωπείας, αφότου 19 μέλη της ρωσικής μόνιμης αποστολής στην ΕΕ στις Βρυξέλλες κηρύχθηκαν </w:t>
      </w:r>
      <w:proofErr w:type="spellStart"/>
      <w:r w:rsidR="00120707" w:rsidRPr="008E5E1B">
        <w:t>personae</w:t>
      </w:r>
      <w:proofErr w:type="spellEnd"/>
      <w:r w:rsidR="00120707" w:rsidRPr="008E5E1B">
        <w:t xml:space="preserve"> non </w:t>
      </w:r>
      <w:proofErr w:type="spellStart"/>
      <w:r w:rsidR="00120707" w:rsidRPr="008E5E1B">
        <w:t>gratae</w:t>
      </w:r>
      <w:proofErr w:type="spellEnd"/>
      <w:r w:rsidR="00120707" w:rsidRPr="008E5E1B">
        <w:t>·</w:t>
      </w:r>
    </w:p>
    <w:p w:rsidR="00120707" w:rsidRPr="008E5E1B" w:rsidRDefault="008E5E1B" w:rsidP="008E5E1B">
      <w:pPr>
        <w:pStyle w:val="NormalHanging12a"/>
        <w:widowControl/>
        <w:ind w:left="570" w:hanging="570"/>
        <w:rPr>
          <w:szCs w:val="24"/>
        </w:rPr>
      </w:pPr>
      <w:r w:rsidRPr="008E5E1B">
        <w:rPr>
          <w:szCs w:val="24"/>
        </w:rPr>
        <w:t>87.</w:t>
      </w:r>
      <w:r w:rsidRPr="008E5E1B">
        <w:rPr>
          <w:szCs w:val="24"/>
        </w:rPr>
        <w:tab/>
      </w:r>
      <w:r w:rsidR="00120707" w:rsidRPr="008E5E1B">
        <w:t>τονίζει ότι η Ένωση πρέπει να συνεχίσει να διαμορφώνει μια ισχυρή και ανθεκτική εξωτερική υπηρεσία με ξεκάθαρη πολιτική ηγεσία ώστε να αντιμετωπιστούν οι τρέχουσες προκλήσεις και να διασφαλιστεί η συνοχή της εξωτερικής πολιτικής της Ένωσης· σημειώνει, εν προκειμένω, τον καίριο ρόλο της ΕΥΕΔ, και ειδικότερα των αντιπροσωπειών της, στο πλαίσιο του γεωπολιτικού αντικτύπου της ρωσικής επίθεσης κατά της Ουκρανίας και την συνακόλουθης ανάγκης υποστήριξης των χωρών εταίρων ανά τον κόσμο και ενίσχυσης των παγκόσμιων συμμαχιών· τονίζει τη σημασία της συνεχούς ισχυρής πολιτικής δέσμευσης και μόχλευσης σε διμερές επίπεδο, καθώς και στη δημόσια και πολιτιστική διπλωματία, για την προώθηση των αξιών, των αρχών και των συμφερόντων της Ένωσης, καθώς και σε στρατηγικές επικοινωνίες για την καταπολέμηση της παραπληροφόρησης· ζητεί να καθιερωθεί αποδοτικότερη χρήση των διαθέσιμων πόρων προκειμένου να μην τεθεί σε κίνδυνο η αποτελεσματικότητα της Ένωσης στη διεθνή σκηνή· ζητεί από την ΕΥΕΔ να συνεχίσει τις προσπάθειές της για να εκσυγχρονίσει τις προσεγγίσεις της και να επενδύει σε νέες δεξιότητες και ικανότητες, με παράλληλη βελτίωση της σχέσης κόστους-αποδοτικότητας·</w:t>
      </w:r>
    </w:p>
    <w:p w:rsidR="00120707" w:rsidRPr="008E5E1B" w:rsidRDefault="008E5E1B" w:rsidP="008E5E1B">
      <w:pPr>
        <w:pStyle w:val="NormalHanging12a"/>
        <w:widowControl/>
        <w:ind w:left="570" w:hanging="570"/>
        <w:rPr>
          <w:szCs w:val="24"/>
        </w:rPr>
      </w:pPr>
      <w:r w:rsidRPr="008E5E1B">
        <w:rPr>
          <w:szCs w:val="24"/>
        </w:rPr>
        <w:t>88.</w:t>
      </w:r>
      <w:r w:rsidRPr="008E5E1B">
        <w:rPr>
          <w:szCs w:val="24"/>
        </w:rPr>
        <w:tab/>
      </w:r>
      <w:r w:rsidR="00120707" w:rsidRPr="008E5E1B">
        <w:t xml:space="preserve">εκφράζει τη βαθύτατη ανησυχία του για τη συνεχιζόμενη συνεργασία του Ούγγρου πρωθυπουργού </w:t>
      </w:r>
      <w:proofErr w:type="spellStart"/>
      <w:r w:rsidR="00120707" w:rsidRPr="008E5E1B">
        <w:t>Viktor</w:t>
      </w:r>
      <w:proofErr w:type="spellEnd"/>
      <w:r w:rsidR="00120707" w:rsidRPr="008E5E1B">
        <w:t xml:space="preserve"> </w:t>
      </w:r>
      <w:proofErr w:type="spellStart"/>
      <w:r w:rsidR="00120707" w:rsidRPr="008E5E1B">
        <w:t>Orban</w:t>
      </w:r>
      <w:proofErr w:type="spellEnd"/>
      <w:r w:rsidR="00120707" w:rsidRPr="008E5E1B">
        <w:t xml:space="preserve"> με τον Ρώσο πρόεδρο, παρά τις ενωσιακές κυρώσεις και το ένταλμα σύλληψης του τελευταίου που εξέδωσε το Διεθνές Ποινικό Δικαστήριο για εγκλήματα πολέμου υπό το φως της εξελισσόμενης ρωσικής επίθεσης κατά της Ουκρανίας· τονίζει ότι, σύμφωνα με το άρθρο 24 παράγραφος 3 ΣΕΕ, τα κράτη μέλη έχουν την υποχρέωση να υποστηρίζουν ενεργά και ανεπιφύλακτα την κοινή εξωτερική πολιτική και πολιτική ασφαλείας της Ένωσης, με πνεύμα πίστης και αλληλεγγύης, και απέχουν από κάθε δράση αντίθετη προς τα συμφέροντα της Ένωσης· υπενθυμίζει στον </w:t>
      </w:r>
      <w:r w:rsidR="001D5A1E" w:rsidRPr="008E5E1B">
        <w:t>ΑΠ/ΥΕ</w:t>
      </w:r>
      <w:r w:rsidR="00120707" w:rsidRPr="008E5E1B">
        <w:t xml:space="preserve"> την υποχρέωσή του να μεριμνά για την τήρηση, από τα κράτη μέλη, των αρχών του εν λόγω άρθρου και τον καλεί, στο πλαίσιο αυτό, να εκθέσει στο Κοινοβούλιο την άποψή του για την πολιτική του Ούγγρου πρωθυπουργού έναντι της Ρωσίας και για την τήρηση του εν λόγω άρθρου της Συνθήκης, καθώς και οποιαδήποτε ενέργεια έχει πιθανώς αναλάβει·</w:t>
      </w:r>
    </w:p>
    <w:p w:rsidR="00120707" w:rsidRPr="008E5E1B" w:rsidRDefault="008E5E1B" w:rsidP="008E5E1B">
      <w:pPr>
        <w:pStyle w:val="NormalHanging12a"/>
        <w:widowControl/>
        <w:ind w:left="570" w:hanging="570"/>
        <w:rPr>
          <w:szCs w:val="24"/>
        </w:rPr>
      </w:pPr>
      <w:r w:rsidRPr="008E5E1B">
        <w:rPr>
          <w:szCs w:val="24"/>
        </w:rPr>
        <w:lastRenderedPageBreak/>
        <w:t>89.</w:t>
      </w:r>
      <w:r w:rsidRPr="008E5E1B">
        <w:rPr>
          <w:szCs w:val="24"/>
        </w:rPr>
        <w:tab/>
      </w:r>
      <w:r w:rsidR="00120707" w:rsidRPr="008E5E1B">
        <w:t>καταδικάζει ένθερμα τη χρήση σεξουαλικής και έμφυλης βίας ως πολεμικού όπλου στην Ουκρανία, εντάσσοντάς τη στην κατηγορία των εγκλημάτων πολέμου· επισημαίνει την αύξηση των αναφορών περιστατικών εμπορίας ανθρώπων, σεξουαλικής βίας, εκμετάλλευσης, βιασμών, και κακοποίησης των γυναικών και παιδιών που προσπαθούν να διαφύγουν από την Ουκρανία στην Ευρώπη· ζητεί από τα κράτη μέλη να αντιμετωπίσουν τις συγκεκριμένες ανάγκες των γυναικών και των κοριτσιών στα κέντρα υποδοχής, διασφαλίζοντας την άμεση διαθεσιμότητα υπηρεσιών για την αντιμετώπιση της έμφυλης βίας· προτρέπει την Ένωση και τις χώρες φιλοξενίας και διέλευσης να εγγυώνται πρόσβαση σε υπηρεσίες σεξουαλικής και αναπαραγωγικής υγείας και συναφών δικαιωμάτων· καλεί την Ένωση και τα κράτη μέλη της να υποστηρίξουν τις οργανώσεις που παρέχουν υπηρεσίες και καταφύγιο στις γυναίκες και τα κορίτσια πρόσφυγες που έχουν πέσει θύματα έμφυλης βίας·</w:t>
      </w:r>
    </w:p>
    <w:p w:rsidR="00D96E4A" w:rsidRPr="008E5E1B" w:rsidRDefault="008E5E1B" w:rsidP="008E5E1B">
      <w:pPr>
        <w:pStyle w:val="NormalHanging12a"/>
        <w:widowControl/>
        <w:ind w:left="570" w:hanging="570"/>
        <w:rPr>
          <w:szCs w:val="24"/>
        </w:rPr>
      </w:pPr>
      <w:r w:rsidRPr="008E5E1B">
        <w:rPr>
          <w:szCs w:val="24"/>
        </w:rPr>
        <w:t>90.</w:t>
      </w:r>
      <w:r w:rsidRPr="008E5E1B">
        <w:rPr>
          <w:szCs w:val="24"/>
        </w:rPr>
        <w:tab/>
      </w:r>
      <w:r w:rsidR="00D96E4A" w:rsidRPr="008E5E1B">
        <w:rPr>
          <w:szCs w:val="24"/>
        </w:rPr>
        <w:t xml:space="preserve">εκφράζει τη βαθιά του λύπη για κάθε σεξουαλική βία που σχετίζεται με συγκρούσεις· τονίζει ότι αυτή η στοχευμένη μορφή βάναυσης σεξουαλικής βίας και βασανιστηρίων κατά των γυναικών χρησιμοποιείται </w:t>
      </w:r>
      <w:r w:rsidR="00D96E4A" w:rsidRPr="008E5E1B">
        <w:t>συστηματικά</w:t>
      </w:r>
      <w:r w:rsidR="00D96E4A" w:rsidRPr="008E5E1B">
        <w:rPr>
          <w:szCs w:val="24"/>
        </w:rPr>
        <w:t xml:space="preserve"> σε εμπόλεμες συγκρούσεις με σκοπό να τρομοκρατεί και να ταπεινώνει τον πληθυσμό· στο πλαίσιο αυτό, εκφράζει την έντονη αποδοκιμασία του για τα καταστροφικά δεινά των γυναικών κατά τη διάρκεια των επιθέσεων της Χαμάς στις 7 Οκτωβρίου 2023, κατά τις οποίες η Χαμάς διέπραξε βιασμούς και άλλες μορφές θηριωδών σεξουαλικών βασανιστηρίων κατά γυναικών, εφήβων και κοριτσιών ισραηλινών και άλλων εθνικοτήτων, σύμφωνα με μία έκθεση της αποστολής του ΟΗΕ και μία έκθεση της ένωσης κέντρων κατά του βιασμού στο Ισραήλ· εκφράζει τη λύπη του για την έλλειψη ηγεσίας της ΕΥΕΔ και της Επιτροπής και για τις καθυστερημένες αντιδράσεις τους σε αυτές τις σκληρές επιθέσεις· καλεί επιτακτικά την ΕΥΕΔ να θεσπίσει μια καλύτερη παγκόσμια στρατηγική για την πρόληψη αυτού του είδους επιθέσεων, να παράσχει στήριξη στις γυναίκες που ζουν σε περιοχές κινδύνου και εμπόλεμες περιοχές, και να συνεχίσει να καταδικάζει δημοσίως κάθε είδους σεξουαλική βία και βασανιστήρια·</w:t>
      </w:r>
    </w:p>
    <w:p w:rsidR="00120707" w:rsidRPr="008E5E1B" w:rsidRDefault="008E5E1B" w:rsidP="008E5E1B">
      <w:pPr>
        <w:pStyle w:val="NormalHanging12a"/>
        <w:widowControl/>
        <w:ind w:left="570" w:hanging="570"/>
        <w:rPr>
          <w:szCs w:val="24"/>
        </w:rPr>
      </w:pPr>
      <w:r w:rsidRPr="008E5E1B">
        <w:rPr>
          <w:szCs w:val="24"/>
        </w:rPr>
        <w:t>91.</w:t>
      </w:r>
      <w:r w:rsidRPr="008E5E1B">
        <w:rPr>
          <w:szCs w:val="24"/>
        </w:rPr>
        <w:tab/>
      </w:r>
      <w:r w:rsidR="00120707" w:rsidRPr="008E5E1B">
        <w:t xml:space="preserve">επικροτεί το γεγονός ότι ο </w:t>
      </w:r>
      <w:r w:rsidR="001D5A1E" w:rsidRPr="008E5E1B">
        <w:t>ΑΠ/ΥΕ</w:t>
      </w:r>
      <w:r w:rsidR="00120707" w:rsidRPr="008E5E1B">
        <w:t xml:space="preserve"> συγκάλεσε έκτακτο Συμβούλιο Εξωτερικών Υποθέσεων στις 10 Οκτωβρίου</w:t>
      </w:r>
      <w:r w:rsidR="001D5A1E" w:rsidRPr="008E5E1B">
        <w:t xml:space="preserve"> 2023</w:t>
      </w:r>
      <w:r w:rsidR="00120707" w:rsidRPr="008E5E1B">
        <w:t xml:space="preserve">, λίγο μετά την αποτρόπαια τρομοκρατική επίθεση της Χαμάς κατά του Ισραήλ· σημειώνει ακόμη ότι το Ευρωπαϊκό Συμβούλιο καθόρισε κοινή θέση σχετικά με την κατάσταση στο Ισραήλ και την Παλαιστίνη κατά την έκτακτη σύνοδό του στις 17 Οκτωβρίου 2023, συμπεριλαμβανομένου σχεδίου δράσης με διάφορους άξονες εργασίας· εκφράζει την έντονη ανησυχία του για τις </w:t>
      </w:r>
      <w:r w:rsidR="00D96E4A" w:rsidRPr="008E5E1B">
        <w:t xml:space="preserve">εικασίες </w:t>
      </w:r>
      <w:r w:rsidR="00120707" w:rsidRPr="008E5E1B">
        <w:t>ότι τα χρήματα των φορολογουμένων της Ένωσης θα μπορούσαν να χρησιμοποιηθούν από τη Χαμάς,</w:t>
      </w:r>
      <w:r w:rsidR="00D96E4A" w:rsidRPr="008E5E1B">
        <w:t xml:space="preserve"> αντί να ωφελήσουν τον παλαιστινιακό άμαχο πληθυσμό, και, ως εκ τούτου, σημειώνει με ικανοποίηση ότι η επανεξέταση της βοήθειας της Ένωσης προς την Παλαιστίνη, η οποία ολοκληρώθηκε τον Νοέμβριο του 2023</w:t>
      </w:r>
      <w:r w:rsidR="00D96E4A" w:rsidRPr="008E5E1B">
        <w:rPr>
          <w:rStyle w:val="FootnoteReference"/>
        </w:rPr>
        <w:footnoteReference w:id="7"/>
      </w:r>
      <w:r w:rsidR="00D96E4A" w:rsidRPr="008E5E1B">
        <w:t xml:space="preserve">, κατέδειξε ότι μέχρι σήμερα δεν έχουν εντοπιστεί στοιχεία που να αποδεικνύουν ότι έχουν εκτραπεί χρήματα προς μη προβλεπόμενους σκοπούς· εκφράζει την ανησυχία του για τις σοβαρές καταγγελίες του Ισραήλ ότι 12 υπάλληλοι της UNRWA ενδέχεται να έχουν εμπλακεί σε τρομοκρατικές πράξεις και σημειώνει ότι η Υπηρεσία κατήγγειλε αμέσως τις συμβάσεις τους, κίνησε έρευνα του ΟΗΕ και όρισε ανεξάρτητη ομάδα εξέτασης· σημειώνει τη συνεχή παρακολούθηση της ΕΥΕΔ για την πρόληψη της κατάχρησης κονδυλίων της Ένωσης από τρομοκρατικές οργανώσεις όπως η Χαμάς· σημειώνει ότι η επανεξέταση κατέδειξε επίσης ότι η Επιτροπή εφαρμόζει επαρκείς εκ των προτέρων και εκ των υστέρων ελέγχους και ότι οι ισχύουσες διασφαλίσεις είναι αποτελεσματικές· </w:t>
      </w:r>
      <w:r w:rsidR="00D96E4A" w:rsidRPr="008E5E1B">
        <w:lastRenderedPageBreak/>
        <w:t xml:space="preserve">υπενθυμίζει τον αναντικατάστατο ρόλο του Οργανισμού στην ανθρωπιστική αντίδραση στη Γάζα και στη διασφάλιση της αδιάλειπτης παροχής ζωτικών υπηρεσιών σε ευάλωτους Παλαιστίνιους πρόσφυγες σε ολόκληρη τη Μέση Ανατολή· </w:t>
      </w:r>
      <w:r w:rsidR="00120707" w:rsidRPr="008E5E1B">
        <w:t>ζητεί από την ΕΥΕΔ να τηρεί ενήμερο το Κοινοβούλιο σχετικά με αλλαγές στη συνεργασία μεταξύ της ΕΥΕΔ και της Παλαιστινιακής Αρχής·</w:t>
      </w:r>
    </w:p>
    <w:p w:rsidR="00120707" w:rsidRPr="008E5E1B" w:rsidRDefault="008E5E1B" w:rsidP="008E5E1B">
      <w:pPr>
        <w:widowControl/>
        <w:spacing w:after="240"/>
        <w:ind w:left="570" w:hanging="570"/>
      </w:pPr>
      <w:r w:rsidRPr="008E5E1B">
        <w:t>92.</w:t>
      </w:r>
      <w:r w:rsidRPr="008E5E1B">
        <w:tab/>
      </w:r>
      <w:r w:rsidR="00120707" w:rsidRPr="008E5E1B">
        <w:t>αναγνωρίζει ότι ο επιθετικός πόλεμος της Ρωσίας κατά της Ουκρανίας και η κατάσταση στη Γάζα επιβαρύνουν οικονομικά τα κράτη μέλη, τους Ευρωπαίους πολίτες και τη λειτουργία των ενωσιακών θεσμικών οργάνων· τονίζει τη σημασία να επανεξεταστούν οι χρηματοδοτικοί πόροι που διατίθενται για την Ουκρανία και τη Γάζα, ώστε να εξασφαλιστούν η διαφάνεια και η λογοδοσία κατά τη χρήση των εν λόγω κονδυλίων.</w:t>
      </w:r>
    </w:p>
    <w:p w:rsidR="001D5A1E" w:rsidRPr="008E5E1B" w:rsidRDefault="001D5A1E" w:rsidP="001D5A1E">
      <w:pPr>
        <w:widowControl/>
        <w:spacing w:after="240"/>
        <w:ind w:left="567" w:hanging="567"/>
      </w:pPr>
    </w:p>
    <w:sectPr w:rsidR="001D5A1E" w:rsidRPr="008E5E1B" w:rsidSect="005360E7">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FEC" w:rsidRPr="005360E7" w:rsidRDefault="00254FEC">
      <w:r w:rsidRPr="005360E7">
        <w:separator/>
      </w:r>
    </w:p>
  </w:endnote>
  <w:endnote w:type="continuationSeparator" w:id="0">
    <w:p w:rsidR="00254FEC" w:rsidRPr="005360E7" w:rsidRDefault="00254FEC">
      <w:r w:rsidRPr="005360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707" w:rsidRPr="005360E7" w:rsidRDefault="00120707" w:rsidP="005A2DCA">
    <w:pPr>
      <w:pStyle w:val="EPFooter"/>
    </w:pPr>
    <w:r w:rsidRPr="005360E7">
      <w:t>PE</w:t>
    </w:r>
    <w:r w:rsidRPr="005360E7">
      <w:rPr>
        <w:rStyle w:val="HideTWBExt"/>
      </w:rPr>
      <w:t>&lt;NoPE&gt;</w:t>
    </w:r>
    <w:r w:rsidRPr="005360E7">
      <w:t>753.482</w:t>
    </w:r>
    <w:r w:rsidRPr="005360E7">
      <w:rPr>
        <w:rStyle w:val="HideTWBExt"/>
      </w:rPr>
      <w:t>&lt;/NoPE&gt;&lt;Version&gt;</w:t>
    </w:r>
    <w:r w:rsidRPr="005360E7">
      <w:t>v02-00</w:t>
    </w:r>
    <w:r w:rsidRPr="005360E7">
      <w:rPr>
        <w:rStyle w:val="HideTWBExt"/>
      </w:rPr>
      <w:t>&lt;/Version&gt;</w:t>
    </w:r>
    <w:r w:rsidRPr="005360E7">
      <w:tab/>
    </w:r>
    <w:r w:rsidRPr="005360E7">
      <w:fldChar w:fldCharType="begin"/>
    </w:r>
    <w:r w:rsidRPr="005360E7">
      <w:instrText xml:space="preserve"> PAGE  \* MERGEFORMAT </w:instrText>
    </w:r>
    <w:r w:rsidRPr="005360E7">
      <w:fldChar w:fldCharType="separate"/>
    </w:r>
    <w:r w:rsidR="005360E7" w:rsidRPr="005360E7">
      <w:rPr>
        <w:noProof/>
      </w:rPr>
      <w:t>2</w:t>
    </w:r>
    <w:r w:rsidRPr="005360E7">
      <w:fldChar w:fldCharType="end"/>
    </w:r>
    <w:r w:rsidRPr="005360E7">
      <w:t>/</w:t>
    </w:r>
    <w:fldSimple w:instr=" NUMPAGES  \* MERGEFORMAT ">
      <w:r w:rsidR="005360E7" w:rsidRPr="005360E7">
        <w:rPr>
          <w:noProof/>
        </w:rPr>
        <w:t>4</w:t>
      </w:r>
    </w:fldSimple>
    <w:r w:rsidRPr="005360E7">
      <w:tab/>
    </w:r>
    <w:r w:rsidRPr="005360E7">
      <w:rPr>
        <w:rStyle w:val="HideTWBExt"/>
      </w:rPr>
      <w:t>&lt;PathFdR&gt;</w:t>
    </w:r>
    <w:r w:rsidRPr="005360E7">
      <w:t>RR\1298778EL.docx</w:t>
    </w:r>
    <w:r w:rsidRPr="005360E7">
      <w:rPr>
        <w:rStyle w:val="HideTWBExt"/>
      </w:rPr>
      <w:t>&lt;/PathFdR&gt;</w:t>
    </w:r>
  </w:p>
  <w:p w:rsidR="00120707" w:rsidRPr="005360E7" w:rsidRDefault="00120707" w:rsidP="005A2DCA">
    <w:pPr>
      <w:pStyle w:val="EPFooter2"/>
    </w:pPr>
    <w:r w:rsidRPr="005360E7">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707" w:rsidRPr="001D5A1E" w:rsidRDefault="00120707" w:rsidP="00D96E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707" w:rsidRPr="005360E7" w:rsidRDefault="00120707" w:rsidP="005A2DCA">
    <w:pPr>
      <w:pStyle w:val="EPFooter"/>
    </w:pPr>
    <w:r w:rsidRPr="005360E7">
      <w:rPr>
        <w:rStyle w:val="HideTWBExt"/>
      </w:rPr>
      <w:t>&lt;PathFdR&gt;</w:t>
    </w:r>
    <w:r w:rsidRPr="005360E7">
      <w:t>RR\1298778EL.docx</w:t>
    </w:r>
    <w:r w:rsidRPr="005360E7">
      <w:rPr>
        <w:rStyle w:val="HideTWBExt"/>
      </w:rPr>
      <w:t>&lt;/PathFdR&gt;</w:t>
    </w:r>
    <w:r w:rsidRPr="005360E7">
      <w:tab/>
    </w:r>
    <w:r w:rsidRPr="005360E7">
      <w:tab/>
      <w:t>PE</w:t>
    </w:r>
    <w:r w:rsidRPr="005360E7">
      <w:rPr>
        <w:rStyle w:val="HideTWBExt"/>
      </w:rPr>
      <w:t>&lt;NoPE&gt;</w:t>
    </w:r>
    <w:r w:rsidRPr="005360E7">
      <w:t>753.482</w:t>
    </w:r>
    <w:r w:rsidRPr="005360E7">
      <w:rPr>
        <w:rStyle w:val="HideTWBExt"/>
      </w:rPr>
      <w:t>&lt;/NoPE&gt;&lt;Version&gt;</w:t>
    </w:r>
    <w:r w:rsidRPr="005360E7">
      <w:t>v02-00</w:t>
    </w:r>
    <w:r w:rsidRPr="005360E7">
      <w:rPr>
        <w:rStyle w:val="HideTWBExt"/>
      </w:rPr>
      <w:t>&lt;/Version&gt;</w:t>
    </w:r>
  </w:p>
  <w:p w:rsidR="00120707" w:rsidRPr="005360E7" w:rsidRDefault="00120707" w:rsidP="005A2DCA">
    <w:pPr>
      <w:pStyle w:val="EPFooter2"/>
    </w:pPr>
    <w:r w:rsidRPr="005360E7">
      <w:t>EL</w:t>
    </w:r>
    <w:r w:rsidRPr="005360E7">
      <w:tab/>
    </w:r>
    <w:r w:rsidRPr="005360E7">
      <w:rPr>
        <w:b w:val="0"/>
        <w:i/>
        <w:color w:val="C0C0C0"/>
        <w:sz w:val="22"/>
      </w:rPr>
      <w:t>Ενωμένη στην πολυμορφία</w:t>
    </w:r>
    <w:r w:rsidRPr="005360E7">
      <w:tab/>
      <w:t>EL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60E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60E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60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FEC" w:rsidRPr="005360E7" w:rsidRDefault="00254FEC">
      <w:r w:rsidRPr="005360E7">
        <w:separator/>
      </w:r>
    </w:p>
  </w:footnote>
  <w:footnote w:type="continuationSeparator" w:id="0">
    <w:p w:rsidR="00254FEC" w:rsidRPr="005360E7" w:rsidRDefault="00254FEC">
      <w:r w:rsidRPr="005360E7">
        <w:continuationSeparator/>
      </w:r>
    </w:p>
  </w:footnote>
  <w:footnote w:id="1">
    <w:p w:rsidR="00120707" w:rsidRPr="003019D4" w:rsidRDefault="00120707" w:rsidP="003019D4">
      <w:pPr>
        <w:pStyle w:val="FootnoteText"/>
        <w:spacing w:line="240" w:lineRule="auto"/>
        <w:ind w:left="567" w:hanging="567"/>
        <w:rPr>
          <w:sz w:val="24"/>
          <w:szCs w:val="24"/>
          <w:lang w:val="el-GR"/>
        </w:rPr>
      </w:pPr>
      <w:r w:rsidRPr="003019D4">
        <w:rPr>
          <w:rStyle w:val="FootnoteReference"/>
          <w:sz w:val="24"/>
          <w:szCs w:val="24"/>
          <w:lang w:val="el-GR"/>
        </w:rPr>
        <w:footnoteRef/>
      </w:r>
      <w:r w:rsidR="005360E7" w:rsidRPr="003019D4">
        <w:rPr>
          <w:sz w:val="24"/>
          <w:szCs w:val="24"/>
          <w:lang w:val="el-GR"/>
        </w:rPr>
        <w:t xml:space="preserve"> </w:t>
      </w:r>
      <w:r w:rsidR="005360E7" w:rsidRPr="003019D4">
        <w:rPr>
          <w:sz w:val="24"/>
          <w:szCs w:val="24"/>
          <w:lang w:val="el-GR"/>
        </w:rPr>
        <w:tab/>
      </w:r>
      <w:r w:rsidRPr="003019D4">
        <w:rPr>
          <w:sz w:val="24"/>
          <w:szCs w:val="24"/>
          <w:lang w:val="el-GR"/>
        </w:rPr>
        <w:t>ΕΕ L 45 της 24.2.2022.</w:t>
      </w:r>
    </w:p>
  </w:footnote>
  <w:footnote w:id="2">
    <w:p w:rsidR="00120707" w:rsidRPr="003019D4" w:rsidRDefault="00120707" w:rsidP="003019D4">
      <w:pPr>
        <w:pStyle w:val="FootnoteText"/>
        <w:spacing w:line="240" w:lineRule="auto"/>
        <w:ind w:left="567" w:hanging="567"/>
        <w:rPr>
          <w:sz w:val="24"/>
          <w:szCs w:val="24"/>
          <w:lang w:val="el-GR"/>
        </w:rPr>
      </w:pPr>
      <w:r w:rsidRPr="003019D4">
        <w:rPr>
          <w:rStyle w:val="FootnoteReference"/>
          <w:sz w:val="24"/>
          <w:szCs w:val="24"/>
          <w:lang w:val="el-GR"/>
        </w:rPr>
        <w:footnoteRef/>
      </w:r>
      <w:r w:rsidR="005360E7" w:rsidRPr="003019D4">
        <w:rPr>
          <w:sz w:val="24"/>
          <w:szCs w:val="24"/>
          <w:lang w:val="el-GR"/>
        </w:rPr>
        <w:t xml:space="preserve"> </w:t>
      </w:r>
      <w:r w:rsidR="005360E7" w:rsidRPr="003019D4">
        <w:rPr>
          <w:sz w:val="24"/>
          <w:szCs w:val="24"/>
          <w:lang w:val="el-GR"/>
        </w:rPr>
        <w:tab/>
      </w:r>
      <w:r w:rsidRPr="003019D4">
        <w:rPr>
          <w:sz w:val="24"/>
          <w:szCs w:val="24"/>
          <w:lang w:val="el-GR"/>
        </w:rPr>
        <w:t>ΕΕ C, C/2023/2</w:t>
      </w:r>
      <w:r w:rsidR="001D5A1E" w:rsidRPr="003019D4">
        <w:rPr>
          <w:sz w:val="24"/>
          <w:szCs w:val="24"/>
          <w:lang w:val="el-GR"/>
        </w:rPr>
        <w:t>,</w:t>
      </w:r>
      <w:r w:rsidRPr="003019D4">
        <w:rPr>
          <w:sz w:val="24"/>
          <w:szCs w:val="24"/>
          <w:lang w:val="el-GR"/>
        </w:rPr>
        <w:t xml:space="preserve"> 12.10.2023.</w:t>
      </w:r>
    </w:p>
  </w:footnote>
  <w:footnote w:id="3">
    <w:p w:rsidR="00120707" w:rsidRPr="003019D4" w:rsidRDefault="00120707" w:rsidP="003019D4">
      <w:pPr>
        <w:pStyle w:val="FootnoteText"/>
        <w:spacing w:line="240" w:lineRule="auto"/>
        <w:ind w:left="567" w:hanging="567"/>
        <w:rPr>
          <w:sz w:val="24"/>
          <w:szCs w:val="24"/>
          <w:lang w:val="el-GR"/>
        </w:rPr>
      </w:pPr>
      <w:r w:rsidRPr="003019D4">
        <w:rPr>
          <w:rStyle w:val="FootnoteReference"/>
          <w:sz w:val="24"/>
          <w:szCs w:val="24"/>
          <w:lang w:val="el-GR"/>
        </w:rPr>
        <w:footnoteRef/>
      </w:r>
      <w:r w:rsidR="005360E7" w:rsidRPr="003019D4">
        <w:rPr>
          <w:sz w:val="24"/>
          <w:szCs w:val="24"/>
          <w:lang w:val="el-GR"/>
        </w:rPr>
        <w:t xml:space="preserve"> </w:t>
      </w:r>
      <w:r w:rsidR="005360E7" w:rsidRPr="003019D4">
        <w:rPr>
          <w:sz w:val="24"/>
          <w:szCs w:val="24"/>
          <w:lang w:val="el-GR"/>
        </w:rPr>
        <w:tab/>
      </w:r>
      <w:r w:rsidRPr="003019D4">
        <w:rPr>
          <w:sz w:val="24"/>
          <w:szCs w:val="24"/>
          <w:lang w:val="el-GR"/>
        </w:rPr>
        <w:t>ΕΕ C, C/2023/103</w:t>
      </w:r>
      <w:r w:rsidR="001D5A1E" w:rsidRPr="003019D4">
        <w:rPr>
          <w:sz w:val="24"/>
          <w:szCs w:val="24"/>
          <w:lang w:val="el-GR"/>
        </w:rPr>
        <w:t>,</w:t>
      </w:r>
      <w:r w:rsidRPr="003019D4">
        <w:rPr>
          <w:sz w:val="24"/>
          <w:szCs w:val="24"/>
          <w:lang w:val="el-GR"/>
        </w:rPr>
        <w:t xml:space="preserve"> 4.10.2023.</w:t>
      </w:r>
    </w:p>
  </w:footnote>
  <w:footnote w:id="4">
    <w:p w:rsidR="00120707" w:rsidRPr="003019D4" w:rsidRDefault="00120707" w:rsidP="003019D4">
      <w:pPr>
        <w:pStyle w:val="FootnoteText"/>
        <w:spacing w:line="240" w:lineRule="auto"/>
        <w:ind w:left="567" w:hanging="567"/>
        <w:rPr>
          <w:sz w:val="24"/>
          <w:szCs w:val="24"/>
          <w:lang w:val="el-GR"/>
        </w:rPr>
      </w:pPr>
      <w:r w:rsidRPr="003019D4">
        <w:rPr>
          <w:rStyle w:val="FootnoteReference"/>
          <w:sz w:val="24"/>
          <w:szCs w:val="24"/>
          <w:lang w:val="el-GR"/>
        </w:rPr>
        <w:footnoteRef/>
      </w:r>
      <w:r w:rsidR="005360E7" w:rsidRPr="003019D4">
        <w:rPr>
          <w:sz w:val="24"/>
          <w:szCs w:val="24"/>
          <w:lang w:val="el-GR"/>
        </w:rPr>
        <w:t xml:space="preserve"> </w:t>
      </w:r>
      <w:r w:rsidR="005360E7" w:rsidRPr="003019D4">
        <w:rPr>
          <w:sz w:val="24"/>
          <w:szCs w:val="24"/>
          <w:lang w:val="el-GR"/>
        </w:rPr>
        <w:tab/>
      </w:r>
      <w:r w:rsidRPr="003019D4">
        <w:rPr>
          <w:sz w:val="24"/>
          <w:szCs w:val="24"/>
          <w:lang w:val="el-GR"/>
        </w:rPr>
        <w:t>ΕΕ C, C/2023/112</w:t>
      </w:r>
      <w:r w:rsidR="001D5A1E" w:rsidRPr="003019D4">
        <w:rPr>
          <w:sz w:val="24"/>
          <w:szCs w:val="24"/>
          <w:lang w:val="el-GR"/>
        </w:rPr>
        <w:t>,</w:t>
      </w:r>
      <w:r w:rsidRPr="003019D4">
        <w:rPr>
          <w:sz w:val="24"/>
          <w:szCs w:val="24"/>
          <w:lang w:val="el-GR"/>
        </w:rPr>
        <w:t xml:space="preserve"> 12.10.2023.</w:t>
      </w:r>
    </w:p>
  </w:footnote>
  <w:footnote w:id="5">
    <w:p w:rsidR="00120707" w:rsidRPr="003019D4" w:rsidRDefault="00120707" w:rsidP="003019D4">
      <w:pPr>
        <w:pStyle w:val="FootnoteText"/>
        <w:spacing w:line="240" w:lineRule="auto"/>
        <w:ind w:left="567" w:hanging="567"/>
        <w:rPr>
          <w:sz w:val="24"/>
          <w:szCs w:val="24"/>
          <w:lang w:val="el-GR"/>
        </w:rPr>
      </w:pPr>
      <w:r w:rsidRPr="003019D4">
        <w:rPr>
          <w:rStyle w:val="FootnoteReference"/>
          <w:sz w:val="24"/>
          <w:szCs w:val="24"/>
          <w:lang w:val="el-GR"/>
        </w:rPr>
        <w:footnoteRef/>
      </w:r>
      <w:r w:rsidR="005360E7" w:rsidRPr="003019D4">
        <w:rPr>
          <w:sz w:val="24"/>
          <w:szCs w:val="24"/>
          <w:lang w:val="el-GR"/>
        </w:rPr>
        <w:t xml:space="preserve"> </w:t>
      </w:r>
      <w:r w:rsidR="005360E7" w:rsidRPr="003019D4">
        <w:rPr>
          <w:sz w:val="24"/>
          <w:szCs w:val="24"/>
          <w:lang w:val="el-GR"/>
        </w:rPr>
        <w:tab/>
      </w:r>
      <w:r w:rsidRPr="003019D4">
        <w:rPr>
          <w:sz w:val="24"/>
          <w:szCs w:val="24"/>
          <w:lang w:val="el-GR"/>
        </w:rPr>
        <w:t>ΕΕ L 193 της 30.7.2018, σ. 1.</w:t>
      </w:r>
    </w:p>
  </w:footnote>
  <w:footnote w:id="6">
    <w:p w:rsidR="00120707" w:rsidRPr="003019D4" w:rsidRDefault="00120707" w:rsidP="003019D4">
      <w:pPr>
        <w:pStyle w:val="FootnoteText"/>
        <w:spacing w:line="240" w:lineRule="auto"/>
        <w:ind w:left="567" w:hanging="567"/>
        <w:rPr>
          <w:iCs/>
          <w:sz w:val="24"/>
          <w:szCs w:val="24"/>
          <w:lang w:val="el-GR"/>
        </w:rPr>
      </w:pPr>
      <w:r w:rsidRPr="003019D4">
        <w:rPr>
          <w:rStyle w:val="FootnoteReference"/>
          <w:sz w:val="24"/>
          <w:szCs w:val="24"/>
          <w:lang w:val="el-GR"/>
        </w:rPr>
        <w:footnoteRef/>
      </w:r>
      <w:r w:rsidR="005360E7" w:rsidRPr="003019D4">
        <w:rPr>
          <w:sz w:val="24"/>
          <w:szCs w:val="24"/>
          <w:lang w:val="el-GR"/>
        </w:rPr>
        <w:t xml:space="preserve"> </w:t>
      </w:r>
      <w:r w:rsidR="005360E7" w:rsidRPr="003019D4">
        <w:rPr>
          <w:sz w:val="24"/>
          <w:szCs w:val="24"/>
          <w:lang w:val="el-GR"/>
        </w:rPr>
        <w:tab/>
      </w:r>
      <w:r w:rsidRPr="003019D4">
        <w:rPr>
          <w:sz w:val="24"/>
          <w:szCs w:val="24"/>
          <w:lang w:val="el-GR"/>
        </w:rPr>
        <w:t>ΕΕ L 201 της 3.8.2010, σ. 30.</w:t>
      </w:r>
    </w:p>
  </w:footnote>
  <w:footnote w:id="7">
    <w:p w:rsidR="00D96E4A" w:rsidRPr="008E5E1B" w:rsidRDefault="00D96E4A" w:rsidP="008E5E1B">
      <w:pPr>
        <w:pStyle w:val="FootnoteText"/>
        <w:ind w:left="567" w:hanging="567"/>
        <w:rPr>
          <w:sz w:val="24"/>
          <w:szCs w:val="24"/>
          <w:lang w:val="el-GR"/>
        </w:rPr>
      </w:pPr>
      <w:r w:rsidRPr="008E5E1B">
        <w:rPr>
          <w:rStyle w:val="FootnoteReference"/>
          <w:sz w:val="24"/>
          <w:szCs w:val="24"/>
        </w:rPr>
        <w:footnoteRef/>
      </w:r>
      <w:r w:rsidRPr="008E5E1B">
        <w:rPr>
          <w:sz w:val="24"/>
          <w:szCs w:val="24"/>
          <w:lang w:val="el-GR"/>
        </w:rPr>
        <w:t xml:space="preserve"> </w:t>
      </w:r>
      <w:r w:rsidRPr="008E5E1B">
        <w:rPr>
          <w:sz w:val="24"/>
          <w:szCs w:val="24"/>
          <w:lang w:val="el-GR"/>
        </w:rPr>
        <w:tab/>
        <w:t>Ανακοίνωση προς την Επιτροπή με τίτλο «Επανεξέταση της τρέχουσας χρηματοδοτικής συνδρομής για την Παλαιστίνη», C(2023)8300.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60E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60E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60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B4A3FAE"/>
    <w:multiLevelType w:val="hybridMultilevel"/>
    <w:tmpl w:val="61CEB6CE"/>
    <w:lvl w:ilvl="0" w:tplc="C792E1A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D04063"/>
    <w:multiLevelType w:val="hybridMultilevel"/>
    <w:tmpl w:val="8DEC26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EL"/>
    <w:docVar w:name="dvnumam" w:val="0"/>
    <w:docVar w:name="dvpe" w:val="753.482"/>
    <w:docVar w:name="dvrapporteur" w:val="Εισηγήτρια: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2, τμήμα X – Ευρωπαϊκή Υπηρεσία Εξωτερικής Δράσης(2023/2134(DEC))"/>
  </w:docVars>
  <w:rsids>
    <w:rsidRoot w:val="00254FEC"/>
    <w:rsid w:val="00002272"/>
    <w:rsid w:val="00064002"/>
    <w:rsid w:val="000677B9"/>
    <w:rsid w:val="000831BA"/>
    <w:rsid w:val="000A42CC"/>
    <w:rsid w:val="000E7DD9"/>
    <w:rsid w:val="0010095E"/>
    <w:rsid w:val="00120707"/>
    <w:rsid w:val="00125B37"/>
    <w:rsid w:val="00187494"/>
    <w:rsid w:val="001D5A1E"/>
    <w:rsid w:val="001F32AE"/>
    <w:rsid w:val="00254FEC"/>
    <w:rsid w:val="002767FF"/>
    <w:rsid w:val="002B18FE"/>
    <w:rsid w:val="002B5493"/>
    <w:rsid w:val="003019D4"/>
    <w:rsid w:val="00343214"/>
    <w:rsid w:val="00361C00"/>
    <w:rsid w:val="00395FA1"/>
    <w:rsid w:val="003E15D4"/>
    <w:rsid w:val="0041096A"/>
    <w:rsid w:val="00411CCE"/>
    <w:rsid w:val="0041666E"/>
    <w:rsid w:val="00421060"/>
    <w:rsid w:val="00471C19"/>
    <w:rsid w:val="004867E3"/>
    <w:rsid w:val="00494A28"/>
    <w:rsid w:val="004C0004"/>
    <w:rsid w:val="004C5D52"/>
    <w:rsid w:val="0050519A"/>
    <w:rsid w:val="005072A1"/>
    <w:rsid w:val="00514517"/>
    <w:rsid w:val="005360E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E1B"/>
    <w:rsid w:val="00930C23"/>
    <w:rsid w:val="0093193B"/>
    <w:rsid w:val="009509D8"/>
    <w:rsid w:val="00950B64"/>
    <w:rsid w:val="00981893"/>
    <w:rsid w:val="0098332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6E4A"/>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D93FF7"/>
  <w15:chartTrackingRefBased/>
  <w15:docId w15:val="{5B9DB43B-5CF0-437C-BB90-A0DB95C53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2070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20707"/>
    <w:pPr>
      <w:spacing w:before="480" w:after="240"/>
    </w:pPr>
  </w:style>
  <w:style w:type="paragraph" w:customStyle="1" w:styleId="PageHeading">
    <w:name w:val="PageHeading"/>
    <w:basedOn w:val="Normal"/>
    <w:rsid w:val="00120707"/>
    <w:pPr>
      <w:keepNext/>
      <w:spacing w:after="480"/>
      <w:jc w:val="center"/>
    </w:pPr>
    <w:rPr>
      <w:rFonts w:ascii="Arial" w:hAnsi="Arial" w:cs="Arial"/>
      <w:b/>
    </w:rPr>
  </w:style>
  <w:style w:type="paragraph" w:customStyle="1" w:styleId="NormalBold">
    <w:name w:val="NormalBold"/>
    <w:basedOn w:val="Normal"/>
    <w:rsid w:val="00120707"/>
    <w:rPr>
      <w:b/>
    </w:rPr>
  </w:style>
  <w:style w:type="paragraph" w:customStyle="1" w:styleId="NormalHanging12a">
    <w:name w:val="NormalHanging12a"/>
    <w:basedOn w:val="Normal"/>
    <w:link w:val="NormalHanging12aChar"/>
    <w:qFormat/>
    <w:rsid w:val="00120707"/>
    <w:pPr>
      <w:spacing w:after="240"/>
      <w:ind w:left="567" w:hanging="567"/>
    </w:pPr>
  </w:style>
  <w:style w:type="paragraph" w:styleId="Header">
    <w:name w:val="header"/>
    <w:basedOn w:val="Normal"/>
    <w:link w:val="HeaderChar"/>
    <w:rsid w:val="00120707"/>
    <w:pPr>
      <w:tabs>
        <w:tab w:val="center" w:pos="4513"/>
        <w:tab w:val="right" w:pos="9026"/>
      </w:tabs>
    </w:pPr>
  </w:style>
  <w:style w:type="character" w:customStyle="1" w:styleId="HeaderChar">
    <w:name w:val="Header Char"/>
    <w:basedOn w:val="DefaultParagraphFont"/>
    <w:link w:val="Header"/>
    <w:rsid w:val="00120707"/>
    <w:rPr>
      <w:sz w:val="24"/>
      <w:lang w:val="el-GR"/>
    </w:rPr>
  </w:style>
  <w:style w:type="paragraph" w:customStyle="1" w:styleId="EPFooter">
    <w:name w:val="EPFooter"/>
    <w:basedOn w:val="Normal"/>
    <w:rsid w:val="0012070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20707"/>
    <w:rPr>
      <w:sz w:val="24"/>
      <w:lang w:val="el-GR"/>
    </w:rPr>
  </w:style>
  <w:style w:type="paragraph" w:styleId="Footer">
    <w:name w:val="footer"/>
    <w:basedOn w:val="Normal"/>
    <w:link w:val="FooterChar"/>
    <w:rsid w:val="001D5A1E"/>
    <w:pPr>
      <w:tabs>
        <w:tab w:val="center" w:pos="4513"/>
        <w:tab w:val="right" w:pos="9026"/>
      </w:tabs>
    </w:pPr>
  </w:style>
  <w:style w:type="character" w:customStyle="1" w:styleId="FooterChar">
    <w:name w:val="Footer Char"/>
    <w:basedOn w:val="DefaultParagraphFont"/>
    <w:link w:val="Footer"/>
    <w:rsid w:val="001D5A1E"/>
    <w:rPr>
      <w:sz w:val="24"/>
      <w:lang w:val="el-GR"/>
    </w:rPr>
  </w:style>
  <w:style w:type="paragraph" w:styleId="BalloonText">
    <w:name w:val="Balloon Text"/>
    <w:basedOn w:val="Normal"/>
    <w:link w:val="BalloonTextChar"/>
    <w:rsid w:val="001D5A1E"/>
    <w:rPr>
      <w:rFonts w:ascii="Segoe UI" w:hAnsi="Segoe UI" w:cs="Segoe UI"/>
      <w:sz w:val="18"/>
      <w:szCs w:val="18"/>
    </w:rPr>
  </w:style>
  <w:style w:type="character" w:customStyle="1" w:styleId="BalloonTextChar">
    <w:name w:val="Balloon Text Char"/>
    <w:basedOn w:val="DefaultParagraphFont"/>
    <w:link w:val="BalloonText"/>
    <w:rsid w:val="001D5A1E"/>
    <w:rPr>
      <w:rFonts w:ascii="Segoe UI" w:hAnsi="Segoe UI" w:cs="Segoe UI"/>
      <w:sz w:val="18"/>
      <w:szCs w:val="18"/>
      <w:lang w:val="el-GR"/>
    </w:rPr>
  </w:style>
  <w:style w:type="paragraph" w:styleId="ListParagraph">
    <w:name w:val="List Paragraph"/>
    <w:basedOn w:val="Normal"/>
    <w:uiPriority w:val="34"/>
    <w:qFormat/>
    <w:rsid w:val="001D5A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53149-F0C6-4414-9BD4-4B5DFF281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9177</Words>
  <Characters>53200</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2024-04-11T14:58:00Z</dcterms:created>
  <dcterms:modified xsi:type="dcterms:W3CDTF">2024-04-11T14:58:00Z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A9-0102/2024</vt:lpwstr>
  </property>
  <property fmtid="{D5CDD505-2E9C-101B-9397-08002B2CF9AE}" pid="4" name="&lt;Type&gt;">
    <vt:lpwstr>RR</vt:lpwstr>
  </property>
</Properties>
</file>