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6004" w14:paraId="2AC3AB68" w14:textId="77777777" w:rsidTr="0010095E">
        <w:trPr>
          <w:trHeight w:hRule="exact" w:val="1418"/>
        </w:trPr>
        <w:tc>
          <w:tcPr>
            <w:tcW w:w="6804" w:type="dxa"/>
            <w:shd w:val="clear" w:color="auto" w:fill="auto"/>
            <w:vAlign w:val="center"/>
          </w:tcPr>
          <w:p w14:paraId="124B562B" w14:textId="77777777" w:rsidR="00751A4A" w:rsidRPr="00C86004" w:rsidRDefault="00963C62" w:rsidP="0010095E">
            <w:pPr>
              <w:pStyle w:val="EPName"/>
            </w:pPr>
            <w:r w:rsidRPr="00C86004">
              <w:t>Euroopan parlamentti</w:t>
            </w:r>
          </w:p>
          <w:p w14:paraId="6F3566B1" w14:textId="77777777" w:rsidR="00751A4A" w:rsidRPr="00C86004" w:rsidRDefault="00817416" w:rsidP="00756632">
            <w:pPr>
              <w:pStyle w:val="EPTerm"/>
              <w:rPr>
                <w:rStyle w:val="HideTWBExt"/>
                <w:noProof w:val="0"/>
                <w:vanish w:val="0"/>
                <w:color w:val="auto"/>
              </w:rPr>
            </w:pPr>
            <w:r w:rsidRPr="00C86004">
              <w:t>2019-2024</w:t>
            </w:r>
          </w:p>
        </w:tc>
        <w:tc>
          <w:tcPr>
            <w:tcW w:w="2268" w:type="dxa"/>
            <w:shd w:val="clear" w:color="auto" w:fill="auto"/>
          </w:tcPr>
          <w:p w14:paraId="6EB1818B" w14:textId="77777777" w:rsidR="00751A4A" w:rsidRPr="00C86004" w:rsidRDefault="00187494" w:rsidP="0010095E">
            <w:pPr>
              <w:pStyle w:val="EPLogo"/>
            </w:pPr>
            <w:r w:rsidRPr="00C86004">
              <w:rPr>
                <w:noProof/>
                <w:lang w:val="en-GB"/>
              </w:rPr>
              <w:drawing>
                <wp:inline distT="0" distB="0" distL="0" distR="0" wp14:anchorId="6B6AE04E" wp14:editId="7E2C06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937CA4" w14:textId="77777777" w:rsidR="00D058B8" w:rsidRPr="00C86004" w:rsidRDefault="00D058B8" w:rsidP="004C5D52">
      <w:pPr>
        <w:pStyle w:val="LineTop"/>
      </w:pPr>
    </w:p>
    <w:p w14:paraId="48215A79" w14:textId="77777777" w:rsidR="00680577" w:rsidRPr="00C86004" w:rsidRDefault="00963C62" w:rsidP="00680577">
      <w:pPr>
        <w:pStyle w:val="EPBodyTA1"/>
      </w:pPr>
      <w:r w:rsidRPr="00C86004">
        <w:t>HYVÄKSYTYT TEKSTIT</w:t>
      </w:r>
    </w:p>
    <w:p w14:paraId="4298A4F4" w14:textId="77777777" w:rsidR="00D058B8" w:rsidRPr="00C86004" w:rsidRDefault="00D058B8" w:rsidP="00D058B8">
      <w:pPr>
        <w:pStyle w:val="LineBottom"/>
      </w:pPr>
    </w:p>
    <w:p w14:paraId="74FD0C0A" w14:textId="2590C8AB" w:rsidR="00963C62" w:rsidRPr="00C86004" w:rsidRDefault="00963C62" w:rsidP="00963C62">
      <w:pPr>
        <w:pStyle w:val="ATHeading1"/>
      </w:pPr>
      <w:bookmarkStart w:id="0" w:name="TANumber"/>
      <w:r w:rsidRPr="00C86004">
        <w:t>P9_</w:t>
      </w:r>
      <w:proofErr w:type="gramStart"/>
      <w:r w:rsidRPr="00C86004">
        <w:t>TA(</w:t>
      </w:r>
      <w:proofErr w:type="gramEnd"/>
      <w:r w:rsidRPr="00C86004">
        <w:t>2024)0</w:t>
      </w:r>
      <w:r w:rsidR="00E95812" w:rsidRPr="00C86004">
        <w:t>236</w:t>
      </w:r>
      <w:bookmarkEnd w:id="0"/>
    </w:p>
    <w:p w14:paraId="2AC3CEF3" w14:textId="77777777" w:rsidR="00963C62" w:rsidRPr="00C86004" w:rsidRDefault="00963C62" w:rsidP="00963C62">
      <w:pPr>
        <w:pStyle w:val="ATHeading2"/>
      </w:pPr>
      <w:bookmarkStart w:id="1" w:name="title"/>
      <w:r w:rsidRPr="00C86004">
        <w:t xml:space="preserve">Vastuuvapaus 2022: EU:n yleinen talousarvio </w:t>
      </w:r>
      <w:r w:rsidR="00BE4579" w:rsidRPr="00C86004">
        <w:t xml:space="preserve">– </w:t>
      </w:r>
      <w:r w:rsidRPr="00C86004">
        <w:t>Euroopan ulkosuhdehallinto</w:t>
      </w:r>
      <w:bookmarkEnd w:id="1"/>
    </w:p>
    <w:p w14:paraId="34E708BC" w14:textId="77777777" w:rsidR="00963C62" w:rsidRPr="00C86004" w:rsidRDefault="00963C62" w:rsidP="00963C62">
      <w:pPr>
        <w:rPr>
          <w:i/>
          <w:vanish/>
        </w:rPr>
      </w:pPr>
      <w:r w:rsidRPr="00C86004">
        <w:rPr>
          <w:i/>
        </w:rPr>
        <w:fldChar w:fldCharType="begin"/>
      </w:r>
      <w:r w:rsidRPr="00C86004">
        <w:rPr>
          <w:i/>
        </w:rPr>
        <w:instrText xml:space="preserve"> TC"(</w:instrText>
      </w:r>
      <w:bookmarkStart w:id="2" w:name="DocNumber"/>
      <w:r w:rsidRPr="00C86004">
        <w:rPr>
          <w:i/>
        </w:rPr>
        <w:instrText>A9-0102/2024</w:instrText>
      </w:r>
      <w:bookmarkEnd w:id="2"/>
      <w:r w:rsidRPr="00C86004">
        <w:rPr>
          <w:i/>
        </w:rPr>
        <w:instrText xml:space="preserve"> - Esittelijä: Monika </w:instrText>
      </w:r>
      <w:proofErr w:type="spellStart"/>
      <w:r w:rsidRPr="00C86004">
        <w:rPr>
          <w:i/>
        </w:rPr>
        <w:instrText>Hohlmeier</w:instrText>
      </w:r>
      <w:proofErr w:type="spellEnd"/>
      <w:r w:rsidRPr="00C86004">
        <w:rPr>
          <w:i/>
        </w:rPr>
        <w:instrText xml:space="preserve">)"\l3 \n&gt; \* MERGEFORMAT </w:instrText>
      </w:r>
      <w:r w:rsidRPr="00C86004">
        <w:rPr>
          <w:i/>
        </w:rPr>
        <w:fldChar w:fldCharType="end"/>
      </w:r>
    </w:p>
    <w:p w14:paraId="1E46E094" w14:textId="77777777" w:rsidR="00963C62" w:rsidRPr="00C86004" w:rsidRDefault="00963C62" w:rsidP="00963C62">
      <w:pPr>
        <w:rPr>
          <w:vanish/>
        </w:rPr>
      </w:pPr>
      <w:bookmarkStart w:id="3" w:name="Commission"/>
      <w:r w:rsidRPr="00C86004">
        <w:rPr>
          <w:vanish/>
        </w:rPr>
        <w:t>Talousarvion valvontavaliokunta</w:t>
      </w:r>
      <w:bookmarkEnd w:id="3"/>
    </w:p>
    <w:p w14:paraId="20223DCC" w14:textId="77777777" w:rsidR="00963C62" w:rsidRPr="00C86004" w:rsidRDefault="00963C62" w:rsidP="00963C62">
      <w:pPr>
        <w:rPr>
          <w:vanish/>
        </w:rPr>
      </w:pPr>
      <w:bookmarkStart w:id="4" w:name="PE"/>
      <w:r w:rsidRPr="00C86004">
        <w:rPr>
          <w:vanish/>
        </w:rPr>
        <w:t>PE753.482</w:t>
      </w:r>
      <w:bookmarkEnd w:id="4"/>
    </w:p>
    <w:p w14:paraId="5CA97F25" w14:textId="77777777" w:rsidR="00963C62" w:rsidRPr="00C86004" w:rsidRDefault="006648CB" w:rsidP="00963C62">
      <w:pPr>
        <w:pStyle w:val="ATHeading3"/>
      </w:pPr>
      <w:bookmarkStart w:id="5" w:name="Sujet"/>
      <w:r w:rsidRPr="00C86004">
        <w:t>1. E</w:t>
      </w:r>
      <w:r w:rsidR="00963C62" w:rsidRPr="00C86004">
        <w:t>uroopan parlamentin päätös 11. huhtikuuta 2024 vastuuvapauden myöntämisestä Euroopan unionin yleisen talousarvion toteuttamisesta varainhoitovuonna 2022, pääluokka X – Euroopan ulkosuhdehallinto</w:t>
      </w:r>
      <w:bookmarkEnd w:id="5"/>
      <w:r w:rsidR="00963C62" w:rsidRPr="00C86004">
        <w:t xml:space="preserve"> </w:t>
      </w:r>
      <w:bookmarkStart w:id="6" w:name="References"/>
      <w:r w:rsidR="00963C62" w:rsidRPr="00C86004">
        <w:t>(2023/2134(DEC))</w:t>
      </w:r>
      <w:bookmarkEnd w:id="6"/>
    </w:p>
    <w:p w14:paraId="6D7F8595" w14:textId="77777777" w:rsidR="00314D6F" w:rsidRPr="00C86004" w:rsidRDefault="00314D6F" w:rsidP="006648CB">
      <w:pPr>
        <w:pStyle w:val="EPComma"/>
        <w:widowControl/>
      </w:pPr>
      <w:bookmarkStart w:id="7" w:name="TextBodyBegin"/>
      <w:bookmarkEnd w:id="7"/>
      <w:r w:rsidRPr="00C86004">
        <w:rPr>
          <w:i/>
          <w:iCs/>
        </w:rPr>
        <w:t>Euroopan parlamentti</w:t>
      </w:r>
      <w:r w:rsidRPr="00C86004">
        <w:t>, joka</w:t>
      </w:r>
    </w:p>
    <w:p w14:paraId="5034887C" w14:textId="77777777" w:rsidR="00314D6F" w:rsidRPr="00C86004" w:rsidRDefault="00314D6F" w:rsidP="006648CB">
      <w:pPr>
        <w:pStyle w:val="NormalHanging12a"/>
        <w:widowControl/>
      </w:pPr>
      <w:r w:rsidRPr="00C86004">
        <w:t>–</w:t>
      </w:r>
      <w:r w:rsidRPr="00C86004">
        <w:tab/>
        <w:t>ottaa huomioon Euroopan unionin yleisen talousarvion varainhoitovuodeksi 2022</w:t>
      </w:r>
      <w:r w:rsidRPr="00C86004">
        <w:rPr>
          <w:rStyle w:val="FootnoteReference"/>
        </w:rPr>
        <w:footnoteReference w:id="1"/>
      </w:r>
      <w:r w:rsidRPr="00C86004">
        <w:t>,</w:t>
      </w:r>
    </w:p>
    <w:p w14:paraId="0A64D17F" w14:textId="77777777" w:rsidR="00314D6F" w:rsidRPr="00C86004" w:rsidRDefault="00314D6F" w:rsidP="006648CB">
      <w:pPr>
        <w:pStyle w:val="NormalHanging12a"/>
        <w:widowControl/>
      </w:pPr>
      <w:r w:rsidRPr="00C86004">
        <w:t>–</w:t>
      </w:r>
      <w:r w:rsidRPr="00C86004">
        <w:tab/>
        <w:t xml:space="preserve">ottaa huomioon Euroopan unionin </w:t>
      </w:r>
      <w:proofErr w:type="spellStart"/>
      <w:r w:rsidRPr="00C86004">
        <w:t>konsolidoidun</w:t>
      </w:r>
      <w:proofErr w:type="spellEnd"/>
      <w:r w:rsidRPr="00C86004">
        <w:t xml:space="preserve"> tilinpäätöksen varainhoitovuodelta 2022 (COM(2023)0391 – C9-0253/2023)</w:t>
      </w:r>
      <w:r w:rsidRPr="00C86004">
        <w:rPr>
          <w:rStyle w:val="FootnoteReference"/>
        </w:rPr>
        <w:footnoteReference w:id="2"/>
      </w:r>
      <w:r w:rsidRPr="00C86004">
        <w:t>,</w:t>
      </w:r>
    </w:p>
    <w:p w14:paraId="58C59D72" w14:textId="77777777" w:rsidR="00314D6F" w:rsidRPr="00C86004" w:rsidRDefault="00314D6F" w:rsidP="006648CB">
      <w:pPr>
        <w:pStyle w:val="NormalHanging12a"/>
        <w:widowControl/>
      </w:pPr>
      <w:r w:rsidRPr="00C86004">
        <w:t>–</w:t>
      </w:r>
      <w:r w:rsidRPr="00C86004">
        <w:tab/>
        <w:t>ottaa huomioon Euroopan ulkosuhdehallinnon vuosikertomuksen vastuuvapauden myöntävälle viranomaiselle vuonna 2022 toimitetuista sisäisistä tarkastuksista,</w:t>
      </w:r>
    </w:p>
    <w:p w14:paraId="303613FA" w14:textId="77777777" w:rsidR="00314D6F" w:rsidRPr="00C86004" w:rsidRDefault="00314D6F" w:rsidP="006648CB">
      <w:pPr>
        <w:pStyle w:val="NormalHanging12a"/>
        <w:widowControl/>
      </w:pPr>
      <w:r w:rsidRPr="00C86004">
        <w:t>–</w:t>
      </w:r>
      <w:r w:rsidRPr="00C86004">
        <w:tab/>
        <w:t>ottaa huomioon tilintarkastustuomioistuimen vuosikertomuksen talousarvion toteuttamisesta varainhoitovuonna 2022 sekä toimielinten vastaukset</w:t>
      </w:r>
      <w:r w:rsidRPr="00C86004">
        <w:rPr>
          <w:rStyle w:val="FootnoteReference"/>
        </w:rPr>
        <w:footnoteReference w:id="3"/>
      </w:r>
      <w:r w:rsidRPr="00C86004">
        <w:t>,</w:t>
      </w:r>
    </w:p>
    <w:p w14:paraId="25A93770" w14:textId="77777777" w:rsidR="00314D6F" w:rsidRPr="00C86004" w:rsidRDefault="00314D6F" w:rsidP="006648CB">
      <w:pPr>
        <w:pStyle w:val="NormalHanging12a"/>
        <w:widowControl/>
      </w:pPr>
      <w:r w:rsidRPr="00C86004">
        <w:t>–</w:t>
      </w:r>
      <w:r w:rsidRPr="00C86004">
        <w:tab/>
        <w:t>ottaa huomioon tilintarkastustuomioistuimen Euroopan unionin toiminnasta tehdyn sopimuksen 287 artiklan mukaisesti antaman varainhoitovuotta 2022 koskevan lausuman</w:t>
      </w:r>
      <w:r w:rsidRPr="00C86004">
        <w:rPr>
          <w:rStyle w:val="FootnoteReference"/>
        </w:rPr>
        <w:footnoteReference w:id="4"/>
      </w:r>
      <w:r w:rsidRPr="00C86004">
        <w:t xml:space="preserve"> tilien luotettavuudesta sekä tilien perustana olevien toimien laillisuudesta ja asianmukaisuudesta (sääntöjenmukaisuudesta),</w:t>
      </w:r>
    </w:p>
    <w:p w14:paraId="67C08074" w14:textId="77777777" w:rsidR="00314D6F" w:rsidRPr="00C86004" w:rsidRDefault="00314D6F" w:rsidP="006648CB">
      <w:pPr>
        <w:pStyle w:val="NormalHanging12a"/>
        <w:widowControl/>
      </w:pPr>
      <w:r w:rsidRPr="00C86004">
        <w:t>–</w:t>
      </w:r>
      <w:r w:rsidRPr="00C86004">
        <w:tab/>
        <w:t>ottaa huomioon Euroopan unionin toiminnasta tehdyn sopimuksen 314 artiklan 10 kohdan sekä 317, 318 ja 319 artiklan,</w:t>
      </w:r>
    </w:p>
    <w:p w14:paraId="5F0CC7E4" w14:textId="77777777" w:rsidR="00314D6F" w:rsidRPr="00C86004" w:rsidRDefault="00314D6F" w:rsidP="006648CB">
      <w:pPr>
        <w:pStyle w:val="NormalHanging12a"/>
        <w:widowControl/>
      </w:pPr>
      <w:r w:rsidRPr="00C86004">
        <w:t>–</w:t>
      </w:r>
      <w:r w:rsidRPr="00C86004">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C86004">
        <w:lastRenderedPageBreak/>
        <w:t>neuvoston asetuksen (EU, Euratom) 2018/1046</w:t>
      </w:r>
      <w:r w:rsidRPr="00C86004">
        <w:rPr>
          <w:rStyle w:val="FootnoteReference"/>
        </w:rPr>
        <w:footnoteReference w:id="5"/>
      </w:r>
      <w:r w:rsidRPr="00C86004">
        <w:t xml:space="preserve"> ja erityisesti sen 59, 118 ja 260–263 artiklan,</w:t>
      </w:r>
    </w:p>
    <w:p w14:paraId="085D694C" w14:textId="77777777" w:rsidR="00314D6F" w:rsidRPr="00C86004" w:rsidRDefault="00314D6F" w:rsidP="006648CB">
      <w:pPr>
        <w:pStyle w:val="NormalHanging12a"/>
        <w:widowControl/>
      </w:pPr>
      <w:r w:rsidRPr="00C86004">
        <w:t>–</w:t>
      </w:r>
      <w:r w:rsidRPr="00C86004">
        <w:tab/>
      </w:r>
      <w:r w:rsidRPr="00C86004">
        <w:rPr>
          <w:snapToGrid w:val="0"/>
        </w:rPr>
        <w:t>ottaa huomioon Euroopan ulkosuhdehallinnon organisaatiosta ja toiminnasta 26. heinäkuuta 2010 annetun neuvoston päätöksen 2010/427/EU</w:t>
      </w:r>
      <w:r w:rsidRPr="00C86004">
        <w:rPr>
          <w:rStyle w:val="FootnoteReference"/>
          <w:bCs/>
        </w:rPr>
        <w:footnoteReference w:id="6"/>
      </w:r>
      <w:r w:rsidRPr="00C86004">
        <w:rPr>
          <w:snapToGrid w:val="0"/>
        </w:rPr>
        <w:t xml:space="preserve"> ja erityisesti sen 8 artiklan,</w:t>
      </w:r>
    </w:p>
    <w:p w14:paraId="029D3891" w14:textId="77777777" w:rsidR="00314D6F" w:rsidRPr="00C86004" w:rsidRDefault="00314D6F" w:rsidP="006648CB">
      <w:pPr>
        <w:pStyle w:val="NormalHanging12a"/>
        <w:widowControl/>
      </w:pPr>
      <w:r w:rsidRPr="00C86004">
        <w:t>–</w:t>
      </w:r>
      <w:r w:rsidRPr="00C86004">
        <w:tab/>
        <w:t>ottaa huomioon työjärjestyksen 100 artiklan ja liitteen V,</w:t>
      </w:r>
    </w:p>
    <w:p w14:paraId="648FCFBE" w14:textId="77777777" w:rsidR="00314D6F" w:rsidRPr="00C86004" w:rsidRDefault="00314D6F" w:rsidP="006648CB">
      <w:pPr>
        <w:pStyle w:val="NormalHanging12a"/>
        <w:widowControl/>
      </w:pPr>
      <w:r w:rsidRPr="00C86004">
        <w:t>–</w:t>
      </w:r>
      <w:r w:rsidRPr="00C86004">
        <w:tab/>
        <w:t>ottaa huomioon ulkoasiainvaliokunnan lausunnon,</w:t>
      </w:r>
    </w:p>
    <w:p w14:paraId="7C218749" w14:textId="77777777" w:rsidR="00314D6F" w:rsidRPr="00C86004" w:rsidRDefault="00314D6F" w:rsidP="006648CB">
      <w:pPr>
        <w:pStyle w:val="NormalHanging12a"/>
        <w:widowControl/>
      </w:pPr>
      <w:r w:rsidRPr="00C86004">
        <w:t>–</w:t>
      </w:r>
      <w:r w:rsidRPr="00C86004">
        <w:tab/>
        <w:t>ottaa huomioon talousarvion valvontavaliokunnan mietinnön (A9-0102/2024),</w:t>
      </w:r>
    </w:p>
    <w:p w14:paraId="2D4FF581" w14:textId="77777777" w:rsidR="00314D6F" w:rsidRPr="00C86004" w:rsidRDefault="00314D6F" w:rsidP="006648CB">
      <w:pPr>
        <w:pStyle w:val="NormalHanging12a"/>
        <w:widowControl/>
      </w:pPr>
      <w:r w:rsidRPr="00C86004">
        <w:t>1.</w:t>
      </w:r>
      <w:r w:rsidRPr="00C86004">
        <w:tab/>
        <w:t>myöntää unionin ulkoasioiden ja turvallisuuspolitiikan korkealle edustajalle vastuuvapauden Euroopan ulkosuhdehallinnon talousarvion toteuttamisesta varainhoitovuonna 2022;</w:t>
      </w:r>
    </w:p>
    <w:p w14:paraId="6F8A249C" w14:textId="77777777" w:rsidR="00314D6F" w:rsidRPr="00C86004" w:rsidRDefault="00314D6F" w:rsidP="006648CB">
      <w:pPr>
        <w:pStyle w:val="NormalHanging12a"/>
        <w:widowControl/>
      </w:pPr>
      <w:r w:rsidRPr="00C86004">
        <w:t>2.</w:t>
      </w:r>
      <w:r w:rsidRPr="00C86004">
        <w:tab/>
        <w:t>esittää huomautuksensa oheisessa päätöslauselmassa;</w:t>
      </w:r>
    </w:p>
    <w:p w14:paraId="21AB7134" w14:textId="77777777" w:rsidR="00314D6F" w:rsidRPr="00C86004" w:rsidRDefault="00314D6F" w:rsidP="006648CB">
      <w:pPr>
        <w:pStyle w:val="NormalHanging12a"/>
        <w:widowControl/>
      </w:pPr>
      <w:r w:rsidRPr="00C86004">
        <w:t>3.</w:t>
      </w:r>
      <w:r w:rsidRPr="00C86004">
        <w:tab/>
        <w:t xml:space="preserve">kehottaa puhemiestä välittämään tämän päätöksen ja siihen erottamattomasti kuuluvan päätöslauselman Euroopan ulkosuhdehallinnolle, neuvostolle, komissiolle ja tilintarkastustuomioistuimelle sekä Euroopan oikeusasiamiehelle ja Euroopan tietosuojavaltuutetulle sekä huolehtimaan niiden julkaisemisesta </w:t>
      </w:r>
      <w:r w:rsidRPr="00C86004">
        <w:rPr>
          <w:i/>
          <w:iCs/>
        </w:rPr>
        <w:t>Euroopan unionin virallisessa lehdessä</w:t>
      </w:r>
      <w:r w:rsidR="006648CB" w:rsidRPr="00C86004">
        <w:t xml:space="preserve"> (L-sarja).</w:t>
      </w:r>
    </w:p>
    <w:p w14:paraId="4922AD89" w14:textId="77777777" w:rsidR="00314D6F" w:rsidRPr="00C86004" w:rsidRDefault="00314D6F" w:rsidP="006648CB">
      <w:pPr>
        <w:pStyle w:val="PageHeading"/>
        <w:widowControl/>
        <w:sectPr w:rsidR="00314D6F" w:rsidRPr="00C86004" w:rsidSect="00071D0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2682BD9" w14:textId="77777777" w:rsidR="00314D6F" w:rsidRPr="00C86004" w:rsidRDefault="006648CB" w:rsidP="00C86004">
      <w:pPr>
        <w:pStyle w:val="ATHeading3"/>
      </w:pPr>
      <w:r w:rsidRPr="00C86004">
        <w:lastRenderedPageBreak/>
        <w:t>2. Euroopan parlamentin päätös</w:t>
      </w:r>
      <w:r w:rsidR="00AA3135" w:rsidRPr="00C86004">
        <w:t>lauselma</w:t>
      </w:r>
      <w:r w:rsidRPr="00C86004">
        <w:t xml:space="preserve"> 11. huhtikuuta 2024, j</w:t>
      </w:r>
      <w:r w:rsidR="00314D6F" w:rsidRPr="00C86004">
        <w:t>oka sisältää huomautukset, jotka ovat erottamaton osa päätöstä vastuuvapauden myöntämisestä Euroopan unionin yleisen talousarvion toteuttamisesta varainhoitovuonna 2022, pääluokka X – Euroopan ulkosuhdehallinto</w:t>
      </w:r>
      <w:r w:rsidRPr="00C86004">
        <w:t xml:space="preserve"> </w:t>
      </w:r>
      <w:r w:rsidR="00314D6F" w:rsidRPr="00C86004">
        <w:t>(2023/2134(DEC))</w:t>
      </w:r>
    </w:p>
    <w:p w14:paraId="0166FDD3" w14:textId="77777777" w:rsidR="00314D6F" w:rsidRPr="00C86004" w:rsidRDefault="00314D6F" w:rsidP="006648CB">
      <w:pPr>
        <w:pStyle w:val="EPComma"/>
        <w:widowControl/>
        <w:rPr>
          <w:szCs w:val="24"/>
        </w:rPr>
      </w:pPr>
      <w:r w:rsidRPr="00C86004">
        <w:rPr>
          <w:i/>
          <w:iCs/>
        </w:rPr>
        <w:t>Euroopan parlamentti</w:t>
      </w:r>
      <w:r w:rsidRPr="00C86004">
        <w:t>, joka</w:t>
      </w:r>
    </w:p>
    <w:p w14:paraId="672440E5" w14:textId="77777777" w:rsidR="00314D6F" w:rsidRPr="00C86004" w:rsidRDefault="00314D6F" w:rsidP="006648CB">
      <w:pPr>
        <w:pStyle w:val="NormalHanging12a"/>
        <w:widowControl/>
        <w:rPr>
          <w:szCs w:val="24"/>
        </w:rPr>
      </w:pPr>
      <w:r w:rsidRPr="00C86004">
        <w:t>–</w:t>
      </w:r>
      <w:r w:rsidRPr="00C86004">
        <w:tab/>
        <w:t>ottaa huomioon päätöksensä vastuuvapauden myöntämisestä Euroopan unionin yleisen talousarvion toteuttamisesta varainhoitovuonna 2022, pääluokka X – Euroopan ulkosuhdehallinto,</w:t>
      </w:r>
    </w:p>
    <w:p w14:paraId="74DA88B3" w14:textId="77777777" w:rsidR="00314D6F" w:rsidRPr="00C86004" w:rsidRDefault="00314D6F" w:rsidP="006648CB">
      <w:pPr>
        <w:pStyle w:val="NormalHanging12a"/>
        <w:widowControl/>
        <w:rPr>
          <w:szCs w:val="24"/>
        </w:rPr>
      </w:pPr>
      <w:r w:rsidRPr="00C86004">
        <w:t>–</w:t>
      </w:r>
      <w:r w:rsidRPr="00C86004">
        <w:tab/>
        <w:t>ottaa huomioon työjärjestyksen 100 artiklan ja liitteen V,</w:t>
      </w:r>
    </w:p>
    <w:p w14:paraId="7EBB3BD3" w14:textId="77777777" w:rsidR="00314D6F" w:rsidRPr="00C86004" w:rsidRDefault="00314D6F" w:rsidP="006648CB">
      <w:pPr>
        <w:pStyle w:val="NormalHanging12a"/>
        <w:widowControl/>
        <w:rPr>
          <w:szCs w:val="24"/>
        </w:rPr>
      </w:pPr>
      <w:r w:rsidRPr="00C86004">
        <w:t>–</w:t>
      </w:r>
      <w:r w:rsidRPr="00C86004">
        <w:tab/>
        <w:t>ottaa huomioon ulkoasiainvaliokunnan lausunnon,</w:t>
      </w:r>
    </w:p>
    <w:p w14:paraId="6FF31725" w14:textId="77777777" w:rsidR="00314D6F" w:rsidRPr="00C86004" w:rsidRDefault="00314D6F" w:rsidP="006648CB">
      <w:pPr>
        <w:pStyle w:val="NormalHanging12a"/>
        <w:widowControl/>
        <w:rPr>
          <w:szCs w:val="24"/>
        </w:rPr>
      </w:pPr>
      <w:r w:rsidRPr="00C86004">
        <w:t>–</w:t>
      </w:r>
      <w:r w:rsidRPr="00C86004">
        <w:tab/>
        <w:t>ottaa huomioon talousarvion valvontavaliokunnan mietinnön (A9-0102/2024),</w:t>
      </w:r>
    </w:p>
    <w:p w14:paraId="5BCBCC45" w14:textId="77777777" w:rsidR="00314D6F" w:rsidRPr="00C86004" w:rsidRDefault="00314D6F" w:rsidP="006648CB">
      <w:pPr>
        <w:pStyle w:val="NormalHanging12a"/>
        <w:widowControl/>
        <w:rPr>
          <w:szCs w:val="24"/>
        </w:rPr>
      </w:pPr>
      <w:r w:rsidRPr="00C86004">
        <w:t>A.</w:t>
      </w:r>
      <w:r w:rsidRPr="00C86004">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34684736" w14:textId="77777777" w:rsidR="00314D6F" w:rsidRPr="00C86004" w:rsidRDefault="00314D6F" w:rsidP="006648CB">
      <w:pPr>
        <w:pStyle w:val="NormalHanging12a"/>
        <w:widowControl/>
        <w:rPr>
          <w:rStyle w:val="HideTWBExt"/>
          <w:rFonts w:ascii="Times New Roman" w:hAnsi="Times New Roman"/>
          <w:noProof w:val="0"/>
          <w:vanish w:val="0"/>
          <w:color w:val="auto"/>
          <w:sz w:val="24"/>
          <w:szCs w:val="24"/>
        </w:rPr>
      </w:pPr>
      <w:r w:rsidRPr="00C86004">
        <w:t>B.</w:t>
      </w:r>
      <w:r w:rsidRPr="00C86004">
        <w:tab/>
        <w:t>ottaa huomioon, että Euroopan ulkosuhdehallinto (EUH) vastaa Brysselissä sijaitsevan päätoimipaikkansa hallintomenojen hallinnoinnista ja 144 unionin edustuston ja toimiston verkostosta;</w:t>
      </w:r>
    </w:p>
    <w:p w14:paraId="1F80BBC9" w14:textId="77777777" w:rsidR="00314D6F" w:rsidRPr="00C86004" w:rsidRDefault="00314D6F" w:rsidP="006648CB">
      <w:pPr>
        <w:pStyle w:val="NormalHanging12a"/>
        <w:widowControl/>
        <w:rPr>
          <w:szCs w:val="24"/>
        </w:rPr>
      </w:pPr>
      <w:r w:rsidRPr="00C86004">
        <w:t>C.</w:t>
      </w:r>
      <w:r w:rsidRPr="00C86004">
        <w:tab/>
        <w:t xml:space="preserve">ottaa huomioon, että </w:t>
      </w:r>
      <w:proofErr w:type="spellStart"/>
      <w:r w:rsidRPr="00C86004">
        <w:t>EUH:n</w:t>
      </w:r>
      <w:proofErr w:type="spellEnd"/>
      <w:r w:rsidRPr="00C86004">
        <w:t xml:space="preserve"> vastuuta on laajennettu siten, että se kattaa myös edustustoissa työskentelevän komission henkilöstön hallinnoinnin useiden yksikön tason sopimusten avulla;</w:t>
      </w:r>
    </w:p>
    <w:p w14:paraId="28B0C757" w14:textId="77777777" w:rsidR="00314D6F" w:rsidRPr="00C86004" w:rsidRDefault="00314D6F" w:rsidP="006648CB">
      <w:pPr>
        <w:pStyle w:val="NormalHanging12a"/>
        <w:widowControl/>
        <w:rPr>
          <w:szCs w:val="24"/>
        </w:rPr>
      </w:pPr>
      <w:r w:rsidRPr="00C86004">
        <w:t>D.</w:t>
      </w:r>
      <w:r w:rsidRPr="00C86004">
        <w:tab/>
        <w:t>ottaa huomioon, että edustustojen tehtävänä on edustaa unionia ja sen kansalaisia ympäri maailmaa kehittämällä verkostoja ja kumppanuuksia sekä edistää unionin arvoja;</w:t>
      </w:r>
    </w:p>
    <w:p w14:paraId="20DC2CB9" w14:textId="77777777" w:rsidR="00314D6F" w:rsidRPr="00C86004" w:rsidRDefault="00314D6F" w:rsidP="006648CB">
      <w:pPr>
        <w:pStyle w:val="NormalHanging12a"/>
        <w:widowControl/>
        <w:rPr>
          <w:szCs w:val="24"/>
        </w:rPr>
      </w:pPr>
      <w:r w:rsidRPr="00C86004">
        <w:t>E.</w:t>
      </w:r>
      <w:r w:rsidRPr="00C86004">
        <w:tab/>
        <w:t xml:space="preserve">toteaa </w:t>
      </w:r>
      <w:proofErr w:type="spellStart"/>
      <w:r w:rsidRPr="00C86004">
        <w:t>EUH:n</w:t>
      </w:r>
      <w:proofErr w:type="spellEnd"/>
      <w:r w:rsidRPr="00C86004">
        <w:t xml:space="preserve"> säilyttäneen luontaisen ja alkuperäisen erityislaatunsa, joka syntyi, kun siihen koottiin neuvoston ja komission entisten ulkosuhteista vastaavien yksiköiden henkilöstöä ja jäsenvaltioiden diplomaatteja;</w:t>
      </w:r>
    </w:p>
    <w:p w14:paraId="39AC8010" w14:textId="77777777" w:rsidR="00314D6F" w:rsidRPr="00C86004" w:rsidRDefault="00314D6F" w:rsidP="006648CB">
      <w:pPr>
        <w:pStyle w:val="NormalHanging12a"/>
        <w:widowControl/>
        <w:rPr>
          <w:szCs w:val="24"/>
        </w:rPr>
      </w:pPr>
      <w:r w:rsidRPr="00C86004">
        <w:t>F.</w:t>
      </w:r>
      <w:r w:rsidRPr="00C86004">
        <w:tab/>
        <w:t xml:space="preserve">ottaa huomioon, että </w:t>
      </w:r>
      <w:proofErr w:type="spellStart"/>
      <w:r w:rsidRPr="00C86004">
        <w:t>EUH:n</w:t>
      </w:r>
      <w:proofErr w:type="spellEnd"/>
      <w:r w:rsidRPr="00C86004">
        <w:t xml:space="preserve"> sisäisten sääntöjen mukaan </w:t>
      </w:r>
      <w:proofErr w:type="spellStart"/>
      <w:r w:rsidRPr="00C86004">
        <w:t>EUH:n</w:t>
      </w:r>
      <w:proofErr w:type="spellEnd"/>
      <w:r w:rsidRPr="00C86004">
        <w:t xml:space="preserve"> pääsihteeri toimii sen valtuutettuna tulojen ja menojen hyväksyjänä ja resurssihallinnosta vastaava pääjohtaja toimii pääasiallisena </w:t>
      </w:r>
      <w:proofErr w:type="spellStart"/>
      <w:r w:rsidRPr="00C86004">
        <w:t>edelleenvaltuutettuna</w:t>
      </w:r>
      <w:proofErr w:type="spellEnd"/>
      <w:r w:rsidRPr="00C86004">
        <w:t xml:space="preserve"> tulojen ja menojen hyväksyjänä;</w:t>
      </w:r>
    </w:p>
    <w:p w14:paraId="29B9AAE6" w14:textId="77777777" w:rsidR="00314D6F" w:rsidRPr="00C86004" w:rsidRDefault="00314D6F" w:rsidP="006648CB">
      <w:pPr>
        <w:pStyle w:val="NormalHanging12a"/>
        <w:widowControl/>
        <w:rPr>
          <w:szCs w:val="24"/>
        </w:rPr>
      </w:pPr>
      <w:r w:rsidRPr="00C86004">
        <w:t>G.</w:t>
      </w:r>
      <w:r w:rsidRPr="00C86004">
        <w:tab/>
        <w:t xml:space="preserve">ottaa huomioon, että talousarvion toteuttamiseen sovelletaan varainhoitoasetusta ja </w:t>
      </w:r>
      <w:proofErr w:type="spellStart"/>
      <w:r w:rsidRPr="00C86004">
        <w:t>EUH:n</w:t>
      </w:r>
      <w:proofErr w:type="spellEnd"/>
      <w:r w:rsidRPr="00C86004">
        <w:t xml:space="preserve"> talousarvion toteuttamista koskevia sisäisiä sääntöjä;</w:t>
      </w:r>
    </w:p>
    <w:p w14:paraId="52DDFF2A" w14:textId="77777777" w:rsidR="00314D6F" w:rsidRPr="00C86004" w:rsidRDefault="00314D6F" w:rsidP="006648CB">
      <w:pPr>
        <w:pStyle w:val="NormalHanging12a"/>
        <w:widowControl/>
        <w:rPr>
          <w:szCs w:val="24"/>
        </w:rPr>
      </w:pPr>
      <w:r w:rsidRPr="00C86004">
        <w:t>1.</w:t>
      </w:r>
      <w:r w:rsidRPr="00C86004">
        <w:tab/>
        <w:t xml:space="preserve">panee merkille, että </w:t>
      </w:r>
      <w:proofErr w:type="spellStart"/>
      <w:r w:rsidRPr="00C86004">
        <w:t>EUH:n</w:t>
      </w:r>
      <w:proofErr w:type="spellEnd"/>
      <w:r w:rsidRPr="00C86004">
        <w:t xml:space="preserve"> talousarvio kuuluu monivuotisen rahoituskehyksen otsakkeeseen 7 ”EU:n yleinen hallinto”, jonka määrä vuonna 2022 oli 11,6 miljardia euroa (eli 5,9 prosenttia unionin talousarviosta); panee merkille, että </w:t>
      </w:r>
      <w:proofErr w:type="spellStart"/>
      <w:r w:rsidRPr="00C86004">
        <w:t>EUH:n</w:t>
      </w:r>
      <w:proofErr w:type="spellEnd"/>
      <w:r w:rsidRPr="00C86004">
        <w:t xml:space="preserve"> noin 1,1 miljardin euron talousarvio on noin 9,4 prosenttia kaikista hallintomenoista;</w:t>
      </w:r>
    </w:p>
    <w:p w14:paraId="2992BE48" w14:textId="77777777" w:rsidR="00314D6F" w:rsidRPr="00C86004" w:rsidRDefault="00314D6F" w:rsidP="006648CB">
      <w:pPr>
        <w:pStyle w:val="NormalHanging12a"/>
        <w:widowControl/>
        <w:rPr>
          <w:szCs w:val="24"/>
        </w:rPr>
      </w:pPr>
      <w:r w:rsidRPr="00C86004">
        <w:lastRenderedPageBreak/>
        <w:t>2.</w:t>
      </w:r>
      <w:r w:rsidRPr="00C86004">
        <w:tab/>
        <w:t>toteaa, että varainhoitovuotta 2022 koskevassa vuosikertomuksessaan tilintarkastustuomioistuin tarkasti hallinnon alaan kuuluvan 60 tapahtuman otoksen eli saman verran kuin tarkastettiin vuonna 2021; toteaa lisäksi tilintarkastustuomioistuimen kirjoittavan, että hallintomenoja ovat muun muassa henkilöstömenot ja eläkemenot, joiden osuus hallintomenojen kokonaismäärästä oli vuonna 2022 noin 70 prosenttia, ja lisäksi kiinteistöihin, laitteisiin, energiaan, viestintään ja tietotekniikkaan liittyvät menot ja että sen tarkastukset ovat jo useamman vuoden ajan osoittaneet, että hallintomenoissa riski on yleisesti ottaen alhainen;</w:t>
      </w:r>
    </w:p>
    <w:p w14:paraId="7D9AA9B1" w14:textId="77777777" w:rsidR="00314D6F" w:rsidRPr="00C86004" w:rsidRDefault="00314D6F" w:rsidP="006648CB">
      <w:pPr>
        <w:pStyle w:val="NormalHanging12a"/>
        <w:widowControl/>
        <w:rPr>
          <w:szCs w:val="24"/>
        </w:rPr>
      </w:pPr>
      <w:r w:rsidRPr="00C86004">
        <w:t>3.</w:t>
      </w:r>
      <w:r w:rsidRPr="00C86004">
        <w:tab/>
        <w:t xml:space="preserve">panee merkille, että tarkastetuista 60 tapahtumasta 14 (23 prosenttia) sisälsi virheitä mutta että tilintarkastustuomioistuin arvioi </w:t>
      </w:r>
      <w:proofErr w:type="spellStart"/>
      <w:r w:rsidRPr="00C86004">
        <w:t>kvantifioimiensa</w:t>
      </w:r>
      <w:proofErr w:type="spellEnd"/>
      <w:r w:rsidRPr="00C86004">
        <w:t xml:space="preserve"> viiden virheen perusteella, että virhetaso on alle olennaisuusrajan;</w:t>
      </w:r>
    </w:p>
    <w:p w14:paraId="316CEDD4" w14:textId="77777777" w:rsidR="00314D6F" w:rsidRPr="00C86004" w:rsidRDefault="00314D6F" w:rsidP="006648CB">
      <w:pPr>
        <w:pStyle w:val="NormalHanging12a"/>
        <w:widowControl/>
        <w:rPr>
          <w:szCs w:val="24"/>
        </w:rPr>
      </w:pPr>
      <w:r w:rsidRPr="00C86004">
        <w:t>4.</w:t>
      </w:r>
      <w:r w:rsidRPr="00C86004">
        <w:tab/>
        <w:t xml:space="preserve">pitää valitettavana, että tilintarkastustuomioistuin totesi varainhoitovuotta 2022 koskevassa vuosikertomuksessaan havainneensa </w:t>
      </w:r>
      <w:proofErr w:type="spellStart"/>
      <w:r w:rsidRPr="00C86004">
        <w:t>EUH:n</w:t>
      </w:r>
      <w:proofErr w:type="spellEnd"/>
      <w:r w:rsidRPr="00C86004">
        <w:t xml:space="preserve"> suorittamissa maksuissa kaksi kvantitatiivisesti ilmaistavissa olevaa virhettä, joista yksi koski EU:n edustuston hankkimien turvallisuuspalvelujen perustana olevan voimassa olevan sopimuksen puuttumista ja toinen henkilöstön jäsenen muista lähteistä saamia lapsilisiä, joita ei ole vähennetty hänen palkastaan;</w:t>
      </w:r>
    </w:p>
    <w:p w14:paraId="3AECA1AD" w14:textId="77777777" w:rsidR="00314D6F" w:rsidRPr="00C86004" w:rsidRDefault="00314D6F" w:rsidP="006648CB">
      <w:pPr>
        <w:pStyle w:val="NormalHanging12a"/>
        <w:widowControl/>
        <w:rPr>
          <w:b/>
          <w:i/>
          <w:szCs w:val="24"/>
        </w:rPr>
      </w:pPr>
      <w:r w:rsidRPr="00C86004">
        <w:rPr>
          <w:b/>
          <w:i/>
        </w:rPr>
        <w:t>Talousarvio- ja varainhallinto</w:t>
      </w:r>
    </w:p>
    <w:p w14:paraId="23034483" w14:textId="3E6F0929" w:rsidR="00314D6F" w:rsidRPr="00C86004" w:rsidRDefault="00314D6F" w:rsidP="006648CB">
      <w:pPr>
        <w:pStyle w:val="NormalHanging12a"/>
        <w:widowControl/>
        <w:rPr>
          <w:szCs w:val="24"/>
        </w:rPr>
      </w:pPr>
      <w:r w:rsidRPr="00C86004">
        <w:t>5.</w:t>
      </w:r>
      <w:r w:rsidRPr="00C86004">
        <w:tab/>
        <w:t xml:space="preserve">panee merkille, että </w:t>
      </w:r>
      <w:proofErr w:type="spellStart"/>
      <w:r w:rsidRPr="00C86004">
        <w:t>EUH:n</w:t>
      </w:r>
      <w:proofErr w:type="spellEnd"/>
      <w:r w:rsidRPr="00C86004">
        <w:t xml:space="preserve"> vuoden 2022 talousarvio oli 786 947 220 euroa, mikä merkitsee 2,5 prosentin lisäystä vuodesta 2021, joka on vähemmän kuin 5 prosentin lisäys vuodesta 2020 vuoteen 2021; toteaa, että oman talousarvionsa lisäksi EUH käytti komissiolta saadut 241,4 miljoonaa euroa (jotka sisälsivät myös käyttötarkoitukseensa sidottuja tuloja ja edelliseltä varainhoitovuodelta siirrettyjä määriä) kattaakseen unionin edustustoissa työskentelevän komission henkilöstön hallintokulut; panee merkille, että tämä merkitsee 14,3 prosentin lisäystä vuoteen 2021 verrattuna; panee merkille, että EUH sai myös lisärahoitusosuuksia Euroopan kehitysrahaston henkilöstön yhteisten kustannusten kattamiseksi edustustoissa ja muita määriä, minkä johdosta </w:t>
      </w:r>
      <w:proofErr w:type="spellStart"/>
      <w:r w:rsidRPr="00C86004">
        <w:t>EUH:n</w:t>
      </w:r>
      <w:proofErr w:type="spellEnd"/>
      <w:r w:rsidRPr="00C86004">
        <w:t xml:space="preserve"> käytettävissä olevat kokonaismäärärahat (maksusitoumusmäärärahoina) olivat 1 143,6 miljoonaa euroa, mikä merkitsee 4,8 prosentin lisäystä vuoteen 2020 verrattuna; pitää valitettavana, että </w:t>
      </w:r>
      <w:proofErr w:type="spellStart"/>
      <w:r w:rsidRPr="00C86004">
        <w:t>EUH:n</w:t>
      </w:r>
      <w:proofErr w:type="spellEnd"/>
      <w:r w:rsidRPr="00C86004">
        <w:t xml:space="preserve"> hallinnollinen talousarvio vuodeksi 2022 oli aliarvioitu huolimatta toimielimen tärkeästä roolista vuoden 2022 alkupuolella laajemmassa kansainvälisessä kontekstissa ja siitä aiheutuneesta kustannusten kasvusta;</w:t>
      </w:r>
    </w:p>
    <w:p w14:paraId="4F682730" w14:textId="77777777" w:rsidR="00314D6F" w:rsidRPr="00C86004" w:rsidRDefault="00314D6F" w:rsidP="006648CB">
      <w:pPr>
        <w:pStyle w:val="NormalHanging12a"/>
        <w:widowControl/>
        <w:rPr>
          <w:szCs w:val="24"/>
        </w:rPr>
      </w:pPr>
      <w:r w:rsidRPr="00C86004">
        <w:t>6.</w:t>
      </w:r>
      <w:r w:rsidRPr="00C86004">
        <w:tab/>
        <w:t xml:space="preserve">panee merkille, että vuonna 2022 </w:t>
      </w:r>
      <w:proofErr w:type="spellStart"/>
      <w:r w:rsidRPr="00C86004">
        <w:t>EUH:n</w:t>
      </w:r>
      <w:proofErr w:type="spellEnd"/>
      <w:r w:rsidRPr="00C86004">
        <w:t xml:space="preserve"> lopullisista maksusitoumusmäärärahoista käytettiin 99,99 prosenttia, mikä oli vieläkin enemmän kuin vuonna 2021, jolloin käyttöaste oli 99,37 prosenttia, ja huomattavasti enemmän kuin 95,01 prosenttia vuonna 2020; panee lisäksi merkille, että 90,56 prosenttia maksumäärärahoista käytettiin vuonna 2022, mikä on merkittävä lisäys verrattuna 84,47 prosentin käyttöasteeseen vuonna 2021 ja 82,34 prosentin käyttöasteeseen vuonna 2020;</w:t>
      </w:r>
    </w:p>
    <w:p w14:paraId="69B42EDB" w14:textId="77777777" w:rsidR="00314D6F" w:rsidRPr="00C86004" w:rsidRDefault="00314D6F" w:rsidP="006648CB">
      <w:pPr>
        <w:pStyle w:val="NormalHanging12a"/>
        <w:widowControl/>
        <w:rPr>
          <w:szCs w:val="24"/>
        </w:rPr>
      </w:pPr>
      <w:r w:rsidRPr="00C86004">
        <w:t>7.</w:t>
      </w:r>
      <w:r w:rsidRPr="00C86004">
        <w:tab/>
        <w:t xml:space="preserve"> panee merkille, että </w:t>
      </w:r>
      <w:proofErr w:type="spellStart"/>
      <w:r w:rsidRPr="00C86004">
        <w:t>EUH:n</w:t>
      </w:r>
      <w:proofErr w:type="spellEnd"/>
      <w:r w:rsidRPr="00C86004">
        <w:t xml:space="preserve"> päätoimipaikan lopullinen talousarvio siirtojen jälkeen oli 308,1 miljoonaa euroa vuonna 2022, mikä merkitsee 4,4 prosentin lisäystä vuoteen 2021 verrattuna; panee merkille, että talousarvion maksusitoumusmäärärahoista käytettiin 100 prosenttia; panee merkille, että maksumäärärahoina käytettiin 269,2 miljoonaa euroa eli 87,4 prosenttia talousarviosta, mikä merkitsee 30,9 miljoonan euron lisäystä vuoteen 2021 verrattuna, jolloin maksuista käytettiin 80,8 prosenttia;</w:t>
      </w:r>
    </w:p>
    <w:p w14:paraId="40768045" w14:textId="77777777" w:rsidR="00314D6F" w:rsidRPr="00C86004" w:rsidRDefault="00314D6F" w:rsidP="006648CB">
      <w:pPr>
        <w:pStyle w:val="NormalHanging12a"/>
        <w:widowControl/>
        <w:rPr>
          <w:szCs w:val="24"/>
        </w:rPr>
      </w:pPr>
      <w:r w:rsidRPr="00C86004">
        <w:lastRenderedPageBreak/>
        <w:t>8.</w:t>
      </w:r>
      <w:r w:rsidRPr="00C86004">
        <w:tab/>
        <w:t xml:space="preserve">panee merkille, että </w:t>
      </w:r>
      <w:proofErr w:type="spellStart"/>
      <w:r w:rsidRPr="00C86004">
        <w:t>EUH:n</w:t>
      </w:r>
      <w:proofErr w:type="spellEnd"/>
      <w:r w:rsidRPr="00C86004">
        <w:t xml:space="preserve"> edustustojen lopullinen talousarvio siirtojen jälkeen oli 478,9 miljoonaa euroa vuonna 2022, mikä merkitsee 1,3 prosentin lisäystä vuoteen 2021 verrattuna; panee merkille, että talousarvion maksusitoumusmäärärahoista käytettiin 100 prosenttia; panee merkille, että maksumäärärahoina käytettiin 443,4 miljoonaa euroa eli 92,6 prosenttia talousarviosta, mikä merkitsee 33,3 miljoonan euron absoluuttista lisäystä vuoteen 2021 verrattuna, jolloin maksuista käytettiin 86,8 prosenttia;</w:t>
      </w:r>
    </w:p>
    <w:p w14:paraId="1D23A272" w14:textId="77777777" w:rsidR="00314D6F" w:rsidRPr="00C86004" w:rsidRDefault="00314D6F" w:rsidP="006648CB">
      <w:pPr>
        <w:pStyle w:val="NormalHanging12a"/>
        <w:widowControl/>
        <w:rPr>
          <w:szCs w:val="24"/>
        </w:rPr>
      </w:pPr>
      <w:r w:rsidRPr="00C86004">
        <w:t>9.</w:t>
      </w:r>
      <w:r w:rsidRPr="00C86004">
        <w:tab/>
        <w:t xml:space="preserve">panee merkille, että EUH teki 20 varainhoitoasetuksen 29 artiklan mukaista määrärahasiirtoa, joista kolme edellytti budjettivallan käyttäjälle tiedottamista; panee merkille, että siirtojen kokonaismäärä oli 38,2 miljoonaa euroa ja niillä lisättiin </w:t>
      </w:r>
      <w:proofErr w:type="spellStart"/>
      <w:r w:rsidRPr="00C86004">
        <w:t>EUH:n</w:t>
      </w:r>
      <w:proofErr w:type="spellEnd"/>
      <w:r w:rsidRPr="00C86004">
        <w:t xml:space="preserve"> edustustojen määrärahoja 0,9 miljoonalla eurolla ja vähennettiin </w:t>
      </w:r>
      <w:proofErr w:type="spellStart"/>
      <w:r w:rsidRPr="00C86004">
        <w:t>EUH:n</w:t>
      </w:r>
      <w:proofErr w:type="spellEnd"/>
      <w:r w:rsidRPr="00C86004">
        <w:t xml:space="preserve"> päätoimipaikan henkilöstömäärärahoja 0,5 miljoonalla eurolla sekä </w:t>
      </w:r>
      <w:proofErr w:type="spellStart"/>
      <w:r w:rsidRPr="00C86004">
        <w:t>EUH:n</w:t>
      </w:r>
      <w:proofErr w:type="spellEnd"/>
      <w:r w:rsidRPr="00C86004">
        <w:t xml:space="preserve"> päätoimipaikan kiinteistöjä ja laitteita koskevaa määrärahoja 0,4 miljoonalla eurolla;</w:t>
      </w:r>
    </w:p>
    <w:p w14:paraId="7B1BBEE9" w14:textId="77777777" w:rsidR="00314D6F" w:rsidRPr="00C86004" w:rsidRDefault="00314D6F" w:rsidP="006648CB">
      <w:pPr>
        <w:pStyle w:val="NormalHanging12a"/>
        <w:widowControl/>
        <w:rPr>
          <w:szCs w:val="24"/>
        </w:rPr>
      </w:pPr>
      <w:r w:rsidRPr="00C86004">
        <w:t>10.</w:t>
      </w:r>
      <w:r w:rsidRPr="00C86004">
        <w:tab/>
        <w:t xml:space="preserve">panee huolestuneena merkille, että </w:t>
      </w:r>
      <w:proofErr w:type="spellStart"/>
      <w:r w:rsidRPr="00C86004">
        <w:t>EUH:n</w:t>
      </w:r>
      <w:proofErr w:type="spellEnd"/>
      <w:r w:rsidRPr="00C86004">
        <w:t xml:space="preserve"> mukaan vuoden 2022 talousarvio oli erityisen haastava uusien tehtävien ja kasvavien juoksevien kustannusten vuoksi ja että tilannetta lieventäviin toimenpiteisiin kuului edustustojen kaikkien muiden kuin olennaisten menojen vähentäminen tai peruuttaminen ja se että päätoimipaikassa ja edustustoissa harkittiin huolellisesti virkojen julkaisemista ja useat toimet jäädytettiin tietyksi ajaksi, palkkojen ei-pakolliset päivitykset ja palkkatason korotukset keskeytettiin tai niitä lykättiin mahdollisuuksien mukaan ja saatavien perintää kolmansilta osapuolilta nopeutettiin mahdollisuuksien mukaan;</w:t>
      </w:r>
    </w:p>
    <w:p w14:paraId="7277E621" w14:textId="77777777" w:rsidR="00314D6F" w:rsidRPr="00C86004" w:rsidRDefault="00314D6F" w:rsidP="006648CB">
      <w:pPr>
        <w:pStyle w:val="NormalHanging12a"/>
        <w:widowControl/>
        <w:rPr>
          <w:szCs w:val="24"/>
        </w:rPr>
      </w:pPr>
      <w:r w:rsidRPr="00C86004">
        <w:t>11.</w:t>
      </w:r>
      <w:r w:rsidRPr="00C86004">
        <w:tab/>
        <w:t xml:space="preserve">toteaa, että Venäjän hyökkäyssota Ukrainaa vastaan aiheutti </w:t>
      </w:r>
      <w:proofErr w:type="spellStart"/>
      <w:r w:rsidRPr="00C86004">
        <w:t>EUH:lle</w:t>
      </w:r>
      <w:proofErr w:type="spellEnd"/>
      <w:r w:rsidRPr="00C86004">
        <w:t xml:space="preserve"> talousarviopaineita muun muassa inflaation kiihtymisen ja palkantarkistusten sekä energiakustannusten ja erinäisten tuotteiden ja palvelujen kustannusten merkittävän nousun muodossa; korostaa, että on tärkeää luoda vankka ja turvallinen taloudellinen perusta </w:t>
      </w:r>
      <w:proofErr w:type="spellStart"/>
      <w:r w:rsidRPr="00C86004">
        <w:t>EUH:lle</w:t>
      </w:r>
      <w:proofErr w:type="spellEnd"/>
      <w:r w:rsidRPr="00C86004">
        <w:t xml:space="preserve"> ja tuoda esiin sen keskeistä roolia unionin yhteisen turvallisuus- ja ulkopolitiikan tehokkaassa täytäntöönpanossa;</w:t>
      </w:r>
    </w:p>
    <w:p w14:paraId="7CC478FE" w14:textId="77777777" w:rsidR="00314D6F" w:rsidRPr="00C86004" w:rsidRDefault="00314D6F" w:rsidP="006648CB">
      <w:pPr>
        <w:pStyle w:val="NormalHanging12a"/>
        <w:widowControl/>
        <w:rPr>
          <w:szCs w:val="24"/>
        </w:rPr>
      </w:pPr>
      <w:r w:rsidRPr="00C86004">
        <w:t>12.</w:t>
      </w:r>
      <w:r w:rsidRPr="00C86004">
        <w:tab/>
        <w:t xml:space="preserve">pitää valitettavana, että budjettipaine jatkui vuonna 2023 ja sai </w:t>
      </w:r>
      <w:proofErr w:type="spellStart"/>
      <w:r w:rsidRPr="00C86004">
        <w:t>EUH:n</w:t>
      </w:r>
      <w:proofErr w:type="spellEnd"/>
      <w:r w:rsidRPr="00C86004">
        <w:t xml:space="preserve"> tekemään päätöksen olla lähettämättä yhtään henkilöstöä vaalitarkkailuvaltuuskuntien suunniteltuihin seurantavaltuuskuntiin, koska matkamäärärahoista oli pulaa suuren osan vuodesta 2023; katsoo, että </w:t>
      </w:r>
      <w:proofErr w:type="spellStart"/>
      <w:r w:rsidRPr="00C86004">
        <w:t>EUH:lle</w:t>
      </w:r>
      <w:proofErr w:type="spellEnd"/>
      <w:r w:rsidRPr="00C86004">
        <w:t xml:space="preserve"> olisi annettava tarvittavat resurssit, jotta varmistetaan näiden tärkeiden valtuuskuntien asianmukainen seuranta;</w:t>
      </w:r>
    </w:p>
    <w:p w14:paraId="1862B5F7" w14:textId="77777777" w:rsidR="00314D6F" w:rsidRPr="00C86004" w:rsidRDefault="00314D6F" w:rsidP="006648CB">
      <w:pPr>
        <w:pStyle w:val="NormalHanging12a"/>
        <w:widowControl/>
        <w:rPr>
          <w:szCs w:val="24"/>
        </w:rPr>
      </w:pPr>
      <w:r w:rsidRPr="00C86004">
        <w:t>13.</w:t>
      </w:r>
      <w:r w:rsidRPr="00C86004">
        <w:tab/>
        <w:t xml:space="preserve">panee tyytyväisenä merkille, että yhteistilojen kokonaismäärä jäsenvaltioiden ja muiden EU:n kumppaneiden kanssa unionin edustustoissa kasvoi 122:sta (2021) </w:t>
      </w:r>
      <w:proofErr w:type="gramStart"/>
      <w:r w:rsidRPr="00C86004">
        <w:t>135:een</w:t>
      </w:r>
      <w:proofErr w:type="gramEnd"/>
      <w:r w:rsidRPr="00C86004">
        <w:t xml:space="preserve"> (2022); panee tyytyväisenä merkille, että </w:t>
      </w:r>
      <w:proofErr w:type="spellStart"/>
      <w:r w:rsidRPr="00C86004">
        <w:t>EUH:n</w:t>
      </w:r>
      <w:proofErr w:type="spellEnd"/>
      <w:r w:rsidRPr="00C86004">
        <w:t xml:space="preserve"> pääsihteeri hyväksyi yhteistiloja koskevasta politiikasta päätöksen, joka tarjoaa kattavan ja avoimen rakenteellisen kehyksen, jolla yhdenmukaistetaan </w:t>
      </w:r>
      <w:proofErr w:type="spellStart"/>
      <w:r w:rsidRPr="00C86004">
        <w:t>EUH:n</w:t>
      </w:r>
      <w:proofErr w:type="spellEnd"/>
      <w:r w:rsidRPr="00C86004">
        <w:t xml:space="preserve"> yhteistilakäytäntöä vahvistamalla yhteiset periaatteet ja tavoitteet;</w:t>
      </w:r>
    </w:p>
    <w:p w14:paraId="1DEB8ACA" w14:textId="77777777" w:rsidR="00314D6F" w:rsidRPr="00C86004" w:rsidRDefault="00314D6F" w:rsidP="006648CB">
      <w:pPr>
        <w:pStyle w:val="NormalHanging12a"/>
        <w:widowControl/>
        <w:rPr>
          <w:szCs w:val="24"/>
        </w:rPr>
      </w:pPr>
      <w:r w:rsidRPr="00C86004">
        <w:t>14.</w:t>
      </w:r>
      <w:r w:rsidRPr="00C86004">
        <w:tab/>
        <w:t xml:space="preserve">panee merkille, että </w:t>
      </w:r>
      <w:proofErr w:type="spellStart"/>
      <w:r w:rsidRPr="00C86004">
        <w:t>EUH:n</w:t>
      </w:r>
      <w:proofErr w:type="spellEnd"/>
      <w:r w:rsidRPr="00C86004">
        <w:t xml:space="preserve"> maksetut virkamatkakulut olivat yhteensä 24,065 miljoonaa euroa vuonna 2022, mikä merkitsee huomattavaa lisäystä verrattuna 6,128 miljoonaan euroon vuonna 2021 mutta on verrattavissa covid-19-pandemiaa edeltäneeseen tasoon vuonna 2019, jolloin maksettu määrä oli 20,972 miljoonaa euroa; panee lisäksi merkille, että </w:t>
      </w:r>
      <w:proofErr w:type="spellStart"/>
      <w:r w:rsidRPr="00C86004">
        <w:t>EUH:lla</w:t>
      </w:r>
      <w:proofErr w:type="spellEnd"/>
      <w:r w:rsidRPr="00C86004">
        <w:t xml:space="preserve"> ei ole erillistä budjettikohtaa korkean edustajan / varapuheenjohtajan virkamatkoja varten ja että korkean edustajan / varapuheenjohtajan matkakustannukset jaetaan </w:t>
      </w:r>
      <w:proofErr w:type="spellStart"/>
      <w:r w:rsidRPr="00C86004">
        <w:t>EUH:n</w:t>
      </w:r>
      <w:proofErr w:type="spellEnd"/>
      <w:r w:rsidRPr="00C86004">
        <w:t xml:space="preserve"> ja komission kesken matkan tarkoituksesta riippuen; panee lisäksi merkille, että vuonna 2022 </w:t>
      </w:r>
      <w:proofErr w:type="spellStart"/>
      <w:r w:rsidRPr="00C86004">
        <w:t>EUH:n</w:t>
      </w:r>
      <w:proofErr w:type="spellEnd"/>
      <w:r w:rsidRPr="00C86004">
        <w:t xml:space="preserve"> kustannukset olivat 3 502,73 euroa kuudesta korkean </w:t>
      </w:r>
      <w:r w:rsidRPr="00C86004">
        <w:lastRenderedPageBreak/>
        <w:t xml:space="preserve">edustajan / varapuheenjohtajan virkamatkasta ja lentotaksin kustannukset olivat 178 320,76 euroa; pyytää </w:t>
      </w:r>
      <w:proofErr w:type="spellStart"/>
      <w:r w:rsidRPr="00C86004">
        <w:t>EUH:ta</w:t>
      </w:r>
      <w:proofErr w:type="spellEnd"/>
      <w:r w:rsidRPr="00C86004">
        <w:t xml:space="preserve"> tiedottamaan parlamentille, kuinka monta kertaa korkea edustaja / varapuheenjohtaja matkusti kaupallisella lentokoneella ja kuinka monta kertaa käytettiin tilauslentokoneita;</w:t>
      </w:r>
    </w:p>
    <w:p w14:paraId="70383ADA" w14:textId="76A7EB36" w:rsidR="00314D6F" w:rsidRPr="00C86004" w:rsidRDefault="00314D6F" w:rsidP="006648CB">
      <w:pPr>
        <w:pStyle w:val="NormalHanging12a"/>
        <w:widowControl/>
        <w:rPr>
          <w:szCs w:val="24"/>
        </w:rPr>
      </w:pPr>
      <w:r w:rsidRPr="00C86004">
        <w:t>15.</w:t>
      </w:r>
      <w:r w:rsidRPr="00C86004">
        <w:tab/>
      </w:r>
      <w:r w:rsidR="0050145D" w:rsidRPr="00C86004">
        <w:t>panee merkille</w:t>
      </w:r>
      <w:r w:rsidRPr="00C86004">
        <w:t>, että korkea edustaja / varapuheenjohtaja käyttää laajasti yksityisiä vuokrattuja suihkukoneita virallisilla matkoilla</w:t>
      </w:r>
      <w:r w:rsidR="0050145D" w:rsidRPr="00C86004">
        <w:t xml:space="preserve">, ja ymmärtää sen, että matkustaminen on olennainen osa unionin ulkoasioiden ja turvallisuuspolitiikan korkean edustajan toimeksiantoa, johon kuuluu unionin edustaminen korkean tason kokouksissa, konferensseissa ja huippukokouksissa maailmanlaajuisesti; </w:t>
      </w:r>
      <w:r w:rsidRPr="00C86004">
        <w:t xml:space="preserve">katsoo, että työskentelyyn liittyvän avoimuuden ja moitteettoman varainhoidon, kun käytetään unionin julkisia varoja, olisi oltava unionin toimielimille keskeisen tärkeää; katsoo myös, että EU:n toimielinten </w:t>
      </w:r>
      <w:r w:rsidR="0050145D" w:rsidRPr="00C86004">
        <w:t xml:space="preserve">jäsenten </w:t>
      </w:r>
      <w:r w:rsidRPr="00C86004">
        <w:t>olisi toimittava ilmastoasioissa esimerkkinä kansalaisille Euroopan vihreän kehityksen ohjelman lippulaivahankkeen mukaisesti;</w:t>
      </w:r>
    </w:p>
    <w:p w14:paraId="3836A45F" w14:textId="362D6B96" w:rsidR="00314D6F" w:rsidRPr="00C86004" w:rsidRDefault="00314D6F" w:rsidP="006648CB">
      <w:pPr>
        <w:pStyle w:val="NormalHanging12a"/>
        <w:widowControl/>
        <w:rPr>
          <w:szCs w:val="24"/>
        </w:rPr>
      </w:pPr>
      <w:r w:rsidRPr="00C86004">
        <w:t>16.</w:t>
      </w:r>
      <w:r w:rsidRPr="00C86004">
        <w:tab/>
        <w:t xml:space="preserve">palauttaa mieliin vastauksen CONT-valiokunnan jäsenen kirjalliseen kysymykseen, joka koski korkean edustajan / varapuheenjohtajan taksilentomatkojen yksityiskohtia; pitää valitettavana, että matkustusreittien mainitsemisen lisäksi EUH ei täsmentänyt näihin matkoihin käytettyjä summia eikä eritellyt, mitkä matkat ja niistä aiheutuneet menot katettiin </w:t>
      </w:r>
      <w:proofErr w:type="spellStart"/>
      <w:r w:rsidRPr="00C86004">
        <w:t>EUH:n</w:t>
      </w:r>
      <w:proofErr w:type="spellEnd"/>
      <w:r w:rsidRPr="00C86004">
        <w:t xml:space="preserve"> ja mitkä komission talousarvioista; korostaa, että on tärkeää asettaa nämä tiedot vastuuvapauden myöntävän viranomaisen saataville</w:t>
      </w:r>
      <w:r w:rsidR="001F1023" w:rsidRPr="00C86004">
        <w:t>;</w:t>
      </w:r>
      <w:r w:rsidR="0050145D" w:rsidRPr="00C86004">
        <w:t xml:space="preserve"> ottaa</w:t>
      </w:r>
      <w:r w:rsidRPr="00C86004">
        <w:t xml:space="preserve"> huomioon myös se</w:t>
      </w:r>
      <w:r w:rsidR="001F1023" w:rsidRPr="00C86004">
        <w:t>n</w:t>
      </w:r>
      <w:r w:rsidRPr="00C86004">
        <w:t>, että taksilentokustannukset nousivat vuoden 2021 nollasta eurosta 178 320,76 euroon vuonna 2022</w:t>
      </w:r>
      <w:r w:rsidR="0050145D" w:rsidRPr="00C86004">
        <w:t>, mikä selittyy luonnollisesti covid-19-pandemialla; suosittelee, että taksilento</w:t>
      </w:r>
      <w:r w:rsidR="001F1023" w:rsidRPr="00C86004">
        <w:t>j</w:t>
      </w:r>
      <w:r w:rsidR="0050145D" w:rsidRPr="00C86004">
        <w:t>a käytetään vain, jos sopivia kaupallisia vaihtoehtoja ei ole tai kun on turvallisuuteen liittyviä huolenaiheita</w:t>
      </w:r>
      <w:r w:rsidRPr="00C86004">
        <w:t>;</w:t>
      </w:r>
    </w:p>
    <w:p w14:paraId="234CAF00" w14:textId="77777777" w:rsidR="00314D6F" w:rsidRPr="00C86004" w:rsidRDefault="00314D6F" w:rsidP="006648CB">
      <w:pPr>
        <w:pStyle w:val="NormalHanging12a"/>
        <w:keepNext/>
        <w:widowControl/>
        <w:rPr>
          <w:b/>
          <w:i/>
          <w:szCs w:val="24"/>
        </w:rPr>
      </w:pPr>
      <w:r w:rsidRPr="00C86004">
        <w:rPr>
          <w:b/>
          <w:i/>
        </w:rPr>
        <w:t>Sisäinen hallinto, toiminnan tuloksellisuus ja sisäinen valvonta</w:t>
      </w:r>
    </w:p>
    <w:p w14:paraId="4FE24859" w14:textId="77777777" w:rsidR="00314D6F" w:rsidRPr="00C86004" w:rsidRDefault="00314D6F" w:rsidP="006648CB">
      <w:pPr>
        <w:pStyle w:val="NormalHanging12a"/>
        <w:widowControl/>
      </w:pPr>
      <w:r w:rsidRPr="00C86004">
        <w:t>17.</w:t>
      </w:r>
      <w:r w:rsidRPr="00C86004">
        <w:tab/>
        <w:t xml:space="preserve">panee merkille, että vuonna 2022 covid-19-pandemiaan liittyvistä poikkeuksellisista toimenpiteistä luovuttiin asteittain ja toimielimet alkoivat jatkaa normaalia toimintaansa mutta Venäjän hyökkäyssota Ukrainaa vastaan ja turvallisuuskriisit Afganistanissa, Haitissa ja Sahelissa vaikuttivat </w:t>
      </w:r>
      <w:proofErr w:type="spellStart"/>
      <w:r w:rsidRPr="00C86004">
        <w:t>EUH:hon</w:t>
      </w:r>
      <w:proofErr w:type="spellEnd"/>
      <w:r w:rsidRPr="00C86004">
        <w:t>; panee myös merkille, että kolme unionin edustustoa oli merkitty evakuointitasolle 3, mikä tarkoittaa, että ainoastaan välttämätön henkilöstö sai oleskella asemapaikkamaassa eli Ukrainassa (helmikuusta 2022 alkaen), Haitissa (kesäkuusta 2022 alkaen) ja Burkina Fasossa (joulukuusta 2022 alkaen);</w:t>
      </w:r>
    </w:p>
    <w:p w14:paraId="36FE64C3" w14:textId="0785300A" w:rsidR="00064104" w:rsidRPr="00C86004" w:rsidRDefault="00064104" w:rsidP="006648CB">
      <w:pPr>
        <w:pStyle w:val="NormalHanging12a"/>
        <w:widowControl/>
        <w:rPr>
          <w:szCs w:val="24"/>
        </w:rPr>
      </w:pPr>
      <w:r w:rsidRPr="00C86004">
        <w:rPr>
          <w:szCs w:val="24"/>
        </w:rPr>
        <w:t>18.</w:t>
      </w:r>
      <w:r w:rsidRPr="00C86004">
        <w:rPr>
          <w:szCs w:val="24"/>
        </w:rPr>
        <w:tab/>
      </w:r>
      <w:r w:rsidRPr="00C86004">
        <w:t xml:space="preserve">panee merkille, että </w:t>
      </w:r>
      <w:proofErr w:type="spellStart"/>
      <w:r w:rsidRPr="00C86004">
        <w:t>EUH:n</w:t>
      </w:r>
      <w:proofErr w:type="spellEnd"/>
      <w:r w:rsidRPr="00C86004">
        <w:t xml:space="preserve"> pääsihteeri antoi unionin edustustojen päälliköille ohjeasiakirjan, jossa heitä pyydettiin erityisesti raportoimaan oikea-aikaisesti kriisien aikana (”säännöllisempi, suorempi ja järjestelmällisempi raportointi”); pitää huolestuttavana, että </w:t>
      </w:r>
      <w:proofErr w:type="spellStart"/>
      <w:r w:rsidRPr="00C86004">
        <w:t>EUH:n</w:t>
      </w:r>
      <w:proofErr w:type="spellEnd"/>
      <w:r w:rsidRPr="00C86004">
        <w:t xml:space="preserve"> lähettiläät tiedottivat ja reagoivat muutoksiin paikan päällä melko myöhään, erityisesti Ukrainassa ja Afganistanissa, mikä johti unionin henkilöstön </w:t>
      </w:r>
      <w:r w:rsidR="00C22E2E" w:rsidRPr="00C86004">
        <w:t>hätäiseen</w:t>
      </w:r>
      <w:r w:rsidRPr="00C86004">
        <w:t xml:space="preserve"> evakuointiin; katsoo, että </w:t>
      </w:r>
      <w:proofErr w:type="spellStart"/>
      <w:r w:rsidRPr="00C86004">
        <w:t>EUH:n</w:t>
      </w:r>
      <w:proofErr w:type="spellEnd"/>
      <w:r w:rsidRPr="00C86004">
        <w:t xml:space="preserve"> olisi tarkistettava riskinhallintamenetelmäänsä, jota käytetään unionin edustustojen henkilöstön jäsenten turvallisuustilanteen arviointiin;</w:t>
      </w:r>
    </w:p>
    <w:p w14:paraId="586C4BEE" w14:textId="1B909B3E" w:rsidR="00314D6F" w:rsidRPr="00C86004" w:rsidRDefault="00E95812" w:rsidP="006648CB">
      <w:pPr>
        <w:pStyle w:val="NormalHanging12a"/>
        <w:widowControl/>
        <w:rPr>
          <w:szCs w:val="24"/>
        </w:rPr>
      </w:pPr>
      <w:r w:rsidRPr="00C86004">
        <w:t>19</w:t>
      </w:r>
      <w:r w:rsidR="00314D6F" w:rsidRPr="00C86004">
        <w:t>.</w:t>
      </w:r>
      <w:r w:rsidR="00314D6F" w:rsidRPr="00C86004">
        <w:tab/>
        <w:t>panee tyytyväisenä merkille, että reaktiona parin viime vuoden aikana ilmenneisiin erilaisiin kriiseihin EUH perusti heinäkuussa 2022 kriisinhallintakeskuksen, joka on yhteydessä ulkoisiin kumppaneihin, kuten unionin toimielimiin ja jäsenvaltioihin, ja kokoaa diplomaattiset, turvallisuus- ja tiedusteluvalmiudet yhteen sisäisesti;</w:t>
      </w:r>
    </w:p>
    <w:p w14:paraId="4DA9C10D" w14:textId="15A0686D" w:rsidR="00314D6F" w:rsidRPr="00C86004" w:rsidRDefault="00E95812" w:rsidP="006648CB">
      <w:pPr>
        <w:pStyle w:val="NormalHanging12a"/>
        <w:widowControl/>
        <w:rPr>
          <w:szCs w:val="24"/>
        </w:rPr>
      </w:pPr>
      <w:r w:rsidRPr="00C86004">
        <w:t>20</w:t>
      </w:r>
      <w:r w:rsidR="00314D6F" w:rsidRPr="00C86004">
        <w:t>.</w:t>
      </w:r>
      <w:r w:rsidR="00314D6F" w:rsidRPr="00C86004">
        <w:tab/>
        <w:t xml:space="preserve">panee merkille, että resurssienhallinnan pääosasto, joka jatkossakin hoitaa kaikkien kriisien hallinnollisten näkökohtien käsittelyn, järjesteltiin uudelleen kahdeksi osastoksi </w:t>
      </w:r>
      <w:r w:rsidR="00314D6F" w:rsidRPr="00C86004">
        <w:lastRenderedPageBreak/>
        <w:t xml:space="preserve">ja että yksiköiden määrää vähennettiin 16:sta </w:t>
      </w:r>
      <w:proofErr w:type="gramStart"/>
      <w:r w:rsidR="00314D6F" w:rsidRPr="00C86004">
        <w:t>13:een</w:t>
      </w:r>
      <w:proofErr w:type="gramEnd"/>
      <w:r w:rsidR="00314D6F" w:rsidRPr="00C86004">
        <w:t xml:space="preserve"> ryhmittelemällä samankaltaiset ja toisiinsa liittyvät tehtävät yhteen ja että pääjohtajan alaisuudessa toimivaa koordinointiryhmää vahvistettiin;</w:t>
      </w:r>
    </w:p>
    <w:p w14:paraId="045FF687" w14:textId="45D2DB57" w:rsidR="00314D6F" w:rsidRPr="00C86004" w:rsidRDefault="00E95812" w:rsidP="006648CB">
      <w:pPr>
        <w:pStyle w:val="NormalHanging12a"/>
        <w:widowControl/>
        <w:rPr>
          <w:szCs w:val="24"/>
        </w:rPr>
      </w:pPr>
      <w:r w:rsidRPr="00C86004">
        <w:t>21</w:t>
      </w:r>
      <w:r w:rsidR="00314D6F" w:rsidRPr="00C86004">
        <w:t>.</w:t>
      </w:r>
      <w:r w:rsidR="00314D6F" w:rsidRPr="00C86004">
        <w:tab/>
        <w:t>panee merkille, että EUH perusti vuonna 2021 sisäisen valvonnan komitean, joka on sen jälkeen kokoontunut kahdesti vuodessa, jotta ylimmät johtajat voivat keskustella lieventävistä toimenpiteistä, joilla puututaan sisäisen valvonnan yhteydessä havaittuihin puutteisiin;</w:t>
      </w:r>
    </w:p>
    <w:p w14:paraId="7081549C" w14:textId="453565DB" w:rsidR="00314D6F" w:rsidRPr="00C86004" w:rsidRDefault="00E95812" w:rsidP="006648CB">
      <w:pPr>
        <w:pStyle w:val="NormalHanging12a"/>
        <w:widowControl/>
        <w:rPr>
          <w:szCs w:val="24"/>
        </w:rPr>
      </w:pPr>
      <w:r w:rsidRPr="00C86004">
        <w:t>22</w:t>
      </w:r>
      <w:r w:rsidR="00314D6F" w:rsidRPr="00C86004">
        <w:t>.</w:t>
      </w:r>
      <w:r w:rsidR="00314D6F" w:rsidRPr="00C86004">
        <w:tab/>
        <w:t>panee tyytyväisenä merkille, että yksikään unionin edustusto ei esittänyt varaumia vuonna 2022;</w:t>
      </w:r>
    </w:p>
    <w:p w14:paraId="2C97CE06" w14:textId="2C9166D0" w:rsidR="00314D6F" w:rsidRPr="00C86004" w:rsidRDefault="00E95812" w:rsidP="006648CB">
      <w:pPr>
        <w:pStyle w:val="NormalHanging12a"/>
        <w:widowControl/>
        <w:rPr>
          <w:szCs w:val="24"/>
        </w:rPr>
      </w:pPr>
      <w:r w:rsidRPr="00C86004">
        <w:t>23</w:t>
      </w:r>
      <w:r w:rsidR="00314D6F" w:rsidRPr="00C86004">
        <w:t>.</w:t>
      </w:r>
      <w:r w:rsidR="00314D6F" w:rsidRPr="00C86004">
        <w:tab/>
        <w:t xml:space="preserve">panee merkille, että </w:t>
      </w:r>
      <w:proofErr w:type="spellStart"/>
      <w:r w:rsidR="00314D6F" w:rsidRPr="00C86004">
        <w:t>EUH:n</w:t>
      </w:r>
      <w:proofErr w:type="spellEnd"/>
      <w:r w:rsidR="00314D6F" w:rsidRPr="00C86004">
        <w:t xml:space="preserve"> talousarvion eri osa-alueita tarkastavat sen sisäinen tarkastaja, komission sisäinen tarkastus ja tilintarkastustuomioistuin; panee yllättyneenä merkille, että EUH ei käynnistänyt yhtään sisäistä tarkastusta vuonna 2022 mutta vuonna 2022 saatiin päätökseen kaksi tarkastusta ja kolme tarkastusta oli edelleen käynnissä; korostaa, että on tärkeää suorittaa sisäiset tarkastukset huolellisesti ja säännöllisesti erityisesti sen jälkeen, kun EUH oli ottanut käyttöön uuden menetelmän sisäiseen tarkastusjärjestelmäänsä vuonna 2021;</w:t>
      </w:r>
    </w:p>
    <w:p w14:paraId="56C77EA4" w14:textId="612214C0" w:rsidR="00314D6F" w:rsidRPr="00C86004" w:rsidRDefault="00E95812" w:rsidP="006648CB">
      <w:pPr>
        <w:pStyle w:val="NormalHanging12a"/>
        <w:widowControl/>
        <w:rPr>
          <w:szCs w:val="24"/>
        </w:rPr>
      </w:pPr>
      <w:r w:rsidRPr="00C86004">
        <w:t>24</w:t>
      </w:r>
      <w:r w:rsidR="00314D6F" w:rsidRPr="00C86004">
        <w:t>.</w:t>
      </w:r>
      <w:r w:rsidR="00314D6F" w:rsidRPr="00C86004">
        <w:tab/>
        <w:t>panee merkille, että neljän sisäisen tarkastuksen antaman kriittisen suosituksen käsittely oli edelleen kesken vuonna 2022; pitää myönteisenä, että unionin Malin-edustuston turvallisuutta koskevaa suositusta seurataan tiiviisti; pitää valitettavana, että unionin Washingtonin-edustuston hallinnointia koskevien suositusten käsittely on edelleen kesken ja että rajavastuuyhtiön perustaminen on aiheuttanut monimutkaisia oikeudellisia kysymyksiä; pyytää, että parlamentti pidetään ajan tasalla kyseistä yhtiötä koskevan tilanteen kehittymisestä;</w:t>
      </w:r>
    </w:p>
    <w:p w14:paraId="3E5237D7" w14:textId="7382E5C2" w:rsidR="00314D6F" w:rsidRPr="00C86004" w:rsidRDefault="00E95812" w:rsidP="006648CB">
      <w:pPr>
        <w:pStyle w:val="NormalHanging12a"/>
        <w:widowControl/>
        <w:rPr>
          <w:szCs w:val="24"/>
        </w:rPr>
      </w:pPr>
      <w:r w:rsidRPr="00C86004">
        <w:t>25</w:t>
      </w:r>
      <w:r w:rsidR="00314D6F" w:rsidRPr="00C86004">
        <w:t>.</w:t>
      </w:r>
      <w:r w:rsidR="00314D6F" w:rsidRPr="00C86004">
        <w:tab/>
        <w:t xml:space="preserve">panee merkille, että </w:t>
      </w:r>
      <w:proofErr w:type="spellStart"/>
      <w:r w:rsidR="00314D6F" w:rsidRPr="00C86004">
        <w:t>EUH:n</w:t>
      </w:r>
      <w:proofErr w:type="spellEnd"/>
      <w:r w:rsidR="00314D6F" w:rsidRPr="00C86004">
        <w:t xml:space="preserve"> tarkastusyksiköt antoivat vuonna 2022 viisi kriittistä suositusta, ja arvostaa sitä, että kolme suositusta on pantu täysimääräisesti täytäntöön tai ratkaistu ja että kahta viimeistä seurataan tiiviisti; pyytää </w:t>
      </w:r>
      <w:proofErr w:type="spellStart"/>
      <w:r w:rsidR="00314D6F" w:rsidRPr="00C86004">
        <w:t>EUH:ta</w:t>
      </w:r>
      <w:proofErr w:type="spellEnd"/>
      <w:r w:rsidR="00314D6F" w:rsidRPr="00C86004">
        <w:t xml:space="preserve"> antamaan lisätietoja vastuuvapausmietinnön seurannan yhteydessä;</w:t>
      </w:r>
    </w:p>
    <w:p w14:paraId="7334F9E9" w14:textId="7FB545C6" w:rsidR="00314D6F" w:rsidRPr="00C86004" w:rsidRDefault="00E95812" w:rsidP="006648CB">
      <w:pPr>
        <w:pStyle w:val="NormalHanging12a"/>
        <w:widowControl/>
        <w:rPr>
          <w:szCs w:val="24"/>
        </w:rPr>
      </w:pPr>
      <w:r w:rsidRPr="00C86004">
        <w:t>26</w:t>
      </w:r>
      <w:r w:rsidR="00314D6F" w:rsidRPr="00C86004">
        <w:t>.</w:t>
      </w:r>
      <w:r w:rsidR="00314D6F" w:rsidRPr="00C86004">
        <w:tab/>
        <w:t xml:space="preserve">korostaa, että vaikka viime vuonna keskityttiin tilintarkastustuomioistuimen havaintojen johdosta unionin edustustojen järjestämiin hankinta- ja </w:t>
      </w:r>
      <w:proofErr w:type="spellStart"/>
      <w:r w:rsidR="00314D6F" w:rsidRPr="00C86004">
        <w:t>palvelukseenottomenettelyihin</w:t>
      </w:r>
      <w:proofErr w:type="spellEnd"/>
      <w:r w:rsidR="00314D6F" w:rsidRPr="00C86004">
        <w:t xml:space="preserve">, niihin liittyy edelleen huolenaiheita; panee merkille, että EUH on esittänyt useita muutoksia varainhoitoasetukseen kolmansissa maissa sijaitsevien unionin edustustojen erityistilanteen huomioon ottamiseksi; korostaa, että vaikka tietty joustavuus saattaa olla perusteltua, kunkin isäntämaan määräaikojen ja sääntöjen väliset erot voivat johtaa uusiin virheisiin ja epäjohdonmukaisuuksiin hankintamenettelyissä; kehottaa varainhoitoasetusta koskevien neuvottelujen lopputuloksen huomioon ottaen kuitenkin </w:t>
      </w:r>
      <w:proofErr w:type="spellStart"/>
      <w:r w:rsidR="00314D6F" w:rsidRPr="00C86004">
        <w:t>EUH:ta</w:t>
      </w:r>
      <w:proofErr w:type="spellEnd"/>
      <w:r w:rsidR="00314D6F" w:rsidRPr="00C86004">
        <w:t xml:space="preserve"> hyväksymään tarvittavia toimenpiteitä, joilla varmistetaan, että unionin edustustojen tekemien virheiden määrää vähennetään, ja raportoimaan parlamentille hyväksytyistä toimenpiteistä;</w:t>
      </w:r>
    </w:p>
    <w:p w14:paraId="5264526F" w14:textId="6842B856" w:rsidR="00314D6F" w:rsidRPr="00C86004" w:rsidRDefault="00E95812" w:rsidP="006648CB">
      <w:pPr>
        <w:pStyle w:val="NormalHanging12a"/>
        <w:widowControl/>
        <w:rPr>
          <w:szCs w:val="24"/>
        </w:rPr>
      </w:pPr>
      <w:r w:rsidRPr="00C86004">
        <w:t>27</w:t>
      </w:r>
      <w:r w:rsidR="00314D6F" w:rsidRPr="00C86004">
        <w:t>.</w:t>
      </w:r>
      <w:r w:rsidR="00314D6F" w:rsidRPr="00C86004">
        <w:tab/>
        <w:t xml:space="preserve">panee merkille, että unionin edustusto Yhdistyneessä kuningaskunnassa aloitti 1. helmikuuta 2020 toimintansa komission edustuston ja Euroopan parlamentin yhteystoimiston aiemmin käytössä olleessa toimistotilassa; panee tyytyväisenä merkille, että </w:t>
      </w:r>
      <w:proofErr w:type="spellStart"/>
      <w:r w:rsidR="00314D6F" w:rsidRPr="00C86004">
        <w:t>EUH:n</w:t>
      </w:r>
      <w:proofErr w:type="spellEnd"/>
      <w:r w:rsidR="00314D6F" w:rsidRPr="00C86004">
        <w:t xml:space="preserve"> ja parlamentin välisen yksikön tason sopimuksen allekirjoittamisen jälkeen Lontooseen lähetettyyn parlamentin henkilöstöön sovelletaan samoja oikeuksia ja velvollisuuksia kuin edustustojen henkilöstön toimipaikkasopimuksesta johtuvat oikeudet ja velvollisuudet ja että unionin Lontoon-edustusto ilmoittaa parlamentin </w:t>
      </w:r>
      <w:r w:rsidR="00314D6F" w:rsidRPr="00C86004">
        <w:lastRenderedPageBreak/>
        <w:t>henkilöstön Yhdistyneen kuningaskunnan viranomaisille yksikön tason sopimuksen mukaisesti;</w:t>
      </w:r>
    </w:p>
    <w:p w14:paraId="6DBB50A7" w14:textId="77777777" w:rsidR="00314D6F" w:rsidRPr="00C86004" w:rsidRDefault="00314D6F" w:rsidP="006648CB">
      <w:pPr>
        <w:pStyle w:val="NormalHanging12a"/>
        <w:keepNext/>
        <w:widowControl/>
        <w:rPr>
          <w:b/>
          <w:i/>
          <w:szCs w:val="24"/>
        </w:rPr>
      </w:pPr>
      <w:r w:rsidRPr="00C86004">
        <w:rPr>
          <w:b/>
          <w:i/>
        </w:rPr>
        <w:t>Henkilöresurssit, tasa-arvo ja henkilöstön hyvinvointi</w:t>
      </w:r>
    </w:p>
    <w:p w14:paraId="4611F8D3" w14:textId="62A69B60" w:rsidR="00314D6F" w:rsidRPr="00C86004" w:rsidRDefault="00E95812" w:rsidP="006648CB">
      <w:pPr>
        <w:pStyle w:val="NormalHanging12a"/>
        <w:widowControl/>
        <w:rPr>
          <w:szCs w:val="24"/>
        </w:rPr>
      </w:pPr>
      <w:r w:rsidRPr="00C86004">
        <w:t>28</w:t>
      </w:r>
      <w:r w:rsidR="00314D6F" w:rsidRPr="00C86004">
        <w:t>.</w:t>
      </w:r>
      <w:r w:rsidR="00314D6F" w:rsidRPr="00C86004">
        <w:tab/>
        <w:t xml:space="preserve">panee merkille, että vuoden 2022 loppuun mennessä </w:t>
      </w:r>
      <w:proofErr w:type="spellStart"/>
      <w:r w:rsidR="00314D6F" w:rsidRPr="00C86004">
        <w:t>EUH:n</w:t>
      </w:r>
      <w:proofErr w:type="spellEnd"/>
      <w:r w:rsidR="00314D6F" w:rsidRPr="00C86004">
        <w:t xml:space="preserve"> palveluksessa oli 5 188 työntekijää, joista 2 419 (46,6 prosenttia) työskenteli </w:t>
      </w:r>
      <w:proofErr w:type="spellStart"/>
      <w:r w:rsidR="00314D6F" w:rsidRPr="00C86004">
        <w:t>EUH:n</w:t>
      </w:r>
      <w:proofErr w:type="spellEnd"/>
      <w:r w:rsidR="00314D6F" w:rsidRPr="00C86004">
        <w:t xml:space="preserve"> päätoimipaikassa ja 2 769 (53,4 prosenttia) unionin edustustoissa ja toimistoissa, mikä merkitsee 2,3 prosentin lisäystä verrattuna </w:t>
      </w:r>
      <w:proofErr w:type="spellStart"/>
      <w:r w:rsidR="00314D6F" w:rsidRPr="00C86004">
        <w:t>EUH:n</w:t>
      </w:r>
      <w:proofErr w:type="spellEnd"/>
      <w:r w:rsidR="00314D6F" w:rsidRPr="00C86004">
        <w:t xml:space="preserve"> 5 072 työntekijään vuoden 2021 lopussa, joista 2 303 työskenteli päätoimipaikassa ja 2 769 edustustoissa ja toimistoissa; panee merkille, että kaikki 116 uutta henkilöstön jäsentä työskentelivät </w:t>
      </w:r>
      <w:proofErr w:type="spellStart"/>
      <w:r w:rsidR="00314D6F" w:rsidRPr="00C86004">
        <w:t>EUH:n</w:t>
      </w:r>
      <w:proofErr w:type="spellEnd"/>
      <w:r w:rsidR="00314D6F" w:rsidRPr="00C86004">
        <w:t xml:space="preserve"> päätoimipaikassa; panee lisäksi merkille, että vuonna 2022 EUH sai 32 uutta kokoaikavastaavaa budjettivallan käyttäjältä ja että neljä virkaa (kolme AD ja yksi AST) siirrettiin komissiolle osana hallinnollista talousarviota;</w:t>
      </w:r>
    </w:p>
    <w:p w14:paraId="3A838EB2" w14:textId="2CA38D70" w:rsidR="00314D6F" w:rsidRPr="00C86004" w:rsidRDefault="00E95812" w:rsidP="006648CB">
      <w:pPr>
        <w:pStyle w:val="NormalHanging12a"/>
        <w:widowControl/>
        <w:rPr>
          <w:szCs w:val="24"/>
        </w:rPr>
      </w:pPr>
      <w:r w:rsidRPr="00C86004">
        <w:t>29</w:t>
      </w:r>
      <w:r w:rsidR="00314D6F" w:rsidRPr="00C86004">
        <w:t>.</w:t>
      </w:r>
      <w:r w:rsidR="00314D6F" w:rsidRPr="00C86004">
        <w:tab/>
        <w:t>panee merkille, että vuoden 2022 lopussa henkilöstöön kuului 1 247 virkamiestä, 468 väliaikaista toimihenkilöä, 596 sopimussuhteista toimihenkilöä, 491 kansallista asiantuntijaa, 1 573 paikallista toimihenkilöä, 144 harjoittelijaa, 39 nuorempaa asiantuntijaa edustustoissa ja 630 ulkopuolista, tilapäistä ja muuta henkilöstön jäsentä; panee lopuksi vielä merkille, että unionin edustustoissa työskenteli lisäksi 3 316 komission henkilöstön jäsentä;</w:t>
      </w:r>
    </w:p>
    <w:p w14:paraId="6406068C" w14:textId="1975DA2E" w:rsidR="00314D6F" w:rsidRPr="00C86004" w:rsidRDefault="00E95812" w:rsidP="006648CB">
      <w:pPr>
        <w:pStyle w:val="NormalHanging12a"/>
        <w:widowControl/>
        <w:rPr>
          <w:szCs w:val="24"/>
        </w:rPr>
      </w:pPr>
      <w:r w:rsidRPr="00C86004">
        <w:t>30</w:t>
      </w:r>
      <w:r w:rsidR="00314D6F" w:rsidRPr="00C86004">
        <w:t>.</w:t>
      </w:r>
      <w:r w:rsidR="00314D6F" w:rsidRPr="00C86004">
        <w:tab/>
        <w:t>toteaa, että vuoden 2022 lopussa 1 715 virkamiehestä ja väliaikaisesta toimihenkilöstä 881 oli miehiä (51,4 prosenttia) ja 834 naisia (48,6 prosenttia), mikä merkitsee hienoista lisäystä vuoteen 2021 verrattuna, jolloin 48,1 prosenttia henkilöstöstä oli naisia; panee merkille, että sopimussuhteisista toimihenkilöistä 55,9 prosenttia oli naisia, mikä on hieman vähemmän kuin 57,7 prosenttia vuonna 2021, kun taas kansallisista asiantuntijoista 25,1 prosenttia oli naisia, mikä merkitsee lisäystä 22,2 prosentista vuonna 2021; panee kuitenkin merkille, että naiset ovat erityisen aliedustettuina ylemmissä johtotehtävissä, kuten palkkaluokissa AD 9–12 ja AD 13–16, kun taas naiset ovat yliedustettuina pääasiassa AST-viroissa;</w:t>
      </w:r>
    </w:p>
    <w:p w14:paraId="5636186D" w14:textId="593FDE0B" w:rsidR="00314D6F" w:rsidRPr="00C86004" w:rsidRDefault="00E95812" w:rsidP="006648CB">
      <w:pPr>
        <w:pStyle w:val="NormalHanging12a"/>
        <w:widowControl/>
        <w:rPr>
          <w:szCs w:val="24"/>
        </w:rPr>
      </w:pPr>
      <w:r w:rsidRPr="00C86004">
        <w:t>31</w:t>
      </w:r>
      <w:r w:rsidR="00314D6F" w:rsidRPr="00C86004">
        <w:t>.</w:t>
      </w:r>
      <w:r w:rsidR="00314D6F" w:rsidRPr="00C86004">
        <w:tab/>
        <w:t>panee huolestuneena merkille, että ylemmässä johdossa päätoimipaikassa ja edustustoissa oli vuoden 2022 lopussa 18 naista (29 prosenttia) ja 44 miestä (71 prosenttia), mikä merkitsee naisten suhteellisen osuuden hienoista kasvua 26,8 prosentista vuonna 2021; panee tyytyväisenä merkille, että päätoimipaikassa naisten osuus ylemmän johdon tehtävissä kasvoi 25 prosentista vuonna 2021 30,6 prosenttiin vuonna 2022;</w:t>
      </w:r>
    </w:p>
    <w:p w14:paraId="7453F931" w14:textId="023622D8" w:rsidR="00314D6F" w:rsidRPr="00C86004" w:rsidRDefault="00E95812" w:rsidP="006648CB">
      <w:pPr>
        <w:pStyle w:val="NormalHanging12a"/>
        <w:widowControl/>
        <w:rPr>
          <w:szCs w:val="24"/>
        </w:rPr>
      </w:pPr>
      <w:r w:rsidRPr="00C86004">
        <w:t>32</w:t>
      </w:r>
      <w:r w:rsidR="00314D6F" w:rsidRPr="00C86004">
        <w:t>.</w:t>
      </w:r>
      <w:r w:rsidR="00314D6F" w:rsidRPr="00C86004">
        <w:tab/>
        <w:t>panee merkille, että keskijohdossa päätoimipaikassa ja edustustoissa oli vuoden 2022 lopussa 86 naista (38,4 prosenttia) ja 138 miestä (61,6 prosenttia); toteaa, että tämä merkitsee naisten osuuden kasvua 34,2 prosentista mutta naisten osuus on edelleen epätyydyttävän alhainen; panee lisäksi tyytyväisenä merkille, että päätoimipaikassa naisten osuus keskijohdon tehtävissä kasvoi 40,7 prosentista vuonna 2021 44,4 prosenttiin vuonna 2022;</w:t>
      </w:r>
    </w:p>
    <w:p w14:paraId="548BC6B5" w14:textId="71E35996" w:rsidR="00314D6F" w:rsidRPr="00C86004" w:rsidRDefault="00E95812" w:rsidP="006648CB">
      <w:pPr>
        <w:pStyle w:val="NormalHanging12a"/>
        <w:widowControl/>
        <w:rPr>
          <w:szCs w:val="24"/>
        </w:rPr>
      </w:pPr>
      <w:r w:rsidRPr="00C86004">
        <w:t>33</w:t>
      </w:r>
      <w:r w:rsidR="00314D6F" w:rsidRPr="00C86004">
        <w:t>.</w:t>
      </w:r>
      <w:r w:rsidR="00314D6F" w:rsidRPr="00C86004">
        <w:tab/>
        <w:t xml:space="preserve">kehottaa </w:t>
      </w:r>
      <w:proofErr w:type="spellStart"/>
      <w:r w:rsidR="00314D6F" w:rsidRPr="00C86004">
        <w:t>EUH:ta</w:t>
      </w:r>
      <w:proofErr w:type="spellEnd"/>
      <w:r w:rsidR="00314D6F" w:rsidRPr="00C86004">
        <w:t xml:space="preserve"> toteuttamaan edelleen toimia, jotta sen organisaatiossa saavutettaisiin sukupuolten tasapuolisempi edustus kaikilla tasoilla;</w:t>
      </w:r>
    </w:p>
    <w:p w14:paraId="1152FBFA" w14:textId="39F0B446" w:rsidR="00314D6F" w:rsidRPr="00C86004" w:rsidRDefault="00E95812" w:rsidP="006648CB">
      <w:pPr>
        <w:pStyle w:val="NormalHanging12a"/>
        <w:widowControl/>
        <w:rPr>
          <w:szCs w:val="24"/>
        </w:rPr>
      </w:pPr>
      <w:r w:rsidRPr="00C86004">
        <w:t>34</w:t>
      </w:r>
      <w:r w:rsidR="00314D6F" w:rsidRPr="00C86004">
        <w:t>.</w:t>
      </w:r>
      <w:r w:rsidR="00314D6F" w:rsidRPr="00C86004">
        <w:tab/>
        <w:t xml:space="preserve">pitää myönteisenä, että komissio ja korkea edustaja / varapuheenjohtaja ovat vastauksena parlamentin kehotuksiin hyväksyneet sukupuolten tasa-arvon edistämistä koskevan toimintasuunnitelman vuosiksi 2021–2025 kaikkia ulkopolitiikan näkökohtia </w:t>
      </w:r>
      <w:r w:rsidR="00314D6F" w:rsidRPr="00C86004">
        <w:lastRenderedPageBreak/>
        <w:t xml:space="preserve">koskevana monialaisena toimenpiteenä ja ensimmäisenä askeleena kohti aitoa feminististä diplomatiaa; pitää myönteisenä, että sukupuolten tasa-arvosta ja monimuotoisuudesta vastaava EU:n lähettiläs edistää edelleen naisia, rauhaa ja turvallisuutta koskevaa unionin poliittista toimintakehystä ja varmistaa naisten osallistumisen kaikkiin diplomaattisiin ja poliittisiin vuoropuheluihin, ja pitää myönteisenä EU:n naisdiplomaattien verkoston käynnistämistä jäsenvaltioiden ja </w:t>
      </w:r>
      <w:proofErr w:type="spellStart"/>
      <w:r w:rsidR="00314D6F" w:rsidRPr="00C86004">
        <w:t>EUH:n</w:t>
      </w:r>
      <w:proofErr w:type="spellEnd"/>
      <w:r w:rsidR="00314D6F" w:rsidRPr="00C86004">
        <w:t xml:space="preserve"> välillä, jotta voidaan edistää monimuotoisuutta ja tasa-arvoa koskevia unionin arvoja ja tukea sukupuolten tasa-arvoa muualla maailmassa;</w:t>
      </w:r>
    </w:p>
    <w:p w14:paraId="379960B7" w14:textId="6240B7AC" w:rsidR="00314D6F" w:rsidRPr="00C86004" w:rsidRDefault="00E95812" w:rsidP="006648CB">
      <w:pPr>
        <w:pStyle w:val="NormalHanging12a"/>
        <w:widowControl/>
        <w:rPr>
          <w:szCs w:val="24"/>
        </w:rPr>
      </w:pPr>
      <w:r w:rsidRPr="00C86004">
        <w:t>35</w:t>
      </w:r>
      <w:r w:rsidR="00314D6F" w:rsidRPr="00C86004">
        <w:t>.</w:t>
      </w:r>
      <w:r w:rsidR="00314D6F" w:rsidRPr="00C86004">
        <w:tab/>
        <w:t xml:space="preserve">korostaa, että GAP III -toimintasuunnitelman mukaan EU:n uusien toimien on oltava vuoteen 2025 mennessä 85-prosenttisesti sellaisia, että niillä edistetään sukupuolten tasa-arvoa ja naisten ja tyttöjen </w:t>
      </w:r>
      <w:proofErr w:type="spellStart"/>
      <w:r w:rsidR="00314D6F" w:rsidRPr="00C86004">
        <w:t>voimaannuttamista</w:t>
      </w:r>
      <w:proofErr w:type="spellEnd"/>
      <w:r w:rsidR="00314D6F" w:rsidRPr="00C86004">
        <w:t xml:space="preserve">, ja </w:t>
      </w:r>
      <w:proofErr w:type="spellStart"/>
      <w:r w:rsidR="00314D6F" w:rsidRPr="00C86004">
        <w:t>EUH:n</w:t>
      </w:r>
      <w:proofErr w:type="spellEnd"/>
      <w:r w:rsidR="00314D6F" w:rsidRPr="00C86004">
        <w:t xml:space="preserve"> on nopeutettava GAP III </w:t>
      </w:r>
      <w:r w:rsidR="00314D6F" w:rsidRPr="00C86004">
        <w:noBreakHyphen/>
        <w:t xml:space="preserve">tavoitteiden edistämistä keskittyen jokapäiväisessä työssään mielekkäällä tavalla GAP III:n keskeisiin osa-alueisiin, kuten </w:t>
      </w:r>
      <w:proofErr w:type="spellStart"/>
      <w:r w:rsidR="00314D6F" w:rsidRPr="00C86004">
        <w:t>sukupuolistuneen</w:t>
      </w:r>
      <w:proofErr w:type="spellEnd"/>
      <w:r w:rsidR="00314D6F" w:rsidRPr="00C86004">
        <w:t xml:space="preserve"> väkivallan lopettamiseen, </w:t>
      </w:r>
      <w:proofErr w:type="spellStart"/>
      <w:r w:rsidR="00314D6F" w:rsidRPr="00C86004">
        <w:t>seksuaali</w:t>
      </w:r>
      <w:proofErr w:type="spellEnd"/>
      <w:r w:rsidR="00314D6F" w:rsidRPr="00C86004">
        <w:t>- ja lisääntymisterveyden ja -oikeuksien edistämiseen, taloudellisiin ja sosiaalisiin oikeuksiin ja vaikutusmahdollisuuksien lisäämiseen, yhdenvertaiseen osallistumiseen ja johtajuuteen;</w:t>
      </w:r>
    </w:p>
    <w:p w14:paraId="12201D7B" w14:textId="67D31DF2" w:rsidR="00314D6F" w:rsidRPr="00C86004" w:rsidRDefault="00E95812" w:rsidP="006648CB">
      <w:pPr>
        <w:pStyle w:val="NormalHanging12a"/>
        <w:widowControl/>
        <w:rPr>
          <w:szCs w:val="24"/>
        </w:rPr>
      </w:pPr>
      <w:r w:rsidRPr="00C86004">
        <w:t>36</w:t>
      </w:r>
      <w:r w:rsidR="00314D6F" w:rsidRPr="00C86004">
        <w:t>.</w:t>
      </w:r>
      <w:r w:rsidR="00314D6F" w:rsidRPr="00C86004">
        <w:tab/>
        <w:t xml:space="preserve">on huolissaan </w:t>
      </w:r>
      <w:proofErr w:type="spellStart"/>
      <w:r w:rsidR="00314D6F" w:rsidRPr="00C86004">
        <w:t>hlbtiq</w:t>
      </w:r>
      <w:proofErr w:type="spellEnd"/>
      <w:r w:rsidR="00314D6F" w:rsidRPr="00C86004">
        <w:t xml:space="preserve">+-henkilöiden oikeuksien tilasta maailmanlaajuisesti sekä naisten oikeuksien, sukupuolten tasa-arvon ja </w:t>
      </w:r>
      <w:proofErr w:type="spellStart"/>
      <w:r w:rsidR="00314D6F" w:rsidRPr="00C86004">
        <w:t>seksuaali</w:t>
      </w:r>
      <w:proofErr w:type="spellEnd"/>
      <w:r w:rsidR="00314D6F" w:rsidRPr="00C86004">
        <w:t xml:space="preserve">- ja lisääntymisterveyden ja -oikeuksien kasvavasta vastustuksesta kehitysmaissa; kehottaa komissiota ja </w:t>
      </w:r>
      <w:proofErr w:type="spellStart"/>
      <w:r w:rsidR="00314D6F" w:rsidRPr="00C86004">
        <w:t>EUH:ta</w:t>
      </w:r>
      <w:proofErr w:type="spellEnd"/>
      <w:r w:rsidR="00314D6F" w:rsidRPr="00C86004">
        <w:t xml:space="preserve"> puuttumaan siihen, että näiden oikeuksien tunnustaminen ja suojelu taantuu; korostaa tarvetta asettaa etusijalle kohdennettu tuki kansalaisyhteiskunnan järjestöille ja yhteisöille, jotka puolustavat </w:t>
      </w:r>
      <w:proofErr w:type="spellStart"/>
      <w:r w:rsidR="00314D6F" w:rsidRPr="00C86004">
        <w:t>seksuaali</w:t>
      </w:r>
      <w:proofErr w:type="spellEnd"/>
      <w:r w:rsidR="00314D6F" w:rsidRPr="00C86004">
        <w:t xml:space="preserve">- ja lisääntymisterveyttä ja -oikeuksia, naisten oikeuksia, sukupuolten tasa-arvoa, </w:t>
      </w:r>
      <w:proofErr w:type="spellStart"/>
      <w:r w:rsidR="00314D6F" w:rsidRPr="00C86004">
        <w:t>hlbtiq</w:t>
      </w:r>
      <w:proofErr w:type="spellEnd"/>
      <w:r w:rsidR="00314D6F" w:rsidRPr="00C86004">
        <w:t xml:space="preserve">+-yhteisöä ja muita marginalisoituneita väestöryhmiä, mukaan lukien tehostetut toimenpiteet homoseksuaalisuuden rangaistavuuden poistamiseksi; muistuttaa, että vähintään 85 prosentissa NDICI – Globaali Eurooppa </w:t>
      </w:r>
      <w:r w:rsidR="00314D6F" w:rsidRPr="00C86004">
        <w:noBreakHyphen/>
        <w:t>välineen uusista toimista olisi asetettava etusijalle sukupuolten tasa-arvo ja että vähintään 5 prosenttia olisi kohdennettava erityisesti naisten ja tyttöjen oikeuksiin ja vaikutusmahdollisuuksien lisäämiseen;</w:t>
      </w:r>
    </w:p>
    <w:p w14:paraId="7517B8B8" w14:textId="2930AC4D" w:rsidR="00314D6F" w:rsidRPr="00C86004" w:rsidRDefault="00E95812" w:rsidP="006648CB">
      <w:pPr>
        <w:pStyle w:val="NormalHanging12a"/>
        <w:widowControl/>
        <w:rPr>
          <w:szCs w:val="24"/>
        </w:rPr>
      </w:pPr>
      <w:r w:rsidRPr="00C86004">
        <w:t>37</w:t>
      </w:r>
      <w:r w:rsidR="00314D6F" w:rsidRPr="00C86004">
        <w:t>.</w:t>
      </w:r>
      <w:r w:rsidR="00314D6F" w:rsidRPr="00C86004">
        <w:tab/>
        <w:t xml:space="preserve">pitää myönteisenä, että kaikki jäsenvaltiot ovat edustettuina </w:t>
      </w:r>
      <w:proofErr w:type="spellStart"/>
      <w:r w:rsidR="00314D6F" w:rsidRPr="00C86004">
        <w:t>EUH:n</w:t>
      </w:r>
      <w:proofErr w:type="spellEnd"/>
      <w:r w:rsidR="00314D6F" w:rsidRPr="00C86004">
        <w:t xml:space="preserve"> henkilöstössä; panee kuitenkin merkille, että jonkin verran epätasapainoa on edelleen: 25 jäsenvaltiota on edustettuna kaikissa henkilöstöluokissa, mutta Luxemburgista oli vain kaksi kansalaista (1 sopimussuhteinen toimihenkilö ja 1 kansallinen asiantuntija) eikä Maltalta ollut yhtään sopimussuhteisten toimihenkilöiden ura-alueeseen kuuluvia kansalaisia; panee merkille, että Belgia on eniten yliedustettu jäsenvaltio, jonka osuus </w:t>
      </w:r>
      <w:proofErr w:type="spellStart"/>
      <w:r w:rsidR="00314D6F" w:rsidRPr="00C86004">
        <w:t>EUH:n</w:t>
      </w:r>
      <w:proofErr w:type="spellEnd"/>
      <w:r w:rsidR="00314D6F" w:rsidRPr="00C86004">
        <w:t xml:space="preserve"> palveluksessa olevasta henkilöstöstä on 12,7 prosenttia, mukaan lukien 15,4 prosenttia virkamiehistä; panee merkille, että unionin 141 suurlähettiläästä kolmella jäsenvaltiolla (Unkari, Luxemburg ja Malta) ei ole yhtään lähettilästä ja Kyproksella ja Slovenialla on kummallakin vain yksi kansalainen eli yksi vähemmän kuin vuonna 2021, kun taas eniten lähettiläitä on Ranskasta (20), Espanjasta (18), Italiasta (17), Saksasta (14) ja Belgiasta (11), mikä tarkoittaa, että näillä viidellä maalla on 141:stä suurlähettilään paikasta 80 paikkaa, mikä vastaa 57:tä prosenttia; panee tyytyväisenä merkille, että tämä merkitsee vähennystä edellisvuoteen verrattuna, jolloin samojen viiden maan osuus suurlähettiläistä oli 61 prosenttia; pitää kuitenkin valitettavana, että vuonna 2004 tai sen jälkeen liittyneiden jäsenvaltioiden (EU13) suurlähettiläspaikkojen osuus väheni 17 prosenttiin vuonna 2022, kun se vuonna 2021 oli 18 prosenttia; kehottaa </w:t>
      </w:r>
      <w:proofErr w:type="spellStart"/>
      <w:r w:rsidR="00314D6F" w:rsidRPr="00C86004">
        <w:t>EUH:ta</w:t>
      </w:r>
      <w:proofErr w:type="spellEnd"/>
      <w:r w:rsidR="00314D6F" w:rsidRPr="00C86004">
        <w:t xml:space="preserve"> julkistamaan vuosittain keskijohdon ja ylemmän johdon sukupuolijakauman ja kansallisuudet; toistaa huolensa edustustojen päälliköiden asemaan liittyvästä maantieteellisestä epätasapainosta ja kehottaa </w:t>
      </w:r>
      <w:proofErr w:type="spellStart"/>
      <w:r w:rsidR="00314D6F" w:rsidRPr="00C86004">
        <w:t>EUH:ta</w:t>
      </w:r>
      <w:proofErr w:type="spellEnd"/>
      <w:r w:rsidR="00314D6F" w:rsidRPr="00C86004">
        <w:t xml:space="preserve"> edelleen parantamaan maantieteellistä tasapainoa, jotta kaikkien jäsenvaltioiden kansalaiset </w:t>
      </w:r>
      <w:r w:rsidR="00314D6F" w:rsidRPr="00C86004">
        <w:lastRenderedPageBreak/>
        <w:t>olisivat asianmukaisesti edustettuina näiden monimuotoisuutta heijastaen, kunnioittaen samalla ehdokkaiden pätevyyttä ja ansioita;</w:t>
      </w:r>
    </w:p>
    <w:p w14:paraId="2A165E29" w14:textId="4B4EC237" w:rsidR="00314D6F" w:rsidRPr="00C86004" w:rsidRDefault="00E95812" w:rsidP="006648CB">
      <w:pPr>
        <w:pStyle w:val="NormalHanging12a"/>
        <w:widowControl/>
        <w:rPr>
          <w:szCs w:val="24"/>
        </w:rPr>
      </w:pPr>
      <w:r w:rsidRPr="00C86004">
        <w:t>38</w:t>
      </w:r>
      <w:r w:rsidR="00314D6F" w:rsidRPr="00C86004">
        <w:t>.</w:t>
      </w:r>
      <w:r w:rsidR="00314D6F" w:rsidRPr="00C86004">
        <w:tab/>
        <w:t xml:space="preserve">panee tyytyväisenä merkille, että EUH edistää joustavaa, digitaalista ja luottamukseen perustuvaa työympäristöä tehokkuuden lisäämiseksi, henkilöstön terveyden ja hyvinvoinnin suojelemiseksi sekä työ- ja yksityiselämän tasapainon parantamiseksi; panee merkille, että </w:t>
      </w:r>
      <w:proofErr w:type="spellStart"/>
      <w:r w:rsidR="00314D6F" w:rsidRPr="00C86004">
        <w:t>EUH:n</w:t>
      </w:r>
      <w:proofErr w:type="spellEnd"/>
      <w:r w:rsidR="00314D6F" w:rsidRPr="00C86004">
        <w:t xml:space="preserve"> etätyösäännöt vuonna 2022 merkitsivät sitä, että päätoimipaikan henkilöstölle annettiin lupa tehdä etätyötä enintään kolme päivää viikossa, kun taas edustustojen henkilöstölle annettiin lupa tehdä etätyötä yhtenä päivänä viikossa; panee lisäksi merkille, että uudet etätyötä koskevat säännöt tulivat voimaan lokakuussa 2023 ja että siirtymätoimenpiteisiin sisältyi kymmenen päivän etätyön salliminen asemapaikan ulkopuolelta sekä päätoimipaikassa että edustustoissa työskentelevälle henkilöstölle ja että sitä voidaan tapauskohtaisesti pidentää hankalassa perhetilanteessa olevalle henkilöstölle; pyytää </w:t>
      </w:r>
      <w:proofErr w:type="spellStart"/>
      <w:r w:rsidR="00314D6F" w:rsidRPr="00C86004">
        <w:t>EUH:ta</w:t>
      </w:r>
      <w:proofErr w:type="spellEnd"/>
      <w:r w:rsidR="00314D6F" w:rsidRPr="00C86004">
        <w:t xml:space="preserve"> tiedottamaan parlamentille uusista etätyösäännöistä ja siitä, miten sekä henkilöstö että johto arvioivat niitä;</w:t>
      </w:r>
    </w:p>
    <w:p w14:paraId="3727135A" w14:textId="277D9352" w:rsidR="00314D6F" w:rsidRPr="00C86004" w:rsidRDefault="00E95812" w:rsidP="006648CB">
      <w:pPr>
        <w:pStyle w:val="NormalHanging12a"/>
        <w:widowControl/>
        <w:rPr>
          <w:szCs w:val="24"/>
        </w:rPr>
      </w:pPr>
      <w:r w:rsidRPr="00C86004">
        <w:t>39</w:t>
      </w:r>
      <w:r w:rsidR="00314D6F" w:rsidRPr="00C86004">
        <w:t>.</w:t>
      </w:r>
      <w:r w:rsidR="00314D6F" w:rsidRPr="00C86004">
        <w:tab/>
        <w:t xml:space="preserve">pitää valitettavana, että yli 50 päivän pitkäaikaisella sairauslomalla olevan henkilöstön määrä kasvoi 91:stä henkilöstön jäsenestä vuonna 2021 111:een henkilöstön jäseneen vuonna 2022, mikä vastaa 22 prosentin lisäystä; panee samalla merkille, että </w:t>
      </w:r>
      <w:proofErr w:type="spellStart"/>
      <w:r w:rsidR="00314D6F" w:rsidRPr="00C86004">
        <w:t>EUH:lla</w:t>
      </w:r>
      <w:proofErr w:type="spellEnd"/>
      <w:r w:rsidR="00314D6F" w:rsidRPr="00C86004">
        <w:t xml:space="preserve"> on useita aloitteita tuen varmistamiseksi ja henkilöstön kouluttamiseksi työuupumuksen välttämiseen tähtäävistä strategioista, mukaan lukien johtajien velvoittaminen varmistamaan, että tehtävät jaetaan kohtuullisesti ja että työuupumuksen yhteydessä otetaan käyttöön ohjeita ja erityisiä työaikajärjestelyjä </w:t>
      </w:r>
      <w:proofErr w:type="spellStart"/>
      <w:r w:rsidR="00314D6F" w:rsidRPr="00C86004">
        <w:t>työhönpaluun</w:t>
      </w:r>
      <w:proofErr w:type="spellEnd"/>
      <w:r w:rsidR="00314D6F" w:rsidRPr="00C86004">
        <w:t xml:space="preserve"> helpottamiseksi; kehottaa </w:t>
      </w:r>
      <w:proofErr w:type="spellStart"/>
      <w:r w:rsidR="00314D6F" w:rsidRPr="00C86004">
        <w:t>EUH:ta</w:t>
      </w:r>
      <w:proofErr w:type="spellEnd"/>
      <w:r w:rsidR="00314D6F" w:rsidRPr="00C86004">
        <w:t xml:space="preserve"> pohtimaan edelleen, miten pitkäaikaisia sairauksia, mukaan lukien työuupumus, voidaan ehkäistä mahdollisimman paljon, ja toteuttamaan tarvittavat toimenpiteet henkilöstönsä hyvinvoinnin varmistamiseksi;</w:t>
      </w:r>
    </w:p>
    <w:p w14:paraId="711E2FF8" w14:textId="17897461" w:rsidR="00314D6F" w:rsidRPr="00C86004" w:rsidRDefault="00E95812" w:rsidP="006648CB">
      <w:pPr>
        <w:pStyle w:val="NormalHanging12a"/>
        <w:widowControl/>
        <w:rPr>
          <w:szCs w:val="24"/>
        </w:rPr>
      </w:pPr>
      <w:r w:rsidRPr="00C86004">
        <w:t>40</w:t>
      </w:r>
      <w:r w:rsidR="00314D6F" w:rsidRPr="00C86004">
        <w:t>.</w:t>
      </w:r>
      <w:r w:rsidR="00314D6F" w:rsidRPr="00C86004">
        <w:tab/>
        <w:t xml:space="preserve">panee tyytyväisenä merkille, että vuonna 2022 EUH tehosti toimiaan ja käynnisti useita aloitteita, joilla lisätään tietoisuutta häirinnästä, mukaan lukien häirinnän vastainen teemaviikko lokakuussa 2022 ja </w:t>
      </w:r>
      <w:proofErr w:type="spellStart"/>
      <w:r w:rsidR="00314D6F" w:rsidRPr="00C86004">
        <w:t>EUH:n</w:t>
      </w:r>
      <w:proofErr w:type="spellEnd"/>
      <w:r w:rsidR="00314D6F" w:rsidRPr="00C86004">
        <w:t xml:space="preserve"> uusien ammatillisen toimintatavan periaatteiden hyväksyminen; panee merkille, että vuonna 2022 esitettiin kaksi häirintään liittyvää avunantopyyntöä, joista yhden käsittely päätettiin vuonna 2022 ja toisen vuonna 2023 ja kumpikin ilman seuraamuksia; panee merkille, että vuosina 2022 ja 2023 saatiin päätökseen vielä kolmen pyynnön käsittely vuodelta 2021 ja yhden vuodelta 2020; panee lisäksi merkille, että </w:t>
      </w:r>
      <w:proofErr w:type="spellStart"/>
      <w:r w:rsidR="00314D6F" w:rsidRPr="00C86004">
        <w:t>EUH:n</w:t>
      </w:r>
      <w:proofErr w:type="spellEnd"/>
      <w:r w:rsidR="00314D6F" w:rsidRPr="00C86004">
        <w:t xml:space="preserve"> sovittelupalvelujen kysyntä kasvoi vuonna 2022, ja toteaa, että vuonna 2022 oli 218 sovittelutapausta ja 19 luottamuksellista neuvontatapausta; pyytää, että parlamentille tiedotetaan häirintätapausten määrän kehittymisestä ja siitä, määrätäänkö niistä seuraamuksia;</w:t>
      </w:r>
    </w:p>
    <w:p w14:paraId="2E2339DA" w14:textId="0F425A93" w:rsidR="00314D6F" w:rsidRPr="00C86004" w:rsidRDefault="00E95812" w:rsidP="006648CB">
      <w:pPr>
        <w:pStyle w:val="NormalHanging12a"/>
        <w:widowControl/>
        <w:rPr>
          <w:szCs w:val="24"/>
        </w:rPr>
      </w:pPr>
      <w:r w:rsidRPr="00C86004">
        <w:t>41</w:t>
      </w:r>
      <w:r w:rsidR="00314D6F" w:rsidRPr="00C86004">
        <w:t>.</w:t>
      </w:r>
      <w:r w:rsidR="00314D6F" w:rsidRPr="00C86004">
        <w:tab/>
        <w:t>panee merkille, että EUH ei tiedä vammaisten henkilöstön jäsenten tarkkaa määrää mutta että vuonna 2021 tehtyyn nimettömänä tehdyssä kyselyssä 24 vastaajaa 1 075 vastaajasta ilmoitti vammasta ja 23 heistä ilmoitti vammansa olevansa lyhytkestoinen tai väliaikainen; panee tyytyväisenä merkille, että unionin edustustot ovat laatineet esteettömyyttä koskevia tietosivuja, joissa annetaan tietoa edustuston tilojen soveltuvuudesta ja esteettömyydestä, jotta voidaan varmistaa, että vammaisella henkilöstöllä on asiaankuuluvat tiedot ennen komennuksen hakemista;</w:t>
      </w:r>
    </w:p>
    <w:p w14:paraId="186F244F" w14:textId="7F9968C1" w:rsidR="00314D6F" w:rsidRPr="00C86004" w:rsidRDefault="00E95812" w:rsidP="006648CB">
      <w:pPr>
        <w:pStyle w:val="NormalHanging12a"/>
        <w:widowControl/>
        <w:rPr>
          <w:szCs w:val="24"/>
        </w:rPr>
      </w:pPr>
      <w:r w:rsidRPr="00C86004">
        <w:t>42</w:t>
      </w:r>
      <w:r w:rsidR="00314D6F" w:rsidRPr="00C86004">
        <w:t>.</w:t>
      </w:r>
      <w:r w:rsidR="00314D6F" w:rsidRPr="00C86004">
        <w:tab/>
        <w:t xml:space="preserve">pitää myönteisenä, että EUH työllistää edelleen suhteellisen suuren määrän harjoittelijoita ja tarjoaa 63 </w:t>
      </w:r>
      <w:proofErr w:type="spellStart"/>
      <w:r w:rsidR="00314D6F" w:rsidRPr="00C86004">
        <w:t>Blue</w:t>
      </w:r>
      <w:proofErr w:type="spellEnd"/>
      <w:r w:rsidR="00314D6F" w:rsidRPr="00C86004">
        <w:t xml:space="preserve"> </w:t>
      </w:r>
      <w:proofErr w:type="spellStart"/>
      <w:r w:rsidR="00314D6F" w:rsidRPr="00C86004">
        <w:t>Book</w:t>
      </w:r>
      <w:proofErr w:type="spellEnd"/>
      <w:r w:rsidR="00314D6F" w:rsidRPr="00C86004">
        <w:t xml:space="preserve"> -harjoittelupaikkaa ja neljä lyhytaikaista harjoittelua päätoimipaikassa ja ottaa vastaan 365 harjoittelijaa 102 edustustossa; panee merkille, että yhtä lyhytkestoista harjoittelua päätoimipaikassa ja 22:ta harjoittelujaksoa edustustoissa ei rahoitettu ja että ne suorittivat opiskelijat, joiden oli suoritettava </w:t>
      </w:r>
      <w:r w:rsidR="00314D6F" w:rsidRPr="00C86004">
        <w:lastRenderedPageBreak/>
        <w:t>harjoittelu osana opintojaan akateemisia opintopisteitä vastaan; panee tyytyväisenä merkille, että henkilöstön tavoin harjoittelijat hyötyivät hybridityöjärjestelyistä resurssihallinnosta vastaavan pääjohtajan antamien ohjeiden mukaisesti; kehottaa jälleen kaikkia toimielimiä varmistamaan, että kaikki harjoittelijat saavat toimielimeltä kohtuullisen korvauksen;</w:t>
      </w:r>
    </w:p>
    <w:p w14:paraId="7AD0A271" w14:textId="3B54AC86" w:rsidR="00314D6F" w:rsidRPr="00C86004" w:rsidRDefault="00E95812" w:rsidP="006648CB">
      <w:pPr>
        <w:pStyle w:val="NormalHanging12a"/>
        <w:widowControl/>
        <w:rPr>
          <w:szCs w:val="24"/>
        </w:rPr>
      </w:pPr>
      <w:r w:rsidRPr="00C86004">
        <w:t>43</w:t>
      </w:r>
      <w:r w:rsidR="00314D6F" w:rsidRPr="00C86004">
        <w:t>.</w:t>
      </w:r>
      <w:r w:rsidR="00314D6F" w:rsidRPr="00C86004">
        <w:tab/>
        <w:t xml:space="preserve">kehottaa vahvistamaan Euroopan diplomaattikoululle pysyvän rakenteen ja tarvittavat resurssit, jotta se voi edistää EU:n näkökulmaan perustuvan itsenäisen, yhteisen EU:n diplomatian kehittämistä kaikilta osin; katsoo, että koulun valinta-, rekrytointi- ja koulutusjärjestelmässä olisi otettava tulevaisuudessa huomioon myös sellaiset korkeakoulututkinnon suorittaneet eurooppalaiset hakijat, jotka eivät ole jäsenvaltioiden diplomaatteja; pitää tarpeellisena selvittää ja päättää, miten tästä koulusta valmistuneita voitaisiin rekrytoida </w:t>
      </w:r>
      <w:proofErr w:type="spellStart"/>
      <w:r w:rsidR="00314D6F" w:rsidRPr="00C86004">
        <w:t>EUH:hon</w:t>
      </w:r>
      <w:proofErr w:type="spellEnd"/>
      <w:r w:rsidR="00314D6F" w:rsidRPr="00C86004">
        <w:t>;</w:t>
      </w:r>
    </w:p>
    <w:p w14:paraId="30F4CEA6" w14:textId="77777777" w:rsidR="00314D6F" w:rsidRPr="00C86004" w:rsidRDefault="00314D6F" w:rsidP="006648CB">
      <w:pPr>
        <w:pStyle w:val="NormalHanging12a"/>
        <w:keepNext/>
        <w:widowControl/>
        <w:rPr>
          <w:b/>
          <w:i/>
          <w:szCs w:val="24"/>
        </w:rPr>
      </w:pPr>
      <w:r w:rsidRPr="00C86004">
        <w:rPr>
          <w:b/>
          <w:i/>
        </w:rPr>
        <w:t>Eettiset toimintapuitteet ja avoimuus</w:t>
      </w:r>
    </w:p>
    <w:p w14:paraId="3AA88B0D" w14:textId="3A6B66A0" w:rsidR="00314D6F" w:rsidRPr="00C86004" w:rsidRDefault="00E95812" w:rsidP="006648CB">
      <w:pPr>
        <w:pStyle w:val="NormalHanging12a"/>
        <w:widowControl/>
        <w:rPr>
          <w:szCs w:val="24"/>
        </w:rPr>
      </w:pPr>
      <w:r w:rsidRPr="00C86004">
        <w:t>44</w:t>
      </w:r>
      <w:r w:rsidR="00314D6F" w:rsidRPr="00C86004">
        <w:t>.</w:t>
      </w:r>
      <w:r w:rsidR="00314D6F" w:rsidRPr="00C86004">
        <w:tab/>
        <w:t xml:space="preserve">panee tyytyväisenä merkille, että EUH tarjoaa edelleen etiikkaa koskevaa koulutusta uusien tulokkaiden vastaanottotilaisuuksien ja unionin suurlähettiläiden ja hallintopäälliköiden valmennusseminaarien yhteydessä; pyytää </w:t>
      </w:r>
      <w:proofErr w:type="spellStart"/>
      <w:r w:rsidR="00314D6F" w:rsidRPr="00C86004">
        <w:t>EUH:ta</w:t>
      </w:r>
      <w:proofErr w:type="spellEnd"/>
      <w:r w:rsidR="00314D6F" w:rsidRPr="00C86004">
        <w:t xml:space="preserve"> järjestämään pakollisia koulutustilaisuuksia sen varmistamiseksi, että kaikkia henkilöstön jäseniä muistutetaan tärkeistä periaatteista, kuten etiikka, avoimuus, eturistiriidat ja petostentorjunta;</w:t>
      </w:r>
    </w:p>
    <w:p w14:paraId="6EEB35E8" w14:textId="454CC8B7" w:rsidR="00314D6F" w:rsidRPr="00C86004" w:rsidRDefault="00E95812" w:rsidP="006648CB">
      <w:pPr>
        <w:pStyle w:val="NormalHanging12a"/>
        <w:widowControl/>
        <w:rPr>
          <w:szCs w:val="24"/>
        </w:rPr>
      </w:pPr>
      <w:r w:rsidRPr="00C86004">
        <w:t>45</w:t>
      </w:r>
      <w:r w:rsidR="00314D6F" w:rsidRPr="00C86004">
        <w:t>.</w:t>
      </w:r>
      <w:r w:rsidR="00314D6F" w:rsidRPr="00C86004">
        <w:tab/>
        <w:t xml:space="preserve">pitää valitettavana, että OLAF tutki vuonna 2022 muutamia petoksiin liittyviä tapauksia, joissa unionin edustuston henkilöstön jäsenet käyttivät unionin varoja väärin, ja että osa odottaa edelleen käsittelyn loppuun saamista; korostaa, että </w:t>
      </w:r>
      <w:proofErr w:type="spellStart"/>
      <w:r w:rsidR="00314D6F" w:rsidRPr="00C86004">
        <w:t>OLAFin</w:t>
      </w:r>
      <w:proofErr w:type="spellEnd"/>
      <w:r w:rsidR="00314D6F" w:rsidRPr="00C86004">
        <w:t xml:space="preserve"> on saatettava tutkintansa päätökseen ennen päätelmien tekemistä, mutta kannustaa samalla </w:t>
      </w:r>
      <w:proofErr w:type="spellStart"/>
      <w:r w:rsidR="00314D6F" w:rsidRPr="00C86004">
        <w:t>EUH:ta</w:t>
      </w:r>
      <w:proofErr w:type="spellEnd"/>
      <w:r w:rsidR="00314D6F" w:rsidRPr="00C86004">
        <w:t xml:space="preserve"> ryhtymään kaikkiin tarvittaviin toimiin </w:t>
      </w:r>
      <w:proofErr w:type="spellStart"/>
      <w:r w:rsidR="00314D6F" w:rsidRPr="00C86004">
        <w:t>OLAFin</w:t>
      </w:r>
      <w:proofErr w:type="spellEnd"/>
      <w:r w:rsidR="00314D6F" w:rsidRPr="00C86004">
        <w:t xml:space="preserve"> mahdollisesti esittämän kritiikin johdosta tehtäviä nopeita jatkotoimia varten;</w:t>
      </w:r>
    </w:p>
    <w:p w14:paraId="507FEA5C" w14:textId="2DBCDDFD" w:rsidR="00314D6F" w:rsidRPr="00C86004" w:rsidRDefault="00E95812" w:rsidP="006648CB">
      <w:pPr>
        <w:pStyle w:val="NormalHanging12a"/>
        <w:widowControl/>
        <w:rPr>
          <w:szCs w:val="24"/>
        </w:rPr>
      </w:pPr>
      <w:r w:rsidRPr="00C86004">
        <w:t>46</w:t>
      </w:r>
      <w:r w:rsidR="00314D6F" w:rsidRPr="00C86004">
        <w:t>.</w:t>
      </w:r>
      <w:r w:rsidR="00314D6F" w:rsidRPr="00C86004">
        <w:tab/>
        <w:t>panee merkille, että vuonna 2022 EUH käsitteli 16 oikeusasiamiehen tiedustelua, joista 11 koski hallinnollisia menettelyjä ja viisi asiakirjojen saatavuutta; panee merkille, että 16 tutkimuksesta 13 saatiin päätökseen vuonna 2022 ja että 11 tapauksessa ei havaittu hallinnollista epäkohtaa, kun taas kahdessa muussa tapauksessa havaittiin joko osittainen hallinnollinen epäkohta tai hallinnollinen epäkohta; pitää myönteisenä, että EUH pyrkii saavuttamaan oikeusasiamiehen ehdotusten tai suositusten 100-prosenttisen täytäntöönpanoasteen;</w:t>
      </w:r>
    </w:p>
    <w:p w14:paraId="564EA69C" w14:textId="419CEDA7" w:rsidR="00314D6F" w:rsidRPr="00C86004" w:rsidRDefault="00E95812" w:rsidP="006648CB">
      <w:pPr>
        <w:pStyle w:val="NormalHanging12a"/>
        <w:widowControl/>
        <w:rPr>
          <w:szCs w:val="24"/>
        </w:rPr>
      </w:pPr>
      <w:r w:rsidRPr="00C86004">
        <w:t>47</w:t>
      </w:r>
      <w:r w:rsidR="00314D6F" w:rsidRPr="00C86004">
        <w:t>.</w:t>
      </w:r>
      <w:r w:rsidR="00314D6F" w:rsidRPr="00C86004">
        <w:tab/>
        <w:t xml:space="preserve">panee tyytyväisenä merkille, että EUH hyväksyi lokakuussa 2022 </w:t>
      </w:r>
      <w:proofErr w:type="spellStart"/>
      <w:r w:rsidR="00314D6F" w:rsidRPr="00C86004">
        <w:t>EUH:n</w:t>
      </w:r>
      <w:proofErr w:type="spellEnd"/>
      <w:r w:rsidR="00314D6F" w:rsidRPr="00C86004">
        <w:t xml:space="preserve"> ammatillisen toimintatavan periaatteet, joissa esitetään yhteenveto henkilöstön jäseniltä odotetusta ammatillisesta toimintatavasta ja todetaan, että heidän on ilmoitettava mahdollisista eturistiriidoista, joita voi syntyä heidän hoitaessaan tehtäviään, lähettämällä lomake </w:t>
      </w:r>
      <w:proofErr w:type="spellStart"/>
      <w:r w:rsidR="00314D6F" w:rsidRPr="00C86004">
        <w:t>EUH:n</w:t>
      </w:r>
      <w:proofErr w:type="spellEnd"/>
      <w:r w:rsidR="00314D6F" w:rsidRPr="00C86004">
        <w:t xml:space="preserve"> eettisten asioiden tiimille; panee merkille, että EUH harkitsee edelleen eettisen kehyksensä mahdollista päivittämistä; pyytää, että parlamentti pidetään täysin ajan tasalla asian etenemisestä;</w:t>
      </w:r>
    </w:p>
    <w:p w14:paraId="225A8AB0" w14:textId="4BA7A700" w:rsidR="00314D6F" w:rsidRPr="00C86004" w:rsidRDefault="00E95812" w:rsidP="006648CB">
      <w:pPr>
        <w:pStyle w:val="NormalHanging12a"/>
        <w:widowControl/>
        <w:rPr>
          <w:szCs w:val="24"/>
        </w:rPr>
      </w:pPr>
      <w:r w:rsidRPr="00C86004">
        <w:t>48</w:t>
      </w:r>
      <w:r w:rsidR="00314D6F" w:rsidRPr="00C86004">
        <w:t>.</w:t>
      </w:r>
      <w:r w:rsidR="00314D6F" w:rsidRPr="00C86004">
        <w:tab/>
        <w:t xml:space="preserve">korostaa, että vaikka EUH ei ole SEU 13 artiklassa tarkoitettu toimielin eikä sillä ole suoraa roolia unionin lainsäädännössä, sillä on kuitenkin tärkeä unionin lainsäädäntöön liittyvä rooli, kun on kyse pakotteita koskevista päätöksistä ja kansainvälisiä kauppasopimuksia koskevista neuvotteluista, joilla on huomattava sääntelyvaikutus; toteaa, että </w:t>
      </w:r>
      <w:proofErr w:type="spellStart"/>
      <w:r w:rsidR="00314D6F" w:rsidRPr="00C86004">
        <w:t>EUH:n</w:t>
      </w:r>
      <w:proofErr w:type="spellEnd"/>
      <w:r w:rsidR="00314D6F" w:rsidRPr="00C86004">
        <w:t xml:space="preserve"> olisi erittäin tärkeää liittyä unionin avoimuusrekisteriin yksikön tason sopimuksen pohjalta; kehottaa </w:t>
      </w:r>
      <w:proofErr w:type="spellStart"/>
      <w:r w:rsidR="00314D6F" w:rsidRPr="00C86004">
        <w:t>EUH:ta</w:t>
      </w:r>
      <w:proofErr w:type="spellEnd"/>
      <w:r w:rsidR="00314D6F" w:rsidRPr="00C86004">
        <w:t xml:space="preserve"> julkaisemaan avoimuuden parantamiseksi </w:t>
      </w:r>
      <w:r w:rsidR="00314D6F" w:rsidRPr="00C86004">
        <w:lastRenderedPageBreak/>
        <w:t>kaikki tapaamisensa kaikenlaisten edunvalvontaorganisaatioiden kanssa, myös unionin edustustojen päälliköiden tapaamiset;</w:t>
      </w:r>
    </w:p>
    <w:p w14:paraId="06873784" w14:textId="79BE7733" w:rsidR="00314D6F" w:rsidRPr="00C86004" w:rsidRDefault="00E95812" w:rsidP="006648CB">
      <w:pPr>
        <w:pStyle w:val="NormalHanging12a"/>
        <w:widowControl/>
        <w:rPr>
          <w:szCs w:val="24"/>
        </w:rPr>
      </w:pPr>
      <w:r w:rsidRPr="00C86004">
        <w:t>49</w:t>
      </w:r>
      <w:r w:rsidR="00314D6F" w:rsidRPr="00C86004">
        <w:t>.</w:t>
      </w:r>
      <w:r w:rsidR="00314D6F" w:rsidRPr="00C86004">
        <w:tab/>
        <w:t>panee merkille, että EUH sai vuonna 2022 neljä ilmoitusta eturistiriidoista ja että niitä käsiteltiin ammattimaisesti ja yksilöllisesti; panee merkille, että EUH kieltäytyi myöntämästä lupaa ulkopuoliseen toimintaan ja vapautti yhden työntekijän tehtävistä, jotka liittyvät hänen aiemman työnantajansa hankkeisiin liittyviin kysymyksiin, rahoitukseen tai hallinnointiin;</w:t>
      </w:r>
    </w:p>
    <w:p w14:paraId="0C697190" w14:textId="1AEFD551" w:rsidR="00314D6F" w:rsidRPr="00C86004" w:rsidRDefault="00E95812" w:rsidP="006648CB">
      <w:pPr>
        <w:pStyle w:val="NormalHanging12a"/>
        <w:widowControl/>
        <w:rPr>
          <w:szCs w:val="24"/>
        </w:rPr>
      </w:pPr>
      <w:r w:rsidRPr="00C86004">
        <w:t>50</w:t>
      </w:r>
      <w:r w:rsidR="00314D6F" w:rsidRPr="00C86004">
        <w:t>.</w:t>
      </w:r>
      <w:r w:rsidR="00314D6F" w:rsidRPr="00C86004">
        <w:tab/>
        <w:t xml:space="preserve">panee merkille, että </w:t>
      </w:r>
      <w:proofErr w:type="spellStart"/>
      <w:r w:rsidR="00314D6F" w:rsidRPr="00C86004">
        <w:t>EUH:n</w:t>
      </w:r>
      <w:proofErr w:type="spellEnd"/>
      <w:r w:rsidR="00314D6F" w:rsidRPr="00C86004">
        <w:t xml:space="preserve"> vuonna 2022 saamista viidestätoista virkasuhteen jälkeistä toimintaa koskevasta ilmoituksesta kolmessa ilmoitettiin aikomuksesta siirtyä yksityiseen yritykseen; panee tyytyväisenä merkille, että yhdelle vakinaiselle virkamiehelle asetettiin kahden vuoden karenssiaika asianajotoimiston neuvonantajan tehtävän osalta;</w:t>
      </w:r>
    </w:p>
    <w:p w14:paraId="4436540A" w14:textId="7DD74C94" w:rsidR="00314D6F" w:rsidRPr="00C86004" w:rsidRDefault="00E95812" w:rsidP="006648CB">
      <w:pPr>
        <w:pStyle w:val="NormalHanging12a"/>
        <w:widowControl/>
        <w:rPr>
          <w:szCs w:val="24"/>
        </w:rPr>
      </w:pPr>
      <w:r w:rsidRPr="00C86004">
        <w:t>51</w:t>
      </w:r>
      <w:r w:rsidR="00314D6F" w:rsidRPr="00C86004">
        <w:t>.</w:t>
      </w:r>
      <w:r w:rsidR="00314D6F" w:rsidRPr="00C86004">
        <w:tab/>
        <w:t xml:space="preserve">kehottaa </w:t>
      </w:r>
      <w:proofErr w:type="spellStart"/>
      <w:r w:rsidR="00314D6F" w:rsidRPr="00C86004">
        <w:t>EUH:ta</w:t>
      </w:r>
      <w:proofErr w:type="spellEnd"/>
      <w:r w:rsidR="00314D6F" w:rsidRPr="00C86004">
        <w:t xml:space="preserve"> seuraamaan edustustojen entisen ylemmän henkilöstön ja entisten päälliköiden sijoittautumista ottaen huomioon heidän arkaluonteisen poliittisen asemansa; kehottaa </w:t>
      </w:r>
      <w:proofErr w:type="spellStart"/>
      <w:r w:rsidR="00314D6F" w:rsidRPr="00C86004">
        <w:t>EUH:ta</w:t>
      </w:r>
      <w:proofErr w:type="spellEnd"/>
      <w:r w:rsidR="00314D6F" w:rsidRPr="00C86004">
        <w:t xml:space="preserve"> tarkastelemaan järjestelmällisesti mahdollisia ongelmallisia siirtymisiä yksityiselle sektorille tai kolmansien maiden organisaatioihin ja jatkamaan entisten ylemmän henkilöstön jäsenten ammatillisen toiminnan seurantaa pakollisen karenssiajan loppuun asti, sillä ratkaisemattomat eturistiriitatilanteet voivat vaarantaa korkeiden eettisten normien toteutumisen unionin hallinnossa;</w:t>
      </w:r>
    </w:p>
    <w:p w14:paraId="7342DC58" w14:textId="47A1C6E5" w:rsidR="00314D6F" w:rsidRPr="00C86004" w:rsidRDefault="00E95812" w:rsidP="006648CB">
      <w:pPr>
        <w:pStyle w:val="NormalHanging12a"/>
        <w:widowControl/>
        <w:rPr>
          <w:szCs w:val="24"/>
        </w:rPr>
      </w:pPr>
      <w:r w:rsidRPr="00C86004">
        <w:t>52</w:t>
      </w:r>
      <w:r w:rsidR="00314D6F" w:rsidRPr="00C86004">
        <w:t>.</w:t>
      </w:r>
      <w:r w:rsidR="00314D6F" w:rsidRPr="00C86004">
        <w:tab/>
        <w:t>panee tyytyväisenä merkille, että EUH hyväksyi vuonna 2023 uuden petostentorjuntastrategian, jota ollaan parhaillaan toteuttamassa; pyytää saada päivityksiä sen täytäntöönpanosta ja palaa asiaan vuoden 2023 vastuuvapausmenettelyn yhteydessä; panee samalla merkille, että EUH tarjoaa jo yhdessä komission kanssa petoksia koskevaa koulutusta ja että tällainen koulutus on pakollinen osa valmennuskoulutusta;</w:t>
      </w:r>
    </w:p>
    <w:p w14:paraId="670C1E91" w14:textId="24582638" w:rsidR="00314D6F" w:rsidRPr="00C86004" w:rsidRDefault="00E95812" w:rsidP="006648CB">
      <w:pPr>
        <w:pStyle w:val="NormalHanging12a"/>
        <w:widowControl/>
        <w:rPr>
          <w:szCs w:val="24"/>
        </w:rPr>
      </w:pPr>
      <w:r w:rsidRPr="00C86004">
        <w:t>53</w:t>
      </w:r>
      <w:r w:rsidR="00314D6F" w:rsidRPr="00C86004">
        <w:t>.</w:t>
      </w:r>
      <w:r w:rsidR="00314D6F" w:rsidRPr="00C86004">
        <w:tab/>
        <w:t xml:space="preserve">panee merkille, että </w:t>
      </w:r>
      <w:proofErr w:type="spellStart"/>
      <w:r w:rsidR="00314D6F" w:rsidRPr="00C86004">
        <w:t>EUH:ssa</w:t>
      </w:r>
      <w:proofErr w:type="spellEnd"/>
      <w:r w:rsidR="00314D6F" w:rsidRPr="00C86004">
        <w:t xml:space="preserve"> pohditaan parhaillaan ulkoisia toimia ja toimeksiantoja koskevien erillisten täytäntöönpanosäännösten hyväksymistä; pyytää, että parlamentille tiedotetaan kaikista tuloksista, ja muistuttaa tällaisen kehyksen tärkeydestä unionin imagon ja maineen suojelemiseksi erityisesti edustustojen päälliköiden tapauksessa;</w:t>
      </w:r>
    </w:p>
    <w:p w14:paraId="56FD9197" w14:textId="64BF02D1" w:rsidR="00314D6F" w:rsidRPr="00C86004" w:rsidRDefault="00E95812" w:rsidP="006648CB">
      <w:pPr>
        <w:pStyle w:val="NormalHanging12a"/>
        <w:widowControl/>
        <w:rPr>
          <w:szCs w:val="24"/>
        </w:rPr>
      </w:pPr>
      <w:r w:rsidRPr="00C86004">
        <w:t>54</w:t>
      </w:r>
      <w:r w:rsidR="00314D6F" w:rsidRPr="00C86004">
        <w:t>.</w:t>
      </w:r>
      <w:r w:rsidR="00314D6F" w:rsidRPr="00C86004">
        <w:tab/>
        <w:t xml:space="preserve">panee merkille, että </w:t>
      </w:r>
      <w:proofErr w:type="spellStart"/>
      <w:r w:rsidR="00314D6F" w:rsidRPr="00C86004">
        <w:t>EUH:ssa</w:t>
      </w:r>
      <w:proofErr w:type="spellEnd"/>
      <w:r w:rsidR="00314D6F" w:rsidRPr="00C86004">
        <w:t xml:space="preserve"> ei ole ollut väärinkäytösten paljastamista koskevia tapauksia ja että EUH soveltaa väärinkäytösten paljastamista koskevia komission suuntaviivoja; kannustaa kuitenkin </w:t>
      </w:r>
      <w:proofErr w:type="spellStart"/>
      <w:r w:rsidR="00314D6F" w:rsidRPr="00C86004">
        <w:t>EUH:ta</w:t>
      </w:r>
      <w:proofErr w:type="spellEnd"/>
      <w:r w:rsidR="00314D6F" w:rsidRPr="00C86004">
        <w:t xml:space="preserve"> hyväksymään tässä tärkeässä asiassa oman toimintapolitiikkansa, joka on mukautettu </w:t>
      </w:r>
      <w:proofErr w:type="spellStart"/>
      <w:r w:rsidR="00314D6F" w:rsidRPr="00C86004">
        <w:t>EUH:n</w:t>
      </w:r>
      <w:proofErr w:type="spellEnd"/>
      <w:r w:rsidR="00314D6F" w:rsidRPr="00C86004">
        <w:t xml:space="preserve"> erityispiirteisiin, ja luomaan turvallisen kanavan mahdollisille väärinkäytösten paljastajille;</w:t>
      </w:r>
    </w:p>
    <w:p w14:paraId="58C743CB" w14:textId="77777777" w:rsidR="00314D6F" w:rsidRPr="00C86004" w:rsidRDefault="00314D6F" w:rsidP="006648CB">
      <w:pPr>
        <w:pStyle w:val="NormalHanging12a"/>
        <w:keepNext/>
        <w:widowControl/>
        <w:rPr>
          <w:b/>
          <w:i/>
          <w:szCs w:val="24"/>
        </w:rPr>
      </w:pPr>
      <w:proofErr w:type="spellStart"/>
      <w:r w:rsidRPr="00C86004">
        <w:rPr>
          <w:b/>
          <w:i/>
        </w:rPr>
        <w:t>Digitalisaatio</w:t>
      </w:r>
      <w:proofErr w:type="spellEnd"/>
      <w:r w:rsidRPr="00C86004">
        <w:rPr>
          <w:b/>
          <w:i/>
        </w:rPr>
        <w:t>, kyberturvallisuus ja tietosuoja</w:t>
      </w:r>
    </w:p>
    <w:p w14:paraId="6F8098D6" w14:textId="0EDBE8EA" w:rsidR="00314D6F" w:rsidRPr="00C86004" w:rsidRDefault="00E95812" w:rsidP="006648CB">
      <w:pPr>
        <w:pStyle w:val="NormalHanging12a"/>
        <w:widowControl/>
        <w:rPr>
          <w:szCs w:val="24"/>
        </w:rPr>
      </w:pPr>
      <w:r w:rsidRPr="00C86004">
        <w:t>55</w:t>
      </w:r>
      <w:r w:rsidR="00314D6F" w:rsidRPr="00C86004">
        <w:t>.</w:t>
      </w:r>
      <w:r w:rsidR="00314D6F" w:rsidRPr="00C86004">
        <w:tab/>
        <w:t xml:space="preserve">panee merkille, että </w:t>
      </w:r>
      <w:proofErr w:type="spellStart"/>
      <w:r w:rsidR="00314D6F" w:rsidRPr="00C86004">
        <w:t>EUH:lla</w:t>
      </w:r>
      <w:proofErr w:type="spellEnd"/>
      <w:r w:rsidR="00314D6F" w:rsidRPr="00C86004">
        <w:t xml:space="preserve"> on oma turvallisuusoperaatiokeskus, joka vastaa häiriöiden käsittelystä ja joka sijaitsee päätoimipaikassa: varoittaa, että </w:t>
      </w:r>
      <w:proofErr w:type="spellStart"/>
      <w:r w:rsidR="00314D6F" w:rsidRPr="00C86004">
        <w:t>EUH:ta</w:t>
      </w:r>
      <w:proofErr w:type="spellEnd"/>
      <w:r w:rsidR="00314D6F" w:rsidRPr="00C86004">
        <w:t xml:space="preserve"> vastaan tehtiin vuonna 2022 vahvistetusti 129 kyberhyökkäystä, ja toteaa, että EUH on erittäin todennäköinen kohde toimijoille, joilla on valtavasti resursseja ja jotka haluavat aiheuttaa vaikeuksia unionin toimielimille, etenkin jos toimijoiden takana on ulkovaltoja; pitää valitettavana, että yksi vuonna 2022 tapahtunut merkittävä kyberhäiriötilanne havaittiin vasta vuonna 2023 sen monimutkaisuuden vuoksi; pitää myönteisenä, että luottamuksellisia tietoja ei vaarantunut; kehottaa </w:t>
      </w:r>
      <w:proofErr w:type="spellStart"/>
      <w:r w:rsidR="00314D6F" w:rsidRPr="00C86004">
        <w:t>EUH:ta</w:t>
      </w:r>
      <w:proofErr w:type="spellEnd"/>
      <w:r w:rsidR="00314D6F" w:rsidRPr="00C86004">
        <w:t xml:space="preserve"> keskittymään edelleen voimakkaasti kyberturvallisuuteen ja hybridiuhkiin ja tekemään </w:t>
      </w:r>
      <w:r w:rsidR="00314D6F" w:rsidRPr="00C86004">
        <w:lastRenderedPageBreak/>
        <w:t>yhteistyötä muiden unionin toimielinten ja jäsenvaltioiden kanssa tällaisten uhkien tunnistamiseksi ja unionin infrastruktuurin suojelemiseksi niin hyvin kuin mahdollista; painottaa, että kybertietoisuus ja järjestelmällinen koulutusohjelma koko henkilöstölle, johto mukaan lukien, ovat tehokkaan kyberturvallisuuskehyksen keskeisiä osatekijöitä;</w:t>
      </w:r>
    </w:p>
    <w:p w14:paraId="33743EA2" w14:textId="25831C72" w:rsidR="00314D6F" w:rsidRPr="00C86004" w:rsidRDefault="00E95812" w:rsidP="006648CB">
      <w:pPr>
        <w:pStyle w:val="NormalHanging12a"/>
        <w:widowControl/>
        <w:rPr>
          <w:szCs w:val="24"/>
        </w:rPr>
      </w:pPr>
      <w:r w:rsidRPr="00C86004">
        <w:t>56</w:t>
      </w:r>
      <w:r w:rsidR="00314D6F" w:rsidRPr="00C86004">
        <w:t>.</w:t>
      </w:r>
      <w:r w:rsidR="00314D6F" w:rsidRPr="00C86004">
        <w:tab/>
        <w:t xml:space="preserve">panee tyytyväisenä merkille, että tietosuojavaltuutettu ei käynnistänyt tai saattanut päätökseen mitään erityisesti </w:t>
      </w:r>
      <w:proofErr w:type="spellStart"/>
      <w:r w:rsidR="00314D6F" w:rsidRPr="00C86004">
        <w:t>EUH:hun</w:t>
      </w:r>
      <w:proofErr w:type="spellEnd"/>
      <w:r w:rsidR="00314D6F" w:rsidRPr="00C86004">
        <w:t xml:space="preserve"> kohdistuvia tutkimuksia vuonna 2022; pitää myönteisenä </w:t>
      </w:r>
      <w:proofErr w:type="spellStart"/>
      <w:r w:rsidR="00314D6F" w:rsidRPr="00C86004">
        <w:t>EUH:n</w:t>
      </w:r>
      <w:proofErr w:type="spellEnd"/>
      <w:r w:rsidR="00314D6F" w:rsidRPr="00C86004">
        <w:t xml:space="preserve"> päätöstä olla käyttämättä Microsoft 365:tä turvallisuusongelmien vuoksi mutta jatkaa Euroopassa ylläpidettävien sisäisten pilvipalvelusovellusten käyttöä;</w:t>
      </w:r>
    </w:p>
    <w:p w14:paraId="0D938E1E" w14:textId="31E7072C" w:rsidR="00314D6F" w:rsidRPr="00C86004" w:rsidRDefault="00E95812" w:rsidP="006648CB">
      <w:pPr>
        <w:pStyle w:val="NormalHanging12a"/>
        <w:widowControl/>
        <w:rPr>
          <w:szCs w:val="24"/>
        </w:rPr>
      </w:pPr>
      <w:r w:rsidRPr="00C86004">
        <w:t>57</w:t>
      </w:r>
      <w:r w:rsidR="00314D6F" w:rsidRPr="00C86004">
        <w:t>.</w:t>
      </w:r>
      <w:r w:rsidR="00314D6F" w:rsidRPr="00C86004">
        <w:tab/>
        <w:t xml:space="preserve">panee edelleen tyytyväisenä merkille, että EUH on ottanut käyttöön säilytyspalvelua koskevat toimintaperiaatteet ja ylläpitää keskusrekisteriä kaikista yrityssovelluksiin ja </w:t>
      </w:r>
      <w:r w:rsidR="00314D6F" w:rsidRPr="00C86004">
        <w:noBreakHyphen/>
        <w:t xml:space="preserve">palveluihin liittyvistä tietojärjestelmistä ja teknisistä palveluista; panee lisäksi merkille, että toimitiloissa säilytettävien tietojärjestelmien osalta sekä järjestelmä että sen data ovat </w:t>
      </w:r>
      <w:proofErr w:type="spellStart"/>
      <w:r w:rsidR="00314D6F" w:rsidRPr="00C86004">
        <w:t>EUH:n</w:t>
      </w:r>
      <w:proofErr w:type="spellEnd"/>
      <w:r w:rsidR="00314D6F" w:rsidRPr="00C86004">
        <w:t xml:space="preserve"> suoraan omistamilla ja sen valvonnassa olevilla palvelimilla ja että tietosuojavastaava varmistaa, että käytössä ovat moitteettomat tietosuojan valvontatoimet; panee tyytyväisenä merkille, että pilvipohjaiset tietojärjestelmät sisältävät tietosuojalausekkeita, jotka perustuvat tietosuojavaltuutetun ja komission yhteisiin suosituksiin;</w:t>
      </w:r>
    </w:p>
    <w:p w14:paraId="70BFD064" w14:textId="070B00F3" w:rsidR="00314D6F" w:rsidRPr="00C86004" w:rsidRDefault="00E95812" w:rsidP="006648CB">
      <w:pPr>
        <w:pStyle w:val="NormalHanging12a"/>
        <w:widowControl/>
        <w:rPr>
          <w:b/>
          <w:i/>
          <w:szCs w:val="24"/>
        </w:rPr>
      </w:pPr>
      <w:r w:rsidRPr="00C86004">
        <w:t>58</w:t>
      </w:r>
      <w:r w:rsidR="00314D6F" w:rsidRPr="00C86004">
        <w:t>.</w:t>
      </w:r>
      <w:r w:rsidR="00314D6F" w:rsidRPr="00C86004">
        <w:tab/>
        <w:t xml:space="preserve">panee merkille, että </w:t>
      </w:r>
      <w:proofErr w:type="spellStart"/>
      <w:r w:rsidR="00314D6F" w:rsidRPr="00C86004">
        <w:t>EUH:n</w:t>
      </w:r>
      <w:proofErr w:type="spellEnd"/>
      <w:r w:rsidR="00314D6F" w:rsidRPr="00C86004">
        <w:t xml:space="preserve"> digitaalisia ratkaisuja koskeva avoimen lähdekoodin toimintapolitiikka merkitsee sitä, että avoin lähdekoodi on toteuttamiskelpoinen ratkaisu, jos arvioinnin jälkeen kaikki välineet ja sovellukset katsotaan samanarvoisiksi; panee merkille, että EUH käyttää useita avoimen lähdekoodin tuotteita säilyttääkseen datansa täyden omistajuuden ja määräysvallan;</w:t>
      </w:r>
    </w:p>
    <w:p w14:paraId="09AA6EB6" w14:textId="4C301536" w:rsidR="00314D6F" w:rsidRPr="00C86004" w:rsidRDefault="00E95812" w:rsidP="006648CB">
      <w:pPr>
        <w:pStyle w:val="NormalHanging12a"/>
        <w:widowControl/>
        <w:rPr>
          <w:szCs w:val="24"/>
        </w:rPr>
      </w:pPr>
      <w:r w:rsidRPr="00C86004">
        <w:t>59</w:t>
      </w:r>
      <w:r w:rsidR="00314D6F" w:rsidRPr="00C86004">
        <w:t>.</w:t>
      </w:r>
      <w:r w:rsidR="00314D6F" w:rsidRPr="00C86004">
        <w:tab/>
        <w:t>korostaa, että maailmanlaajuisten geopoliittisten haasteiden ja kriisien lisääntyessä EU:n on voitava luottaa tarvittavaan ensi käden tietoon rajojensa ulkopuolella esiintyvistä maailmanlaajuisista kysymyksistä; kehottaa tässä mielessä vahvistamaan EU:n tiedusteluanalyysikeskusta, Euroopan ulkosuhdehallinnon kriisinhallintakeskusta ja EU:n satelliittikeskusta lisäämällä niiden henkilöstöä ja taloudellisia resursseja sekä valmiuksia;</w:t>
      </w:r>
    </w:p>
    <w:p w14:paraId="6A66029F" w14:textId="77777777" w:rsidR="00314D6F" w:rsidRPr="00C86004" w:rsidRDefault="00314D6F" w:rsidP="006648CB">
      <w:pPr>
        <w:pStyle w:val="NormalHanging12a"/>
        <w:keepNext/>
        <w:widowControl/>
        <w:rPr>
          <w:b/>
          <w:bCs/>
          <w:i/>
          <w:iCs/>
          <w:szCs w:val="24"/>
        </w:rPr>
      </w:pPr>
      <w:r w:rsidRPr="00C86004">
        <w:rPr>
          <w:b/>
          <w:i/>
        </w:rPr>
        <w:t>Rakennukset ja turvallisuus</w:t>
      </w:r>
    </w:p>
    <w:p w14:paraId="667F8B0A" w14:textId="6BAA9587" w:rsidR="00314D6F" w:rsidRPr="00C86004" w:rsidRDefault="00E95812" w:rsidP="006648CB">
      <w:pPr>
        <w:pStyle w:val="NormalHanging12a"/>
        <w:widowControl/>
        <w:rPr>
          <w:szCs w:val="24"/>
        </w:rPr>
      </w:pPr>
      <w:r w:rsidRPr="00C86004">
        <w:t>60</w:t>
      </w:r>
      <w:r w:rsidR="00314D6F" w:rsidRPr="00C86004">
        <w:t>.</w:t>
      </w:r>
      <w:r w:rsidR="00314D6F" w:rsidRPr="00C86004">
        <w:tab/>
        <w:t xml:space="preserve">panee merkille, että </w:t>
      </w:r>
      <w:proofErr w:type="spellStart"/>
      <w:r w:rsidR="00314D6F" w:rsidRPr="00C86004">
        <w:t>EUH:lla</w:t>
      </w:r>
      <w:proofErr w:type="spellEnd"/>
      <w:r w:rsidR="00314D6F" w:rsidRPr="00C86004">
        <w:t xml:space="preserve"> on erittäin monitahoinen rakennuskanta, joka käsittää </w:t>
      </w:r>
      <w:proofErr w:type="spellStart"/>
      <w:r w:rsidR="00314D6F" w:rsidRPr="00C86004">
        <w:t>EUH:n</w:t>
      </w:r>
      <w:proofErr w:type="spellEnd"/>
      <w:r w:rsidR="00314D6F" w:rsidRPr="00C86004">
        <w:t xml:space="preserve"> päätoimipaikan Brysselissä sekä suuren määrän toimistotiloja ja suurlähettiläiden virka-asuntoja eri puolilla maailmaa; panee merkille, että vuoden 2022 alussa EUH otti Brysselissä komissiolta haltuunsa 8 334 neliömetriä tilaa, joka oli aiemmin </w:t>
      </w:r>
      <w:proofErr w:type="spellStart"/>
      <w:r w:rsidR="00314D6F" w:rsidRPr="00C86004">
        <w:t>EPSOn</w:t>
      </w:r>
      <w:proofErr w:type="spellEnd"/>
      <w:r w:rsidR="00314D6F" w:rsidRPr="00C86004">
        <w:t xml:space="preserve"> käytössä;</w:t>
      </w:r>
    </w:p>
    <w:p w14:paraId="4605F372" w14:textId="0A373EE1" w:rsidR="00314D6F" w:rsidRPr="00C86004" w:rsidRDefault="00E95812" w:rsidP="006648CB">
      <w:pPr>
        <w:pStyle w:val="NormalHanging12a"/>
        <w:widowControl/>
        <w:rPr>
          <w:szCs w:val="24"/>
        </w:rPr>
      </w:pPr>
      <w:r w:rsidRPr="00C86004">
        <w:t>61</w:t>
      </w:r>
      <w:r w:rsidR="00314D6F" w:rsidRPr="00C86004">
        <w:t>.</w:t>
      </w:r>
      <w:r w:rsidR="00314D6F" w:rsidRPr="00C86004">
        <w:tab/>
        <w:t>panee tyytyväisenä merkille, että vuonna 2022 EUH omisti noin 58 000 m² toimistotiloja ja noin 20 prosenttia suurlähettiläiden virka-asunnoista, joita on yhteensä 153; panee merkille, että EUH arvioi, että näiden kiinteistöjen omistamisesta saatavat kokonaissäästöt ovat noin 20 miljoonaa euroa vuodessa; pitää erittäin myönteisenä, että EUH on kehittänyt toimintapoliittisen kehyksen hankintastrategialle, joka esiteltiin budjettivallan käyttäjälle vuonna 2023;</w:t>
      </w:r>
    </w:p>
    <w:p w14:paraId="6D593D12" w14:textId="0473E155" w:rsidR="00314D6F" w:rsidRPr="00C86004" w:rsidRDefault="00E95812" w:rsidP="006648CB">
      <w:pPr>
        <w:pStyle w:val="NormalHanging12a"/>
        <w:widowControl/>
        <w:rPr>
          <w:szCs w:val="24"/>
        </w:rPr>
      </w:pPr>
      <w:r w:rsidRPr="00C86004">
        <w:t>62</w:t>
      </w:r>
      <w:r w:rsidR="00314D6F" w:rsidRPr="00C86004">
        <w:t>.</w:t>
      </w:r>
      <w:r w:rsidR="00314D6F" w:rsidRPr="00C86004">
        <w:tab/>
        <w:t xml:space="preserve">panee merkille, että EUH on vuodesta 2020 lähtien kehittänyt toimistohallintoa koskevaa toimintapolitiikkaansa yhteistyöhön perustuvien ja joustavien toimistokonseptien kehittämiseksi sekä päätoimipaikassa että edustustoissa; pyytää, että </w:t>
      </w:r>
      <w:r w:rsidR="00314D6F" w:rsidRPr="00C86004">
        <w:lastRenderedPageBreak/>
        <w:t>tämä kehitys toteutetaan tiiviissä yhteistyössä henkilöstön kanssa sen varmistamiseksi, että oikeutetut huolenaiheet ja näkökannat otetaan huomioon;</w:t>
      </w:r>
    </w:p>
    <w:p w14:paraId="1388C185" w14:textId="6C983811" w:rsidR="00314D6F" w:rsidRPr="00C86004" w:rsidRDefault="00E95812" w:rsidP="006648CB">
      <w:pPr>
        <w:pStyle w:val="NormalHanging12a"/>
        <w:widowControl/>
        <w:rPr>
          <w:szCs w:val="24"/>
        </w:rPr>
      </w:pPr>
      <w:r w:rsidRPr="00C86004">
        <w:t>63</w:t>
      </w:r>
      <w:r w:rsidR="00314D6F" w:rsidRPr="00C86004">
        <w:t>.</w:t>
      </w:r>
      <w:r w:rsidR="00314D6F" w:rsidRPr="00C86004">
        <w:tab/>
        <w:t xml:space="preserve">pitää myönteisenä, että EUH keskittyy varmistamaan, että sen rakennukset ovat esteettömiä vammaisille ja liikuntarajoitteisille henkilöille; panee merkille, että Brysselissä sijaitseva rakennus täyttää jo kyseiset vaatimukset, ja pitää myönteisenä, että esteetön rakentaminen on </w:t>
      </w:r>
      <w:proofErr w:type="spellStart"/>
      <w:r w:rsidR="00314D6F" w:rsidRPr="00C86004">
        <w:t>EUH:n</w:t>
      </w:r>
      <w:proofErr w:type="spellEnd"/>
      <w:r w:rsidR="00314D6F" w:rsidRPr="00C86004">
        <w:t xml:space="preserve"> valintamenettelyissä uusien toimistorakennusten keskeinen valintakriteeri unionin edustustojen osalta;</w:t>
      </w:r>
    </w:p>
    <w:p w14:paraId="0074C70A" w14:textId="26ABDB3D" w:rsidR="00314D6F" w:rsidRPr="00C86004" w:rsidRDefault="00E95812" w:rsidP="006648CB">
      <w:pPr>
        <w:pStyle w:val="NormalHanging12a"/>
        <w:widowControl/>
        <w:rPr>
          <w:szCs w:val="24"/>
        </w:rPr>
      </w:pPr>
      <w:r w:rsidRPr="00C86004">
        <w:t>64</w:t>
      </w:r>
      <w:r w:rsidR="00314D6F" w:rsidRPr="00C86004">
        <w:t>.</w:t>
      </w:r>
      <w:r w:rsidR="00314D6F" w:rsidRPr="00C86004">
        <w:tab/>
        <w:t xml:space="preserve">panee merkille, että unionin edustustojen turvallisuuteen liittyvät keskeisimmät lisäkustannukset johtuivat </w:t>
      </w:r>
      <w:proofErr w:type="spellStart"/>
      <w:r w:rsidR="00314D6F" w:rsidRPr="00C86004">
        <w:t>EUH:n</w:t>
      </w:r>
      <w:proofErr w:type="spellEnd"/>
      <w:r w:rsidR="00314D6F" w:rsidRPr="00C86004">
        <w:t xml:space="preserve"> palaamisesta Kabuliin ainoana eurooppalaisena edustustona </w:t>
      </w:r>
      <w:proofErr w:type="spellStart"/>
      <w:r w:rsidR="00314D6F" w:rsidRPr="00C86004">
        <w:t>talebanien</w:t>
      </w:r>
      <w:proofErr w:type="spellEnd"/>
      <w:r w:rsidR="00314D6F" w:rsidRPr="00C86004">
        <w:t xml:space="preserve"> valtaannousun jälkeen, Ukrainan ja Sahelin kaltaisten maiden ja alueiden turvallisuustilanteen heikkenemisestä ja siitä, että edustustoissa tarvittiin lisää turvallisuuslaitteita; panee merkille, että menot katettiin lykkäämällä muita menoja;</w:t>
      </w:r>
    </w:p>
    <w:p w14:paraId="1B047532" w14:textId="77777777" w:rsidR="00314D6F" w:rsidRPr="00C86004" w:rsidRDefault="00314D6F" w:rsidP="006648CB">
      <w:pPr>
        <w:keepNext/>
        <w:widowControl/>
        <w:spacing w:after="240"/>
        <w:rPr>
          <w:b/>
          <w:i/>
          <w:szCs w:val="24"/>
        </w:rPr>
      </w:pPr>
      <w:r w:rsidRPr="00C86004">
        <w:rPr>
          <w:b/>
          <w:i/>
        </w:rPr>
        <w:t>Ympäristö ja kestävä kehitys</w:t>
      </w:r>
    </w:p>
    <w:p w14:paraId="1510B93D" w14:textId="2A067EC4" w:rsidR="00314D6F" w:rsidRPr="00C86004" w:rsidRDefault="00E95812" w:rsidP="006648CB">
      <w:pPr>
        <w:pStyle w:val="NormalHanging12a"/>
        <w:widowControl/>
        <w:rPr>
          <w:szCs w:val="24"/>
        </w:rPr>
      </w:pPr>
      <w:r w:rsidRPr="00C86004">
        <w:t>65</w:t>
      </w:r>
      <w:r w:rsidR="00314D6F" w:rsidRPr="00C86004">
        <w:t>.</w:t>
      </w:r>
      <w:r w:rsidR="00314D6F" w:rsidRPr="00C86004">
        <w:tab/>
        <w:t xml:space="preserve">panee tyytyväisenä merkille, että EUH allekirjoitti huhtikuussa 2022 puitesopimuksen avustaakseen </w:t>
      </w:r>
      <w:proofErr w:type="spellStart"/>
      <w:r w:rsidR="00314D6F" w:rsidRPr="00C86004">
        <w:t>EUH:n</w:t>
      </w:r>
      <w:proofErr w:type="spellEnd"/>
      <w:r w:rsidR="00314D6F" w:rsidRPr="00C86004">
        <w:t xml:space="preserve"> päätoimipaikkaa ja edustustoja koskevan ympäristöasioiden hallinta- ja auditointijärjestelmän (EMAS) valmistelussa, mutta hyväksyy samalla sen, että monissa edustustoissa on paikallisten rajoitusten vuoksi sovellettava kevyempää ympäristöasioiden hallintajärjestelmää; pyytää, että parlamentille tiedotetaan näiden järjestelmien täytäntöönpanon tuloksista sekä päätoimipaikassa että edustustoissa;</w:t>
      </w:r>
    </w:p>
    <w:p w14:paraId="3D9F0F5F" w14:textId="5639E33E" w:rsidR="00314D6F" w:rsidRPr="00C86004" w:rsidRDefault="00E95812" w:rsidP="006648CB">
      <w:pPr>
        <w:pStyle w:val="NormalHanging12a"/>
        <w:widowControl/>
        <w:rPr>
          <w:szCs w:val="24"/>
        </w:rPr>
      </w:pPr>
      <w:r w:rsidRPr="00C86004">
        <w:t>66</w:t>
      </w:r>
      <w:r w:rsidR="00314D6F" w:rsidRPr="00C86004">
        <w:t>.</w:t>
      </w:r>
      <w:r w:rsidR="00314D6F" w:rsidRPr="00C86004">
        <w:tab/>
        <w:t xml:space="preserve">panee tyytyväisenä merkille, että sekä </w:t>
      </w:r>
      <w:proofErr w:type="spellStart"/>
      <w:r w:rsidR="00314D6F" w:rsidRPr="00C86004">
        <w:t>EUH:n</w:t>
      </w:r>
      <w:proofErr w:type="spellEnd"/>
      <w:r w:rsidR="00314D6F" w:rsidRPr="00C86004">
        <w:t xml:space="preserve"> päätoimipaikka että 20 edustustorakennusta oli vuoden 2022 loppuun mennessä varustettu aurinkosähköpaneeleilla ja että kolmeen edustustoon asennettiin vuoden aikana tällaisia paneeleja; kannustaa </w:t>
      </w:r>
      <w:proofErr w:type="spellStart"/>
      <w:r w:rsidR="00314D6F" w:rsidRPr="00C86004">
        <w:t>EUH:ta</w:t>
      </w:r>
      <w:proofErr w:type="spellEnd"/>
      <w:r w:rsidR="00314D6F" w:rsidRPr="00C86004">
        <w:t xml:space="preserve"> jatkamaan aurinkosähköpaneelien asennusten kehittämistä kaikissa rakennuksissaan, koska se parantaa edustuston ympäristöjalanjälkeä, vähentää päästöjä ja säästää energiaa ja rahaa, vähentää riippuvuutta generaattoreista ja polttoaineista sekä osoittaa, että EUH näyttää esimerkkiä vihreän kehityksen ohjelman tukemisessa;</w:t>
      </w:r>
    </w:p>
    <w:p w14:paraId="1A1D862B" w14:textId="05CFAAA7" w:rsidR="00314D6F" w:rsidRPr="00C86004" w:rsidRDefault="00E95812" w:rsidP="006648CB">
      <w:pPr>
        <w:pStyle w:val="NormalHanging12a"/>
        <w:widowControl/>
        <w:rPr>
          <w:szCs w:val="24"/>
        </w:rPr>
      </w:pPr>
      <w:r w:rsidRPr="00C86004">
        <w:t>67</w:t>
      </w:r>
      <w:r w:rsidR="00314D6F" w:rsidRPr="00C86004">
        <w:t>.</w:t>
      </w:r>
      <w:r w:rsidR="00314D6F" w:rsidRPr="00C86004">
        <w:tab/>
        <w:t xml:space="preserve">panee tyytyväisenä merkille, että EUH laati vuonna 2022 ensimmäisen työmatkasuunnitelmansa, jonka tavoitteena on lisätä niiden henkilöstön jäsenten osuutta, jotka matkustavat töihin kestävin keinoin, että pyörien pysäköintipaikkojen määrä </w:t>
      </w:r>
      <w:proofErr w:type="spellStart"/>
      <w:r w:rsidR="00314D6F" w:rsidRPr="00C86004">
        <w:t>EUH:n</w:t>
      </w:r>
      <w:proofErr w:type="spellEnd"/>
      <w:r w:rsidR="00314D6F" w:rsidRPr="00C86004">
        <w:t xml:space="preserve"> päärakennuksessa kaksinkertaistui ja että EUH korvaa edelleen puolet Brysselin julkisen liikenteen kustannuksista niille henkilöstön jäsenille, jotka eivät hae pysäköintilupaa;</w:t>
      </w:r>
    </w:p>
    <w:p w14:paraId="79B0E8E6" w14:textId="0AD27614" w:rsidR="00314D6F" w:rsidRPr="00C86004" w:rsidRDefault="00E95812" w:rsidP="006648CB">
      <w:pPr>
        <w:pStyle w:val="NormalHanging12a"/>
        <w:widowControl/>
        <w:rPr>
          <w:b/>
          <w:i/>
          <w:szCs w:val="24"/>
        </w:rPr>
      </w:pPr>
      <w:r w:rsidRPr="00C86004">
        <w:t>68</w:t>
      </w:r>
      <w:r w:rsidR="00314D6F" w:rsidRPr="00C86004">
        <w:t>.</w:t>
      </w:r>
      <w:r w:rsidR="00314D6F" w:rsidRPr="00C86004">
        <w:tab/>
        <w:t xml:space="preserve">pitää valitettavana, että yhteiskäyttösopimuksiin ei tällä hetkellä sisälly kestävyyteen liittyviä lausekkeita; toteaa, että jos tällaisiin sopimuksiin sisältyisi tulevaisuudessa myös selkeä osio tiettyjen ympäristönormien ja -tavoitteiden saavuttamisesta, se antaisi vahvan signaalin </w:t>
      </w:r>
      <w:proofErr w:type="spellStart"/>
      <w:r w:rsidR="00314D6F" w:rsidRPr="00C86004">
        <w:t>EUH:n</w:t>
      </w:r>
      <w:proofErr w:type="spellEnd"/>
      <w:r w:rsidR="00314D6F" w:rsidRPr="00C86004">
        <w:t xml:space="preserve"> sitoutumisesta ympäristökestävyyden varmistamiseen; kehottaa </w:t>
      </w:r>
      <w:proofErr w:type="spellStart"/>
      <w:r w:rsidR="00314D6F" w:rsidRPr="00C86004">
        <w:t>EUH:ta</w:t>
      </w:r>
      <w:proofErr w:type="spellEnd"/>
      <w:r w:rsidR="00314D6F" w:rsidRPr="00C86004">
        <w:t xml:space="preserve"> tutkimaan toteuttamiskelpoisia vaihtoehtoja ja kannustamaan energiatehokkuuden päivittämiseen myös edustustoissa, jotka toimivat yhteiskäyttösopimuksien perusteella;</w:t>
      </w:r>
    </w:p>
    <w:p w14:paraId="12E3B220" w14:textId="47089397" w:rsidR="00314D6F" w:rsidRPr="00C86004" w:rsidRDefault="00E95812" w:rsidP="006648CB">
      <w:pPr>
        <w:pStyle w:val="NormalHanging12a"/>
        <w:widowControl/>
        <w:rPr>
          <w:szCs w:val="24"/>
        </w:rPr>
      </w:pPr>
      <w:r w:rsidRPr="00C86004">
        <w:t>69</w:t>
      </w:r>
      <w:r w:rsidR="00314D6F" w:rsidRPr="00C86004">
        <w:t>.</w:t>
      </w:r>
      <w:r w:rsidR="00314D6F" w:rsidRPr="00C86004">
        <w:tab/>
        <w:t xml:space="preserve">palauttaa mieliin, että ilmastonmuutoksen suorat ja välilliset vaikutukset heikentävät maailmanlaajuista rauhaa ja turvallisuutta ja syventävät samalla olemassa olevia haavoittuvuuksia ja eriarvoisuutta sekä ovat riskejä ihmisoikeuksille; kehottaa komissiota ja </w:t>
      </w:r>
      <w:proofErr w:type="spellStart"/>
      <w:r w:rsidR="00314D6F" w:rsidRPr="00C86004">
        <w:t>EUH:ta</w:t>
      </w:r>
      <w:proofErr w:type="spellEnd"/>
      <w:r w:rsidR="00314D6F" w:rsidRPr="00C86004">
        <w:t xml:space="preserve"> suunnittelemaan ja toteuttamaan EU:n vahvaa ilmastodiplomatiaa, </w:t>
      </w:r>
      <w:r w:rsidR="00314D6F" w:rsidRPr="00C86004">
        <w:lastRenderedPageBreak/>
        <w:t>jonka tavoitteena on vahvistaa Pariisin sopimuksen tavoitteita edistävää kansainvälistä yhteistyötä, vahvistaa vihreän kehityksen ohjelman ulkoista ulottuvuutta ja tarjota konkreettista tukea kunnianhimoisille hiilidioksidipäästöjen vähentämistavoitteille kolmansissa maissa;</w:t>
      </w:r>
    </w:p>
    <w:p w14:paraId="44351EC3" w14:textId="77777777" w:rsidR="00314D6F" w:rsidRPr="00C86004" w:rsidRDefault="00314D6F" w:rsidP="006648CB">
      <w:pPr>
        <w:keepNext/>
        <w:widowControl/>
        <w:spacing w:after="240"/>
        <w:rPr>
          <w:i/>
          <w:szCs w:val="24"/>
        </w:rPr>
      </w:pPr>
      <w:r w:rsidRPr="00C86004">
        <w:rPr>
          <w:b/>
          <w:i/>
        </w:rPr>
        <w:t>Toimielinten välinen yhteistyö</w:t>
      </w:r>
    </w:p>
    <w:p w14:paraId="44E9EDF7" w14:textId="2F12D5C8" w:rsidR="00314D6F" w:rsidRPr="00C86004" w:rsidRDefault="00E95812" w:rsidP="006648CB">
      <w:pPr>
        <w:pStyle w:val="NormalHanging12a"/>
        <w:widowControl/>
        <w:rPr>
          <w:szCs w:val="24"/>
        </w:rPr>
      </w:pPr>
      <w:r w:rsidRPr="00C86004">
        <w:t>70</w:t>
      </w:r>
      <w:r w:rsidR="00314D6F" w:rsidRPr="00C86004">
        <w:t>.</w:t>
      </w:r>
      <w:r w:rsidR="00314D6F" w:rsidRPr="00C86004">
        <w:tab/>
        <w:t>panee tyytyväisenä merkille, että EUH teki vuonna 2022 parlamentin kanssa kaksi yksikön tason sopimusta, joista ensimmäinen koski parlamentin virkamiesten tilapäistä lähettämistä ensin kolmeen edustustoon (YK New Yorkissa, Afrikan unioni Etiopiassa ja ASEAN Jakartassa), joissa lähetetty henkilöstö integroidaan edustustojen poliittisten osastojen parlamentaarisia asioita käsittelevään osastoon, ja toinen koskee parlamentin henkilöstöä Lontoon ja Washingtonin yhteystoimistoissa;</w:t>
      </w:r>
    </w:p>
    <w:p w14:paraId="5D5AEF60" w14:textId="00A02FE7" w:rsidR="00314D6F" w:rsidRPr="00C86004" w:rsidRDefault="00E95812" w:rsidP="006648CB">
      <w:pPr>
        <w:pStyle w:val="NormalHanging12a"/>
        <w:widowControl/>
        <w:rPr>
          <w:szCs w:val="24"/>
        </w:rPr>
      </w:pPr>
      <w:r w:rsidRPr="00C86004">
        <w:t>71</w:t>
      </w:r>
      <w:r w:rsidR="00314D6F" w:rsidRPr="00C86004">
        <w:t>.</w:t>
      </w:r>
      <w:r w:rsidR="00314D6F" w:rsidRPr="00C86004">
        <w:tab/>
        <w:t xml:space="preserve">panee merkille, että prosessi, jolla korvataan parlamentin ja neuvoston välillä vuonna 2002 tehty toimielinsopimus parlamentin oikeudesta tutustua turvallisuusluokiteltuihin tietoihin yhteisen </w:t>
      </w:r>
      <w:proofErr w:type="spellStart"/>
      <w:r w:rsidR="00314D6F" w:rsidRPr="00C86004">
        <w:t>ulko</w:t>
      </w:r>
      <w:proofErr w:type="spellEnd"/>
      <w:r w:rsidR="00314D6F" w:rsidRPr="00C86004">
        <w:t>- ja turvallisuuspolitiikan (YUTP) alalla, jatkuu hyvin hitaasti ja ilmeisesti vain yksi tekninen kokous pidettiin vuonna 2022 ja yksi vuonna 2023;</w:t>
      </w:r>
    </w:p>
    <w:p w14:paraId="049E1D21" w14:textId="1C5A6705" w:rsidR="00314D6F" w:rsidRPr="00C86004" w:rsidRDefault="00E95812" w:rsidP="006648CB">
      <w:pPr>
        <w:pStyle w:val="NormalHanging12a"/>
        <w:widowControl/>
        <w:rPr>
          <w:szCs w:val="24"/>
        </w:rPr>
      </w:pPr>
      <w:r w:rsidRPr="00C86004">
        <w:t>72</w:t>
      </w:r>
      <w:r w:rsidR="00314D6F" w:rsidRPr="00C86004">
        <w:t>.</w:t>
      </w:r>
      <w:r w:rsidR="00314D6F" w:rsidRPr="00C86004">
        <w:tab/>
        <w:t xml:space="preserve">panee tyytyväisenä merkille, että EUH ilmoittaa tekevänsä erinomaista yhteistyötä </w:t>
      </w:r>
      <w:proofErr w:type="spellStart"/>
      <w:r w:rsidR="00314D6F" w:rsidRPr="00C86004">
        <w:t>OLAFin</w:t>
      </w:r>
      <w:proofErr w:type="spellEnd"/>
      <w:r w:rsidR="00314D6F" w:rsidRPr="00C86004">
        <w:t xml:space="preserve">, </w:t>
      </w:r>
      <w:proofErr w:type="spellStart"/>
      <w:r w:rsidR="00314D6F" w:rsidRPr="00C86004">
        <w:t>EPPOn</w:t>
      </w:r>
      <w:proofErr w:type="spellEnd"/>
      <w:r w:rsidR="00314D6F" w:rsidRPr="00C86004">
        <w:t xml:space="preserve"> ja tilintarkastustuomioistuimen kanssa ja että näiden toimielinten välillä järjestetään säännöllisiä kokouksia ja vaihdetaan tietoja; pitää lisäksi myönteisenä, että EUH neuvottelee parhaillaan erityisistä työjärjestelyistä </w:t>
      </w:r>
      <w:proofErr w:type="spellStart"/>
      <w:r w:rsidR="00314D6F" w:rsidRPr="00C86004">
        <w:t>EUH:n</w:t>
      </w:r>
      <w:proofErr w:type="spellEnd"/>
      <w:r w:rsidR="00314D6F" w:rsidRPr="00C86004">
        <w:t xml:space="preserve"> ja </w:t>
      </w:r>
      <w:proofErr w:type="spellStart"/>
      <w:r w:rsidR="00314D6F" w:rsidRPr="00C86004">
        <w:t>EPPOn</w:t>
      </w:r>
      <w:proofErr w:type="spellEnd"/>
      <w:r w:rsidR="00314D6F" w:rsidRPr="00C86004">
        <w:t xml:space="preserve"> välillä, ja pyytää, että parlamentille tiedotetaan näiden neuvottelujen edistymisestä;</w:t>
      </w:r>
    </w:p>
    <w:p w14:paraId="40D03A01" w14:textId="532EE3D6" w:rsidR="00314D6F" w:rsidRPr="00C86004" w:rsidRDefault="00E95812" w:rsidP="006648CB">
      <w:pPr>
        <w:pStyle w:val="NormalHanging12a"/>
        <w:widowControl/>
        <w:rPr>
          <w:szCs w:val="24"/>
        </w:rPr>
      </w:pPr>
      <w:r w:rsidRPr="00C86004">
        <w:t>73</w:t>
      </w:r>
      <w:r w:rsidR="00314D6F" w:rsidRPr="00C86004">
        <w:t>.</w:t>
      </w:r>
      <w:r w:rsidR="00314D6F" w:rsidRPr="00C86004">
        <w:tab/>
        <w:t xml:space="preserve">kehottaa </w:t>
      </w:r>
      <w:proofErr w:type="spellStart"/>
      <w:r w:rsidR="00314D6F" w:rsidRPr="00C86004">
        <w:t>EUH:ta</w:t>
      </w:r>
      <w:proofErr w:type="spellEnd"/>
      <w:r w:rsidR="00314D6F" w:rsidRPr="00C86004">
        <w:t xml:space="preserve"> painottamaan hankintasääntöjä neuvotellessaan </w:t>
      </w:r>
      <w:proofErr w:type="spellStart"/>
      <w:r w:rsidR="00314D6F" w:rsidRPr="00C86004">
        <w:t>EPPO:n</w:t>
      </w:r>
      <w:proofErr w:type="spellEnd"/>
      <w:r w:rsidR="00314D6F" w:rsidRPr="00C86004">
        <w:t xml:space="preserve"> kanssa erityisistä työjärjestelyistä, koska tiettyihin menettelyihin voi sisältyä erittäin arkaluonteisia ja jopa turvallisuuteen liittyviä tietoja;</w:t>
      </w:r>
    </w:p>
    <w:p w14:paraId="0F4E08FD" w14:textId="48E776D9" w:rsidR="00314D6F" w:rsidRPr="00C86004" w:rsidRDefault="00E95812" w:rsidP="006648CB">
      <w:pPr>
        <w:pStyle w:val="NormalHanging12a"/>
        <w:widowControl/>
        <w:rPr>
          <w:szCs w:val="24"/>
        </w:rPr>
      </w:pPr>
      <w:r w:rsidRPr="00C86004">
        <w:t>74</w:t>
      </w:r>
      <w:r w:rsidR="00314D6F" w:rsidRPr="00C86004">
        <w:t>.</w:t>
      </w:r>
      <w:r w:rsidR="00314D6F" w:rsidRPr="00C86004">
        <w:tab/>
        <w:t>pitää myönteisenä, että EUH tekee tietosuojavastaavansa välityksellä aktiivisesti yhteistyötä tietosuojavaltuutetun kanssa muun muassa osallistumalla pyöreän pöydän keskusteluihin, kokouksiin, joissa määritellään tietosuojavastaavien verkoston tulevat tavoitteet, ja osallistumalla kansainvälisiä siirtoja käsittelevään työryhmään;</w:t>
      </w:r>
    </w:p>
    <w:p w14:paraId="3FBB9678" w14:textId="72C74CC7" w:rsidR="00314D6F" w:rsidRPr="00C86004" w:rsidRDefault="00E95812" w:rsidP="006648CB">
      <w:pPr>
        <w:pStyle w:val="NormalHanging12a"/>
        <w:widowControl/>
        <w:rPr>
          <w:szCs w:val="24"/>
        </w:rPr>
      </w:pPr>
      <w:r w:rsidRPr="00C86004">
        <w:t>75</w:t>
      </w:r>
      <w:r w:rsidR="00314D6F" w:rsidRPr="00C86004">
        <w:t>.</w:t>
      </w:r>
      <w:r w:rsidR="00314D6F" w:rsidRPr="00C86004">
        <w:tab/>
        <w:t xml:space="preserve">panee tyytyväisenä merkille, että EUH tekee tiivistä yhteistyötä oikeusasiamiehen kanssa ja että oikeusasiamies kutsutaan nyt järjestelmällisesti </w:t>
      </w:r>
      <w:proofErr w:type="spellStart"/>
      <w:r w:rsidR="00314D6F" w:rsidRPr="00C86004">
        <w:t>EUH:n</w:t>
      </w:r>
      <w:proofErr w:type="spellEnd"/>
      <w:r w:rsidR="00314D6F" w:rsidRPr="00C86004">
        <w:t xml:space="preserve"> valmennusseminaareihin esittelemään työtään tietoisuuden lisäämiseksi hyvän hallintotavan periaatteista;</w:t>
      </w:r>
    </w:p>
    <w:p w14:paraId="1A885B27" w14:textId="77777777" w:rsidR="00314D6F" w:rsidRPr="00C86004" w:rsidRDefault="00314D6F" w:rsidP="006648CB">
      <w:pPr>
        <w:keepNext/>
        <w:widowControl/>
        <w:spacing w:after="240"/>
        <w:rPr>
          <w:b/>
          <w:i/>
          <w:szCs w:val="24"/>
        </w:rPr>
      </w:pPr>
      <w:r w:rsidRPr="00C86004">
        <w:rPr>
          <w:b/>
          <w:i/>
        </w:rPr>
        <w:t>Viestintä</w:t>
      </w:r>
    </w:p>
    <w:p w14:paraId="7C1DADAC" w14:textId="49851A7D" w:rsidR="00314D6F" w:rsidRPr="00C86004" w:rsidRDefault="00E95812" w:rsidP="006648CB">
      <w:pPr>
        <w:pStyle w:val="NormalHanging12a"/>
        <w:widowControl/>
        <w:rPr>
          <w:szCs w:val="24"/>
        </w:rPr>
      </w:pPr>
      <w:r w:rsidRPr="00C86004">
        <w:t>76</w:t>
      </w:r>
      <w:r w:rsidR="00314D6F" w:rsidRPr="00C86004">
        <w:t>.</w:t>
      </w:r>
      <w:r w:rsidR="00314D6F" w:rsidRPr="00C86004">
        <w:tab/>
        <w:t xml:space="preserve">panee merkille, että </w:t>
      </w:r>
      <w:proofErr w:type="spellStart"/>
      <w:r w:rsidR="00314D6F" w:rsidRPr="00C86004">
        <w:t>EUH:n</w:t>
      </w:r>
      <w:proofErr w:type="spellEnd"/>
      <w:r w:rsidR="00314D6F" w:rsidRPr="00C86004">
        <w:t xml:space="preserve"> julkisten viestintä- ja tiedotustoimien kokonaistalousarvio oli 15</w:t>
      </w:r>
      <w:r w:rsidR="009F1A15" w:rsidRPr="00C86004">
        <w:t>,</w:t>
      </w:r>
      <w:r w:rsidR="00314D6F" w:rsidRPr="00C86004">
        <w:t>352 miljoonaa euroa ja että julkinen viestintä kiihtyi merkittävästi Venäjän Ukrainaa vastaan aloittaman hyökkäyssodan seurauksena;</w:t>
      </w:r>
    </w:p>
    <w:p w14:paraId="199C9CC4" w14:textId="1256066E" w:rsidR="00314D6F" w:rsidRPr="00C86004" w:rsidRDefault="00E95812" w:rsidP="006648CB">
      <w:pPr>
        <w:pStyle w:val="NormalHanging12a"/>
        <w:widowControl/>
        <w:rPr>
          <w:szCs w:val="24"/>
        </w:rPr>
      </w:pPr>
      <w:r w:rsidRPr="00C86004">
        <w:t>77</w:t>
      </w:r>
      <w:r w:rsidR="00314D6F" w:rsidRPr="00C86004">
        <w:t>.</w:t>
      </w:r>
      <w:r w:rsidR="00314D6F" w:rsidRPr="00C86004">
        <w:tab/>
        <w:t>pitää myönteisenä, että EUH hyväksyi toimenpiteitä, joilla varmistetaan sosiaalisen median yrityskäytön parantaminen, mukaan lukien sen varmistaminen, että tällainen käyttö on tietotekniikan turvallisuutta ja tietosuojaa koskevien sääntöjen mukaista, ohjeiden päivittämiseksi ja yritystilillä olevien maksettujen mainosten keskeyttämiseksi; panee lisäksi merkille, että sosiaalisen median yksityiskäytöstä annettiin ohjeita;</w:t>
      </w:r>
    </w:p>
    <w:p w14:paraId="2836D9A8" w14:textId="7491B8E3" w:rsidR="00E95812" w:rsidRPr="00C86004" w:rsidRDefault="00E95812" w:rsidP="006648CB">
      <w:pPr>
        <w:pStyle w:val="NormalHanging12a"/>
        <w:widowControl/>
        <w:rPr>
          <w:szCs w:val="24"/>
        </w:rPr>
      </w:pPr>
      <w:r w:rsidRPr="00C86004">
        <w:lastRenderedPageBreak/>
        <w:t>78</w:t>
      </w:r>
      <w:r w:rsidR="00314D6F" w:rsidRPr="00C86004">
        <w:t>.</w:t>
      </w:r>
      <w:r w:rsidR="00314D6F" w:rsidRPr="00C86004">
        <w:tab/>
      </w:r>
      <w:r w:rsidRPr="00C86004">
        <w:t>pitää myönteisenä, että EUH liittyi Euroopan tietosuojavaltuutetun avoimen lähdekoodin sosiaalisen median foorumia koskevaan EU Voice -pilottihankkeeseen, ja kannustaa sitä liittymään myös EU Video -foorumiin, kun otetaan huomioon sen suosion kehitys; panee myös tyytyväisenä merkille, että EUH tekee yhteistyötä muiden unionin toimielinten kanssa kokemusten ja parhaiden käytäntöjen jakamiseksi;</w:t>
      </w:r>
    </w:p>
    <w:p w14:paraId="5B48BC53" w14:textId="56797BDF" w:rsidR="00314D6F" w:rsidRPr="00C86004" w:rsidRDefault="00E95812" w:rsidP="006648CB">
      <w:pPr>
        <w:pStyle w:val="NormalHanging12a"/>
        <w:widowControl/>
        <w:rPr>
          <w:szCs w:val="24"/>
        </w:rPr>
      </w:pPr>
      <w:r w:rsidRPr="00C86004">
        <w:t>79</w:t>
      </w:r>
      <w:r w:rsidR="00314D6F" w:rsidRPr="00C86004">
        <w:t>.</w:t>
      </w:r>
      <w:r w:rsidR="00314D6F" w:rsidRPr="00C86004">
        <w:tab/>
        <w:t xml:space="preserve">panee merkille, että ulkomaisen tiedonmanipuloinnin ja häirinnän, mukaan lukien </w:t>
      </w:r>
      <w:proofErr w:type="spellStart"/>
      <w:r w:rsidR="00314D6F" w:rsidRPr="00C86004">
        <w:t>disinformaatiotoimet</w:t>
      </w:r>
      <w:proofErr w:type="spellEnd"/>
      <w:r w:rsidR="00314D6F" w:rsidRPr="00C86004">
        <w:t>, torjuntaan varatut määrärahat olivat yhteensä 7</w:t>
      </w:r>
      <w:r w:rsidR="009F1A15" w:rsidRPr="00C86004">
        <w:t>,</w:t>
      </w:r>
      <w:r w:rsidR="00314D6F" w:rsidRPr="00C86004">
        <w:t xml:space="preserve">150 miljoonaa euroa vuonna 2022; pitää erittäin myönteisenä, että EUH on investoinut merkittävästi unionin asioita koskevan </w:t>
      </w:r>
      <w:proofErr w:type="spellStart"/>
      <w:r w:rsidR="00314D6F" w:rsidRPr="00C86004">
        <w:t>disinformaation</w:t>
      </w:r>
      <w:proofErr w:type="spellEnd"/>
      <w:r w:rsidR="00314D6F" w:rsidRPr="00C86004">
        <w:t xml:space="preserve"> ja ulkomaisen sekaantumisen torjuntaa koskevan selviytymiskyvyn vahvistamiseen ja kehittämiseen; korostaa, että EUH on unionin tärkein ulkomaisen sekaantumisen torjunnasta vastaava toimielin;</w:t>
      </w:r>
    </w:p>
    <w:p w14:paraId="106DA222" w14:textId="0D91F760" w:rsidR="00314D6F" w:rsidRPr="00C86004" w:rsidRDefault="00E95812" w:rsidP="006648CB">
      <w:pPr>
        <w:pStyle w:val="NormalHanging12a"/>
        <w:widowControl/>
        <w:rPr>
          <w:szCs w:val="24"/>
        </w:rPr>
      </w:pPr>
      <w:r w:rsidRPr="00C86004">
        <w:t>80</w:t>
      </w:r>
      <w:r w:rsidR="00314D6F" w:rsidRPr="00C86004">
        <w:t>.</w:t>
      </w:r>
      <w:r w:rsidR="00314D6F" w:rsidRPr="00C86004">
        <w:tab/>
        <w:t xml:space="preserve">panee merkille, että East </w:t>
      </w:r>
      <w:proofErr w:type="spellStart"/>
      <w:r w:rsidR="00314D6F" w:rsidRPr="00C86004">
        <w:t>StratCom</w:t>
      </w:r>
      <w:proofErr w:type="spellEnd"/>
      <w:r w:rsidR="00314D6F" w:rsidRPr="00C86004">
        <w:t xml:space="preserve"> -työryhmä tehosti toimiaan Venäjän Ukrainaa vastaan käymän hyökkäyssodan aloittamisen jälkeisten Kremlin </w:t>
      </w:r>
      <w:proofErr w:type="spellStart"/>
      <w:r w:rsidR="00314D6F" w:rsidRPr="00C86004">
        <w:t>disinformaatiokampanjoiden</w:t>
      </w:r>
      <w:proofErr w:type="spellEnd"/>
      <w:r w:rsidR="00314D6F" w:rsidRPr="00C86004">
        <w:t xml:space="preserve"> paljastamiseksi ja että työryhmä teki tiivistä yhteistyötä itäisen Euroopan kumppanimaissa riippumattomien tiedotusvälineiden ja kansalaisyhteiskunnan kumppaneiden kanssa ulkomaisen tiedonmanipuloinnin ja häirinnän torjumiseksi ja että </w:t>
      </w:r>
      <w:proofErr w:type="spellStart"/>
      <w:r w:rsidR="00314D6F" w:rsidRPr="00C86004">
        <w:t>EUvsDisinfo</w:t>
      </w:r>
      <w:proofErr w:type="spellEnd"/>
      <w:r w:rsidR="00314D6F" w:rsidRPr="00C86004">
        <w:t xml:space="preserve">-verkkosivuston valikoitu sisältö käännettiin useille kielille, kuten joillekin unionin virallisille kielille sekä ukrainan, georgian, armenian, </w:t>
      </w:r>
      <w:proofErr w:type="spellStart"/>
      <w:r w:rsidR="00314D6F" w:rsidRPr="00C86004">
        <w:t>azerbaidžanin</w:t>
      </w:r>
      <w:proofErr w:type="spellEnd"/>
      <w:r w:rsidR="00314D6F" w:rsidRPr="00C86004">
        <w:t>, venäjän ja kiinan kielelle;</w:t>
      </w:r>
    </w:p>
    <w:p w14:paraId="58F1ADFE" w14:textId="33CBDDCA" w:rsidR="00314D6F" w:rsidRPr="00C86004" w:rsidRDefault="00E95812" w:rsidP="006648CB">
      <w:pPr>
        <w:pStyle w:val="NormalHanging12a"/>
        <w:widowControl/>
        <w:rPr>
          <w:szCs w:val="24"/>
        </w:rPr>
      </w:pPr>
      <w:r w:rsidRPr="00C86004">
        <w:t>81</w:t>
      </w:r>
      <w:r w:rsidR="00314D6F" w:rsidRPr="00C86004">
        <w:t>.</w:t>
      </w:r>
      <w:r w:rsidR="00314D6F" w:rsidRPr="00C86004">
        <w:tab/>
        <w:t>kehottaa unionin edustustoja unionin naapurimaissa ja Länsi-Balkanin maissa lisäämään toimiaan tukeakseen aktiivisempaa ja tehokkaampaa jäsenyysnäkymiä koskevaa viestintäpolitiikkaa ja ollakseen valmis tarjoamaan parasta mahdollista tukea niille maille, jotka osallistuvat demokratiaa edistäviin ja EU-myönteisiin uudistuksiin; kehottaa EU:n edustustoja soveltamaan uskottavampaa ja vahvemmin ansioihin perustuvaa lähestymistapaa, joka perustuu Kööpenhaminan kriteereihin, erityisesti oikeusvaltioperiaatteeseen, demokratiaan ja ihmisoikeuksien suojeluun, erityisesti kun otetaan huomioon joidenkin Länsi-Balkanin maiden vähäinen edistyminen;</w:t>
      </w:r>
    </w:p>
    <w:p w14:paraId="4AACD997" w14:textId="2F0865E7" w:rsidR="00314D6F" w:rsidRPr="00C86004" w:rsidRDefault="00E95812" w:rsidP="006648CB">
      <w:pPr>
        <w:pStyle w:val="NormalHanging12a"/>
        <w:widowControl/>
        <w:rPr>
          <w:szCs w:val="24"/>
        </w:rPr>
      </w:pPr>
      <w:r w:rsidRPr="00C86004">
        <w:t>82</w:t>
      </w:r>
      <w:r w:rsidR="00314D6F" w:rsidRPr="00C86004">
        <w:t>.</w:t>
      </w:r>
      <w:r w:rsidR="00314D6F" w:rsidRPr="00C86004">
        <w:tab/>
        <w:t>kehottaa EU:n edustustoja lisäämään tukea aidoille demokraattisille toimijoille ja kansalaisyhteiskunnalle Länsi-Balkanilla sekä tuomitsemaan jyrkästi ja julkisesti epäliberaalien ja epädemokraattisten toimijoiden unionin edun vastaiset toimet ja varmistamaan, että IPA III -rahoituksen täytäntöönpano on EU:n tavoitteiden mukaista;</w:t>
      </w:r>
    </w:p>
    <w:p w14:paraId="64245A68" w14:textId="703A0863" w:rsidR="00314D6F" w:rsidRPr="00C86004" w:rsidRDefault="00E95812" w:rsidP="006648CB">
      <w:pPr>
        <w:pStyle w:val="NormalHanging12a"/>
        <w:widowControl/>
        <w:rPr>
          <w:b/>
          <w:i/>
          <w:szCs w:val="24"/>
        </w:rPr>
      </w:pPr>
      <w:r w:rsidRPr="00C86004">
        <w:t>83</w:t>
      </w:r>
      <w:r w:rsidR="00314D6F" w:rsidRPr="00C86004">
        <w:t>.</w:t>
      </w:r>
      <w:r w:rsidR="00314D6F" w:rsidRPr="00C86004">
        <w:tab/>
        <w:t xml:space="preserve">kannustaa edelleen unionin edustustoja tukemaan kolmansien maiden paikallisia toimijoita, kansalaisyhteiskunnan järjestöjä ja työmarkkinaosapuolia ja tekemään yhteistyötä niiden kanssa, jotta voidaan edistää työmarkkinaosapuolten vuoropuhelua ja vuoropuhelua oikeusvaltioperiaatteesta, perusoikeuksista ja korruption torjunnasta sekä torjua ulkomaisten valtiollisten toimijoiden järjestämiä demokraattisia arvoja uhkaavia </w:t>
      </w:r>
      <w:proofErr w:type="spellStart"/>
      <w:r w:rsidR="00314D6F" w:rsidRPr="00C86004">
        <w:t>disinformaatiokampanjoita</w:t>
      </w:r>
      <w:proofErr w:type="spellEnd"/>
      <w:r w:rsidR="00314D6F" w:rsidRPr="00C86004">
        <w:t xml:space="preserve">; pyytää unionin edustustoja antamaan logistista ja teknistä tukea ihmisoikeuksien ja alkuperäiskansojen puolustajille, erityisesti naisille; kehottaa unionin edustustoja jatkamaan koordinoituja toimiaan unionin rahoittamien hankkeiden näkyvyyden lisäämiseksi, erityisesti ehdokasmaissa; kehottaa unionin edustustoja noudattamaan vastuuvelvollisuutta ja avoimuutta koskevia tiukkoja vaatimuksia, kun ne tekevät yhteistyötä alueellisten kumppanien kanssa; pyytää unionin edustustoja varmistamaan, että kolmansille maille myönnettyjä EU:n varoja käytetään vaikuttavasti, tehokkaasti ja noudattaen unionin arvoja, politiikkoja ja varainhoitosääntöjä, jotka on vahvistettu muun muassa varainhoitoasetuksessa, jossa säädetään avoimuudesta yhtenä talousarviota ohjaavana periaatteena; pyytää kiinnittämään erityistä huomiota tarpeettomien byrokraattisten esteiden välttämiseen ja tukemaan tuensaajia virhetasoon </w:t>
      </w:r>
      <w:r w:rsidR="00314D6F" w:rsidRPr="00C86004">
        <w:lastRenderedPageBreak/>
        <w:t xml:space="preserve">vaikuttavien virheiden ehkäisemisessä; kehottaa </w:t>
      </w:r>
      <w:proofErr w:type="spellStart"/>
      <w:r w:rsidR="00314D6F" w:rsidRPr="00C86004">
        <w:t>EUH:ta</w:t>
      </w:r>
      <w:proofErr w:type="spellEnd"/>
      <w:r w:rsidR="00314D6F" w:rsidRPr="00C86004">
        <w:t xml:space="preserve"> vahvistamaan unionin edustustojen toimintaa itäisen kumppanuuden maissa; korostaa tarvetta auttaa niitä itäisen kumppanuuden maita, jotka kärsivät Venäjän Ukrainaan kohdistamasta hyökkäyssodasta, ja tiedottamaan niiden kansalaisille tehokkaammin unionin politiikoista;</w:t>
      </w:r>
    </w:p>
    <w:p w14:paraId="61AD3ED7" w14:textId="7D60A404" w:rsidR="00314D6F" w:rsidRPr="00C86004" w:rsidRDefault="00E95812" w:rsidP="006648CB">
      <w:pPr>
        <w:pStyle w:val="NormalHanging12a"/>
        <w:widowControl/>
        <w:rPr>
          <w:szCs w:val="24"/>
        </w:rPr>
      </w:pPr>
      <w:r w:rsidRPr="00C86004">
        <w:t>84</w:t>
      </w:r>
      <w:r w:rsidR="00314D6F" w:rsidRPr="00C86004">
        <w:t>.</w:t>
      </w:r>
      <w:r w:rsidR="00314D6F" w:rsidRPr="00C86004">
        <w:tab/>
        <w:t xml:space="preserve">pyytää painokkaasti </w:t>
      </w:r>
      <w:proofErr w:type="spellStart"/>
      <w:r w:rsidR="00314D6F" w:rsidRPr="00C86004">
        <w:t>EUH:ta</w:t>
      </w:r>
      <w:proofErr w:type="spellEnd"/>
      <w:r w:rsidR="00314D6F" w:rsidRPr="00C86004">
        <w:t xml:space="preserve"> ja unionin edustustoja seuraamaan tiiviisti demokratian tilaa eri maissa ja antamaan logistista ja teknistä tukea ihmisoikeuksien puolustajille ja alkuperäiskansoihin kuuluville, erityisesti naisille;</w:t>
      </w:r>
    </w:p>
    <w:p w14:paraId="4E50AFFF" w14:textId="77777777" w:rsidR="00314D6F" w:rsidRPr="00C86004" w:rsidRDefault="00314D6F" w:rsidP="006648CB">
      <w:pPr>
        <w:pStyle w:val="NormalHanging12a"/>
        <w:keepNext/>
        <w:widowControl/>
        <w:ind w:left="0" w:firstLine="0"/>
        <w:rPr>
          <w:b/>
          <w:i/>
          <w:szCs w:val="24"/>
        </w:rPr>
      </w:pPr>
      <w:r w:rsidRPr="00C86004">
        <w:rPr>
          <w:b/>
          <w:i/>
        </w:rPr>
        <w:t>Venäjän Ukrainaa vastaan aloittama hyökkäyssota ja Gazan tilanne</w:t>
      </w:r>
    </w:p>
    <w:p w14:paraId="087CA713" w14:textId="7F811693" w:rsidR="00314D6F" w:rsidRPr="00C86004" w:rsidRDefault="00E95812" w:rsidP="006648CB">
      <w:pPr>
        <w:pStyle w:val="NormalHanging12a"/>
        <w:widowControl/>
        <w:rPr>
          <w:szCs w:val="24"/>
        </w:rPr>
      </w:pPr>
      <w:r w:rsidRPr="00C86004">
        <w:t>85</w:t>
      </w:r>
      <w:r w:rsidR="00314D6F" w:rsidRPr="00C86004">
        <w:t>.</w:t>
      </w:r>
      <w:r w:rsidR="00314D6F" w:rsidRPr="00C86004">
        <w:tab/>
        <w:t xml:space="preserve">panee merkille, että Venäjän Ukrainaa vastaan aloittama hyökkäyssota on vaikuttanut erittäin voimakkaasti </w:t>
      </w:r>
      <w:proofErr w:type="spellStart"/>
      <w:r w:rsidR="00314D6F" w:rsidRPr="00C86004">
        <w:t>EUH:n</w:t>
      </w:r>
      <w:proofErr w:type="spellEnd"/>
      <w:r w:rsidR="00314D6F" w:rsidRPr="00C86004">
        <w:t xml:space="preserve"> talousarvioon, koska inflaatio on kiihtynyt, erityisesti niissä monissa osissa maailmaa, joissa EUH toteuttaa suurimman osan operaatioistaan, ja että tällainen inflaatio on vaikuttanut myös turvallisuus- ja tietotekniikkalaitteita koskevien menojen kasvuun;</w:t>
      </w:r>
    </w:p>
    <w:p w14:paraId="31224AC9" w14:textId="164BFF9D" w:rsidR="00314D6F" w:rsidRPr="00C86004" w:rsidRDefault="00E95812" w:rsidP="006648CB">
      <w:pPr>
        <w:pStyle w:val="NormalHanging12a"/>
        <w:widowControl/>
        <w:rPr>
          <w:szCs w:val="24"/>
        </w:rPr>
      </w:pPr>
      <w:r w:rsidRPr="00C86004">
        <w:t>86</w:t>
      </w:r>
      <w:r w:rsidR="00314D6F" w:rsidRPr="00C86004">
        <w:t>.</w:t>
      </w:r>
      <w:r w:rsidR="00314D6F" w:rsidRPr="00C86004">
        <w:tab/>
        <w:t>panee merkille, että Ukrainan-edustustossa on 108 henkilöstön jäsentä, joista noin 60 prosenttia oli paikallista ja 40 prosenttia ennen hyökkäystä ulkomaille lähetettyä henkilöstöä, ja että muuta kuin välttämätöntä henkilöstöä pyydettiin lähtemään viikko ennen hyökkäyksen alkamista; panee lisäksi merkille, että tammikuussa EU:n Venäjän-edustustossa oli 25 ulkomaan komennuksella olevaa työntekijää ja 36 paikallista työntekijää sekä kaksi EIP:n työntekijää ja että Venäjä karkotti huhtikuussa 2022 edustustosta 18 henkilöstön jäsentä sen jälkeen, kun 19 Venäjän pysyvän edustuston henkilöstön jäsentä Brysselissä julistettiin ei-toivotuiksi henkilöiksi;</w:t>
      </w:r>
    </w:p>
    <w:p w14:paraId="0B9BD46B" w14:textId="7C99E766" w:rsidR="00314D6F" w:rsidRPr="00C86004" w:rsidRDefault="00E95812" w:rsidP="006648CB">
      <w:pPr>
        <w:pStyle w:val="NormalHanging12a"/>
        <w:widowControl/>
        <w:rPr>
          <w:szCs w:val="24"/>
        </w:rPr>
      </w:pPr>
      <w:r w:rsidRPr="00C86004">
        <w:t>87</w:t>
      </w:r>
      <w:r w:rsidR="00314D6F" w:rsidRPr="00C86004">
        <w:t>.</w:t>
      </w:r>
      <w:r w:rsidR="00314D6F" w:rsidRPr="00C86004">
        <w:tab/>
        <w:t xml:space="preserve">korostaa, että nykyisiin haasteisiin vastaamiseksi ja unionin ulkopolitiikan johdonmukaisuuden varmistamiseksi unionin on jatkettava vakaan ja häiriönsietokykyisen ulkosuhdehallinnon kehittämistä ja osoitettava selkeää poliittista johtajuutta; panee tässä mielessä merkille </w:t>
      </w:r>
      <w:proofErr w:type="spellStart"/>
      <w:r w:rsidR="00314D6F" w:rsidRPr="00C86004">
        <w:t>EUH:n</w:t>
      </w:r>
      <w:proofErr w:type="spellEnd"/>
      <w:r w:rsidR="00314D6F" w:rsidRPr="00C86004">
        <w:t xml:space="preserve"> ja erityisesti sen edustustojen keskeisen roolin Venäjän Ukrainaan kohdistaman hyökkäyksen geopoliittisten seurausten kontekstissa, jossa tarve tukea kumppanimaita eri puolilla maailmaa ja vahvistaa maailmanlaajuisia liittoutumia on lisääntynyt; korostaa jatkuvan vahvan poliittisen sitoutumisen ja vaikutusvallan tärkeyttä kahdenvälisellä tasolla sekä julkisuus- ja kulttuuridiplomatiassa unionin arvojen, periaatteiden ja etujen edistämiseksi ja strategisessa viestinnässä </w:t>
      </w:r>
      <w:proofErr w:type="spellStart"/>
      <w:r w:rsidR="00314D6F" w:rsidRPr="00C86004">
        <w:t>disinformaation</w:t>
      </w:r>
      <w:proofErr w:type="spellEnd"/>
      <w:r w:rsidR="00314D6F" w:rsidRPr="00C86004">
        <w:t xml:space="preserve"> torjumiseksi; kehottaa ottamaan saatavilla olevat resurssit tehokkaammin käyttöön, jotta ei vaaranneta unionin tehokasta toimijuutta kansainvälisellä areenalla; kehottaa </w:t>
      </w:r>
      <w:proofErr w:type="spellStart"/>
      <w:r w:rsidR="00314D6F" w:rsidRPr="00C86004">
        <w:t>EUH:ta</w:t>
      </w:r>
      <w:proofErr w:type="spellEnd"/>
      <w:r w:rsidR="00314D6F" w:rsidRPr="00C86004">
        <w:t xml:space="preserve"> pyrkimään edelleen nykyaikaistamaan lähestymistapojaan ja investoimaan uusiin taitoihin ja valmiuksiin ja parantamaan samalla kustannustehokkuutta;</w:t>
      </w:r>
    </w:p>
    <w:p w14:paraId="7430C6B6" w14:textId="7338C972" w:rsidR="00314D6F" w:rsidRPr="00C86004" w:rsidRDefault="00E95812" w:rsidP="006648CB">
      <w:pPr>
        <w:pStyle w:val="NormalHanging12a"/>
        <w:widowControl/>
        <w:rPr>
          <w:szCs w:val="24"/>
        </w:rPr>
      </w:pPr>
      <w:r w:rsidRPr="00C86004">
        <w:t>88</w:t>
      </w:r>
      <w:r w:rsidR="00314D6F" w:rsidRPr="00C86004">
        <w:t>.</w:t>
      </w:r>
      <w:r w:rsidR="00314D6F" w:rsidRPr="00C86004">
        <w:tab/>
        <w:t xml:space="preserve">on erittäin huolissaan Unkarin pääministerin Viktor </w:t>
      </w:r>
      <w:proofErr w:type="spellStart"/>
      <w:r w:rsidR="00314D6F" w:rsidRPr="00C86004">
        <w:t>Orbánin</w:t>
      </w:r>
      <w:proofErr w:type="spellEnd"/>
      <w:r w:rsidR="00314D6F" w:rsidRPr="00C86004">
        <w:t xml:space="preserve"> jatkuvista yhteyksistä Venäjän presidenttiin huolimatta unionin pakotteista ja Kansainvälisen rikostuomioistuimen pidätysmääräyksestä viimeksi mainittua vastaan sotarikosten johdosta, kun otetaan huomioon meneillään oleva Venäjän hyökkäyssota Ukrainaa vastaan; korostaa, että SEU 24 artiklan 3 kohdan mukaan jäsenvaltioilla on velvollisuus tukea aktiivisesti ja varauksettomasti unionin </w:t>
      </w:r>
      <w:proofErr w:type="spellStart"/>
      <w:r w:rsidR="00314D6F" w:rsidRPr="00C86004">
        <w:t>ulko</w:t>
      </w:r>
      <w:proofErr w:type="spellEnd"/>
      <w:r w:rsidR="00314D6F" w:rsidRPr="00C86004">
        <w:t xml:space="preserve">- ja turvallisuuspolitiikkaa uskollisuuden ja keskinäisen yhteisvastuullisuuden hengessä ja pidättäytyä unionin edun vastaisista toimista; muistuttaa korkeaa edustajaa / varapuheenjohtajaa hänen velvollisuudestaan varmistaa, että jäsenvaltiot noudattavat tämän artiklan mukaisia periaatteita, ja kehottaa häntä tätä taustaa vasten raportoimaan parlamentille Unkarin </w:t>
      </w:r>
      <w:r w:rsidR="00314D6F" w:rsidRPr="00C86004">
        <w:lastRenderedPageBreak/>
        <w:t>pääministerin Venäjän-politiikasta ja tämän perussopimuksen artiklan noudattamisesta sekä mahdollisista toimista, joihin hän on ryhtynyt;</w:t>
      </w:r>
    </w:p>
    <w:p w14:paraId="0E443D04" w14:textId="649501AA" w:rsidR="00314D6F" w:rsidRPr="00C86004" w:rsidRDefault="00E95812" w:rsidP="006648CB">
      <w:pPr>
        <w:pStyle w:val="NormalHanging12a"/>
        <w:widowControl/>
      </w:pPr>
      <w:r w:rsidRPr="00C86004">
        <w:t>89</w:t>
      </w:r>
      <w:r w:rsidR="00314D6F" w:rsidRPr="00C86004">
        <w:t>.</w:t>
      </w:r>
      <w:r w:rsidR="00314D6F" w:rsidRPr="00C86004">
        <w:tab/>
        <w:t xml:space="preserve">tuomitsee jyrkästi seksuaalisen ja </w:t>
      </w:r>
      <w:proofErr w:type="spellStart"/>
      <w:r w:rsidR="00314D6F" w:rsidRPr="00C86004">
        <w:t>sukupuolistuneen</w:t>
      </w:r>
      <w:proofErr w:type="spellEnd"/>
      <w:r w:rsidR="00314D6F" w:rsidRPr="00C86004">
        <w:t xml:space="preserve"> väkivallan käytön sota-aseena Ukrainassa ja pitää sitä sotarikoksena; tuo esiin, että Ukrainasta Eurooppaan pakeneviin naisiin ja lapsiin kohdistuvasta ihmiskaupasta, seksuaalisesta väkivallasta, riistosta, raiskauksista ja hyväksikäytöstä raportoidaan yhä enenevässä määrin; kehottaa jäsenvaltioita vastaamaan naisten ja tyttöjen erityistarpeisiin vastaanottokeskuksissa ja varmistamaan </w:t>
      </w:r>
      <w:proofErr w:type="spellStart"/>
      <w:r w:rsidR="00314D6F" w:rsidRPr="00C86004">
        <w:t>sukupuolistunutta</w:t>
      </w:r>
      <w:proofErr w:type="spellEnd"/>
      <w:r w:rsidR="00314D6F" w:rsidRPr="00C86004">
        <w:t xml:space="preserve"> väkivaltaa koskevien palvelujen välittömän saatavuuden; kehottaa unionia sekä isäntä- ja kauttakulkumaita takaamaan </w:t>
      </w:r>
      <w:proofErr w:type="spellStart"/>
      <w:r w:rsidR="00314D6F" w:rsidRPr="00C86004">
        <w:t>seksuaali</w:t>
      </w:r>
      <w:proofErr w:type="spellEnd"/>
      <w:r w:rsidR="00314D6F" w:rsidRPr="00C86004">
        <w:t xml:space="preserve">- ja lisääntymisterveyttä ja -oikeuksia koskevien palvelujen saatavuuden; kehottaa EU:ta ja sen jäsenvaltioita tukemaan järjestöjä, jotka tarjoavat palveluja ja suojaa </w:t>
      </w:r>
      <w:proofErr w:type="spellStart"/>
      <w:r w:rsidR="00314D6F" w:rsidRPr="00C86004">
        <w:t>sukupuolistuneesta</w:t>
      </w:r>
      <w:proofErr w:type="spellEnd"/>
      <w:r w:rsidR="00314D6F" w:rsidRPr="00C86004">
        <w:t xml:space="preserve"> väkivallasta selviytyneille pakolaisnaisille ja -tytöille;</w:t>
      </w:r>
    </w:p>
    <w:p w14:paraId="6AE57088" w14:textId="72A5697A" w:rsidR="00E95812" w:rsidRPr="00C86004" w:rsidRDefault="00E95812" w:rsidP="006648CB">
      <w:pPr>
        <w:pStyle w:val="NormalHanging12a"/>
        <w:widowControl/>
      </w:pPr>
      <w:r w:rsidRPr="00C86004">
        <w:t>90.</w:t>
      </w:r>
      <w:r w:rsidRPr="00C86004">
        <w:tab/>
        <w:t xml:space="preserve">pitää kaikkea konflikteihin liittyvää seksuaalista väkivaltaa erittäin valitettavana; korostaa, että tätä naisiin kohdistuvan raa’an seksuaalisen väkivallan ja kidutuksen muotoa käytetään järjestelmällisesti sotaan liittyvissä konflikteissa väestön terrorisoimiseksi ja nöyryyttämiseksi; pitää tässä yhteydessä erittäin valitettavana naisten valtavaa kärsimystä 7. lokakuuta 2023 Hamasin iskuissa, joissa Hamas syyllistyi YK:n tarkkailuraportin ja Israelin raiskauskriisikeskusten liiton raportin mukaan raiskauksiin ja muunlaiseen julmaan seksuaaliseen kidutukseen, joka kohdistui israelilaisiin ja muihin kansallisuuksiin kuuluviin naisiin, nuoriin naisiin ja tyttöihin; pitää valitettavana </w:t>
      </w:r>
      <w:proofErr w:type="spellStart"/>
      <w:r w:rsidRPr="00C86004">
        <w:t>EUH:n</w:t>
      </w:r>
      <w:proofErr w:type="spellEnd"/>
      <w:r w:rsidRPr="00C86004">
        <w:t xml:space="preserve"> ja komission johtajuuden puutetta ja niiden viivästynyttä reaktiota näihin julmiin hyökkäyksiin; kehottaa painokkaasti </w:t>
      </w:r>
      <w:proofErr w:type="spellStart"/>
      <w:r w:rsidRPr="00C86004">
        <w:t>EUH:ta</w:t>
      </w:r>
      <w:proofErr w:type="spellEnd"/>
      <w:r w:rsidRPr="00C86004">
        <w:t xml:space="preserve"> laatimaan paremman globaalin strategian tällaisten hyökkäysten estämiseksi, riski- ja konfliktialueilla elävien naisten tukemiseksi ja kaikenlaisen seksuaalisen väkivallan ja kidutuksen julkiseksi tuomitsemiseksi jatkossakin;</w:t>
      </w:r>
    </w:p>
    <w:p w14:paraId="4ECC5D0A" w14:textId="70191A11" w:rsidR="00C86004" w:rsidRPr="00C86004" w:rsidRDefault="00C86004" w:rsidP="006648CB">
      <w:pPr>
        <w:pStyle w:val="NormalHanging12a"/>
        <w:widowControl/>
      </w:pPr>
      <w:r w:rsidRPr="00C86004">
        <w:t>91.</w:t>
      </w:r>
      <w:r w:rsidRPr="00C86004">
        <w:tab/>
        <w:t xml:space="preserve">pitää myönteisenä, että korkea edustaja / varapuheenjohtaja kutsui koolle ylimääräisen ulkoasiainneuvoston 10. lokakuuta </w:t>
      </w:r>
      <w:r w:rsidR="00F04417">
        <w:t xml:space="preserve">2023 </w:t>
      </w:r>
      <w:r w:rsidRPr="00C86004">
        <w:t>pian Hamasin Israeliin kohdistaman hirvittävän terrori-iskun jälkeen; panee lisäksi merkille, että Eurooppa-neuvosto vahvisti ylimääräisessä kokouksessaan 17. lokakuuta 2023 Israelin ja Palestiinan tilannetta koskevan yhteisen kannan, johon sisältyi useita osa-alueita sisältävä toimintasuunnitelma; on äärimmäisen huolissaan spekulaatioista, joiden mukaan Hamas voisi käyttää unionin veronmaksajien rahoja sen sijaan, että ne hyödyttäisivät Palestiinan siviiliväestöä, ja panee siksi tyytyväisenä merkille, että marraskuussa 2023 päätökseen saatettu unionin Palestiinalle antaman avun uudelleentarkastelu</w:t>
      </w:r>
      <w:r w:rsidRPr="00C86004">
        <w:rPr>
          <w:rStyle w:val="FootnoteReference"/>
        </w:rPr>
        <w:footnoteReference w:id="7"/>
      </w:r>
      <w:r w:rsidRPr="00C86004">
        <w:t xml:space="preserve"> osoitti, että tähän mennessä ei ole löydetty näyttöä siitä, että rahaa olisi päätynyt vääriin tarkoituksiin; on huolissaan Israelin esittämistä vakavista väitteistä, joiden mukaan kaksitoista UNRWA:n työntekijää olisi saattanut osallistua terroritekoihin, ja panee merkille, että avustusjärjestö irtisanoi välittöm</w:t>
      </w:r>
      <w:bookmarkStart w:id="8" w:name="_GoBack"/>
      <w:bookmarkEnd w:id="8"/>
      <w:r w:rsidRPr="00C86004">
        <w:t xml:space="preserve">ästi heidän sopimuksensa, käynnisti YK:n tutkimuksen ja nimitti riippumattoman arviointiryhmän; panee merkille </w:t>
      </w:r>
      <w:proofErr w:type="spellStart"/>
      <w:r w:rsidRPr="00C86004">
        <w:t>EUH:n</w:t>
      </w:r>
      <w:proofErr w:type="spellEnd"/>
      <w:r w:rsidRPr="00C86004">
        <w:t xml:space="preserve"> toteuttaman jatkuvan seurannan sen estämiseksi, että Hamasin kaltaiset terroristijärjestöt väärinkäyttävät unionin varoja; panee merkille, että uudelleentarkastelu on myös osoittanut, että komissio soveltaa asianmukaisia ennakko- ja jälkitarkastuksia ja että käytössä olevat suojatoimet ovat tehokkaita; muistuttaa, että kyseisellä avustusjärjestöllä on korvaamaton rooli humanitaarisessa toiminnassa Gazassa ja että se varmistaa elintärkeiden palvelujen keskeytymättömän toimittamisen haavoittuvassa asemassa oleville palestiinalaispakolaisille koko Lähi-idässä; pyytää </w:t>
      </w:r>
      <w:proofErr w:type="spellStart"/>
      <w:r w:rsidRPr="00C86004">
        <w:t>EUH:ta</w:t>
      </w:r>
      <w:proofErr w:type="spellEnd"/>
      <w:r w:rsidRPr="00C86004">
        <w:t xml:space="preserve"> </w:t>
      </w:r>
      <w:r w:rsidRPr="00C86004">
        <w:lastRenderedPageBreak/>
        <w:t xml:space="preserve">tiedottamaan parlamentille </w:t>
      </w:r>
      <w:proofErr w:type="spellStart"/>
      <w:r w:rsidRPr="00C86004">
        <w:t>EUH:n</w:t>
      </w:r>
      <w:proofErr w:type="spellEnd"/>
      <w:r w:rsidRPr="00C86004">
        <w:t xml:space="preserve"> ja palestiinalaishallinnon välisen yhteistyön muutoksista;</w:t>
      </w:r>
    </w:p>
    <w:p w14:paraId="04452361" w14:textId="14C2E5B8" w:rsidR="00E365E1" w:rsidRPr="00C86004" w:rsidRDefault="004D2F18" w:rsidP="006648CB">
      <w:pPr>
        <w:pStyle w:val="NormalHanging12a"/>
        <w:widowControl/>
      </w:pPr>
      <w:r w:rsidRPr="00C86004">
        <w:t>92</w:t>
      </w:r>
      <w:r w:rsidR="00314D6F" w:rsidRPr="00C86004">
        <w:t>.</w:t>
      </w:r>
      <w:r w:rsidR="00314D6F" w:rsidRPr="00C86004">
        <w:tab/>
        <w:t>toteaa, että Venäjän hyökkäyssota Ukrainaa vastaan ja Gazan tilanne aiheuttavat taloudellisen rasitteen jäsenvaltioille, unionin kansalaisille ja unionin toimielinten toiminnalle; korostaa, että on tärkeää tarkastella Ukrainalle ja Gazalle osoitettuja taloudellisia resursseja, jotta varmistetaan näiden varojen käytön avoimuus ja vastuuvelvollisuus.</w:t>
      </w:r>
    </w:p>
    <w:sectPr w:rsidR="00E365E1" w:rsidRPr="00C86004" w:rsidSect="006648CB">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84B30" w14:textId="77777777" w:rsidR="00963C62" w:rsidRPr="00071D05" w:rsidRDefault="00963C62">
      <w:r w:rsidRPr="00071D05">
        <w:separator/>
      </w:r>
    </w:p>
  </w:endnote>
  <w:endnote w:type="continuationSeparator" w:id="0">
    <w:p w14:paraId="5633873A" w14:textId="77777777" w:rsidR="00963C62" w:rsidRPr="00071D05" w:rsidRDefault="00963C62">
      <w:r w:rsidRPr="00071D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9029F" w14:textId="77777777" w:rsidR="00314D6F" w:rsidRPr="00071D05" w:rsidRDefault="00314D6F" w:rsidP="00FB6AF7">
    <w:pPr>
      <w:pStyle w:val="EPFooter"/>
    </w:pPr>
    <w:r w:rsidRPr="00071D05">
      <w:t>PE</w:t>
    </w:r>
    <w:r w:rsidRPr="00071D05">
      <w:rPr>
        <w:rStyle w:val="HideTWBExt"/>
      </w:rPr>
      <w:t>&lt;</w:t>
    </w:r>
    <w:proofErr w:type="spellStart"/>
    <w:r w:rsidRPr="00071D05">
      <w:rPr>
        <w:rStyle w:val="HideTWBExt"/>
      </w:rPr>
      <w:t>NoPE</w:t>
    </w:r>
    <w:proofErr w:type="spellEnd"/>
    <w:r w:rsidRPr="00071D05">
      <w:rPr>
        <w:rStyle w:val="HideTWBExt"/>
      </w:rPr>
      <w:t>&gt;</w:t>
    </w:r>
    <w:r w:rsidRPr="00071D05">
      <w:t>753.482</w:t>
    </w:r>
    <w:r w:rsidRPr="00071D05">
      <w:rPr>
        <w:rStyle w:val="HideTWBExt"/>
      </w:rPr>
      <w:t>&lt;/</w:t>
    </w:r>
    <w:proofErr w:type="spellStart"/>
    <w:r w:rsidRPr="00071D05">
      <w:rPr>
        <w:rStyle w:val="HideTWBExt"/>
      </w:rPr>
      <w:t>NoPE</w:t>
    </w:r>
    <w:proofErr w:type="spellEnd"/>
    <w:r w:rsidRPr="00071D05">
      <w:rPr>
        <w:rStyle w:val="HideTWBExt"/>
      </w:rPr>
      <w:t>&gt;&lt;Version&gt;</w:t>
    </w:r>
    <w:r w:rsidRPr="00071D05">
      <w:t>v02-00</w:t>
    </w:r>
    <w:r w:rsidRPr="00071D05">
      <w:rPr>
        <w:rStyle w:val="HideTWBExt"/>
      </w:rPr>
      <w:t>&lt;/Version&gt;</w:t>
    </w:r>
    <w:r w:rsidRPr="00071D05">
      <w:tab/>
    </w:r>
    <w:r w:rsidRPr="00071D05">
      <w:fldChar w:fldCharType="begin"/>
    </w:r>
    <w:r w:rsidRPr="00071D05">
      <w:instrText xml:space="preserve"> PAGE  \* MERGEFORMAT </w:instrText>
    </w:r>
    <w:r w:rsidRPr="00071D05">
      <w:fldChar w:fldCharType="separate"/>
    </w:r>
    <w:r w:rsidRPr="00071D05">
      <w:rPr>
        <w:noProof/>
      </w:rPr>
      <w:t>28</w:t>
    </w:r>
    <w:r w:rsidRPr="00071D05">
      <w:fldChar w:fldCharType="end"/>
    </w:r>
    <w:r w:rsidRPr="00071D05">
      <w:t>/</w:t>
    </w:r>
    <w:r w:rsidR="00F04417">
      <w:fldChar w:fldCharType="begin"/>
    </w:r>
    <w:r w:rsidR="00F04417">
      <w:instrText xml:space="preserve"> NUMPAGES  \* MERGEFORMAT </w:instrText>
    </w:r>
    <w:r w:rsidR="00F04417">
      <w:fldChar w:fldCharType="separate"/>
    </w:r>
    <w:r w:rsidRPr="00071D05">
      <w:rPr>
        <w:noProof/>
      </w:rPr>
      <w:t>28</w:t>
    </w:r>
    <w:r w:rsidR="00F04417">
      <w:rPr>
        <w:noProof/>
      </w:rPr>
      <w:fldChar w:fldCharType="end"/>
    </w:r>
    <w:r w:rsidRPr="00071D05">
      <w:tab/>
    </w:r>
    <w:r w:rsidRPr="00071D05">
      <w:rPr>
        <w:rStyle w:val="HideTWBExt"/>
      </w:rPr>
      <w:t>&lt;PathFdR&gt;</w:t>
    </w:r>
    <w:r w:rsidRPr="00071D05">
      <w:t>RR\1298778FI.docx</w:t>
    </w:r>
    <w:r w:rsidRPr="00071D05">
      <w:rPr>
        <w:rStyle w:val="HideTWBExt"/>
      </w:rPr>
      <w:t>&lt;/</w:t>
    </w:r>
    <w:proofErr w:type="spellStart"/>
    <w:r w:rsidRPr="00071D05">
      <w:rPr>
        <w:rStyle w:val="HideTWBExt"/>
      </w:rPr>
      <w:t>PathFdR</w:t>
    </w:r>
    <w:proofErr w:type="spellEnd"/>
    <w:r w:rsidRPr="00071D05">
      <w:rPr>
        <w:rStyle w:val="HideTWBExt"/>
      </w:rPr>
      <w:t>&gt;</w:t>
    </w:r>
  </w:p>
  <w:p w14:paraId="3E56504C" w14:textId="77777777" w:rsidR="00314D6F" w:rsidRPr="00071D05" w:rsidRDefault="00314D6F" w:rsidP="00FB6AF7">
    <w:pPr>
      <w:pStyle w:val="EPFooter2"/>
    </w:pPr>
    <w:r w:rsidRPr="00071D05">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3F2CA" w14:textId="77777777" w:rsidR="00314D6F" w:rsidRPr="00071D05" w:rsidRDefault="00314D6F" w:rsidP="00FB6AF7">
    <w:pPr>
      <w:pStyle w:val="EPFooter"/>
    </w:pPr>
    <w:r w:rsidRPr="00071D05">
      <w:rPr>
        <w:rStyle w:val="HideTWBExt"/>
      </w:rPr>
      <w:t>&lt;PathFdR&gt;</w:t>
    </w:r>
    <w:r w:rsidRPr="00071D05">
      <w:t>RR\1298778FI.docx</w:t>
    </w:r>
    <w:r w:rsidRPr="00071D05">
      <w:rPr>
        <w:rStyle w:val="HideTWBExt"/>
      </w:rPr>
      <w:t>&lt;/</w:t>
    </w:r>
    <w:proofErr w:type="spellStart"/>
    <w:r w:rsidRPr="00071D05">
      <w:rPr>
        <w:rStyle w:val="HideTWBExt"/>
      </w:rPr>
      <w:t>PathFdR</w:t>
    </w:r>
    <w:proofErr w:type="spellEnd"/>
    <w:r w:rsidRPr="00071D05">
      <w:rPr>
        <w:rStyle w:val="HideTWBExt"/>
      </w:rPr>
      <w:t>&gt;</w:t>
    </w:r>
    <w:r w:rsidRPr="00071D05">
      <w:tab/>
    </w:r>
    <w:r w:rsidRPr="00071D05">
      <w:tab/>
      <w:t>PE</w:t>
    </w:r>
    <w:r w:rsidRPr="00071D05">
      <w:rPr>
        <w:rStyle w:val="HideTWBExt"/>
      </w:rPr>
      <w:t>&lt;</w:t>
    </w:r>
    <w:proofErr w:type="spellStart"/>
    <w:r w:rsidRPr="00071D05">
      <w:rPr>
        <w:rStyle w:val="HideTWBExt"/>
      </w:rPr>
      <w:t>NoPE</w:t>
    </w:r>
    <w:proofErr w:type="spellEnd"/>
    <w:r w:rsidRPr="00071D05">
      <w:rPr>
        <w:rStyle w:val="HideTWBExt"/>
      </w:rPr>
      <w:t>&gt;</w:t>
    </w:r>
    <w:r w:rsidRPr="00071D05">
      <w:t>753.482</w:t>
    </w:r>
    <w:r w:rsidRPr="00071D05">
      <w:rPr>
        <w:rStyle w:val="HideTWBExt"/>
      </w:rPr>
      <w:t>&lt;/</w:t>
    </w:r>
    <w:proofErr w:type="spellStart"/>
    <w:r w:rsidRPr="00071D05">
      <w:rPr>
        <w:rStyle w:val="HideTWBExt"/>
      </w:rPr>
      <w:t>NoPE</w:t>
    </w:r>
    <w:proofErr w:type="spellEnd"/>
    <w:r w:rsidRPr="00071D05">
      <w:rPr>
        <w:rStyle w:val="HideTWBExt"/>
      </w:rPr>
      <w:t>&gt;&lt;Version&gt;</w:t>
    </w:r>
    <w:r w:rsidRPr="00071D05">
      <w:t>v02-00</w:t>
    </w:r>
    <w:r w:rsidRPr="00071D05">
      <w:rPr>
        <w:rStyle w:val="HideTWBExt"/>
      </w:rPr>
      <w:t>&lt;/Version&gt;</w:t>
    </w:r>
  </w:p>
  <w:p w14:paraId="2906228D" w14:textId="77777777" w:rsidR="00314D6F" w:rsidRPr="00071D05" w:rsidRDefault="00314D6F" w:rsidP="00FB6AF7">
    <w:pPr>
      <w:pStyle w:val="EPFooter2"/>
    </w:pPr>
    <w:r w:rsidRPr="00071D05">
      <w:t>FI</w:t>
    </w:r>
    <w:r w:rsidRPr="00071D05">
      <w:tab/>
    </w:r>
    <w:r w:rsidRPr="00071D05">
      <w:rPr>
        <w:b w:val="0"/>
        <w:i/>
        <w:color w:val="C0C0C0"/>
        <w:sz w:val="22"/>
      </w:rPr>
      <w:t>Moninaisuudessaan yhtenäinen</w:t>
    </w:r>
    <w:r w:rsidRPr="00071D05">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D02F6" w14:textId="77777777" w:rsidR="00064002" w:rsidRPr="00071D0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DE507" w14:textId="77777777" w:rsidR="00064002" w:rsidRPr="00071D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087E69" w14:textId="77777777" w:rsidR="00963C62" w:rsidRPr="00071D05" w:rsidRDefault="00963C62">
      <w:r w:rsidRPr="00071D05">
        <w:separator/>
      </w:r>
    </w:p>
  </w:footnote>
  <w:footnote w:type="continuationSeparator" w:id="0">
    <w:p w14:paraId="297A77AD" w14:textId="77777777" w:rsidR="00963C62" w:rsidRPr="00071D05" w:rsidRDefault="00963C62">
      <w:r w:rsidRPr="00071D05">
        <w:continuationSeparator/>
      </w:r>
    </w:p>
  </w:footnote>
  <w:footnote w:id="1">
    <w:p w14:paraId="6F09C779" w14:textId="77777777" w:rsidR="00314D6F" w:rsidRPr="00071D05" w:rsidRDefault="00314D6F" w:rsidP="00071D05">
      <w:pPr>
        <w:pStyle w:val="FootnoteText"/>
        <w:ind w:left="567" w:hanging="567"/>
        <w:rPr>
          <w:sz w:val="24"/>
          <w:lang w:val="fi-FI"/>
        </w:rPr>
      </w:pPr>
      <w:r w:rsidRPr="00071D05">
        <w:rPr>
          <w:rStyle w:val="FootnoteReference"/>
          <w:sz w:val="24"/>
          <w:lang w:val="fi-FI"/>
        </w:rPr>
        <w:footnoteRef/>
      </w:r>
      <w:r w:rsidR="00071D05" w:rsidRPr="00071D05">
        <w:rPr>
          <w:sz w:val="24"/>
          <w:lang w:val="fi-FI"/>
        </w:rPr>
        <w:t xml:space="preserve"> </w:t>
      </w:r>
      <w:r w:rsidR="00071D05" w:rsidRPr="00071D05">
        <w:rPr>
          <w:sz w:val="24"/>
          <w:lang w:val="fi-FI"/>
        </w:rPr>
        <w:tab/>
      </w:r>
      <w:r w:rsidRPr="00071D05">
        <w:rPr>
          <w:sz w:val="24"/>
          <w:lang w:val="fi-FI"/>
        </w:rPr>
        <w:t>EUVL L 45, 24.2.2022.</w:t>
      </w:r>
    </w:p>
  </w:footnote>
  <w:footnote w:id="2">
    <w:p w14:paraId="65365F5F" w14:textId="77777777" w:rsidR="00314D6F" w:rsidRPr="00071D05" w:rsidRDefault="00314D6F" w:rsidP="00071D05">
      <w:pPr>
        <w:pStyle w:val="FootnoteText"/>
        <w:ind w:left="567" w:hanging="567"/>
        <w:rPr>
          <w:sz w:val="24"/>
          <w:lang w:val="fi-FI"/>
        </w:rPr>
      </w:pPr>
      <w:r w:rsidRPr="00071D05">
        <w:rPr>
          <w:rStyle w:val="FootnoteReference"/>
          <w:sz w:val="24"/>
          <w:lang w:val="fi-FI"/>
        </w:rPr>
        <w:footnoteRef/>
      </w:r>
      <w:r w:rsidR="00071D05" w:rsidRPr="00071D05">
        <w:rPr>
          <w:sz w:val="24"/>
          <w:lang w:val="fi-FI"/>
        </w:rPr>
        <w:t xml:space="preserve"> </w:t>
      </w:r>
      <w:r w:rsidR="00071D05" w:rsidRPr="00071D05">
        <w:rPr>
          <w:sz w:val="24"/>
          <w:lang w:val="fi-FI"/>
        </w:rPr>
        <w:tab/>
      </w:r>
      <w:r w:rsidRPr="00071D05">
        <w:rPr>
          <w:sz w:val="24"/>
          <w:lang w:val="fi-FI"/>
        </w:rPr>
        <w:t>EUVL C, C/2023/2, 12.10.2023.</w:t>
      </w:r>
    </w:p>
  </w:footnote>
  <w:footnote w:id="3">
    <w:p w14:paraId="71F5A76F" w14:textId="77777777" w:rsidR="00314D6F" w:rsidRPr="00071D05" w:rsidRDefault="00314D6F" w:rsidP="00071D05">
      <w:pPr>
        <w:pStyle w:val="FootnoteText"/>
        <w:ind w:left="567" w:hanging="567"/>
        <w:rPr>
          <w:sz w:val="24"/>
          <w:lang w:val="fi-FI"/>
        </w:rPr>
      </w:pPr>
      <w:r w:rsidRPr="00071D05">
        <w:rPr>
          <w:rStyle w:val="FootnoteReference"/>
          <w:sz w:val="24"/>
          <w:lang w:val="fi-FI"/>
        </w:rPr>
        <w:footnoteRef/>
      </w:r>
      <w:r w:rsidR="00071D05" w:rsidRPr="00071D05">
        <w:rPr>
          <w:sz w:val="24"/>
          <w:lang w:val="fi-FI"/>
        </w:rPr>
        <w:t xml:space="preserve"> </w:t>
      </w:r>
      <w:r w:rsidR="00071D05" w:rsidRPr="00071D05">
        <w:rPr>
          <w:sz w:val="24"/>
          <w:lang w:val="fi-FI"/>
        </w:rPr>
        <w:tab/>
      </w:r>
      <w:r w:rsidRPr="00071D05">
        <w:rPr>
          <w:sz w:val="24"/>
          <w:lang w:val="fi-FI"/>
        </w:rPr>
        <w:t>EUVL C, C/2023/103, 4.10.2023.</w:t>
      </w:r>
    </w:p>
  </w:footnote>
  <w:footnote w:id="4">
    <w:p w14:paraId="78254B0D" w14:textId="77777777" w:rsidR="00314D6F" w:rsidRPr="00071D05" w:rsidRDefault="00314D6F" w:rsidP="00071D05">
      <w:pPr>
        <w:pStyle w:val="FootnoteText"/>
        <w:ind w:left="567" w:hanging="567"/>
        <w:rPr>
          <w:sz w:val="24"/>
          <w:lang w:val="fi-FI"/>
        </w:rPr>
      </w:pPr>
      <w:r w:rsidRPr="00071D05">
        <w:rPr>
          <w:rStyle w:val="FootnoteReference"/>
          <w:sz w:val="24"/>
          <w:lang w:val="fi-FI"/>
        </w:rPr>
        <w:footnoteRef/>
      </w:r>
      <w:r w:rsidR="00071D05" w:rsidRPr="00071D05">
        <w:rPr>
          <w:sz w:val="24"/>
          <w:lang w:val="fi-FI"/>
        </w:rPr>
        <w:t xml:space="preserve"> </w:t>
      </w:r>
      <w:r w:rsidR="00071D05" w:rsidRPr="00071D05">
        <w:rPr>
          <w:sz w:val="24"/>
          <w:lang w:val="fi-FI"/>
        </w:rPr>
        <w:tab/>
      </w:r>
      <w:r w:rsidRPr="00071D05">
        <w:rPr>
          <w:sz w:val="24"/>
          <w:lang w:val="fi-FI"/>
        </w:rPr>
        <w:t>EUVL C, C/2023/112, 12.10.2023.</w:t>
      </w:r>
    </w:p>
  </w:footnote>
  <w:footnote w:id="5">
    <w:p w14:paraId="49BD2A22" w14:textId="77777777" w:rsidR="00314D6F" w:rsidRPr="00071D05" w:rsidRDefault="00314D6F" w:rsidP="00071D05">
      <w:pPr>
        <w:pStyle w:val="FootnoteText"/>
        <w:ind w:left="567" w:hanging="567"/>
        <w:rPr>
          <w:sz w:val="24"/>
          <w:lang w:val="fi-FI"/>
        </w:rPr>
      </w:pPr>
      <w:r w:rsidRPr="00071D05">
        <w:rPr>
          <w:rStyle w:val="FootnoteReference"/>
          <w:sz w:val="24"/>
          <w:lang w:val="fi-FI"/>
        </w:rPr>
        <w:footnoteRef/>
      </w:r>
      <w:r w:rsidR="00071D05" w:rsidRPr="00071D05">
        <w:rPr>
          <w:sz w:val="24"/>
          <w:lang w:val="fi-FI"/>
        </w:rPr>
        <w:t xml:space="preserve"> </w:t>
      </w:r>
      <w:r w:rsidR="00071D05" w:rsidRPr="00071D05">
        <w:rPr>
          <w:sz w:val="24"/>
          <w:lang w:val="fi-FI"/>
        </w:rPr>
        <w:tab/>
      </w:r>
      <w:r w:rsidRPr="00071D05">
        <w:rPr>
          <w:sz w:val="24"/>
          <w:lang w:val="fi-FI"/>
        </w:rPr>
        <w:t>EUVL L 193, 30.7.2018, s. 1.</w:t>
      </w:r>
    </w:p>
  </w:footnote>
  <w:footnote w:id="6">
    <w:p w14:paraId="7906304B" w14:textId="77777777" w:rsidR="00314D6F" w:rsidRPr="00071D05" w:rsidRDefault="00314D6F" w:rsidP="00071D05">
      <w:pPr>
        <w:pStyle w:val="FootnoteText"/>
        <w:ind w:left="567" w:hanging="567"/>
        <w:rPr>
          <w:iCs/>
          <w:sz w:val="24"/>
          <w:szCs w:val="24"/>
          <w:lang w:val="fi-FI"/>
        </w:rPr>
      </w:pPr>
      <w:r w:rsidRPr="00071D05">
        <w:rPr>
          <w:rStyle w:val="FootnoteReference"/>
          <w:sz w:val="24"/>
          <w:lang w:val="fi-FI"/>
        </w:rPr>
        <w:footnoteRef/>
      </w:r>
      <w:r w:rsidR="00071D05" w:rsidRPr="00071D05">
        <w:rPr>
          <w:sz w:val="24"/>
          <w:lang w:val="fi-FI"/>
        </w:rPr>
        <w:t xml:space="preserve"> </w:t>
      </w:r>
      <w:r w:rsidR="00071D05" w:rsidRPr="00071D05">
        <w:rPr>
          <w:sz w:val="24"/>
          <w:lang w:val="fi-FI"/>
        </w:rPr>
        <w:tab/>
      </w:r>
      <w:r w:rsidRPr="00071D05">
        <w:rPr>
          <w:sz w:val="24"/>
          <w:lang w:val="fi-FI"/>
        </w:rPr>
        <w:t>EUVL L 201, 3.8.2010, s. 30.</w:t>
      </w:r>
    </w:p>
  </w:footnote>
  <w:footnote w:id="7">
    <w:p w14:paraId="27F5BB42" w14:textId="77777777" w:rsidR="00C86004" w:rsidRPr="00C86004" w:rsidRDefault="00C86004" w:rsidP="00C86004">
      <w:pPr>
        <w:pStyle w:val="FootnoteText"/>
        <w:ind w:left="567" w:hanging="567"/>
        <w:rPr>
          <w:lang w:val="fi-FI"/>
        </w:rPr>
      </w:pPr>
      <w:r w:rsidRPr="00C86004">
        <w:rPr>
          <w:rStyle w:val="FootnoteReference"/>
        </w:rPr>
        <w:footnoteRef/>
      </w:r>
      <w:r w:rsidRPr="00C86004">
        <w:rPr>
          <w:lang w:val="fi-FI"/>
        </w:rPr>
        <w:t xml:space="preserve"> </w:t>
      </w:r>
      <w:r w:rsidRPr="00C86004">
        <w:rPr>
          <w:lang w:val="fi-FI"/>
        </w:rPr>
        <w:tab/>
        <w:t xml:space="preserve">Komission tiedonanto Palestiinalle annettavan rahoitusavun uudelleentarkastelusta, </w:t>
      </w:r>
      <w:proofErr w:type="gramStart"/>
      <w:r w:rsidRPr="00C86004">
        <w:rPr>
          <w:lang w:val="fi-FI"/>
        </w:rPr>
        <w:t>C(</w:t>
      </w:r>
      <w:proofErr w:type="gramEnd"/>
      <w:r w:rsidRPr="00C86004">
        <w:rPr>
          <w:lang w:val="fi-FI"/>
        </w:rPr>
        <w:t xml:space="preserve">2023)8300 </w:t>
      </w:r>
      <w:proofErr w:type="spellStart"/>
      <w:r w:rsidRPr="00C86004">
        <w:rPr>
          <w:lang w:val="fi-FI"/>
        </w:rPr>
        <w:t>final</w:t>
      </w:r>
      <w:proofErr w:type="spellEnd"/>
      <w:r w:rsidRPr="00C86004">
        <w:rPr>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FAEAD" w14:textId="77777777" w:rsidR="00064002" w:rsidRPr="00071D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6FFD2" w14:textId="77777777" w:rsidR="00064002" w:rsidRPr="00071D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5F43F" w14:textId="77777777" w:rsidR="00064002" w:rsidRPr="00071D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FI"/>
    <w:docVar w:name="dvnumam" w:val="0"/>
    <w:docVar w:name="dvpe" w:val="753.482"/>
    <w:docVar w:name="dvrapporteur" w:val="Esittelijä: "/>
    <w:docVar w:name="dvtitre" w:val="Euroopan parlamentin päätös 11. huhtikuuta 2024 vastuuvapauden myöntämisestä Euroopan unionin yleisen talousarvion toteuttamisesta varainhoitovuonna 2022, pääluokka X – Euroopan ulkosuhdehallinto(2023/2134(DEC))"/>
  </w:docVars>
  <w:rsids>
    <w:rsidRoot w:val="00963C62"/>
    <w:rsid w:val="00002272"/>
    <w:rsid w:val="00064002"/>
    <w:rsid w:val="00064104"/>
    <w:rsid w:val="000677B9"/>
    <w:rsid w:val="00071D05"/>
    <w:rsid w:val="000831BA"/>
    <w:rsid w:val="000A42CC"/>
    <w:rsid w:val="000E7DD9"/>
    <w:rsid w:val="0010095E"/>
    <w:rsid w:val="00125B37"/>
    <w:rsid w:val="00187494"/>
    <w:rsid w:val="001F1023"/>
    <w:rsid w:val="001F32AE"/>
    <w:rsid w:val="002767FF"/>
    <w:rsid w:val="002B18FE"/>
    <w:rsid w:val="002B5493"/>
    <w:rsid w:val="00314D6F"/>
    <w:rsid w:val="00343214"/>
    <w:rsid w:val="00361C00"/>
    <w:rsid w:val="00395FA1"/>
    <w:rsid w:val="003E15D4"/>
    <w:rsid w:val="00411CCE"/>
    <w:rsid w:val="0041666E"/>
    <w:rsid w:val="00421060"/>
    <w:rsid w:val="00471C19"/>
    <w:rsid w:val="004867E3"/>
    <w:rsid w:val="00494A28"/>
    <w:rsid w:val="004C0004"/>
    <w:rsid w:val="004C5D52"/>
    <w:rsid w:val="004D2F18"/>
    <w:rsid w:val="0050145D"/>
    <w:rsid w:val="0050519A"/>
    <w:rsid w:val="005072A1"/>
    <w:rsid w:val="00514517"/>
    <w:rsid w:val="00545827"/>
    <w:rsid w:val="00560270"/>
    <w:rsid w:val="005C2568"/>
    <w:rsid w:val="006037C0"/>
    <w:rsid w:val="006631B6"/>
    <w:rsid w:val="006648C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C62"/>
    <w:rsid w:val="00981893"/>
    <w:rsid w:val="009C7FF7"/>
    <w:rsid w:val="009F1A15"/>
    <w:rsid w:val="00A1687D"/>
    <w:rsid w:val="00A43E52"/>
    <w:rsid w:val="00A4678D"/>
    <w:rsid w:val="00A778C7"/>
    <w:rsid w:val="00AA3135"/>
    <w:rsid w:val="00AB441E"/>
    <w:rsid w:val="00AB6293"/>
    <w:rsid w:val="00AE0928"/>
    <w:rsid w:val="00AF3B82"/>
    <w:rsid w:val="00B12E95"/>
    <w:rsid w:val="00B22876"/>
    <w:rsid w:val="00B558F0"/>
    <w:rsid w:val="00BD48FE"/>
    <w:rsid w:val="00BD7BD8"/>
    <w:rsid w:val="00BE4579"/>
    <w:rsid w:val="00BE6ADC"/>
    <w:rsid w:val="00C05BFE"/>
    <w:rsid w:val="00C22E2E"/>
    <w:rsid w:val="00C23CD4"/>
    <w:rsid w:val="00C61C0C"/>
    <w:rsid w:val="00C86004"/>
    <w:rsid w:val="00C941CB"/>
    <w:rsid w:val="00CC2357"/>
    <w:rsid w:val="00CF071A"/>
    <w:rsid w:val="00D058B8"/>
    <w:rsid w:val="00D56C11"/>
    <w:rsid w:val="00D834A0"/>
    <w:rsid w:val="00D872DF"/>
    <w:rsid w:val="00D91E21"/>
    <w:rsid w:val="00DA7FCD"/>
    <w:rsid w:val="00E365E1"/>
    <w:rsid w:val="00E820A4"/>
    <w:rsid w:val="00E95812"/>
    <w:rsid w:val="00EB006A"/>
    <w:rsid w:val="00EB4772"/>
    <w:rsid w:val="00ED169E"/>
    <w:rsid w:val="00ED4235"/>
    <w:rsid w:val="00F04346"/>
    <w:rsid w:val="00F04417"/>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8963E"/>
  <w15:chartTrackingRefBased/>
  <w15:docId w15:val="{EBBD24FB-B8C2-4B2C-AC8E-8A1598697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14D6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14D6F"/>
    <w:pPr>
      <w:spacing w:before="480" w:after="240"/>
    </w:pPr>
  </w:style>
  <w:style w:type="paragraph" w:customStyle="1" w:styleId="PageHeading">
    <w:name w:val="PageHeading"/>
    <w:basedOn w:val="Normal"/>
    <w:rsid w:val="00314D6F"/>
    <w:pPr>
      <w:keepNext/>
      <w:spacing w:after="480"/>
      <w:jc w:val="center"/>
    </w:pPr>
    <w:rPr>
      <w:rFonts w:ascii="Arial" w:hAnsi="Arial" w:cs="Arial"/>
      <w:b/>
    </w:rPr>
  </w:style>
  <w:style w:type="paragraph" w:customStyle="1" w:styleId="NormalBold">
    <w:name w:val="NormalBold"/>
    <w:basedOn w:val="Normal"/>
    <w:rsid w:val="00314D6F"/>
    <w:rPr>
      <w:b/>
    </w:rPr>
  </w:style>
  <w:style w:type="paragraph" w:customStyle="1" w:styleId="NormalHanging12a">
    <w:name w:val="NormalHanging12a"/>
    <w:basedOn w:val="Normal"/>
    <w:link w:val="NormalHanging12aChar"/>
    <w:qFormat/>
    <w:rsid w:val="00314D6F"/>
    <w:pPr>
      <w:spacing w:after="240"/>
      <w:ind w:left="567" w:hanging="567"/>
    </w:pPr>
  </w:style>
  <w:style w:type="paragraph" w:styleId="Header">
    <w:name w:val="header"/>
    <w:basedOn w:val="Normal"/>
    <w:link w:val="HeaderChar"/>
    <w:rsid w:val="00314D6F"/>
    <w:pPr>
      <w:tabs>
        <w:tab w:val="center" w:pos="4513"/>
        <w:tab w:val="right" w:pos="9026"/>
      </w:tabs>
    </w:pPr>
  </w:style>
  <w:style w:type="character" w:customStyle="1" w:styleId="HeaderChar">
    <w:name w:val="Header Char"/>
    <w:basedOn w:val="DefaultParagraphFont"/>
    <w:link w:val="Header"/>
    <w:rsid w:val="00314D6F"/>
    <w:rPr>
      <w:sz w:val="24"/>
      <w:lang w:val="fi-FI"/>
    </w:rPr>
  </w:style>
  <w:style w:type="paragraph" w:customStyle="1" w:styleId="EPFooter">
    <w:name w:val="EPFooter"/>
    <w:basedOn w:val="Normal"/>
    <w:rsid w:val="00314D6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14D6F"/>
    <w:rPr>
      <w:sz w:val="24"/>
      <w:lang w:val="fi-FI"/>
    </w:rPr>
  </w:style>
  <w:style w:type="paragraph" w:customStyle="1" w:styleId="Normal12a">
    <w:name w:val="Normal12a"/>
    <w:basedOn w:val="Normal"/>
    <w:rsid w:val="00314D6F"/>
    <w:pPr>
      <w:spacing w:after="240"/>
    </w:pPr>
  </w:style>
  <w:style w:type="paragraph" w:customStyle="1" w:styleId="PageHeadingNotTOC">
    <w:name w:val="PageHeadingNotTOC"/>
    <w:basedOn w:val="Normal"/>
    <w:rsid w:val="00314D6F"/>
    <w:pPr>
      <w:keepNext/>
      <w:spacing w:after="480"/>
      <w:jc w:val="center"/>
    </w:pPr>
    <w:rPr>
      <w:rFonts w:ascii="Arial" w:hAnsi="Arial" w:cs="Arial"/>
      <w:b/>
    </w:rPr>
  </w:style>
  <w:style w:type="paragraph" w:customStyle="1" w:styleId="RollCallSymbols14pt">
    <w:name w:val="RollCallSymbols14pt"/>
    <w:basedOn w:val="Normal"/>
    <w:rsid w:val="00314D6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14D6F"/>
    <w:pPr>
      <w:tabs>
        <w:tab w:val="center" w:pos="284"/>
        <w:tab w:val="left" w:pos="426"/>
      </w:tabs>
    </w:pPr>
    <w:rPr>
      <w:snapToGrid w:val="0"/>
      <w:lang w:eastAsia="en-US"/>
    </w:rPr>
  </w:style>
  <w:style w:type="paragraph" w:customStyle="1" w:styleId="RollCallVotes">
    <w:name w:val="RollCallVotes"/>
    <w:basedOn w:val="Normal"/>
    <w:rsid w:val="00314D6F"/>
    <w:pPr>
      <w:spacing w:before="120" w:after="120"/>
      <w:jc w:val="center"/>
    </w:pPr>
    <w:rPr>
      <w:b/>
      <w:bCs/>
      <w:snapToGrid w:val="0"/>
      <w:sz w:val="16"/>
      <w:lang w:eastAsia="en-US"/>
    </w:rPr>
  </w:style>
  <w:style w:type="paragraph" w:customStyle="1" w:styleId="RollCallTable">
    <w:name w:val="RollCallTable"/>
    <w:basedOn w:val="Normal"/>
    <w:rsid w:val="00314D6F"/>
    <w:pPr>
      <w:spacing w:before="120" w:after="120"/>
    </w:pPr>
    <w:rPr>
      <w:snapToGrid w:val="0"/>
      <w:sz w:val="16"/>
      <w:lang w:eastAsia="en-US"/>
    </w:rPr>
  </w:style>
  <w:style w:type="paragraph" w:customStyle="1" w:styleId="Normal24a">
    <w:name w:val="Normal24a"/>
    <w:basedOn w:val="Normal"/>
    <w:rsid w:val="00314D6F"/>
    <w:pPr>
      <w:spacing w:after="480"/>
    </w:pPr>
  </w:style>
  <w:style w:type="paragraph" w:styleId="Footer">
    <w:name w:val="footer"/>
    <w:basedOn w:val="Normal"/>
    <w:link w:val="FooterChar"/>
    <w:rsid w:val="006648CB"/>
    <w:pPr>
      <w:tabs>
        <w:tab w:val="center" w:pos="4513"/>
        <w:tab w:val="right" w:pos="9026"/>
      </w:tabs>
    </w:pPr>
  </w:style>
  <w:style w:type="character" w:customStyle="1" w:styleId="FooterChar">
    <w:name w:val="Footer Char"/>
    <w:basedOn w:val="DefaultParagraphFont"/>
    <w:link w:val="Footer"/>
    <w:rsid w:val="006648CB"/>
    <w:rPr>
      <w:sz w:val="24"/>
      <w:lang w:val="fi-FI"/>
    </w:rPr>
  </w:style>
  <w:style w:type="paragraph" w:styleId="BalloonText">
    <w:name w:val="Balloon Text"/>
    <w:basedOn w:val="Normal"/>
    <w:link w:val="BalloonTextChar"/>
    <w:rsid w:val="009F1A15"/>
    <w:rPr>
      <w:rFonts w:ascii="Segoe UI" w:hAnsi="Segoe UI" w:cs="Segoe UI"/>
      <w:sz w:val="18"/>
      <w:szCs w:val="18"/>
    </w:rPr>
  </w:style>
  <w:style w:type="character" w:customStyle="1" w:styleId="BalloonTextChar">
    <w:name w:val="Balloon Text Char"/>
    <w:basedOn w:val="DefaultParagraphFont"/>
    <w:link w:val="BalloonText"/>
    <w:rsid w:val="009F1A15"/>
    <w:rPr>
      <w:rFonts w:ascii="Segoe UI" w:hAnsi="Segoe UI" w:cs="Segoe UI"/>
      <w:sz w:val="18"/>
      <w:szCs w:val="18"/>
      <w:lang w:val="fi-FI"/>
    </w:rPr>
  </w:style>
  <w:style w:type="character" w:styleId="CommentReference">
    <w:name w:val="annotation reference"/>
    <w:basedOn w:val="DefaultParagraphFont"/>
    <w:rsid w:val="00E95812"/>
    <w:rPr>
      <w:sz w:val="16"/>
      <w:szCs w:val="16"/>
    </w:rPr>
  </w:style>
  <w:style w:type="paragraph" w:styleId="CommentText">
    <w:name w:val="annotation text"/>
    <w:basedOn w:val="Normal"/>
    <w:link w:val="CommentTextChar"/>
    <w:rsid w:val="00E95812"/>
    <w:rPr>
      <w:sz w:val="20"/>
    </w:rPr>
  </w:style>
  <w:style w:type="character" w:customStyle="1" w:styleId="CommentTextChar">
    <w:name w:val="Comment Text Char"/>
    <w:basedOn w:val="DefaultParagraphFont"/>
    <w:link w:val="CommentText"/>
    <w:rsid w:val="00E95812"/>
    <w:rPr>
      <w:lang w:val="fi-FI"/>
    </w:rPr>
  </w:style>
  <w:style w:type="paragraph" w:styleId="CommentSubject">
    <w:name w:val="annotation subject"/>
    <w:basedOn w:val="CommentText"/>
    <w:next w:val="CommentText"/>
    <w:link w:val="CommentSubjectChar"/>
    <w:rsid w:val="00E95812"/>
    <w:rPr>
      <w:b/>
      <w:bCs/>
    </w:rPr>
  </w:style>
  <w:style w:type="character" w:customStyle="1" w:styleId="CommentSubjectChar">
    <w:name w:val="Comment Subject Char"/>
    <w:basedOn w:val="CommentTextChar"/>
    <w:link w:val="CommentSubject"/>
    <w:rsid w:val="00E95812"/>
    <w:rPr>
      <w:b/>
      <w:bCs/>
      <w:lang w:val="fi-FI"/>
    </w:rPr>
  </w:style>
  <w:style w:type="paragraph" w:customStyle="1" w:styleId="Normal6a">
    <w:name w:val="Normal6a"/>
    <w:basedOn w:val="Normal"/>
    <w:rsid w:val="00E95812"/>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D4601-9164-4425-ACA3-47BFA9ABC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6378</Words>
  <Characters>52474</Characters>
  <Application>Microsoft Office Word</Application>
  <DocSecurity>0</DocSecurity>
  <Lines>437</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2024-05-15T13:57:00Z</dcterms:created>
  <dcterms:modified xsi:type="dcterms:W3CDTF">2024-05-15T13:57:00Z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P9_TA(2024)0236_</vt:lpwstr>
  </property>
  <property fmtid="{D5CDD505-2E9C-101B-9397-08002B2CF9AE}" pid="4" name="&lt;Type&gt;">
    <vt:lpwstr>RR</vt:lpwstr>
  </property>
</Properties>
</file>