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2F62" w:rsidTr="0010095E">
        <w:trPr>
          <w:trHeight w:hRule="exact" w:val="1418"/>
        </w:trPr>
        <w:tc>
          <w:tcPr>
            <w:tcW w:w="6804" w:type="dxa"/>
            <w:shd w:val="clear" w:color="auto" w:fill="auto"/>
            <w:vAlign w:val="center"/>
          </w:tcPr>
          <w:p w:rsidR="00751A4A" w:rsidRPr="00212F62" w:rsidRDefault="001C5893" w:rsidP="0010095E">
            <w:pPr>
              <w:pStyle w:val="EPName"/>
            </w:pPr>
            <w:r w:rsidRPr="00212F62">
              <w:t>Ευρωπαϊκό Κοινοβούλιο</w:t>
            </w:r>
          </w:p>
          <w:p w:rsidR="00751A4A" w:rsidRPr="00212F62" w:rsidRDefault="00817416" w:rsidP="00756632">
            <w:pPr>
              <w:pStyle w:val="EPTerm"/>
              <w:rPr>
                <w:rStyle w:val="HideTWBExt"/>
                <w:noProof w:val="0"/>
                <w:vanish w:val="0"/>
                <w:color w:val="auto"/>
              </w:rPr>
            </w:pPr>
            <w:r w:rsidRPr="00212F62">
              <w:t>2019-2024</w:t>
            </w:r>
          </w:p>
        </w:tc>
        <w:tc>
          <w:tcPr>
            <w:tcW w:w="2268" w:type="dxa"/>
            <w:shd w:val="clear" w:color="auto" w:fill="auto"/>
          </w:tcPr>
          <w:p w:rsidR="00751A4A" w:rsidRPr="00212F62" w:rsidRDefault="00187494" w:rsidP="0010095E">
            <w:pPr>
              <w:pStyle w:val="EPLogo"/>
            </w:pPr>
            <w:r w:rsidRPr="00212F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2F62" w:rsidRDefault="00D058B8" w:rsidP="004C5D52">
      <w:pPr>
        <w:pStyle w:val="LineTop"/>
      </w:pPr>
    </w:p>
    <w:p w:rsidR="00680577" w:rsidRPr="00212F62" w:rsidRDefault="001C5893" w:rsidP="00680577">
      <w:pPr>
        <w:pStyle w:val="EPBodyTA1"/>
      </w:pPr>
      <w:r w:rsidRPr="00212F62">
        <w:t>ΚΕΙΜΕΝΑ ΠΟΥ ΕΓΚΡΙΘΗΚΑΝ</w:t>
      </w:r>
    </w:p>
    <w:p w:rsidR="00D058B8" w:rsidRPr="00212F62" w:rsidRDefault="00D058B8" w:rsidP="00D058B8">
      <w:pPr>
        <w:pStyle w:val="LineBottom"/>
      </w:pPr>
    </w:p>
    <w:p w:rsidR="001C5893" w:rsidRPr="004F61A0" w:rsidRDefault="001C5893" w:rsidP="001C5893">
      <w:pPr>
        <w:pStyle w:val="ATHeading1"/>
      </w:pPr>
      <w:bookmarkStart w:id="0" w:name="TANumber"/>
      <w:r w:rsidRPr="00212F62">
        <w:t>P9_TA(2024)</w:t>
      </w:r>
      <w:bookmarkEnd w:id="0"/>
      <w:r w:rsidR="004F61A0" w:rsidRPr="00212F62">
        <w:t>0</w:t>
      </w:r>
      <w:r w:rsidR="004F61A0">
        <w:t>237</w:t>
      </w:r>
    </w:p>
    <w:p w:rsidR="001C5893" w:rsidRPr="00212F62" w:rsidRDefault="001C5893" w:rsidP="001C5893">
      <w:pPr>
        <w:pStyle w:val="ATHeading2"/>
      </w:pPr>
      <w:bookmarkStart w:id="1" w:name="title"/>
      <w:r w:rsidRPr="00212F62">
        <w:t>Απαλλαγή 2022: Ευρωπαϊκή Εισαγγελία (EPPO)</w:t>
      </w:r>
      <w:bookmarkEnd w:id="1"/>
    </w:p>
    <w:p w:rsidR="001C5893" w:rsidRPr="00212F62" w:rsidRDefault="001C5893" w:rsidP="001C5893">
      <w:pPr>
        <w:rPr>
          <w:i/>
          <w:vanish/>
        </w:rPr>
      </w:pPr>
      <w:r w:rsidRPr="00212F62">
        <w:rPr>
          <w:i/>
        </w:rPr>
        <w:fldChar w:fldCharType="begin"/>
      </w:r>
      <w:r w:rsidRPr="00212F62">
        <w:rPr>
          <w:i/>
        </w:rPr>
        <w:instrText xml:space="preserve"> TC"(</w:instrText>
      </w:r>
      <w:bookmarkStart w:id="2" w:name="DocNumber"/>
      <w:r w:rsidRPr="00212F62">
        <w:rPr>
          <w:i/>
        </w:rPr>
        <w:instrText>A9-0117/2024</w:instrText>
      </w:r>
      <w:bookmarkEnd w:id="2"/>
      <w:r w:rsidRPr="00212F62">
        <w:rPr>
          <w:i/>
        </w:rPr>
        <w:instrText xml:space="preserve"> - Εισηγητής: </w:instrText>
      </w:r>
      <w:proofErr w:type="spellStart"/>
      <w:r w:rsidRPr="00212F62">
        <w:rPr>
          <w:i/>
        </w:rPr>
        <w:instrText>Luke</w:instrText>
      </w:r>
      <w:proofErr w:type="spellEnd"/>
      <w:r w:rsidRPr="00212F62">
        <w:rPr>
          <w:i/>
        </w:rPr>
        <w:instrText xml:space="preserve"> </w:instrText>
      </w:r>
      <w:proofErr w:type="spellStart"/>
      <w:r w:rsidRPr="00212F62">
        <w:rPr>
          <w:i/>
        </w:rPr>
        <w:instrText>Ming</w:instrText>
      </w:r>
      <w:proofErr w:type="spellEnd"/>
      <w:r w:rsidRPr="00212F62">
        <w:rPr>
          <w:i/>
        </w:rPr>
        <w:instrText xml:space="preserve"> </w:instrText>
      </w:r>
      <w:proofErr w:type="spellStart"/>
      <w:r w:rsidRPr="00212F62">
        <w:rPr>
          <w:i/>
        </w:rPr>
        <w:instrText>Flanagan</w:instrText>
      </w:r>
      <w:proofErr w:type="spellEnd"/>
      <w:r w:rsidRPr="00212F62">
        <w:rPr>
          <w:i/>
        </w:rPr>
        <w:instrText xml:space="preserve">)"\l3 \n&gt; \* MERGEFORMAT </w:instrText>
      </w:r>
      <w:r w:rsidRPr="00212F62">
        <w:rPr>
          <w:i/>
        </w:rPr>
        <w:fldChar w:fldCharType="end"/>
      </w:r>
    </w:p>
    <w:p w:rsidR="001C5893" w:rsidRPr="00212F62" w:rsidRDefault="001C5893" w:rsidP="001C5893">
      <w:pPr>
        <w:rPr>
          <w:vanish/>
        </w:rPr>
      </w:pPr>
      <w:bookmarkStart w:id="3" w:name="Commission"/>
      <w:r w:rsidRPr="00212F62">
        <w:rPr>
          <w:vanish/>
        </w:rPr>
        <w:t>Επιτροπή Ελέγχου του Προϋπολογισμού</w:t>
      </w:r>
      <w:bookmarkEnd w:id="3"/>
    </w:p>
    <w:p w:rsidR="001C5893" w:rsidRPr="00212F62" w:rsidRDefault="001C5893" w:rsidP="001C5893">
      <w:pPr>
        <w:rPr>
          <w:vanish/>
        </w:rPr>
      </w:pPr>
      <w:bookmarkStart w:id="4" w:name="PE"/>
      <w:r w:rsidRPr="00212F62">
        <w:rPr>
          <w:vanish/>
        </w:rPr>
        <w:t>PE753.489</w:t>
      </w:r>
      <w:bookmarkEnd w:id="4"/>
    </w:p>
    <w:p w:rsidR="001C5893" w:rsidRPr="00212F62" w:rsidRDefault="006C73DF" w:rsidP="001C5893">
      <w:pPr>
        <w:pStyle w:val="ATHeading3"/>
      </w:pPr>
      <w:bookmarkStart w:id="5" w:name="Sujet"/>
      <w:r w:rsidRPr="006C73DF">
        <w:t xml:space="preserve">1. </w:t>
      </w:r>
      <w:r w:rsidR="001C5893" w:rsidRPr="00212F62">
        <w:t xml:space="preserve">Απόφαση του Ευρωπαϊκού Κοινοβουλίου </w:t>
      </w:r>
      <w:r w:rsidR="00881957">
        <w:t xml:space="preserve">της 11ης Απριλίου 2024 </w:t>
      </w:r>
      <w:r w:rsidR="001C5893" w:rsidRPr="00212F62">
        <w:t>σχετικά με την απαλλαγή όσον αφορά την εκτέλεση του προϋπολογισμού της Ευρωπαϊκής Εισαγγελίας για το οικονομικό έτος 2022</w:t>
      </w:r>
      <w:bookmarkEnd w:id="5"/>
      <w:r w:rsidR="001C5893" w:rsidRPr="00212F62">
        <w:t xml:space="preserve"> </w:t>
      </w:r>
      <w:bookmarkStart w:id="6" w:name="References"/>
      <w:r w:rsidR="001C5893" w:rsidRPr="00212F62">
        <w:t>(2023/2139(DEC))</w:t>
      </w:r>
      <w:bookmarkEnd w:id="6"/>
    </w:p>
    <w:p w:rsidR="00D34AAC" w:rsidRPr="00212F62" w:rsidRDefault="00D34AAC" w:rsidP="00D34AAC">
      <w:pPr>
        <w:pStyle w:val="EPComma"/>
      </w:pPr>
      <w:bookmarkStart w:id="7" w:name="TextBodyBegin"/>
      <w:bookmarkEnd w:id="7"/>
      <w:r w:rsidRPr="00212F62">
        <w:rPr>
          <w:i/>
        </w:rPr>
        <w:t>Το Ευρωπαϊκό Κοινοβούλιο</w:t>
      </w:r>
      <w:r w:rsidRPr="00212F62">
        <w:t>,</w:t>
      </w:r>
    </w:p>
    <w:p w:rsidR="00D34AAC" w:rsidRPr="00212F62" w:rsidRDefault="00D34AAC" w:rsidP="00D34AAC">
      <w:pPr>
        <w:pStyle w:val="NormalHanging12a"/>
      </w:pPr>
      <w:r w:rsidRPr="00212F62">
        <w:t>–</w:t>
      </w:r>
      <w:r w:rsidRPr="00212F62">
        <w:tab/>
        <w:t>έχοντας υπόψη τους οριστικούς ετήσιους λογαριασμούς της Ευρωπαϊκής Εισαγγελίας για το οικονομικό έτος 2022,</w:t>
      </w:r>
    </w:p>
    <w:p w:rsidR="00D34AAC" w:rsidRPr="00212F62" w:rsidRDefault="00D34AAC" w:rsidP="00D34AAC">
      <w:pPr>
        <w:pStyle w:val="NormalHanging12a"/>
      </w:pPr>
      <w:r w:rsidRPr="00212F62">
        <w:t>–</w:t>
      </w:r>
      <w:r w:rsidRPr="00212F62">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212F62">
        <w:rPr>
          <w:rStyle w:val="FootnoteReference"/>
        </w:rPr>
        <w:footnoteReference w:id="1"/>
      </w:r>
      <w:r w:rsidRPr="00212F62">
        <w:t>,</w:t>
      </w:r>
    </w:p>
    <w:p w:rsidR="00D34AAC" w:rsidRPr="00212F62" w:rsidRDefault="00D34AAC" w:rsidP="00D34AAC">
      <w:pPr>
        <w:pStyle w:val="NormalHanging12a"/>
      </w:pPr>
      <w:r w:rsidRPr="00212F62">
        <w:t>–</w:t>
      </w:r>
      <w:r w:rsidRPr="00212F62">
        <w:tab/>
        <w:t>έχοντας υπόψη τη δήλωση αξιοπιστίας</w:t>
      </w:r>
      <w:r w:rsidRPr="00212F62">
        <w:rPr>
          <w:rStyle w:val="FootnoteReference"/>
        </w:rPr>
        <w:footnoteReference w:id="2"/>
      </w:r>
      <w:r w:rsidRPr="00212F62">
        <w:t xml:space="preserve"> η οποία βεβαιώνει την ακρίβεια των λογαριασμών και τη νομιμότητα και κανονικότητα των σχετικών πράξεων, την οποία </w:t>
      </w:r>
      <w:proofErr w:type="spellStart"/>
      <w:r w:rsidRPr="00212F62">
        <w:t>ενεχείρισε</w:t>
      </w:r>
      <w:proofErr w:type="spellEnd"/>
      <w:r w:rsidRPr="00212F62">
        <w:t xml:space="preserve"> το Ελεγκτικό Συνέδριο για το οικονομικό έτος 2022, σύμφωνα με το άρθρο 287 της Συνθήκης για τη λειτουργία της Ευρωπαϊκής Ένωσης,</w:t>
      </w:r>
    </w:p>
    <w:p w:rsidR="00D34AAC" w:rsidRPr="00212F62" w:rsidRDefault="00D34AAC" w:rsidP="00D34AAC">
      <w:pPr>
        <w:pStyle w:val="NormalHanging12a"/>
      </w:pPr>
      <w:r w:rsidRPr="00212F62">
        <w:t>–</w:t>
      </w:r>
      <w:r w:rsidRPr="00212F62">
        <w:tab/>
        <w:t>έχοντας υπόψη τη σύσταση του Συμβουλίου της 22ας Φεβρουαρίου 2024, σχετικά με τη χορήγηση απαλλαγής στην Ευρωπαϊκή Εισαγγελία όσον αφορά την εκτέλεση του προϋπολογισμού για το οικονομικό έτος 2022 (</w:t>
      </w:r>
      <w:r w:rsidR="00881957" w:rsidRPr="00212F62">
        <w:t>0</w:t>
      </w:r>
      <w:r w:rsidR="00881957">
        <w:t>6179</w:t>
      </w:r>
      <w:r w:rsidRPr="00212F62">
        <w:t>/2024 – C9</w:t>
      </w:r>
      <w:r w:rsidRPr="00212F62">
        <w:noBreakHyphen/>
      </w:r>
      <w:r w:rsidR="00881957" w:rsidRPr="00212F62">
        <w:t>00</w:t>
      </w:r>
      <w:r w:rsidR="00881957">
        <w:t>77</w:t>
      </w:r>
      <w:r w:rsidRPr="00212F62">
        <w:t>/2024),</w:t>
      </w:r>
    </w:p>
    <w:p w:rsidR="00D34AAC" w:rsidRPr="00212F62" w:rsidRDefault="00D34AAC" w:rsidP="00D34AAC">
      <w:pPr>
        <w:pStyle w:val="NormalHanging12a"/>
      </w:pPr>
      <w:r w:rsidRPr="00212F62">
        <w:t>–</w:t>
      </w:r>
      <w:r w:rsidRPr="00212F62">
        <w:tab/>
        <w:t>έχοντας υπόψη το άρθρο 319 της Συνθήκης για τη λειτουργία της Ευρωπαϊκής Ένωσης,</w:t>
      </w:r>
    </w:p>
    <w:p w:rsidR="00D34AAC" w:rsidRPr="00212F62" w:rsidRDefault="00D34AAC" w:rsidP="00D34AAC">
      <w:pPr>
        <w:pStyle w:val="NormalHanging12a"/>
      </w:pPr>
      <w:r w:rsidRPr="00212F62">
        <w:t>–</w:t>
      </w:r>
      <w:r w:rsidRPr="00212F6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212F62">
        <w:rPr>
          <w:rStyle w:val="FootnoteReference"/>
        </w:rPr>
        <w:footnoteReference w:id="3"/>
      </w:r>
      <w:r w:rsidRPr="00212F62">
        <w:t>, και ιδίως το άρθρο 70,</w:t>
      </w:r>
    </w:p>
    <w:p w:rsidR="00D34AAC" w:rsidRPr="00212F62" w:rsidRDefault="00D34AAC" w:rsidP="00D34AAC">
      <w:pPr>
        <w:pStyle w:val="NormalHanging12a"/>
      </w:pPr>
      <w:r w:rsidRPr="00212F62">
        <w:lastRenderedPageBreak/>
        <w:t>–</w:t>
      </w:r>
      <w:r w:rsidRPr="00212F62">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212F62">
        <w:rPr>
          <w:rStyle w:val="FootnoteReference"/>
        </w:rPr>
        <w:footnoteReference w:id="4"/>
      </w:r>
      <w:r w:rsidRPr="00212F62">
        <w:t>, και ιδίως το άρθρο 94,</w:t>
      </w:r>
    </w:p>
    <w:p w:rsidR="00D34AAC" w:rsidRPr="00212F62" w:rsidRDefault="00D34AAC" w:rsidP="00D34AAC">
      <w:pPr>
        <w:pStyle w:val="NormalHanging12a"/>
      </w:pPr>
      <w:r w:rsidRPr="00212F62">
        <w:t>–</w:t>
      </w:r>
      <w:r w:rsidRPr="00212F62">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212F62">
        <w:rPr>
          <w:rStyle w:val="FootnoteReference"/>
        </w:rPr>
        <w:footnoteReference w:id="5"/>
      </w:r>
      <w:r w:rsidRPr="00212F62">
        <w:t>, και ιδίως το άρθρο 105,</w:t>
      </w:r>
    </w:p>
    <w:p w:rsidR="00D34AAC" w:rsidRPr="00212F62" w:rsidRDefault="00D34AAC" w:rsidP="00D34AAC">
      <w:pPr>
        <w:pStyle w:val="NormalHanging12a"/>
      </w:pPr>
      <w:r w:rsidRPr="00212F62">
        <w:t>–</w:t>
      </w:r>
      <w:r w:rsidRPr="00212F62">
        <w:tab/>
        <w:t>έχοντας υπόψη το άρθρο 100 και το παράρτημα V του Κανονισμού του,</w:t>
      </w:r>
    </w:p>
    <w:p w:rsidR="00D34AAC" w:rsidRPr="00212F62" w:rsidRDefault="00D34AAC" w:rsidP="00D34AAC">
      <w:pPr>
        <w:pStyle w:val="NormalHanging12a"/>
      </w:pPr>
      <w:r w:rsidRPr="00212F62">
        <w:t>–</w:t>
      </w:r>
      <w:r w:rsidRPr="00212F62">
        <w:tab/>
        <w:t>έχοντας υπόψη τη γνωμοδότηση της Επιτροπής Νομικών Θεμάτων,</w:t>
      </w:r>
    </w:p>
    <w:p w:rsidR="00D34AAC" w:rsidRPr="00212F62" w:rsidRDefault="00D34AAC" w:rsidP="00D34AAC">
      <w:pPr>
        <w:pStyle w:val="NormalHanging12a"/>
      </w:pPr>
      <w:r w:rsidRPr="00212F62">
        <w:t>–</w:t>
      </w:r>
      <w:r w:rsidRPr="00212F62">
        <w:tab/>
        <w:t>έχοντας υπόψη τη γνωμοδότηση της Επιτροπής Πολιτικών Ελευθεριών, Δικαιοσύνης και Εσωτερικών Υποθέσεων,</w:t>
      </w:r>
    </w:p>
    <w:p w:rsidR="00D34AAC" w:rsidRPr="00212F62" w:rsidRDefault="00D34AAC" w:rsidP="00D34AAC">
      <w:pPr>
        <w:pStyle w:val="NormalHanging12a"/>
      </w:pPr>
      <w:r w:rsidRPr="00212F62">
        <w:t>–</w:t>
      </w:r>
      <w:r w:rsidRPr="00212F62">
        <w:tab/>
        <w:t>έχοντας υπόψη την έκθεση της Επιτροπής Ελέγχου του Προϋπολογισμού (A9‑0117/2024),</w:t>
      </w:r>
    </w:p>
    <w:p w:rsidR="00D34AAC" w:rsidRPr="00212F62" w:rsidRDefault="004F61A0" w:rsidP="004F61A0">
      <w:pPr>
        <w:pStyle w:val="NormalHanging12a"/>
        <w:ind w:hanging="570"/>
      </w:pPr>
      <w:r w:rsidRPr="00212F62">
        <w:t>1.</w:t>
      </w:r>
      <w:r w:rsidRPr="00212F62">
        <w:tab/>
      </w:r>
      <w:r w:rsidR="00D34AAC" w:rsidRPr="00212F62">
        <w:t>χορηγεί απαλλαγή στη διοικητική διευθύντρια της Ευρωπαϊκής Εισαγγελίας όσον αφορά την εκτέλεση του προϋπολογισμού της Ευρωπαϊκής Εισαγγελίας για το οικονομικό έτος 2022·</w:t>
      </w:r>
    </w:p>
    <w:p w:rsidR="00D34AAC" w:rsidRPr="00212F62" w:rsidRDefault="004F61A0" w:rsidP="004F61A0">
      <w:pPr>
        <w:pStyle w:val="NormalHanging12a"/>
        <w:ind w:hanging="570"/>
      </w:pPr>
      <w:r w:rsidRPr="00212F62">
        <w:t>2.</w:t>
      </w:r>
      <w:r w:rsidRPr="00212F62">
        <w:tab/>
      </w:r>
      <w:r w:rsidR="00D34AAC" w:rsidRPr="00212F62">
        <w:t>εκθέτει τις παρατηρήσεις του στο ψήφισμα που ακολουθεί·</w:t>
      </w:r>
    </w:p>
    <w:p w:rsidR="00D34AAC" w:rsidRPr="00212F62" w:rsidRDefault="004F61A0" w:rsidP="004F61A0">
      <w:pPr>
        <w:pStyle w:val="NormalHanging12a"/>
        <w:ind w:hanging="570"/>
      </w:pPr>
      <w:r w:rsidRPr="00212F62">
        <w:t>3.</w:t>
      </w:r>
      <w:r w:rsidRPr="00212F62">
        <w:tab/>
      </w:r>
      <w:r w:rsidR="00D34AAC" w:rsidRPr="00212F62">
        <w:t xml:space="preserve">αναθέτει στην Πρόεδρό του να διαβιβάσει την παρούσα απόφαση, καθώς και το ψήφισμα που αποτελεί αναπόσπαστο μέρος της, στον διοικητικό διευθυντή της Ευρωπαϊκής Εισαγγελίας, στο Ευρωπαϊκό Συμβούλιο, στο Συμβούλιο, στην Επιτροπή και στο Ελεγκτικό Συνέδριο, και να μεριμνήσει για τη δημοσίευσή τους στην </w:t>
      </w:r>
      <w:r w:rsidR="00D34AAC" w:rsidRPr="00212F62">
        <w:rPr>
          <w:i/>
        </w:rPr>
        <w:t>Επίσημη Εφημερίδα της Ευρωπαϊκής Ένωσης</w:t>
      </w:r>
      <w:r w:rsidR="00D34AAC" w:rsidRPr="00212F62">
        <w:t xml:space="preserve"> (σειρά L).</w:t>
      </w:r>
    </w:p>
    <w:p w:rsidR="00D34AAC" w:rsidRPr="00212F62" w:rsidRDefault="00D34AAC" w:rsidP="00D34AAC"/>
    <w:p w:rsidR="00D34AAC" w:rsidRPr="00212F62" w:rsidRDefault="00D34AAC" w:rsidP="00D34AAC">
      <w:pPr>
        <w:pStyle w:val="PageHeading"/>
        <w:sectPr w:rsidR="00D34AAC" w:rsidRPr="00212F62" w:rsidSect="00212F6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34AAC" w:rsidRPr="00212F62" w:rsidRDefault="004C12CA" w:rsidP="004C12CA">
      <w:pPr>
        <w:pStyle w:val="ATHeading3"/>
      </w:pPr>
      <w:r w:rsidRPr="004C12CA">
        <w:lastRenderedPageBreak/>
        <w:t xml:space="preserve">2. </w:t>
      </w:r>
      <w:r>
        <w:t xml:space="preserve">Απόφαση του Ευρωπαϊκού Κοινοβουλίου </w:t>
      </w:r>
      <w:r w:rsidR="00881957">
        <w:t xml:space="preserve">της 11ης Απριλίου 2024 </w:t>
      </w:r>
      <w:r w:rsidR="00D34AAC" w:rsidRPr="00212F62">
        <w:t>σχετικά με το κλείσιμο των λογαριασμών της Ευρωπαϊκής Εισαγγελίας για το οικονομικό έτος 2022</w:t>
      </w:r>
      <w:r w:rsidR="006C73DF" w:rsidRPr="006C73DF">
        <w:t xml:space="preserve"> </w:t>
      </w:r>
      <w:r w:rsidR="00D34AAC" w:rsidRPr="00212F62">
        <w:t>(2023/2139(DEC))</w:t>
      </w:r>
    </w:p>
    <w:p w:rsidR="00D34AAC" w:rsidRPr="00212F62" w:rsidRDefault="00D34AAC" w:rsidP="00D34AAC">
      <w:pPr>
        <w:pStyle w:val="EPComma"/>
      </w:pPr>
      <w:r w:rsidRPr="00212F62">
        <w:rPr>
          <w:i/>
        </w:rPr>
        <w:t>Το Ευρωπαϊκό Κοινοβούλιο</w:t>
      </w:r>
      <w:r w:rsidRPr="00212F62">
        <w:t>,</w:t>
      </w:r>
    </w:p>
    <w:p w:rsidR="00D34AAC" w:rsidRPr="00212F62" w:rsidRDefault="00D34AAC" w:rsidP="00D34AAC">
      <w:pPr>
        <w:pStyle w:val="NormalHanging12a"/>
      </w:pPr>
      <w:r w:rsidRPr="00212F62">
        <w:t>–</w:t>
      </w:r>
      <w:r w:rsidRPr="00212F62">
        <w:tab/>
        <w:t>έχοντας υπόψη τους οριστικούς ετήσιους λογαριασμούς της Ευρωπαϊκής Εισαγγελίας για το οικονομικό έτος 2022,</w:t>
      </w:r>
    </w:p>
    <w:p w:rsidR="00D34AAC" w:rsidRPr="00212F62" w:rsidRDefault="00D34AAC" w:rsidP="00D34AAC">
      <w:pPr>
        <w:pStyle w:val="NormalHanging12a"/>
      </w:pPr>
      <w:r w:rsidRPr="00212F62">
        <w:t>–</w:t>
      </w:r>
      <w:r w:rsidRPr="00212F62">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212F62">
        <w:rPr>
          <w:rStyle w:val="FootnoteReference"/>
        </w:rPr>
        <w:footnoteReference w:id="6"/>
      </w:r>
      <w:r w:rsidRPr="00212F62">
        <w:t>,</w:t>
      </w:r>
    </w:p>
    <w:p w:rsidR="00D34AAC" w:rsidRPr="00212F62" w:rsidRDefault="00D34AAC" w:rsidP="00D34AAC">
      <w:pPr>
        <w:pStyle w:val="NormalHanging12a"/>
      </w:pPr>
      <w:r w:rsidRPr="00212F62">
        <w:t>–</w:t>
      </w:r>
      <w:r w:rsidRPr="00212F62">
        <w:tab/>
        <w:t>έχοντας υπόψη τη δήλωση αξιοπιστίας</w:t>
      </w:r>
      <w:r w:rsidRPr="00212F62">
        <w:rPr>
          <w:rStyle w:val="FootnoteReference"/>
        </w:rPr>
        <w:footnoteReference w:id="7"/>
      </w:r>
      <w:r w:rsidRPr="00212F62">
        <w:t xml:space="preserve"> η οποία βεβαιώνει την ακρίβεια των λογαριασμών και τη νομιμότητα και κανονικότητα των σχετικών πράξεων, την οποία </w:t>
      </w:r>
      <w:proofErr w:type="spellStart"/>
      <w:r w:rsidRPr="00212F62">
        <w:t>ενεχείρισε</w:t>
      </w:r>
      <w:proofErr w:type="spellEnd"/>
      <w:r w:rsidRPr="00212F62">
        <w:t xml:space="preserve"> το Ελεγκτικό Συνέδριο για το οικονομικό έτος 2022, σύμφωνα με το άρθρο 287 της Συνθήκης για τη λειτουργία της Ευρωπαϊκής Ένωσης,</w:t>
      </w:r>
    </w:p>
    <w:p w:rsidR="00D34AAC" w:rsidRPr="00212F62" w:rsidRDefault="00D34AAC" w:rsidP="00D34AAC">
      <w:pPr>
        <w:pStyle w:val="NormalHanging12a"/>
      </w:pPr>
      <w:r w:rsidRPr="00212F62">
        <w:t>–</w:t>
      </w:r>
      <w:r w:rsidRPr="00212F62">
        <w:tab/>
        <w:t>έχοντας υπόψη τη σύσταση του Συμβουλίου της 22ας Φεβρουαρίου 2024, σχετικά με τη χορήγηση απαλλαγής στην Ευρωπαϊκή Εισαγγελία όσον αφορά την εκτέλεση του προϋπολογισμού για το οικονομικό έτος 2022 (</w:t>
      </w:r>
      <w:r w:rsidR="00881957" w:rsidRPr="00212F62">
        <w:t>0</w:t>
      </w:r>
      <w:r w:rsidR="00881957">
        <w:t>6179</w:t>
      </w:r>
      <w:r w:rsidRPr="00212F62">
        <w:t>/2024 – C9</w:t>
      </w:r>
      <w:r w:rsidRPr="00212F62">
        <w:noBreakHyphen/>
      </w:r>
      <w:r w:rsidR="00881957" w:rsidRPr="00212F62">
        <w:t>00</w:t>
      </w:r>
      <w:r w:rsidR="00881957">
        <w:t>77</w:t>
      </w:r>
      <w:r w:rsidRPr="00212F62">
        <w:t>/2024),</w:t>
      </w:r>
    </w:p>
    <w:p w:rsidR="00D34AAC" w:rsidRPr="00212F62" w:rsidRDefault="00D34AAC" w:rsidP="00D34AAC">
      <w:pPr>
        <w:pStyle w:val="NormalHanging12a"/>
      </w:pPr>
      <w:r w:rsidRPr="00212F62">
        <w:t>–</w:t>
      </w:r>
      <w:r w:rsidRPr="00212F62">
        <w:tab/>
        <w:t>έχοντας υπόψη το άρθρο 319 της Συνθήκης για τη λειτουργία της Ευρωπαϊκής Ένωσης,</w:t>
      </w:r>
    </w:p>
    <w:p w:rsidR="00D34AAC" w:rsidRPr="00212F62" w:rsidRDefault="00D34AAC" w:rsidP="00D34AAC">
      <w:pPr>
        <w:pStyle w:val="NormalHanging12a"/>
      </w:pPr>
      <w:r w:rsidRPr="00212F62">
        <w:t>–</w:t>
      </w:r>
      <w:r w:rsidRPr="00212F6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212F62">
        <w:rPr>
          <w:rStyle w:val="FootnoteReference"/>
        </w:rPr>
        <w:footnoteReference w:id="8"/>
      </w:r>
      <w:r w:rsidRPr="00212F62">
        <w:t>, και ιδίως το άρθρο 70,</w:t>
      </w:r>
    </w:p>
    <w:p w:rsidR="00D34AAC" w:rsidRPr="00212F62" w:rsidRDefault="00D34AAC" w:rsidP="00D34AAC">
      <w:pPr>
        <w:pStyle w:val="NormalHanging12a"/>
      </w:pPr>
      <w:r w:rsidRPr="00212F62">
        <w:t>–</w:t>
      </w:r>
      <w:r w:rsidRPr="00212F62">
        <w:tab/>
        <w:t>έχοντας υπόψη 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r w:rsidRPr="00212F62">
        <w:rPr>
          <w:rStyle w:val="FootnoteReference"/>
        </w:rPr>
        <w:footnoteReference w:id="9"/>
      </w:r>
      <w:r w:rsidRPr="00212F62">
        <w:t>, και ιδίως το άρθρο 94,</w:t>
      </w:r>
    </w:p>
    <w:p w:rsidR="00D34AAC" w:rsidRPr="00212F62" w:rsidRDefault="00D34AAC" w:rsidP="00D34AAC">
      <w:pPr>
        <w:pStyle w:val="NormalHanging12a"/>
      </w:pPr>
      <w:r w:rsidRPr="00212F62">
        <w:t>–</w:t>
      </w:r>
      <w:r w:rsidRPr="00212F62">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212F62">
        <w:rPr>
          <w:rStyle w:val="FootnoteReference"/>
        </w:rPr>
        <w:footnoteReference w:id="10"/>
      </w:r>
      <w:r w:rsidRPr="00212F62">
        <w:t>, και ιδίως το άρθρο 105,</w:t>
      </w:r>
    </w:p>
    <w:p w:rsidR="00D34AAC" w:rsidRPr="00212F62" w:rsidRDefault="00D34AAC" w:rsidP="00D34AAC">
      <w:pPr>
        <w:pStyle w:val="NormalHanging12a"/>
      </w:pPr>
      <w:r w:rsidRPr="00212F62">
        <w:t>–</w:t>
      </w:r>
      <w:r w:rsidRPr="00212F62">
        <w:tab/>
        <w:t>έχοντας υπόψη το άρθρο 100 και το παράρτημα V του Κανονισμού του,</w:t>
      </w:r>
    </w:p>
    <w:p w:rsidR="00D34AAC" w:rsidRPr="00212F62" w:rsidRDefault="00D34AAC" w:rsidP="00D34AAC">
      <w:pPr>
        <w:pStyle w:val="NormalHanging12a"/>
      </w:pPr>
      <w:r w:rsidRPr="00212F62">
        <w:t>–</w:t>
      </w:r>
      <w:r w:rsidRPr="00212F62">
        <w:tab/>
        <w:t>έχοντας υπόψη τη γνωμοδότηση της Επιτροπής Νομικών Θεμάτων,</w:t>
      </w:r>
    </w:p>
    <w:p w:rsidR="00D34AAC" w:rsidRPr="00212F62" w:rsidRDefault="00D34AAC" w:rsidP="00D34AAC">
      <w:pPr>
        <w:pStyle w:val="NormalHanging12a"/>
      </w:pPr>
      <w:r w:rsidRPr="00212F62">
        <w:lastRenderedPageBreak/>
        <w:t>–</w:t>
      </w:r>
      <w:r w:rsidRPr="00212F62">
        <w:tab/>
        <w:t>έχοντας υπόψη τη γνωμοδότηση της Επιτροπής Πολιτικών Ελευθεριών, Δικαιοσύνης και Εσωτερικών Υποθέσεων,</w:t>
      </w:r>
    </w:p>
    <w:p w:rsidR="00D34AAC" w:rsidRPr="00212F62" w:rsidRDefault="00D34AAC" w:rsidP="00D34AAC">
      <w:pPr>
        <w:pStyle w:val="NormalHanging12a"/>
      </w:pPr>
      <w:r w:rsidRPr="00212F62">
        <w:t>–</w:t>
      </w:r>
      <w:r w:rsidRPr="00212F62">
        <w:tab/>
        <w:t>έχοντας υπόψη την έκθεση της Επιτροπής Ελέγχου του Προϋπολογισμού (A9‑0117/2024),</w:t>
      </w:r>
    </w:p>
    <w:p w:rsidR="00D34AAC" w:rsidRPr="00212F62" w:rsidRDefault="004F61A0" w:rsidP="004F61A0">
      <w:pPr>
        <w:pStyle w:val="NormalHanging12a"/>
        <w:ind w:hanging="570"/>
      </w:pPr>
      <w:r w:rsidRPr="00212F62">
        <w:t>1.</w:t>
      </w:r>
      <w:r w:rsidRPr="00212F62">
        <w:tab/>
      </w:r>
      <w:r w:rsidR="00D34AAC" w:rsidRPr="00212F62">
        <w:t>εγκρίνει το κλείσιμο των λογαριασμών της Ευρωπαϊκής Εισαγγελίας για το οικονομικό έτος 2022·</w:t>
      </w:r>
    </w:p>
    <w:p w:rsidR="00D34AAC" w:rsidRPr="00212F62" w:rsidRDefault="004F61A0" w:rsidP="004F61A0">
      <w:pPr>
        <w:pStyle w:val="NormalHanging12a"/>
        <w:ind w:hanging="570"/>
      </w:pPr>
      <w:r w:rsidRPr="00212F62">
        <w:t>2.</w:t>
      </w:r>
      <w:r w:rsidRPr="00212F62">
        <w:tab/>
      </w:r>
      <w:r w:rsidR="00D34AAC" w:rsidRPr="00212F62">
        <w:t xml:space="preserve">αναθέτει στην Πρόεδρό του να διαβιβάσει την παρούσα απόφαση στον διοικητικό διευθυντή της Ευρωπαϊκής Εισαγγελίας, στο Ευρωπαϊκό Συμβούλιο, στο Συμβούλιο, στην Επιτροπή και στο Ελεγκτικό Συνέδριο, και να μεριμνήσει για τη δημοσίευσή της στην </w:t>
      </w:r>
      <w:r w:rsidR="00D34AAC" w:rsidRPr="00212F62">
        <w:rPr>
          <w:i/>
        </w:rPr>
        <w:t>Επίσημη Εφημερίδα της Ευρωπαϊκής Ένωσης</w:t>
      </w:r>
      <w:r w:rsidR="00D34AAC" w:rsidRPr="00212F62">
        <w:t xml:space="preserve"> (σειρά L).</w:t>
      </w:r>
    </w:p>
    <w:p w:rsidR="00D34AAC" w:rsidRPr="00212F62" w:rsidRDefault="00D34AAC" w:rsidP="00D34AAC"/>
    <w:p w:rsidR="00D34AAC" w:rsidRPr="00212F62" w:rsidRDefault="00D34AAC" w:rsidP="00D34AAC">
      <w:pPr>
        <w:pStyle w:val="PageHeading"/>
        <w:sectPr w:rsidR="00D34AAC" w:rsidRPr="00212F62" w:rsidSect="00212F62">
          <w:footnotePr>
            <w:numRestart w:val="eachPage"/>
          </w:footnotePr>
          <w:endnotePr>
            <w:numFmt w:val="decimal"/>
          </w:endnotePr>
          <w:pgSz w:w="11906" w:h="16838" w:code="9"/>
          <w:pgMar w:top="1134" w:right="1418" w:bottom="1418" w:left="1418" w:header="567" w:footer="567" w:gutter="0"/>
          <w:cols w:space="720"/>
          <w:noEndnote/>
          <w:docGrid w:linePitch="326"/>
        </w:sectPr>
      </w:pPr>
    </w:p>
    <w:p w:rsidR="00D34AAC" w:rsidRPr="004C12CA" w:rsidRDefault="004C12CA" w:rsidP="004C12CA">
      <w:pPr>
        <w:pStyle w:val="ATHeading3"/>
      </w:pPr>
      <w:r>
        <w:lastRenderedPageBreak/>
        <w:t xml:space="preserve">3. Ψήφισμα του Ευρωπαϊκού Κοινοβουλίου </w:t>
      </w:r>
      <w:r w:rsidR="00881957">
        <w:t xml:space="preserve">της 11ης Απριλίου 2024 </w:t>
      </w:r>
      <w:r w:rsidR="00D34AAC" w:rsidRPr="00212F62">
        <w:t>με τις παρατηρήσεις που αποτελούν αναπόσπαστο μέρος της απόφασης σχετικά με την απαλλαγή όσον αφορά την εκτέλεση του προϋπολογισμού της Ευρωπαϊκής Εισαγγελίας για το οικονομικό έτος 2022</w:t>
      </w:r>
      <w:r w:rsidR="006C73DF" w:rsidRPr="006C73DF">
        <w:t xml:space="preserve"> </w:t>
      </w:r>
      <w:r w:rsidR="00D34AAC" w:rsidRPr="00212F62">
        <w:t>(2023/2139(DEC))</w:t>
      </w:r>
    </w:p>
    <w:p w:rsidR="00D34AAC" w:rsidRPr="00212F62" w:rsidRDefault="00D34AAC" w:rsidP="00D34AAC">
      <w:pPr>
        <w:pStyle w:val="EPComma"/>
        <w:spacing w:before="240"/>
        <w:rPr>
          <w:szCs w:val="24"/>
        </w:rPr>
      </w:pPr>
      <w:r w:rsidRPr="00212F62">
        <w:rPr>
          <w:i/>
        </w:rPr>
        <w:t>Το Ευρωπαϊκό Κοινοβούλιο</w:t>
      </w:r>
      <w:r w:rsidRPr="00212F62">
        <w:t>,</w:t>
      </w:r>
    </w:p>
    <w:p w:rsidR="00D34AAC" w:rsidRPr="00212F62" w:rsidRDefault="00D34AAC" w:rsidP="00D34AAC">
      <w:pPr>
        <w:pStyle w:val="NormalHanging12a"/>
        <w:rPr>
          <w:szCs w:val="24"/>
        </w:rPr>
      </w:pPr>
      <w:r w:rsidRPr="00212F62">
        <w:t>–</w:t>
      </w:r>
      <w:r w:rsidRPr="00212F62">
        <w:tab/>
        <w:t>έχοντας υπόψη την απόφασή του σχετικά με την απαλλαγή όσον αφορά την εκτέλεση του προϋπολογισμού της Ευρωπαϊκής Εισαγγελίας για το οικονομικό έτος 2022,</w:t>
      </w:r>
    </w:p>
    <w:p w:rsidR="00D34AAC" w:rsidRPr="00212F62" w:rsidRDefault="00D34AAC" w:rsidP="00D34AAC">
      <w:pPr>
        <w:pStyle w:val="NormalHanging12a"/>
        <w:rPr>
          <w:szCs w:val="24"/>
        </w:rPr>
      </w:pPr>
      <w:r w:rsidRPr="00212F62">
        <w:t>–</w:t>
      </w:r>
      <w:r w:rsidRPr="00212F62">
        <w:tab/>
        <w:t>έχοντας υπόψη το άρθρο 100 και το παράρτημα V του Κανονισμού του,</w:t>
      </w:r>
    </w:p>
    <w:p w:rsidR="00D34AAC" w:rsidRPr="00212F62" w:rsidRDefault="00D34AAC" w:rsidP="00D34AAC">
      <w:pPr>
        <w:pStyle w:val="NormalHanging12a"/>
        <w:rPr>
          <w:szCs w:val="24"/>
        </w:rPr>
      </w:pPr>
      <w:r w:rsidRPr="00212F62">
        <w:t>–</w:t>
      </w:r>
      <w:r w:rsidRPr="00212F62">
        <w:tab/>
        <w:t>έχοντας υπόψη τη γνωμοδότηση της Επιτροπής Νομικών Θεμάτων,</w:t>
      </w:r>
    </w:p>
    <w:p w:rsidR="00D34AAC" w:rsidRPr="00212F62" w:rsidRDefault="00D34AAC" w:rsidP="00D34AAC">
      <w:pPr>
        <w:pStyle w:val="NormalHanging12a"/>
        <w:rPr>
          <w:szCs w:val="24"/>
        </w:rPr>
      </w:pPr>
      <w:r w:rsidRPr="00212F62">
        <w:t>–</w:t>
      </w:r>
      <w:r w:rsidRPr="00212F62">
        <w:tab/>
        <w:t>έχοντας υπόψη τη γνωμοδότηση της Επιτροπής Πολιτικών Ελευθεριών, Δικαιοσύνης και Εσωτερικών Υποθέσεων,</w:t>
      </w:r>
    </w:p>
    <w:p w:rsidR="00D34AAC" w:rsidRPr="00212F62" w:rsidRDefault="00D34AAC" w:rsidP="00D34AAC">
      <w:pPr>
        <w:pStyle w:val="NormalHanging12a"/>
        <w:rPr>
          <w:rStyle w:val="HideTWBExt"/>
          <w:rFonts w:ascii="Times New Roman" w:hAnsi="Times New Roman"/>
          <w:noProof w:val="0"/>
          <w:vanish w:val="0"/>
          <w:color w:val="auto"/>
          <w:sz w:val="24"/>
          <w:szCs w:val="24"/>
        </w:rPr>
      </w:pPr>
      <w:r w:rsidRPr="00212F62">
        <w:t>–</w:t>
      </w:r>
      <w:r w:rsidRPr="00212F62">
        <w:tab/>
        <w:t>έχοντας υπόψη την έκθεση της Επιτροπής Ελέγχου του Προϋπολογισμού (A9-0117/2024),</w:t>
      </w:r>
    </w:p>
    <w:p w:rsidR="00D34AAC" w:rsidRPr="00212F62" w:rsidRDefault="00D34AAC" w:rsidP="00D34AAC">
      <w:pPr>
        <w:pStyle w:val="NormalHanging12a"/>
        <w:rPr>
          <w:szCs w:val="24"/>
        </w:rPr>
      </w:pPr>
      <w:r w:rsidRPr="00212F62">
        <w:t>Α.</w:t>
      </w:r>
      <w:r w:rsidRPr="00212F62">
        <w:tab/>
        <w:t>λαμβάνοντας υπόψη ότι η Ευρωπαϊκή Εισαγγελία είναι η ανεξάρτητη εισαγγελία της Ένωσης και είναι αρμόδια για τη διερεύνηση και τη δίωξη εγκλημάτων εις βάρος των οικονομικών συμφερόντων της Ένωσης, καθώς και για την παραπομπή στη δικαιοσύνη των δραστών ποινικών αδικημάτων, καθώς και των συνεργών τους, όπως προβλέπεται στην οδηγία (ΕΕ) 2017/1371 του Ευρωπαϊκού Κοινοβουλίου και του Συμβουλίου, της 5ης Ιουλίου 2017, σχετικά με την καταπολέμηση, μέσω του ποινικού δικαίου</w:t>
      </w:r>
      <w:r w:rsidRPr="00212F62">
        <w:rPr>
          <w:rStyle w:val="FootnoteReference"/>
          <w:szCs w:val="24"/>
        </w:rPr>
        <w:footnoteReference w:id="11"/>
      </w:r>
      <w:r w:rsidRPr="00212F62">
        <w:t>, της απάτης εις βάρος των οικονομικών συμφερόντων της Ένωσης, και αναφέρεται στον κανονισμό (ΕΕ) 2017/1939 του Συμβουλίου, της 12ης Οκτωβρίου 2017, σχετικά με την εφαρμογή ενισχυμένης συνεργασίας για τη σύσταση της Ευρωπαϊκής Εισαγγελίας·</w:t>
      </w:r>
    </w:p>
    <w:p w:rsidR="00D34AAC" w:rsidRPr="00212F62" w:rsidRDefault="00D34AAC" w:rsidP="00D34AAC">
      <w:pPr>
        <w:pStyle w:val="NormalHanging12a"/>
        <w:rPr>
          <w:color w:val="000000"/>
          <w:szCs w:val="24"/>
        </w:rPr>
      </w:pPr>
      <w:r w:rsidRPr="00212F62">
        <w:t xml:space="preserve">Β. </w:t>
      </w:r>
      <w:r w:rsidRPr="00212F62">
        <w:tab/>
      </w:r>
      <w:r w:rsidRPr="00212F62">
        <w:rPr>
          <w:color w:val="000000"/>
        </w:rPr>
        <w:t>λαμβάνοντας υπόψη ότι η αρμοδιότητα της Ευρωπαϊκής Εισαγγελίας περιλαμβάνει διάφορα είδη απάτης και περιλαμβάνει, μεταξύ αυτών, την απάτη στον τομέα του ΦΠΑ με ζημίες άνω των 10 εκατομμυρίων EUR, τη νομιμοποίηση εσόδων από παράνομες δραστηριότητες, τη διαφθορά και άλλες περιπτώσεις στις οποίες η Ευρωπαϊκή Εισαγγελία ασκεί καθήκοντα εισαγγελέα στα αρμόδια δικαστήρια των συμμετεχόντων κρατών μελών, έως ότου η υπόθεση περατωθεί οριστικά·</w:t>
      </w:r>
    </w:p>
    <w:p w:rsidR="00D34AAC" w:rsidRPr="00212F62" w:rsidRDefault="00D34AAC" w:rsidP="00D34AAC">
      <w:pPr>
        <w:pStyle w:val="NormalHanging12a"/>
        <w:rPr>
          <w:szCs w:val="24"/>
        </w:rPr>
      </w:pPr>
      <w:r w:rsidRPr="00212F62">
        <w:rPr>
          <w:color w:val="000000"/>
        </w:rPr>
        <w:t xml:space="preserve">Γ. </w:t>
      </w:r>
      <w:r w:rsidRPr="00212F62">
        <w:rPr>
          <w:color w:val="000000"/>
        </w:rPr>
        <w:tab/>
        <w:t>λαμβάνοντας υπόψη ότι η Ευρωπαϊκή Εισαγγελία αποτελεί μία από τις συνιστώσες της αρχιτεκτονικής της Ευρωπαϊκής Ένωσης για την καταπολέμηση της απάτης και, ως εκ τούτου, οι δράσεις της συντονίζονται με εκείνες των άλλων συνιστωσών της εν λόγω αρχιτεκτονικής και συμπληρώνονται από αυτές, προκειμένου να επιτευχθεί τελικό αποτέλεσμα μεγαλύτερο από το άθροισμα των μερών της·</w:t>
      </w:r>
    </w:p>
    <w:p w:rsidR="00D34AAC" w:rsidRPr="00212F62" w:rsidRDefault="00D34AAC" w:rsidP="00D34AAC">
      <w:pPr>
        <w:pStyle w:val="NormalHanging12a"/>
        <w:rPr>
          <w:szCs w:val="24"/>
        </w:rPr>
      </w:pPr>
      <w:r w:rsidRPr="00212F62">
        <w:t>Δ.</w:t>
      </w:r>
      <w:r w:rsidRPr="00212F62">
        <w:tab/>
        <w:t>λαμβάνοντας υπόψη ότι η Ευρωπαϊκή Εισαγγελία παρεμβαίνει σε ένα πλαίσιο όπου μόνο οι εθνικές αρχές μπορούσαν να διενεργούν έρευνα και να διώκουν αυτά τα εγκλήματα, αλλά οι εξουσίες τους σταματούσαν στα σύνορα της χώρας τους, ενώ άλλοι οργανισμοί όπως η Eurojust, η OLAF και η Ευρωπόλ δεν διέθεταν τις αναγκαίες αρμοδιότητες για τη διενέργεια των σχετικών ποινικών ερευνών και διώξεων·</w:t>
      </w:r>
    </w:p>
    <w:p w:rsidR="00D34AAC" w:rsidRPr="00212F62" w:rsidRDefault="00D34AAC" w:rsidP="00D34AAC">
      <w:pPr>
        <w:pStyle w:val="NormalHanging12a"/>
        <w:rPr>
          <w:szCs w:val="24"/>
        </w:rPr>
      </w:pPr>
      <w:r w:rsidRPr="00212F62">
        <w:t xml:space="preserve">Ε. </w:t>
      </w:r>
      <w:r w:rsidRPr="00212F62">
        <w:tab/>
        <w:t xml:space="preserve">λαμβάνοντας υπόψη ότι οι διαδικαστικές πράξεις της Ευρωπαϊκής Εισαγγελίας </w:t>
      </w:r>
      <w:r w:rsidRPr="00212F62">
        <w:lastRenderedPageBreak/>
        <w:t>υπόκεινται σε δικαστικό έλεγχο από τα εθνικά δικαστήρια και ότι το Δικαστήριο της Ευρωπαϊκής Ένωσης (</w:t>
      </w:r>
      <w:r w:rsidR="00881957">
        <w:t>«</w:t>
      </w:r>
      <w:r w:rsidRPr="00212F62">
        <w:t>Δικαστήριο</w:t>
      </w:r>
      <w:r w:rsidR="00881957">
        <w:t>»</w:t>
      </w:r>
      <w:r w:rsidRPr="00212F62">
        <w:t>) —μέσω προδικαστικών αποφάσεων ή δικαστικού ελέγχου των εν λόγω πράξεων— διαθέτει πρόσθετες εξουσίες για τη διασφάλιση της συνεκτικής εφαρμογής του ενωσιακού δικαίου·</w:t>
      </w:r>
    </w:p>
    <w:p w:rsidR="00D34AAC" w:rsidRPr="00212F62" w:rsidRDefault="00D34AAC" w:rsidP="00D34AAC">
      <w:pPr>
        <w:pStyle w:val="NormalHanging12a"/>
        <w:rPr>
          <w:color w:val="000000"/>
          <w:szCs w:val="24"/>
        </w:rPr>
      </w:pPr>
      <w:r w:rsidRPr="00212F62">
        <w:t xml:space="preserve">ΣΤ. </w:t>
      </w:r>
      <w:r w:rsidRPr="00212F62">
        <w:tab/>
      </w:r>
      <w:r w:rsidRPr="00212F62">
        <w:rPr>
          <w:color w:val="000000"/>
        </w:rPr>
        <w:t>λαμβάνοντας υπόψη ότι η Ευρωπαϊκή Εισαγγελία συγκροτείται σε κεντρικό επίπεδο, με έδρα το Λουξεμβούργο και σύνθεση που απαρτίζεται από τον ευρωπαίο γενικό εισαγγελέα, 22 ευρωπαίους εισαγγελείς (έναν ανά συμμετέχουσα χώρα της ΕΕ) και τον διοικητικό διευθυντή, και σε αποκεντρωμένο (εθνικό) επίπεδο, με σύνθεση που αποτελείται από τους ευρωπαίους εντεταλμένους εισαγγελείς στα 22 συμμετέχοντα κράτη μέλη της ΕΕ·</w:t>
      </w:r>
    </w:p>
    <w:p w:rsidR="00D34AAC" w:rsidRPr="00212F62" w:rsidRDefault="00D34AAC" w:rsidP="00D34AAC">
      <w:pPr>
        <w:spacing w:after="240"/>
        <w:ind w:left="567" w:hanging="567"/>
        <w:rPr>
          <w:color w:val="000000"/>
          <w:szCs w:val="24"/>
        </w:rPr>
      </w:pPr>
      <w:r w:rsidRPr="00212F62">
        <w:rPr>
          <w:color w:val="000000"/>
        </w:rPr>
        <w:t xml:space="preserve">Ζ. </w:t>
      </w:r>
      <w:r w:rsidRPr="00212F62">
        <w:rPr>
          <w:color w:val="000000"/>
        </w:rPr>
        <w:tab/>
        <w:t>λαμβάνοντας υπόψη ότι, σε κεντρικό επίπεδο, ο ευρωπαίος γενικός εισαγγελέας και οι 22 ευρωπαίοι εισαγγελείς απαρτίζουν το συλλογικό όργανο της Ευρωπαϊκής Εισαγγελίας και εποπτεύουν τις έρευνες και τις διώξεις που διεξάγονται από τους ευρωπαίους εντεταλμένους εισαγγελείς σε εθνικό επίπεδο, οι οποίοι λειτουργούν με πλήρη ανεξαρτησία από τις εθνικές τους αρχές·</w:t>
      </w:r>
    </w:p>
    <w:p w:rsidR="00D34AAC" w:rsidRPr="00212F62" w:rsidRDefault="00D34AAC" w:rsidP="00D34AAC">
      <w:pPr>
        <w:spacing w:after="240"/>
        <w:ind w:left="567" w:hanging="567"/>
        <w:rPr>
          <w:color w:val="000000"/>
          <w:szCs w:val="24"/>
        </w:rPr>
      </w:pPr>
      <w:r w:rsidRPr="00212F62">
        <w:rPr>
          <w:color w:val="000000"/>
        </w:rPr>
        <w:t xml:space="preserve">Η. </w:t>
      </w:r>
      <w:r w:rsidRPr="00212F62">
        <w:rPr>
          <w:color w:val="000000"/>
        </w:rPr>
        <w:tab/>
        <w:t xml:space="preserve">λαμβάνοντας υπόψη ότι, σύμφωνα με το άρθρο 93 του κανονισμού (ΕΕ) 2017/1939, ο διοικητικός διευθυντής της Ευρωπαϊκής Εισαγγελίας, με την ιδιότητα του </w:t>
      </w:r>
      <w:proofErr w:type="spellStart"/>
      <w:r w:rsidRPr="00212F62">
        <w:rPr>
          <w:color w:val="000000"/>
        </w:rPr>
        <w:t>διατάκτη</w:t>
      </w:r>
      <w:proofErr w:type="spellEnd"/>
      <w:r w:rsidRPr="00212F62">
        <w:rPr>
          <w:color w:val="000000"/>
        </w:rPr>
        <w:t xml:space="preserve"> της Ευρωπαϊκής Εισαγγελίας, εκτελεί τον προϋπολογισμό της Ευρωπαϊκής Εισαγγελίας με δική του ευθύνη και εντός των ορίων που προβλέπονται σε αυτόν και διαβιβάζει ετησίως στην αρμόδια για τον προϋπολογισμό αρχή όλες τις πληροφορίες σχετικά με τα πορίσματα οποιασδήποτε διαδικασίας αξιολόγησης·</w:t>
      </w:r>
    </w:p>
    <w:p w:rsidR="00D34AAC" w:rsidRPr="00212F62" w:rsidRDefault="00D34AAC" w:rsidP="00D34AAC">
      <w:pPr>
        <w:spacing w:after="240"/>
        <w:ind w:left="567" w:hanging="567"/>
        <w:rPr>
          <w:color w:val="000000"/>
          <w:szCs w:val="24"/>
        </w:rPr>
      </w:pPr>
      <w:r w:rsidRPr="00212F62">
        <w:rPr>
          <w:color w:val="000000"/>
        </w:rPr>
        <w:t>Θ.</w:t>
      </w:r>
      <w:r w:rsidRPr="00212F62">
        <w:rPr>
          <w:color w:val="000000"/>
        </w:rPr>
        <w:tab/>
        <w:t>λαμβάνοντας υπόψη ότι, σύμφωνα με το άρθρο 50 παράγραφος 2 των δημοσιονομικών κανόνων της Ευρωπαϊκής Εισαγγελίας, ο υπόλογος της Επιτροπής ενεργεί επίσης ως υπόλογος της Ευρωπαϊκής Εισαγγελίας και είναι υπεύθυνος για την κατάρτιση των ετήσιων λογαριασμών, οι οποίοι ενοποιούνται με τους λογαριασμούς της Ένωσης·</w:t>
      </w:r>
    </w:p>
    <w:p w:rsidR="00D34AAC" w:rsidRPr="00212F62" w:rsidRDefault="00D34AAC" w:rsidP="00D34AAC">
      <w:pPr>
        <w:spacing w:after="240"/>
        <w:ind w:left="567" w:hanging="567"/>
        <w:rPr>
          <w:color w:val="000000"/>
          <w:szCs w:val="24"/>
        </w:rPr>
      </w:pPr>
      <w:r w:rsidRPr="00212F62">
        <w:rPr>
          <w:color w:val="000000"/>
        </w:rPr>
        <w:t>Ι.</w:t>
      </w:r>
      <w:r w:rsidRPr="00212F62">
        <w:rPr>
          <w:color w:val="000000"/>
        </w:rPr>
        <w:tab/>
        <w:t>λαμβάνοντας υπόψη ότι, βάσει του ισχύοντος πλαισίου, οι οριστικοί ετήσιοι λογαριασμοί ελέγχονται από το Ελεγκτικό Συνέδριο και εναπόκειται στο Συμβούλιο να απευθύνει σύσταση και στο Ευρωπαϊκό Κοινοβούλιο να αποφασίσει εάν θα χορηγήσει απαλλαγή στον διοικητικό διευθυντή της Ευρωπαϊκής Εισαγγελίας όσον αφορά την εκτέλεση του προϋπολογισμού για ένα δεδομένο οικονομικό έτος·</w:t>
      </w:r>
    </w:p>
    <w:p w:rsidR="00D34AAC" w:rsidRPr="00212F62" w:rsidRDefault="00D34AAC" w:rsidP="00D34AAC">
      <w:pPr>
        <w:spacing w:after="240"/>
        <w:ind w:left="567" w:hanging="567"/>
        <w:rPr>
          <w:color w:val="000000"/>
          <w:szCs w:val="24"/>
        </w:rPr>
      </w:pPr>
      <w:r w:rsidRPr="00212F62">
        <w:rPr>
          <w:color w:val="000000"/>
        </w:rPr>
        <w:t xml:space="preserve">ΙΑ. </w:t>
      </w:r>
      <w:r w:rsidRPr="00212F62">
        <w:rPr>
          <w:color w:val="000000"/>
        </w:rPr>
        <w:tab/>
        <w:t>λαμβάνοντας υπόψη ότι η Υπηρεσία άρχισε τις επιχειρησιακές της δραστηριότητες την 1η Ιουνίου 2021, λειτουργεί δε αυτόνομα κατά την εκτέλεση του προϋπολογισμού της μόλις από την 24η Ιουνίου 2021, και ότι αυτό το σύντομο χρονικό διάστημα επιτρέπει περιορισμένη συγκριτική ανάλυση και προσδιορισμό των τάσεων·</w:t>
      </w:r>
    </w:p>
    <w:p w:rsidR="00D34AAC" w:rsidRPr="00212F62" w:rsidRDefault="00D34AAC" w:rsidP="00D34AAC">
      <w:pPr>
        <w:spacing w:after="240"/>
        <w:ind w:left="567" w:hanging="567"/>
        <w:rPr>
          <w:szCs w:val="24"/>
        </w:rPr>
      </w:pPr>
      <w:r w:rsidRPr="00212F62">
        <w:rPr>
          <w:color w:val="000000"/>
        </w:rPr>
        <w:t xml:space="preserve">ΙΒ. </w:t>
      </w:r>
      <w:r w:rsidRPr="00212F62">
        <w:rPr>
          <w:color w:val="000000"/>
        </w:rPr>
        <w:tab/>
        <w:t>λαμβάνοντας υπόψη ότι οι κανόνες που διέπουν τη διαχείριση των πόρων και των σχετικών δαπανών της Ευρωπαϊκής Εισαγγελίας πρέπει να προσαρμοστούν στις ιδιαιτερότητες των διωκτικών και ερευνητικών ενεργειών και ότι οι σχετικές διατάξεις του δημοσιονομικού κανονισμού συζητούνται στο πλαίσιο της αναδιατύπωσης του εν λόγω κανονισμού και, σε ευρύτερο πλαίσιο, μεταξύ της Ευρωπαϊκής Εισαγγελίας και της Επιτροπής·</w:t>
      </w:r>
    </w:p>
    <w:p w:rsidR="00D34AAC" w:rsidRPr="00212F62" w:rsidRDefault="004F61A0" w:rsidP="004F61A0">
      <w:pPr>
        <w:pStyle w:val="NormalHanging12a"/>
        <w:ind w:hanging="570"/>
        <w:rPr>
          <w:szCs w:val="24"/>
        </w:rPr>
      </w:pPr>
      <w:r w:rsidRPr="00212F62">
        <w:rPr>
          <w:szCs w:val="24"/>
        </w:rPr>
        <w:t>1.</w:t>
      </w:r>
      <w:r w:rsidRPr="00212F62">
        <w:rPr>
          <w:szCs w:val="24"/>
        </w:rPr>
        <w:tab/>
      </w:r>
      <w:r w:rsidR="00D34AAC" w:rsidRPr="00212F62">
        <w:t>εκφράζει την ικανοποίησή του για τη θετική γνώμη του Ελεγκτικού Συνεδρίου σχετικά με την αξιοπιστία των λογαριασμών της Ευρωπαϊκής Εισαγγελίας για το οικονομικό έτος που έληξε στις 31 Δεκεμβρίου 2022 και σχετικά με τη νομιμότητα και κανονικότητα των σχετικών εσόδων και πληρωμών·</w:t>
      </w:r>
    </w:p>
    <w:p w:rsidR="00D34AAC" w:rsidRPr="00212F62" w:rsidRDefault="004F61A0" w:rsidP="004F61A0">
      <w:pPr>
        <w:pStyle w:val="NormalHanging12a"/>
        <w:ind w:hanging="570"/>
        <w:rPr>
          <w:b/>
          <w:i/>
          <w:szCs w:val="24"/>
        </w:rPr>
      </w:pPr>
      <w:r w:rsidRPr="00212F62">
        <w:rPr>
          <w:szCs w:val="24"/>
        </w:rPr>
        <w:t>2.</w:t>
      </w:r>
      <w:r w:rsidRPr="00212F62">
        <w:rPr>
          <w:szCs w:val="24"/>
        </w:rPr>
        <w:tab/>
      </w:r>
      <w:r w:rsidR="00D34AAC" w:rsidRPr="00212F62">
        <w:t>υπενθυμίζει ότι το Κοινοβούλιο στήριξε σθεναρά τη σύσταση της Ευρωπαϊκής Εισαγγελίας· αναγνωρίζει τον σημαντικό ρόλο της Ευρωπαϊκής Εισαγγελίας ως ανεξάρτητου οργάνου της Ένωσης και τονίζει την ιδιαίτερη ευθύνη που ο ρόλος αυτός επιβάλλει έναντι άλλων θεσμικών οργάνων και του ευρέος κοινού σε τομείς που αφορούν την έννομη τάξη· σέβεται ιδιαίτερα και εκφράζει την εκτίμησή του για το έργο που επιτελεί η Ευρωπαϊκή Εισαγγελία όσον αφορά τη διερεύνηση, τη δίωξη και την εκδίκαση εγκλημάτων εις βάρος του προϋπολογισμού της Ένωσης και των οικονομικών συμφερόντων της Ένωσης, όπως η απάτη, η διαφθορά και η σοβαρή διασυνοριακή απάτη στον τομέα του ΦΠΑ· αναγνωρίζει τον σημαντικό ρόλο που διαδραματίζει η Ευρωπαϊκή Εισαγγελία στη συμβολή της στην προστασία των οικονομικών συμφερόντων της Ένωσης και ιδίως του προϋπολογισμού της Ένωσης· υπενθυμίζει ότι ο μοναδικός ρόλος της Ευρωπαϊκής Εισαγγελίας στο πλαίσιο επιβολής του νόμου της Ένωσης ως εισαγγελικής αρχής δημιουργεί την υποχρέωση της Ευρωπαϊκής Εισαγγελίας να διερευνά όλα τα θέματα που εμπίπτουν στην αρμοδιότητά της, όταν περιέρχονται σε γνώση της·</w:t>
      </w:r>
    </w:p>
    <w:p w:rsidR="00D34AAC" w:rsidRPr="00212F62" w:rsidRDefault="00D34AAC" w:rsidP="00D34AAC">
      <w:pPr>
        <w:spacing w:after="240"/>
        <w:ind w:left="567" w:hanging="567"/>
        <w:rPr>
          <w:b/>
          <w:i/>
          <w:color w:val="000000"/>
          <w:szCs w:val="24"/>
        </w:rPr>
      </w:pPr>
      <w:r w:rsidRPr="00212F62">
        <w:rPr>
          <w:b/>
          <w:i/>
          <w:color w:val="000000"/>
        </w:rPr>
        <w:t>Δημοσιονομική και χρηματοοικονομική διαχείριση</w:t>
      </w:r>
    </w:p>
    <w:p w:rsidR="00D34AAC" w:rsidRPr="004F61A0" w:rsidRDefault="004F61A0" w:rsidP="004F61A0">
      <w:pPr>
        <w:spacing w:after="240"/>
        <w:ind w:left="567" w:hanging="573"/>
        <w:rPr>
          <w:szCs w:val="24"/>
        </w:rPr>
      </w:pPr>
      <w:r w:rsidRPr="004C12CA">
        <w:rPr>
          <w:szCs w:val="24"/>
        </w:rPr>
        <w:t>3.</w:t>
      </w:r>
      <w:r w:rsidRPr="004C12CA">
        <w:rPr>
          <w:szCs w:val="24"/>
        </w:rPr>
        <w:tab/>
      </w:r>
      <w:r w:rsidR="00D34AAC" w:rsidRPr="00212F62">
        <w:t>σημειώνει ότι ο συνολικός οριστικός προϋπολογισμός που διατέθηκε στην Ευρωπαϊκή Εισαγγελία για το 2022 ήταν 51,2 εκατομμύρια EUR, που είναι μεν χαμηλότερος σε σχέση με την αρχική χρηματοδότηση ύψους 57,1 εκατομμυρίων EUR, αλλά αισθητά υψηλότερος από τα 35,4 εκατομμύρια EUR που διατέθηκαν το 2021· παρατηρεί ότι η επιστροφή ύψους 5,9 εκατομμυρίων EUR (ήτοι 10 % του αρχικού προϋπολογισμού για το 2022) συνιστά βελτίωση σε σύγκριση με το 2021, όταν 9,5 εκατομμύρια EUR επιστράφηκαν στον προϋπολογισμό της Ένωσης (ήτοι 21 % του αρχικού προϋπολογισμού για το 2021)· παρατηρεί ότι το ποσό αυτό επεστράφη σταδιακά το 2022, διότι εν μέρει υπερεκτιμήθηκε σε σχέση με τις πραγματικές ανάγκες (όσον αφορά τις γλωσσικές υπηρεσίες, ήταν κατά 65 % υψηλότερο), εν μέρει ήταν αδύνατο να χρησιμοποιηθεί για την αποζημίωση των εξαιρετικά δαπανηρών μέτρων έρευνας των συμμετεχόντων κρατών μελών, για παράδειγμα του άρθρου 91 παράγραφος 6 του κανονισμού (ΕΕ) 2017/1939 (που απαγορεύτηκε από τον δημοσιονομικό κανονισμό μέχρι τη χορήγηση παρέκκλισης το 2023) και, τέλος, λόγω της καθυστερημένης έναρξης της επιλογής και πρόσληψης νέων μελών του προσωπικού (η οποία θα έπρεπε να είχε προγραμματιστεί για το 2021, αλλά κατέστη δυνατή μόνο αργότερα, όταν εγκρίθηκε ο προϋπολογισμός του 2022)·</w:t>
      </w:r>
    </w:p>
    <w:p w:rsidR="00D34AAC" w:rsidRPr="004F61A0" w:rsidRDefault="004F61A0" w:rsidP="004F61A0">
      <w:pPr>
        <w:spacing w:after="240"/>
        <w:ind w:left="567" w:hanging="573"/>
        <w:rPr>
          <w:szCs w:val="24"/>
        </w:rPr>
      </w:pPr>
      <w:r w:rsidRPr="004C12CA">
        <w:rPr>
          <w:szCs w:val="24"/>
        </w:rPr>
        <w:t>4.</w:t>
      </w:r>
      <w:r w:rsidRPr="004C12CA">
        <w:rPr>
          <w:szCs w:val="24"/>
        </w:rPr>
        <w:tab/>
      </w:r>
      <w:r w:rsidR="00D34AAC" w:rsidRPr="00212F62">
        <w:t>σημειώνει ότι είναι δυνατή μόνο η σύγκριση των δημοσιονομικών επιδόσεων της Ευρωπαϊκής Εισαγγελίας για την περίοδο μετά την οικονομική αυτονομία της, η οποία ξεκίνησε τον Ιούνιο του 2021· εκφράζει την ικανοποίησή του για το ικανοποιητικό επίπεδο εκτέλεσης του προϋπολογισμού, το οποίο ανέρχεται στο 98,1 % των πιστώσεων ανάληψης υποχρεώσεων (έναντι 97,4 % το 2021) και στο 76,6 % των πιστώσεων πληρωμών (σε σύγκριση με 78,2 % το 2021)· εκφράζει την ικανοποίησή του για το γεγονός ότι το συνολικό ποσοστό εκτέλεσης των πληρωμών σημείωσε πρόοδο το 2022, με το 76,6 % των καταβληθεισών πιστώσεων να έχουν ολοκληρωθεί στον τελικό προϋπολογισμό, σε σύγκριση με 71 % το 2021· παρατηρεί ότι ο μέσος χρόνος πληρωμής αυξήθηκε σε 23,8 ημέρες το 2022 σε σύγκριση με 21,0 ημέρες το 2021 και κατανοεί ότι η τάση αυτή συνδέεται με τη σημαντική αύξηση των αιτήσεων πληρωμών που διεκπεραιώθηκαν μέσα στο έτος (2 316 αιτήσεις πληρωμών έναντι 657 το 2021, ήτοι αύξηση κατά 252 %)· ενθαρρύνει εκ νέου την Ευρωπαϊκή Εισαγγελία να εφαρμόσει περαιτέρω την ενότητα ηλεκτρονικής τιμολόγησης (ηλεκτρονική τιμολόγηση), η οποία ξεκίνησε μόλις το 2023, με σκοπό τη μείωση του διοικητικού φόρτου, του χρόνου πληρωμής και του συνολικού κόστους επεξεργασίας·</w:t>
      </w:r>
    </w:p>
    <w:p w:rsidR="00D34AAC" w:rsidRPr="004F61A0" w:rsidRDefault="004F61A0" w:rsidP="004F61A0">
      <w:pPr>
        <w:spacing w:after="240"/>
        <w:ind w:left="567" w:hanging="573"/>
        <w:rPr>
          <w:bCs/>
          <w:szCs w:val="24"/>
        </w:rPr>
      </w:pPr>
      <w:r w:rsidRPr="004C12CA">
        <w:rPr>
          <w:bCs/>
          <w:szCs w:val="24"/>
        </w:rPr>
        <w:t>5.</w:t>
      </w:r>
      <w:r w:rsidRPr="004C12CA">
        <w:rPr>
          <w:bCs/>
          <w:szCs w:val="24"/>
        </w:rPr>
        <w:tab/>
      </w:r>
      <w:r w:rsidR="00D34AAC" w:rsidRPr="00212F62">
        <w:t>παρατηρεί ότι, μετά την επίτευξη της οικονομικής αυτονομίας της, τον Ιούνιο του 2021, η Ευρωπαϊκή Εισαγγελία έδωσε προτεραιότητα στις επιχειρησιακές δαπάνες που σχετίζονται με μέτρα έρευνας, δίωξης και ασφάλειας, περιορίζοντας τις μη επιχειρησιακές δαπάνες σε βασικές απαιτήσεις συμμόρφωσης και σε υπηρεσίες στήριξης βασικού επιπέδου·</w:t>
      </w:r>
    </w:p>
    <w:p w:rsidR="00D34AAC" w:rsidRPr="004F61A0" w:rsidRDefault="004F61A0" w:rsidP="004F61A0">
      <w:pPr>
        <w:spacing w:after="240"/>
        <w:ind w:left="567" w:hanging="573"/>
        <w:rPr>
          <w:szCs w:val="24"/>
        </w:rPr>
      </w:pPr>
      <w:r w:rsidRPr="004C12CA">
        <w:rPr>
          <w:szCs w:val="24"/>
        </w:rPr>
        <w:t>6.</w:t>
      </w:r>
      <w:r w:rsidRPr="004C12CA">
        <w:rPr>
          <w:szCs w:val="24"/>
        </w:rPr>
        <w:tab/>
      </w:r>
      <w:r w:rsidR="00D34AAC" w:rsidRPr="00212F62">
        <w:t>παρατηρεί την ανοδική τάση σε ορισμένες γραμμές επιχειρησιακών δαπανών· σημειώνει ότι η αμοιβή των ευρωπαίων εντεταλμένων εισαγγελέων ανήλθε σε 8,7 εκατομμύρια EUR και αντιπροσωπεύει τις κύριες επιχειρησιακές δαπάνες λόγω του αυξημένου αριθμού των ευρωπαίων εντεταλμένων εισαγγελέων κατά τη διάρκεια του 2022· παρατηρεί ότι τα έξοδα αποστολών και επιχειρησιακών συνεδριάσεων αντιπροσώπευαν το 5,2 % των επιχειρησιακών δαπανών (1,1 εκατομμύρια EUR), έναντι 2,9 % το 2021, και ότι μόνο για τις αποστολές η αύξηση το 2022 σε σύγκριση με το 2021 (αφότου η Ευρωπαϊκή Εισαγγελία απέκτησε την οικονομική της αυτονομία) ήταν 170 %, ως συνέπεια της αύξησης του προσωπικού και των εξωτερικών δραστηριοτήτων κατά το πρώτο πλήρες έτος λειτουργίας· σημειώνει επίσης ότι δεσμεύτηκαν 2,8 εκατομμύρια EUR για μεταφραστικές υπηρεσίες, ποσό που αντιστοιχεί στο 14 % των επιχειρησιακών δαπανών, σε σύγκριση με το 7,6 % το 2021· αναγνωρίζει την ανάγκη να διατεθούν πρόσθετοι πόροι στη μετάφραση δεδομένης της αναμενόμενης αύξησης των ερευνών κατά τα επόμενα έτη· ζητεί από την Ευρωπαϊκή Εισαγγελία να ενημερώσει το Κοινοβούλιο σχετικά με τα σχέδιά της για περαιτέρω επέκταση της χρήσης των υπηρεσιών αυτόματης μετάφρασης από την «πύλη μετάφρασης» που αναπτύχθηκε εσωτερικά και με την αυξημένη χρήση εθνικών ορκωτών μεταφραστών που αμείβονται από τα συμμετέχοντα κράτη μέλη·</w:t>
      </w:r>
    </w:p>
    <w:p w:rsidR="00D34AAC" w:rsidRPr="004F61A0" w:rsidRDefault="004F61A0" w:rsidP="004F61A0">
      <w:pPr>
        <w:spacing w:after="240"/>
        <w:ind w:left="567" w:hanging="573"/>
        <w:rPr>
          <w:szCs w:val="24"/>
        </w:rPr>
      </w:pPr>
      <w:r w:rsidRPr="004C12CA">
        <w:rPr>
          <w:szCs w:val="24"/>
        </w:rPr>
        <w:t>7.</w:t>
      </w:r>
      <w:r w:rsidRPr="004C12CA">
        <w:rPr>
          <w:szCs w:val="24"/>
        </w:rPr>
        <w:tab/>
      </w:r>
      <w:r w:rsidR="00D34AAC" w:rsidRPr="00212F62">
        <w:t>παρατηρεί ότι η πρόβλεψη των δαπανών που σχετίζονται με τις δραστηριότητες της Ευρωπαϊκής Εισαγγελίας είναι πολύ περίπλοκη λόγω του επιπέδου εντοπισμού της απάτης, της τυπολογίας και της φύσης των υποθέσεων, της αποτελεσματικότητας της Ευρωπαϊκής Εισαγγελίας όσον αφορά την καθοδήγηση ερευνών και διώξεων, λαμβανομένου υπόψη του υποχρεωτικού χαρακτήρα τους και των διαδικασιών και περιορισμών των εθνικών δικαστικών συστημάτων, της έλλειψης σταθερής συσχέτισης μεταξύ του αριθμού των ερευνών και του κόστους τους και, τέλος, του μεγέθους των οικονομικών συμφερόντων της Ένωσης που πρέπει να προστατεύονται, συμπεριλαμβανομένων των σχεδίων της Πολωνίας και της Σουηδίας να συμμετάσχουν στην Ευρωπαϊκή Εισαγγελία· παρατηρεί επίσης ότι είναι δύσκολο να εκτιμηθούν οι προβλέψεις δαπανών για τον φόρτο υποθέσεων που σχετίζονται με τον μηχανισμό ανάκαμψης και ανθεκτικότητας (ΜΑΑ) λόγω του πρωτοφανούς τρόπου υλοποίησης και του μεγάλου όγκου των πόρων·</w:t>
      </w:r>
    </w:p>
    <w:p w:rsidR="00D34AAC" w:rsidRPr="00212F62" w:rsidRDefault="004F61A0" w:rsidP="004F61A0">
      <w:pPr>
        <w:pStyle w:val="NormalHanging12a"/>
        <w:ind w:hanging="573"/>
        <w:rPr>
          <w:szCs w:val="24"/>
        </w:rPr>
      </w:pPr>
      <w:r w:rsidRPr="00212F62">
        <w:rPr>
          <w:szCs w:val="24"/>
        </w:rPr>
        <w:t>8.</w:t>
      </w:r>
      <w:r w:rsidRPr="00212F62">
        <w:rPr>
          <w:szCs w:val="24"/>
        </w:rPr>
        <w:tab/>
      </w:r>
      <w:r w:rsidR="00D34AAC" w:rsidRPr="00212F62">
        <w:t>υπενθυμίζει την έκκλησή του να ληφθεί υπόψη ο αντίκτυπος της ανάπτυξης του ΜΑΑ στις προβλέψεις που η Ευρωπαϊκή Εισαγγελία θα κοινοποιήσει στην Επιτροπή στο πλαίσιο της διαδικασίας του προϋπολογισμού· συμμερίζεται την άποψη ότι ο φόρτος εργασίας της Ευρωπαϊκής Εισαγγελίας, που είχε αρχικά υποτιμηθεί, έχει αυξηθεί σημαντικά τα τελευταία χρόνια και θα συνεχίσει να αυξάνεται τα επόμενα χρόνια, ιδίως σε σχέση με τον αριθμό των υποθέσεων που σχετίζονται με το ΜΑΑ (μόνο 15 υποθέσεις κινήθηκαν το 2022, αλλά θα κινηθούν περισσότερες το 2023, καθώς θα φτάνει στο αποκορύφωμα της υλοποίησής του) και ότι ένας μεγαλύτερος αριθμός υποθέσεων κατά το στάδιο της δίκης θα απαιτήσει διαφορετική προσέγγιση από εκείνες που βρίσκονται στο στάδιο της έρευνας·</w:t>
      </w:r>
    </w:p>
    <w:p w:rsidR="00D34AAC" w:rsidRPr="00212F62" w:rsidRDefault="004F61A0" w:rsidP="004F61A0">
      <w:pPr>
        <w:pStyle w:val="NormalHanging12a"/>
        <w:ind w:hanging="573"/>
        <w:rPr>
          <w:b/>
          <w:i/>
          <w:szCs w:val="24"/>
        </w:rPr>
      </w:pPr>
      <w:r w:rsidRPr="00212F62">
        <w:rPr>
          <w:szCs w:val="24"/>
        </w:rPr>
        <w:t>9.</w:t>
      </w:r>
      <w:r w:rsidRPr="00212F62">
        <w:rPr>
          <w:szCs w:val="24"/>
        </w:rPr>
        <w:tab/>
      </w:r>
      <w:r w:rsidR="00D34AAC" w:rsidRPr="00212F62">
        <w:t xml:space="preserve">αναγνωρίζει ότι η Ευρωπαϊκή Εισαγγελία συμβάλλει σαφώς στην ευρωπαϊκή προστιθέμενη αξία όσον αφορά τον συντονισμό και τη συνεργασία με τα κράτη μέλη για τη διερεύνηση και τη δίωξη εγκλημάτων εις βάρος των οικονομικών συμφερόντων της Ένωσης και ότι η Ευρωπαϊκή Εισαγγελία έχει επιτύχει τους στόχους που ορίζονται στον κανονισμό (ΕΕ) 2017/1939 της 12ης Οκτωβρίου 2017 στο πλαίσιο αυτό· αναμένει από τα κράτη μέλη να συμμορφωθούν με τις νομικές υποχρεώσεις τους και να αναφέρουν όλες τις σχετικές υποθέσεις στην Ευρωπαϊκή Εισαγγελία· σημειώνει με ανησυχία ότι σε αρκετές περιπτώσεις τα κράτη μέλη έχουν χαρακτηρίσει ποινικά αδικήματα που θίγουν τα οικονομικά συμφέροντα της Ένωσης ως εθνικές υποθέσεις, παρότι εμπίπτουν στην αρμοδιότητα της Ευρωπαϊκής Εισαγγελίας· σημειώνει ότι σε αρκετές περιπτώσεις, σε διάφορα κράτη μέλη, έχουν ανακύψει ζητήματα αρμοδιότητας μεταξύ των εθνικών αρχών και των ευρωπαίων εντεταλμένων εισαγγελέων· γνωρίζει ότι, σύμφωνα με το άρθρο 25 παράγραφος 6 του κανονισμού (ΕΕ) 2017/1939, οι περιπτώσεις διαφωνίας σχετικά με τις αρμοδιότητες της Ευρωπαϊκής Εισαγγελίας πρέπει να αποφασίζονται από την ίδια εθνική δικαστική αρχή που είναι υπεύθυνη για τον καθορισμό του αρμόδιου φορέα δίωξης σε εθνικό επίπεδο· εκφράζει τη λύπη του για το γεγονός ότι σε πολλά συμμετέχοντα κράτη μέλη οι ισχύουσες διαδικασίες και οι εθνικές αρχές που είναι επιφορτισμένες με τις αποφάσεις για τέτοιες υποθέσεις σχετικά με συγκρούσεις αρμοδιοτήτων δεν καθορίζονται σύμφωνα με τον κανονισμό (ΕΕ) 2017/1939· τονίζει ότι σε περιπτώσεις σύγκρουσης αρμοδιοτήτων μεταξύ της Ευρωπαϊκής Εισαγγελίας και εθνικής εισαγγελικής αρχής, η εθνική αρχή που είναι αρμόδια να αποφασίζει σχετικά με την ανάθεση αρμοδιότητας θα μπορούσε να καταλήξει σε συμπέρασμα χωρίς να ζητήσει από το Δικαστήριο να αποφανθεί </w:t>
      </w:r>
      <w:proofErr w:type="spellStart"/>
      <w:r w:rsidR="00D34AAC" w:rsidRPr="00212F62">
        <w:t>προδικαστικώς</w:t>
      </w:r>
      <w:proofErr w:type="spellEnd"/>
      <w:r w:rsidR="00D34AAC" w:rsidRPr="00212F62">
        <w:t xml:space="preserve"> επ’ αυτού, αλλά να εκδώσει απόφαση δεσμευτική για την Ευρωπαϊκή Εισαγγελία και επισημαίνει ότι αυτό αντιβαίνει στο πνεύμα του κανονισμού (ΕΕ) 2017/1939, ο οποίος ορίζει ότι το Δικαστήριο είναι αρμόδιο, σύμφωνα με το άρθρο 267 ΣΛΕΕ, να αποφαίνεται με προδικαστική απόφαση σχετικά με την ερμηνεία της διάταξης περί συγκρούσεως αρμοδιοτήτων μεταξύ της Ευρωπαϊκής Εισαγγελίας και των εθνικών αρχών· θεωρεί ότι η τρέχουσα κατάσταση παρουσιάζει έλλειψη νομικής σαφήνειας· ενθαρρύνει όλα τα κράτη μέλη να συνεργαστούν στενότερα με την Ευρωπαϊκή Εισαγγελία· τονίζει ότι η αρμοδιότητα της Ευρωπαϊκής Εισαγγελίας καθορίζεται σαφώς στο άρθρο 22 παράγραφοι 1 και 2, καθώς και στο άρθρο 23, και ότι όλα τα κράτη μέλη θα πρέπει να τηρούν τον κανονισμό (ΕΕ) 2017/1939· σημειώνει ότι, όταν τα κράτη μέλη έχουν αμφιβολίες σχετικά με την αρμοδιότητα της Ευρωπαϊκής Εισαγγελίας σε μια συγκεκριμένη υπόθεση, υπάρχει η δυνατότητα υποβολής προδικαστικού ερωτήματος στο Δικαστήριο για την έκδοση προδικαστικής απόφασης σύμφωνα με το άρθρο 267 ΣΛΕΕ και το άρθρο 42 παράγραφος 2 στοιχείο γ) του κανονισμού (ΕΕ) 2017/1939· παροτρύνει την Επιτροπή, σε περίπτωση παραβίασης του κανονισμού (ΕΕ) 2017/1939, να παραπέμπει την υπόθεση στο Δικαστήριο· σημειώνει με ανησυχία ότι το ζήτημα της αρμοδιότητας μπορεί να οδηγήσει σε αναστολή της έρευνας· εκφράζει την ανησυχία του για την πιθανή απώλεια αποδεικτικών στοιχείων σε περίπτωση αναστολής· καλεί την Επιτροπή να συλλέξει πληροφορίες σχετικά με υποθέσεις σύγκρουσης αρμοδιοτήτων για την έκθεση αξιολόγησης που θα υποβληθεί το 2026·</w:t>
      </w:r>
    </w:p>
    <w:p w:rsidR="00D34AAC" w:rsidRPr="00212F62" w:rsidRDefault="004F61A0" w:rsidP="004F61A0">
      <w:pPr>
        <w:pStyle w:val="NormalHanging12a"/>
        <w:ind w:hanging="573"/>
        <w:rPr>
          <w:szCs w:val="24"/>
        </w:rPr>
      </w:pPr>
      <w:r w:rsidRPr="00212F62">
        <w:rPr>
          <w:szCs w:val="24"/>
        </w:rPr>
        <w:t>10.</w:t>
      </w:r>
      <w:r w:rsidRPr="00212F62">
        <w:rPr>
          <w:szCs w:val="24"/>
        </w:rPr>
        <w:tab/>
      </w:r>
      <w:r w:rsidR="00D34AAC" w:rsidRPr="00212F62">
        <w:t>παρατηρεί ότι, το 2022, από τις 15 εν εξελίξει υποθέσεις ΜΑΑ που απαριθμούνται στην ετήσια έκθεση της Ευρωπαϊκής Εισαγγελίας, 9 υποθέσεις σημειώθηκαν στην Ιταλία, 2 στην Πορτογαλία, 3 στη Ρουμανία και 1 στην Κροατία· παροτρύνει ένθερμα την Ευρωπαϊκή Εισαγγελία να αναζητήσει μοτίβα απάτης σε χώρες όπου έχουν σημειωθεί περισσότερες από μία υποθέσεις ΜΑΑ, και να ενημερώσει τόσο την OLAF όσο και την ειδική ομάδα για την ανάκαμψη και την ανθεκτικότητα σχετικά με τα μοτίβα αυτά, με στόχο την εξαρχής μείωση των κρουσμάτων απάτης·</w:t>
      </w:r>
    </w:p>
    <w:p w:rsidR="00D34AAC" w:rsidRPr="00212F62" w:rsidRDefault="004F61A0" w:rsidP="004F61A0">
      <w:pPr>
        <w:pStyle w:val="NormalHanging12a"/>
        <w:ind w:hanging="573"/>
        <w:rPr>
          <w:szCs w:val="24"/>
        </w:rPr>
      </w:pPr>
      <w:r w:rsidRPr="00212F62">
        <w:rPr>
          <w:szCs w:val="24"/>
        </w:rPr>
        <w:t>11.</w:t>
      </w:r>
      <w:r w:rsidRPr="00212F62">
        <w:rPr>
          <w:szCs w:val="24"/>
        </w:rPr>
        <w:tab/>
      </w:r>
      <w:r w:rsidR="00D34AAC" w:rsidRPr="00212F62">
        <w:t>σημειώνει ότι η Ευρωπαϊκή Εισαγγελία διεξάγει επί του παρόντος περίπου 170 εν εξελίξει έρευνες σε περισσότερες από επτά χώρες που αφορούν υποθέσεις ΜΑΑ και ότι η ζημία που σχετίζεται με αυτές τις εν εξελίξει έρευνες ανέρχεται επί του παρόντος σε 530 εκατομμύρια ευρώ· σημειώνει ότι η Ευρωπαϊκή Εισαγγελία εκτιμά ότι ο αριθμός των νέων ενεργών ερευνών που αφορούν κονδύλια για την ανάκαμψη και την ανθεκτικότητα θα αυξηθεί, καθώς περισσότερες χώρες γίνονται αποδέκτες κονδυλίων του ΜΑΑ, και ενθαρρύνει την Ευρωπαϊκή Εισαγγελία να σχεδιάσει αναλόγως τον προϋπολογισμό και τις ικανότητές τους·</w:t>
      </w:r>
    </w:p>
    <w:p w:rsidR="00D34AAC" w:rsidRPr="00212F62" w:rsidRDefault="004F61A0" w:rsidP="004F61A0">
      <w:pPr>
        <w:pStyle w:val="NormalHanging12a"/>
        <w:ind w:hanging="573"/>
        <w:rPr>
          <w:szCs w:val="24"/>
        </w:rPr>
      </w:pPr>
      <w:r w:rsidRPr="00212F62">
        <w:rPr>
          <w:szCs w:val="24"/>
        </w:rPr>
        <w:t>12.</w:t>
      </w:r>
      <w:r w:rsidRPr="00212F62">
        <w:rPr>
          <w:szCs w:val="24"/>
        </w:rPr>
        <w:tab/>
      </w:r>
      <w:r w:rsidR="00D34AAC" w:rsidRPr="00212F62">
        <w:t>όσον αφορά το ποσό των πόρων που διατίθενται στην Ευρωπαϊκή Εισαγγελία, υπογραμμίζει ότι οι διατιθέμενοι δημοσιονομικοί και ανθρώπινοι πόροι θα πρέπει να είναι επαρκείς ώστε να επιτρέπουν την αποτελεσματική και επιτυχή εκτέλεση της εντολής της και τον κανονικό χειρισμό των σχετικών διοικητικών διαδικασιών· καλεί την Επιτροπή να επανεξετάσει το δημοσιονομικό πλαίσιο της Ευρωπαϊκής Εισαγγελίας σε στενή συνεργασία με την τελευταία, προκειμένου να εξεύρει κατάλληλους τρόπους στήριξης του έργου της, γνωρίζοντας ότι, στο πλαίσιο ενός αυξανόμενου αριθμού πολύπλοκων υποθέσεων, θα χρειαστούν πρόσθετοι πόροι, οι οποίοι δεν θα πρέπει να εξαρτώνται από την αναθεώρηση του κανονισμού (ΕΕ) 2017/1939 και/ή της εντολής της· σημειώνει ότι, και στο πλαίσιο αυτό, αναμένεται ένας αυξανόμενος αριθμός προσφυγών, οι οποίες θα θέσουν υπό αμφισβήτηση την ερμηνεία του νομικού πλαισίου της Ευρωπαϊκής Εισαγγελίας και την ενσωμάτωσή του στα δικαστικά συστήματα των κρατών μελών ή ενώπιον του Δικαστηρίου·</w:t>
      </w:r>
    </w:p>
    <w:p w:rsidR="00D34AAC" w:rsidRPr="004F61A0" w:rsidRDefault="004F61A0" w:rsidP="004F61A0">
      <w:pPr>
        <w:spacing w:after="240"/>
        <w:ind w:left="567" w:hanging="573"/>
        <w:rPr>
          <w:szCs w:val="24"/>
        </w:rPr>
      </w:pPr>
      <w:r w:rsidRPr="004C12CA">
        <w:rPr>
          <w:szCs w:val="24"/>
        </w:rPr>
        <w:t>13.</w:t>
      </w:r>
      <w:r w:rsidRPr="004C12CA">
        <w:rPr>
          <w:szCs w:val="24"/>
        </w:rPr>
        <w:tab/>
      </w:r>
      <w:r w:rsidR="00D34AAC" w:rsidRPr="00212F62">
        <w:t>όσον αφορά τη χρήση των πόρων που διατίθενται στην Ευρωπαϊκή Εισαγγελία, κατανοεί ότι η Ευρωπαϊκή Εισαγγελία προβαίνει σε συνεχή επικαιροποίηση και αναθεώρηση των εσωτερικών δημοσιονομικών κανόνων της που διέπουν τις δημοσιονομικές πτυχές των δραστηριοτήτων της· χαιρετίζει, για τον σκοπό αυτό, τον εν εξελίξει διάλογο με την Επιτροπή και γνωρίζει ότι, σύμφωνα με τις προτάσεις της Επιτροπής, μια πρόσφατη απόφαση του συλλογικού οργάνου της Ευρωπαϊκής Εισαγγελίας τροποποίησε τους δημοσιονομικούς κανόνες της, προσθέτοντας τη δυνατότητα σύναψης συμφωνιών με τις αρμόδιες αρχές των κρατών μελών και σύναψης συμβάσεων χωρίς προσφυγή σε διαδικασία σύναψης δημόσιων συμβάσεων, όταν η σύναψη συμβάσεων δεν είναι δυνατή·</w:t>
      </w:r>
    </w:p>
    <w:p w:rsidR="00D34AAC" w:rsidRPr="004F61A0" w:rsidRDefault="004F61A0" w:rsidP="004F61A0">
      <w:pPr>
        <w:spacing w:after="240"/>
        <w:ind w:left="567" w:hanging="573"/>
        <w:rPr>
          <w:szCs w:val="24"/>
        </w:rPr>
      </w:pPr>
      <w:r w:rsidRPr="004C12CA">
        <w:rPr>
          <w:szCs w:val="24"/>
        </w:rPr>
        <w:t>14.</w:t>
      </w:r>
      <w:r w:rsidRPr="004C12CA">
        <w:rPr>
          <w:szCs w:val="24"/>
        </w:rPr>
        <w:tab/>
      </w:r>
      <w:r w:rsidR="00D34AAC" w:rsidRPr="00212F62">
        <w:t xml:space="preserve">κατανοεί ότι, το 2022, δρομολογήθηκε πιλοτική συμφωνία-πλαίσιο για την ικανοποίηση των αξιώσεων αποζημίωσης που προβάλλονται δυνάμει του άρθρου 91 παράγραφος 6 του κανονισμού </w:t>
      </w:r>
      <w:r w:rsidR="00D34AAC" w:rsidRPr="004F61A0">
        <w:rPr>
          <w:color w:val="000000"/>
        </w:rPr>
        <w:t>(ΕΕ) 2017/1939</w:t>
      </w:r>
      <w:r w:rsidR="00D34AAC" w:rsidRPr="00212F62">
        <w:t>, προκειμένου να καλυφθούν τα εξαιρετικά δαπανηρά ερευνητικά μέτρα που εκτελούνται σε εθνικό επίπεδο για λογαριασμό της Ευρωπαϊκής Εισαγγελίας·</w:t>
      </w:r>
    </w:p>
    <w:p w:rsidR="00D34AAC" w:rsidRPr="004F61A0" w:rsidRDefault="004F61A0" w:rsidP="004F61A0">
      <w:pPr>
        <w:spacing w:after="240"/>
        <w:ind w:left="567" w:hanging="573"/>
        <w:rPr>
          <w:szCs w:val="24"/>
        </w:rPr>
      </w:pPr>
      <w:r w:rsidRPr="004C12CA">
        <w:rPr>
          <w:szCs w:val="24"/>
        </w:rPr>
        <w:t>15.</w:t>
      </w:r>
      <w:r w:rsidRPr="004C12CA">
        <w:rPr>
          <w:szCs w:val="24"/>
        </w:rPr>
        <w:tab/>
      </w:r>
      <w:r w:rsidR="00D34AAC" w:rsidRPr="00212F62">
        <w:t xml:space="preserve">επισημαίνει την ανάγκη να επιτραπεί η ορθή εφαρμογή του άρθρου 91 παράγραφος 6 του κανονισμού (ΕΕ) 2017/1939 και υπογραμμίζει ότι πρέπει να ληφθούν υπόψη τα ιδιαίτερα χαρακτηριστικά των δαπανών δίωξης και έρευνας (συμπεριλαμβανομένων των εξαιρετικών περιπτώσεων των επιχειρησιακών δαπανών της Ευρωπαϊκής Εισαγγελίας που </w:t>
      </w:r>
      <w:proofErr w:type="spellStart"/>
      <w:r w:rsidR="00D34AAC" w:rsidRPr="00212F62">
        <w:t>διέπονται</w:t>
      </w:r>
      <w:proofErr w:type="spellEnd"/>
      <w:r w:rsidR="00D34AAC" w:rsidRPr="00212F62">
        <w:t xml:space="preserve"> από το άρθρο 91 παράγραφος 6)· εκφράζει τη λύπη του για το γεγονός ότι η πρόταση που υποβλήθηκε στο πλαίσιο των τριμερών διαπραγματεύσεων αναδιατύπωσης εγκαταλείφθηκε· υποστηρίζει ότι η Επιτροπή, σε διάλογο με την Ευρωπαϊκή Εισαγγελία, θα πρέπει να διερευνήσει εναλλακτικές οδούς για την αποτελεσματική και αποδοτική εφαρμογή της διάταξης·</w:t>
      </w:r>
    </w:p>
    <w:p w:rsidR="00D34AAC" w:rsidRPr="004F61A0" w:rsidRDefault="004F61A0" w:rsidP="004F61A0">
      <w:pPr>
        <w:spacing w:after="240"/>
        <w:ind w:left="567" w:hanging="573"/>
        <w:rPr>
          <w:szCs w:val="24"/>
        </w:rPr>
      </w:pPr>
      <w:r w:rsidRPr="004C12CA">
        <w:rPr>
          <w:szCs w:val="24"/>
        </w:rPr>
        <w:t>16.</w:t>
      </w:r>
      <w:r w:rsidRPr="004C12CA">
        <w:rPr>
          <w:szCs w:val="24"/>
        </w:rPr>
        <w:tab/>
      </w:r>
      <w:r w:rsidR="00D34AAC" w:rsidRPr="00212F62">
        <w:t>επισημαίνει ότι, μετά την έναρξη της επιχειρησιακής δραστηριότητας της Ευρωπαϊκής Εισαγγελίας, το νομοθετικό δημοσιονομικό δελτίο του 2017 δεν ήταν πλέον κατάλληλο για τον επιδιωκόμενο σκοπό λόγω του σημαντικά υποτιμημένου φόρτου εργασίας και δεν έχει προταθεί σχετική επικαιροποίηση· στο πλαίσιο αυτό, πιστεύει ότι η απουσία ενδιάμεσης επανεξέτασης του προϋπολογισμού για την Ευρωπαϊκή Εισαγγελία εμποδίζει την Ευρωπαϊκή Εισαγγελία να κατανοήσει σαφώς τους πόρους που είναι διαθέσιμοι για τις μελλοντικές δραστηριότητες των ήδη υφιστάμενων υποθέσεων και να προβλέψει τις προπαρασκευαστικές δραστηριότητες εκτέλεσης του προϋπολογισμού πριν από το τέλος της διαδικασίας έγκρισης του προϋπολογισμού·</w:t>
      </w:r>
    </w:p>
    <w:p w:rsidR="00D34AAC" w:rsidRPr="004F61A0" w:rsidRDefault="004F61A0" w:rsidP="004F61A0">
      <w:pPr>
        <w:spacing w:after="240"/>
        <w:ind w:left="567" w:hanging="573"/>
        <w:rPr>
          <w:szCs w:val="24"/>
        </w:rPr>
      </w:pPr>
      <w:r w:rsidRPr="004C12CA">
        <w:rPr>
          <w:szCs w:val="24"/>
        </w:rPr>
        <w:t>17.</w:t>
      </w:r>
      <w:r w:rsidRPr="004C12CA">
        <w:rPr>
          <w:szCs w:val="24"/>
        </w:rPr>
        <w:tab/>
      </w:r>
      <w:r w:rsidR="00D34AAC" w:rsidRPr="00212F62">
        <w:t>επαναλαμβάνει την άποψη ότι η απουσία μεσοπρόθεσμου πλαισίου πόρων για την Ευρωπαϊκή Εισαγγελία, όσον αφορά τόσο τον προϋπολογισμό όσο και το προσωπικό, σε μια περίοδο στην οποία πρέπει να αναπτυχθούν ταχέως επιχειρήσεις και να δημιουργηθούν διοικητικά θεμέλια, περιορίζει τις επιλογές που θα πρέπει να καταστούν διαθέσιμες για την επίτευξη μέγιστης ευελιξίας στην ανάπτυξη οργανωτικής υποδομής για ένα έργο τόσο καινοτόμο όσο η Ευρωπαϊκή Εισαγγελία·</w:t>
      </w:r>
    </w:p>
    <w:p w:rsidR="00D34AAC" w:rsidRPr="00212F62" w:rsidRDefault="004F61A0" w:rsidP="004F61A0">
      <w:pPr>
        <w:pStyle w:val="NormalHanging12a"/>
        <w:ind w:hanging="573"/>
        <w:rPr>
          <w:szCs w:val="24"/>
        </w:rPr>
      </w:pPr>
      <w:r w:rsidRPr="00212F62">
        <w:rPr>
          <w:szCs w:val="24"/>
        </w:rPr>
        <w:t>18.</w:t>
      </w:r>
      <w:r w:rsidRPr="00212F62">
        <w:rPr>
          <w:szCs w:val="24"/>
        </w:rPr>
        <w:tab/>
      </w:r>
      <w:r w:rsidR="00D34AAC" w:rsidRPr="00212F62">
        <w:t>γνωρίζει ότι η Ευρωπαϊκή Εισαγγελία καταβάλλει προσπάθειες για συνεργασία και συντονισμό με τα κράτη μέλη σχετικά με τον τρόπο με τον οποίο η απάτη που επηρεάζει τον ΜΑΑ θα πρέπει να αναφέρεται στην Ευρωπαϊκή Εισαγγελία και να αντιμετωπίζεται σε επίπεδο έρευνας και κατά τη διάρκεια της δίωξης, καθώς και σχετικά με τον τρόπο με τον οποίο η Ευρωπαϊκή Εισαγγελία θα μπορούσε να παρέμβει αποτελεσματικά στο πλαίσιο αυτό· πιστεύει ότι η συμμετοχή της Ευρωπαϊκής Εισαγγελίας στη διερεύνηση και τη δίωξη υποθέσεων απάτης εις βάρος κονδυλίων του ΜΑΑ είναι απαραίτητη για την προστασία των οικονομικών συμφερόντων της Ένωσης· υπενθυμίζει ότι η Ευρωπαϊκή Εισαγγελία είναι ανεξάρτητο όργανο της Ένωσης και επαναλαμβάνει την έκκλησή του προς την Επιτροπή να παρέχει επαρκή καθοδήγηση στην Ευρωπαϊκή Εισαγγελία για το πώς να υποστηρίξει και να προωθήσει τη λήψη των διορθωτικών μέτρων μετά την ανεξάρτητη έρευνα της Ευρωπαϊκής Εισαγγελίας και τη δίωξη περιπτώσεων απάτης εις βάρος του ΜΑΑ και να τηρεί ενήμερη την αρμόδια για τον προϋπολογισμό αρχή σχετικά με τις διαθέσιμες επιλογές·</w:t>
      </w:r>
    </w:p>
    <w:p w:rsidR="00D34AAC" w:rsidRPr="00212F62" w:rsidRDefault="00D34AAC" w:rsidP="00D34AAC">
      <w:pPr>
        <w:spacing w:after="240"/>
        <w:ind w:left="567" w:hanging="567"/>
        <w:rPr>
          <w:b/>
          <w:i/>
          <w:color w:val="000000" w:themeColor="text1"/>
          <w:szCs w:val="24"/>
        </w:rPr>
      </w:pPr>
      <w:r w:rsidRPr="00212F62">
        <w:rPr>
          <w:b/>
          <w:i/>
          <w:color w:val="000000" w:themeColor="text1"/>
        </w:rPr>
        <w:t>Εσωτερική διαχείριση, επιδόσεις και εσωτερικός έλεγχος</w:t>
      </w:r>
    </w:p>
    <w:p w:rsidR="00D34AAC" w:rsidRPr="00212F62" w:rsidRDefault="004F61A0" w:rsidP="004F61A0">
      <w:pPr>
        <w:pStyle w:val="NormalHanging12a"/>
        <w:ind w:hanging="573"/>
        <w:rPr>
          <w:szCs w:val="24"/>
        </w:rPr>
      </w:pPr>
      <w:r w:rsidRPr="00212F62">
        <w:rPr>
          <w:szCs w:val="24"/>
        </w:rPr>
        <w:t>19.</w:t>
      </w:r>
      <w:r w:rsidRPr="00212F62">
        <w:rPr>
          <w:szCs w:val="24"/>
        </w:rPr>
        <w:tab/>
      </w:r>
      <w:r w:rsidR="00D34AAC" w:rsidRPr="00212F62">
        <w:t xml:space="preserve">παρατηρεί την αύξηση των καταγγελιών εγκλημάτων που υποβλήθηκαν στην Ευρωπαϊκή Εισαγγελία (3 318 το 2022 έναντι 2 832 το 2021) και, συνεπώς, την αύξηση των ερευνών που κινήθηκαν (865 το 2022 με εκτιμώμενες ζημίες ύψους 9,9 δισεκατομμυρίων EUR, έναντι 576 το 2021 με εκτιμώμενες ζημίες ύψους 5,4 δισεκατομμυρίων EUR)· σημειώνει ότι ο αριθμός των </w:t>
      </w:r>
      <w:proofErr w:type="spellStart"/>
      <w:r w:rsidR="00D34AAC" w:rsidRPr="00212F62">
        <w:t>περατωθεισών</w:t>
      </w:r>
      <w:proofErr w:type="spellEnd"/>
      <w:r w:rsidR="00D34AAC" w:rsidRPr="00212F62">
        <w:t xml:space="preserve"> υποθέσεων (251 το 2022 έναντι 57 το 2021) και ο αριθμός των κατηγοριών που απαγγέλθηκαν (87 το 2022 έναντι 5 το 2021) μαζί με τις αποφάσεις δέσμευσης που εξέδωσε η Ευρωπαϊκή Εισαγγελία ανήλθαν σε 359,1 εκατομμύρια EUR μόνο το 2022 (έναντι 516 εκατομμυρίων EUR που ζητήθηκαν)· σημειώνει ότι, το 2022, περατώθηκαν 20 υποθέσεις στο Ελεγκτικό Συνέδριο, θεωρεί δε σημαντικό η Ευρωπαϊκή Εισαγγελία να υποβάλλει τακτικά εκθέσεις σχετικά με τη </w:t>
      </w:r>
      <w:proofErr w:type="spellStart"/>
      <w:r w:rsidR="00D34AAC" w:rsidRPr="00212F62">
        <w:t>μεταπαρακολούθηση</w:t>
      </w:r>
      <w:proofErr w:type="spellEnd"/>
      <w:r w:rsidR="00D34AAC" w:rsidRPr="00212F62">
        <w:t xml:space="preserve"> των εν λόγω υποθέσεων όσον αφορά τα δημοσιονομικά μέτρα που εγκρίθηκαν (δήμευση και/ή ανάκτηση), ώστε να γίνει καλύτερα κατανοητός ο αντίκτυπος των ενεργειών της Ευρωπαϊκής Εισαγγελίας· καλεί την Επιτροπή να αξιολογήσει τους καταλληλότερους τρόπους για να συνδράμει την Ευρωπαϊκή Εισαγγελία στις δραστηριότητες εποπτείας και παρακολούθησης, κατά τρόπο ώστε οι πόροι της Ευρωπαϊκής Εισαγγελίας να μην εκτρέπονται από τα ερευνητικά και διωκτικά καθήκοντά της· ενθαρρύνει την Ευρωπαϊκή Εισαγγελία να συνεργαστεί καλύτερα, όπου αυτό είναι εφικτό και σκόπιμο, με άλλες συνιστώσες της αρχιτεκτονικής για την καταπολέμηση της απάτης, όπως η Eurojust και η Ευρωπόλ, ή να κάνει χρήση —μέσω της OLAF— των υπηρεσιών για τον συντονισμό της καταπολέμησης της απάτης (AFCOS) που είναι εγκατεστημένες στα κράτη μέλη·</w:t>
      </w:r>
    </w:p>
    <w:p w:rsidR="00D34AAC" w:rsidRPr="00212F62" w:rsidRDefault="004F61A0" w:rsidP="004F61A0">
      <w:pPr>
        <w:pStyle w:val="Default"/>
        <w:spacing w:after="240"/>
        <w:ind w:left="567" w:hanging="573"/>
        <w:rPr>
          <w:rFonts w:ascii="Times New Roman" w:hAnsi="Times New Roman" w:cs="Times New Roman"/>
          <w:color w:val="auto"/>
        </w:rPr>
      </w:pPr>
      <w:r w:rsidRPr="00212F62">
        <w:rPr>
          <w:rFonts w:ascii="Times New Roman" w:hAnsi="Times New Roman" w:cs="Times New Roman"/>
          <w:color w:val="auto"/>
        </w:rPr>
        <w:t>20.</w:t>
      </w:r>
      <w:r w:rsidRPr="00212F62">
        <w:rPr>
          <w:rFonts w:ascii="Times New Roman" w:hAnsi="Times New Roman" w:cs="Times New Roman"/>
          <w:color w:val="auto"/>
        </w:rPr>
        <w:tab/>
      </w:r>
      <w:r w:rsidR="00D34AAC" w:rsidRPr="00212F62">
        <w:rPr>
          <w:rFonts w:ascii="Times New Roman" w:hAnsi="Times New Roman"/>
          <w:color w:val="auto"/>
        </w:rPr>
        <w:t>καλεί την Ευρωπαϊκή Εισαγγελία να θέσει σε εφαρμογή ένα σύστημα για την παρακολούθηση της βελτίωσης της αποδοτικότητας, της εξοικονόμησης χρόνου και κόστους και εκφράζει την ικανοποίησή του για την έγκριση ενός συστήματος διαχείρισης της ποιότητας για τη βελτιστοποίηση των βασικών διαδικασιών και την επίτευξη αύξησης των οργανωτικών επιδόσεων, της ποιότητας των υπηρεσιών και της οικονομικής αποδοτικότητας· έχει επίγνωση του γεγονότος ότι ορισμένες διαδικασίες έχουν επανασχεδιαστεί προκειμένου να μειωθούν ο περιττός διοικητικός φόρτος και οι απολύσεις·</w:t>
      </w:r>
    </w:p>
    <w:p w:rsidR="00D34AAC" w:rsidRPr="00212F62" w:rsidRDefault="004F61A0" w:rsidP="004F61A0">
      <w:pPr>
        <w:pStyle w:val="Default"/>
        <w:spacing w:after="240"/>
        <w:ind w:left="567" w:hanging="573"/>
        <w:rPr>
          <w:rFonts w:ascii="Times New Roman" w:hAnsi="Times New Roman" w:cs="Times New Roman"/>
          <w:bCs/>
          <w:color w:val="000000" w:themeColor="text1"/>
        </w:rPr>
      </w:pPr>
      <w:r w:rsidRPr="00212F62">
        <w:rPr>
          <w:rFonts w:ascii="Times New Roman" w:hAnsi="Times New Roman" w:cs="Times New Roman"/>
          <w:bCs/>
          <w:color w:val="000000" w:themeColor="text1"/>
        </w:rPr>
        <w:t>21.</w:t>
      </w:r>
      <w:r w:rsidRPr="00212F62">
        <w:rPr>
          <w:rFonts w:ascii="Times New Roman" w:hAnsi="Times New Roman" w:cs="Times New Roman"/>
          <w:bCs/>
          <w:color w:val="000000" w:themeColor="text1"/>
        </w:rPr>
        <w:tab/>
      </w:r>
      <w:r w:rsidR="00D34AAC" w:rsidRPr="00212F62">
        <w:rPr>
          <w:rFonts w:ascii="Times New Roman" w:hAnsi="Times New Roman"/>
          <w:color w:val="auto"/>
        </w:rPr>
        <w:t xml:space="preserve">κατανοεί ότι η Ευρωπαϊκή Εισαγγελία χρησιμοποιεί μια προσέγγιση βάσει κινδύνου σε όλες τις δραστηριότητές της, με έμφαση στον εντοπισμό τομέων υψηλού κινδύνου· </w:t>
      </w:r>
      <w:r w:rsidR="00D34AAC" w:rsidRPr="00212F62">
        <w:rPr>
          <w:rFonts w:ascii="Times New Roman" w:hAnsi="Times New Roman"/>
        </w:rPr>
        <w:t>εκφράζει την ικανοποίησή του για την έγκριση της διοικητικής πολιτικής εσωτερικού ελέγχου της Ευρωπαϊκής Εισαγγελίας και καλεί τη διοίκηση της Ευρωπαϊκής Εισαγγελίας να παρακολουθεί την αποτελεσματική εφαρμογή των 17 αρχών εσωτερικού ελέγχου, ώστε να επαληθεύει τη συνεχή προσαρμογή τους στην αναπτυξιακή πορεία της Ευρωπαϊκής Εισαγγελίας προς την οργανωτική ωριμότητα·</w:t>
      </w:r>
      <w:r w:rsidR="00D34AAC" w:rsidRPr="00212F62">
        <w:rPr>
          <w:rFonts w:ascii="Times New Roman" w:hAnsi="Times New Roman"/>
          <w:color w:val="000000" w:themeColor="text1"/>
        </w:rPr>
        <w:t xml:space="preserve"> εκτιμά, στο πλαίσιο αυτό, την αξιολόγηση που διενεργήθηκε πρόσφατα, η οποία κατέληξε στη κατάρτιση χάρτη πορείας εφαρμογής που εστιάζει στις ελλείψεις που εντοπίστηκαν· επισημαίνει ότι οι κύριοι τομείς υψηλού κινδύνου που απομένουν οφείλονται στην έλλειψη πόρων (όταν η Ευρωπαϊκή Εισαγγελία αναγκάζεται να επιλέξει μεταξύ δραστηριοτήτων που είναι εξίσου απαραίτητες για την εκτέλεση της εντολής της ή όταν δεν υπάρχει εύλογη βεβαιότητα σχετικά με τη συμμόρφωση με όλα τα διοικητικά πρότυπα)·</w:t>
      </w:r>
    </w:p>
    <w:p w:rsidR="00D34AAC" w:rsidRPr="004F61A0" w:rsidRDefault="004F61A0" w:rsidP="004F61A0">
      <w:pPr>
        <w:spacing w:after="240"/>
        <w:ind w:left="567" w:hanging="573"/>
        <w:rPr>
          <w:color w:val="000000" w:themeColor="text1"/>
          <w:szCs w:val="24"/>
        </w:rPr>
      </w:pPr>
      <w:r w:rsidRPr="004C12CA">
        <w:rPr>
          <w:color w:val="000000" w:themeColor="text1"/>
          <w:szCs w:val="24"/>
        </w:rPr>
        <w:t>22.</w:t>
      </w:r>
      <w:r w:rsidRPr="004C12CA">
        <w:rPr>
          <w:color w:val="000000" w:themeColor="text1"/>
          <w:szCs w:val="24"/>
        </w:rPr>
        <w:tab/>
      </w:r>
      <w:r w:rsidR="00D34AAC" w:rsidRPr="004F61A0">
        <w:rPr>
          <w:color w:val="000000" w:themeColor="text1"/>
        </w:rPr>
        <w:t>εκφράζει την ικανοποίησή του για τη θέσπιση βασικών δεικτών επιδόσεων τόσο για τις επιχειρησιακές όσο και για τις διοικητικές δραστηριότητες, που συνδέονται με το ετήσιο και το πολυετές πρόγραμμα εργασίας· παρατηρεί ότι οι κύριοι ΒΔΕ για τις επιχειρησιακές δραστηριότητες δεν περιλαμβάνουν καμία ειδική αναφορά στα ποσά που ανακτώνται από τον προϋπολογισμό της Ένωσης, αν και η προστασία του προϋπολογισμού αυτού αποτελεί εν τέλει τον λόγο ύπαρξης της αρχιτεκτονικής για την καταπολέμηση της απάτης, της οποίας σημαντική συνιστώσα είναι η Ευρωπαϊκή Εισαγγελία· ζητεί από την Ευρωπαϊκή Εισαγγελία να θεσπίσει δείκτες που συνδέονται με την επίτευξη του ουσιώδους αυτού καθήκοντος·</w:t>
      </w:r>
    </w:p>
    <w:p w:rsidR="00D34AAC" w:rsidRPr="00212F62" w:rsidRDefault="004F61A0" w:rsidP="004F61A0">
      <w:pPr>
        <w:pStyle w:val="Default"/>
        <w:widowControl w:val="0"/>
        <w:autoSpaceDE/>
        <w:autoSpaceDN/>
        <w:adjustRightInd/>
        <w:spacing w:after="240"/>
        <w:ind w:left="567" w:hanging="573"/>
        <w:rPr>
          <w:rFonts w:ascii="Times New Roman" w:hAnsi="Times New Roman" w:cs="Times New Roman"/>
          <w:bCs/>
          <w:color w:val="000000" w:themeColor="text1"/>
        </w:rPr>
      </w:pPr>
      <w:r w:rsidRPr="00212F62">
        <w:rPr>
          <w:rFonts w:ascii="Times New Roman" w:hAnsi="Times New Roman" w:cs="Times New Roman"/>
          <w:bCs/>
          <w:color w:val="000000" w:themeColor="text1"/>
        </w:rPr>
        <w:t>23.</w:t>
      </w:r>
      <w:r w:rsidRPr="00212F62">
        <w:rPr>
          <w:rFonts w:ascii="Times New Roman" w:hAnsi="Times New Roman" w:cs="Times New Roman"/>
          <w:bCs/>
          <w:color w:val="000000" w:themeColor="text1"/>
        </w:rPr>
        <w:tab/>
      </w:r>
      <w:r w:rsidR="00D34AAC" w:rsidRPr="00212F62">
        <w:rPr>
          <w:rFonts w:ascii="Times New Roman" w:hAnsi="Times New Roman"/>
          <w:color w:val="000000" w:themeColor="text1"/>
        </w:rPr>
        <w:t>εκφράζει την ικανοποίησή του για τη θέσπιση από το συλλογικό όργανο της Ευρωπαϊκής Εισαγγελίας, το 2022, του χάρτη εσωτερικού ελέγχου και του σχεδίου ελέγχου βάσει κινδύνου του κλιμακίου εσωτερικού ελέγχου, όπου προσδιορίζονται οι προτεραιότητες εσωτερικού ελέγχου για την περίοδο 2022-2024· ενθαρρύνει την Υπηρεσία Εσωτερικού Λογιστικού Ελέγχου (IAS) και το κλιμάκιο εσωτερικού ελέγχου (IAC) να συντονίσουν τις δράσεις τους με σκοπό την παροχή συμβουλών και συνδρομής στην Ευρωπαϊκή Εισαγγελία για τη θέσπιση των βασικών διαδικασιών της και την επίτευξη των στόχων της·</w:t>
      </w:r>
    </w:p>
    <w:p w:rsidR="00D34AAC" w:rsidRPr="00212F62" w:rsidRDefault="004F61A0" w:rsidP="004F61A0">
      <w:pPr>
        <w:pStyle w:val="NormalHanging12a"/>
        <w:ind w:hanging="573"/>
        <w:rPr>
          <w:szCs w:val="24"/>
        </w:rPr>
      </w:pPr>
      <w:r w:rsidRPr="00212F62">
        <w:rPr>
          <w:szCs w:val="24"/>
        </w:rPr>
        <w:t>24.</w:t>
      </w:r>
      <w:r w:rsidRPr="00212F62">
        <w:rPr>
          <w:szCs w:val="24"/>
        </w:rPr>
        <w:tab/>
      </w:r>
      <w:r w:rsidR="00D34AAC" w:rsidRPr="00212F62">
        <w:t>ζητεί ένα καλύτερο σύστημα παρακολούθησης των αποτελεσμάτων και των δημοσιονομικών επιπτώσεων του έργου της Ευρωπαϊκής Εισαγγελίας· επισημαίνει την ανάγκη για πιο συγκεντρωτικά δεδομένα σχετικά με τις υποθέσεις, προκειμένου να εντοπίζονται καλύτερα τα μοτίβα απάτης· ενθαρρύνει τον συνεχή συντονισμό με την Ευρωπόλ στον τομέα αυτό·</w:t>
      </w:r>
    </w:p>
    <w:p w:rsidR="00D34AAC" w:rsidRPr="004F61A0" w:rsidRDefault="004F61A0" w:rsidP="004F61A0">
      <w:pPr>
        <w:spacing w:after="240"/>
        <w:ind w:left="567" w:hanging="573"/>
        <w:rPr>
          <w:color w:val="000000" w:themeColor="text1"/>
          <w:szCs w:val="24"/>
        </w:rPr>
      </w:pPr>
      <w:r w:rsidRPr="004C12CA">
        <w:rPr>
          <w:color w:val="000000" w:themeColor="text1"/>
          <w:szCs w:val="24"/>
        </w:rPr>
        <w:t>25.</w:t>
      </w:r>
      <w:r w:rsidRPr="004C12CA">
        <w:rPr>
          <w:color w:val="000000" w:themeColor="text1"/>
          <w:szCs w:val="24"/>
        </w:rPr>
        <w:tab/>
      </w:r>
      <w:r w:rsidR="00D34AAC" w:rsidRPr="004F61A0">
        <w:rPr>
          <w:color w:val="000000" w:themeColor="text1"/>
        </w:rPr>
        <w:t>σημειώνει ότι η Ευρωπαϊκή Εισαγγελία στοχεύει να συμμορφωθεί πλήρως με τα πρότυπα διαχείρισης της δημόσιας διοίκησης της Ένωσης και υπενθυμίζει ότι η έγκριση ενός ολοκληρωμένου σχεδίου επιχειρησιακής συνέχειας συγκαταλέγεται στις εν λόγω βασικές απαιτήσεις·</w:t>
      </w:r>
    </w:p>
    <w:p w:rsidR="00D34AAC" w:rsidRPr="00212F62" w:rsidRDefault="00D34AAC" w:rsidP="00D34AAC">
      <w:pPr>
        <w:pStyle w:val="NormalHanging12a"/>
        <w:rPr>
          <w:b/>
          <w:i/>
          <w:color w:val="000000" w:themeColor="text1"/>
          <w:szCs w:val="24"/>
        </w:rPr>
      </w:pPr>
      <w:r w:rsidRPr="00212F62">
        <w:rPr>
          <w:b/>
          <w:i/>
          <w:color w:val="000000" w:themeColor="text1"/>
        </w:rPr>
        <w:t>Ανθρώπινοι πόροι, ισότητα και ευεξία του προσωπικού</w:t>
      </w:r>
    </w:p>
    <w:p w:rsidR="00D34AAC" w:rsidRPr="00212F62" w:rsidRDefault="004F61A0" w:rsidP="004F61A0">
      <w:pPr>
        <w:pStyle w:val="NormalHanging12a"/>
        <w:ind w:hanging="573"/>
        <w:rPr>
          <w:color w:val="000000" w:themeColor="text1"/>
          <w:szCs w:val="24"/>
        </w:rPr>
      </w:pPr>
      <w:r w:rsidRPr="00212F62">
        <w:rPr>
          <w:color w:val="000000" w:themeColor="text1"/>
          <w:szCs w:val="24"/>
        </w:rPr>
        <w:t>26.</w:t>
      </w:r>
      <w:r w:rsidRPr="00212F62">
        <w:rPr>
          <w:color w:val="000000" w:themeColor="text1"/>
          <w:szCs w:val="24"/>
        </w:rPr>
        <w:tab/>
      </w:r>
      <w:r w:rsidR="00D34AAC" w:rsidRPr="00212F62">
        <w:rPr>
          <w:color w:val="000000" w:themeColor="text1"/>
        </w:rPr>
        <w:t>παρατηρεί την ανοδική τάση του αριθμού των υπαλλήλων, ο οποίος αυξήθηκε από 58 το 2020 σε 122 το 2021 και 217 έως το τέλος του 2022· γνωρίζει ότι, για το 2022, η Ευρωπαϊκή Εισαγγελία ζήτησε 171 έκτακτους υπαλλήλους, 48 συμβασιούχους υπαλλήλους και 29 αποσπασμένους εθνικούς εμπειρογνώμονες, που αντιπροσωπεύουν συνολικά 248 θέσεις (η κατάσταση το 2021: 95 έκτακτοι υπάλληλοι, 35 συμβασιούχοι υπάλληλοι και 0 αποσπασμένοι εθνικοί εμπειρογνώμονες για συνολικά 130 θέσεις)· σημειώνει ότι η αρμόδια για τον προϋπολογισμό αρχή ενέκρινε το 100 % των θέσεων που ζητήθηκαν·</w:t>
      </w:r>
    </w:p>
    <w:p w:rsidR="00D34AAC" w:rsidRPr="004F61A0" w:rsidRDefault="004F61A0" w:rsidP="004F61A0">
      <w:pPr>
        <w:spacing w:after="240"/>
        <w:ind w:left="567" w:hanging="573"/>
        <w:rPr>
          <w:bCs/>
          <w:color w:val="000000" w:themeColor="text1"/>
          <w:szCs w:val="24"/>
        </w:rPr>
      </w:pPr>
      <w:r w:rsidRPr="004C12CA">
        <w:rPr>
          <w:bCs/>
          <w:color w:val="000000" w:themeColor="text1"/>
          <w:szCs w:val="24"/>
        </w:rPr>
        <w:t>27.</w:t>
      </w:r>
      <w:r w:rsidRPr="004C12CA">
        <w:rPr>
          <w:bCs/>
          <w:color w:val="000000" w:themeColor="text1"/>
          <w:szCs w:val="24"/>
        </w:rPr>
        <w:tab/>
      </w:r>
      <w:r w:rsidR="00D34AAC" w:rsidRPr="004F61A0">
        <w:rPr>
          <w:color w:val="000000" w:themeColor="text1"/>
        </w:rPr>
        <w:t>επισημαίνει ότι, το 2022, οι προσπάθειες της Ευρωπαϊκής Εισαγγελίας να προσλάβει επαρκή αριθμό εξειδικευμένου προσωπικού με ταχείες διαδικασίες είχαν ως αποτέλεσμα την πρόσληψη 85 μόνιμων υπαλλήλων στην κεντρική υπηρεσία και 22 ευρωπαίων εντεταλμένων εισαγγελέων σε εθνικά γραφεία· σημειώνει ότι, με την πλήρωση 217 από τις 248 εγγεγραμμένες στον προϋπολογισμό θέσεις στο τέλος του 2022, το ποσοστό κάλυψης των θέσεων που πληρώθηκαν από έκτακτους υπαλλήλους, συμβασιούχους υπαλλήλους και αποσπασμένους εθνικούς εμπειρογνώμονες μειώθηκε σε 87,5 % (έναντι 94 % το 2021), ενώ για τους ευρωπαίους εντεταλμένους εισαγγελείς το ποσοστό κάλυψης αυξήθηκε σε 82,1 % (με πλήρωση 115 από τις 140 εγγεγραμμένες στον προϋπολογισμό θέσεις ευρωπαίων εντεταλμένων εισαγγελέων) έναντι 68 % το 2021 (με πλήρωση μόνο 95 από τις 140 εγγεγραμμένες στον προϋπολογισμό θέσεις ευρωπαίων εντεταλμένων εισαγγελέων), με αποτέλεσμα το συνολικό ποσοστό κάλυψης θέσεων να ανέρχεται σε 85,56 % (έναντι 81 % το 2021)·</w:t>
      </w:r>
    </w:p>
    <w:p w:rsidR="00D34AAC" w:rsidRPr="00212F62" w:rsidRDefault="004F61A0" w:rsidP="004F61A0">
      <w:pPr>
        <w:pStyle w:val="NormalHanging12a"/>
        <w:ind w:hanging="573"/>
        <w:rPr>
          <w:b/>
          <w:i/>
          <w:szCs w:val="24"/>
        </w:rPr>
      </w:pPr>
      <w:r w:rsidRPr="00212F62">
        <w:rPr>
          <w:szCs w:val="24"/>
        </w:rPr>
        <w:t>28.</w:t>
      </w:r>
      <w:r w:rsidRPr="00212F62">
        <w:rPr>
          <w:szCs w:val="24"/>
        </w:rPr>
        <w:tab/>
      </w:r>
      <w:r w:rsidR="00D34AAC" w:rsidRPr="00212F62">
        <w:t>υπογραμμίζει ότι, κατά την επίσκεψη στην Ευρωπαϊκή Εισαγγελία στο πλαίσιο της αποστολής ελέγχου του προϋπολογισμού στο Λουξεμβούργο το 2023, η Ευρωπαϊκή Εισαγγελία εξέφρασε την επιτακτική ανάγκη για περισσότερους νομικούς εμπειρογνώμονες για τη διαχείριση του μεγάλου αριθμού ερευνών· σημειώνει ότι, το 2022, διενεργήθηκαν πάνω από 1 117 έρευνες που βρίσκονται σε εξέλιξη (στατιστικά στοιχεία της Ευρωπαϊκής Εισαγγελίας του 2022)· αναγνωρίζει ότι η Επιτροπή έχει ήδη δραστηριοποιηθεί σε αυτόν τον τομέα, αλλά ζητεί να εκπληρωθούν περαιτέρω ικανότητες, ιδίως λαμβανομένων υπόψη των συσσωρευμένων υποθέσεων και των πρόσθετων υποθέσεων που σχετίζονται με τον ΜΑΑ, καθώς και της εκτεταμένης απάτης στον τομέα του ΦΠΑ· επισημαίνει ότι η Επιτροπή ενδέχεται να έχει υποτιμήσει τις ανάγκες και τις ικανότητες· αναγνωρίζει ότι η ΓΔ Προϋπολογισμού και η Επιτροπή έχουν εκπληρώσει μέχρι στιγμής τα αιτήματα της Ευρωπαϊκής Εισαγγελίας·</w:t>
      </w:r>
    </w:p>
    <w:p w:rsidR="00D34AAC" w:rsidRPr="004F61A0" w:rsidRDefault="004F61A0" w:rsidP="004F61A0">
      <w:pPr>
        <w:spacing w:after="240"/>
        <w:ind w:left="567" w:hanging="573"/>
        <w:rPr>
          <w:bCs/>
          <w:color w:val="000000" w:themeColor="text1"/>
          <w:szCs w:val="24"/>
        </w:rPr>
      </w:pPr>
      <w:r w:rsidRPr="004C12CA">
        <w:rPr>
          <w:bCs/>
          <w:color w:val="000000" w:themeColor="text1"/>
          <w:szCs w:val="24"/>
        </w:rPr>
        <w:t>29.</w:t>
      </w:r>
      <w:r w:rsidRPr="004C12CA">
        <w:rPr>
          <w:bCs/>
          <w:color w:val="000000" w:themeColor="text1"/>
          <w:szCs w:val="24"/>
        </w:rPr>
        <w:tab/>
      </w:r>
      <w:r w:rsidR="00D34AAC" w:rsidRPr="004F61A0">
        <w:rPr>
          <w:color w:val="000000" w:themeColor="text1"/>
        </w:rPr>
        <w:t>κατανοεί ότι οι διοικητικές και κεντρικές λειτουργίες υποστήριξης αναμένεται να αυξηθούν, συμβαδίζοντας με τον μεγαλύτερο αριθμό υπαλλήλων, και ότι οι πρόσθετες προσλήψεις θα είναι επίσης ζωτικής σημασίας στον τομέα των ψηφιακών υπηρεσιών και των υπηρεσιών ασφάλειας· εκφράζει την ικανοποίησή του για το γεγονός ότι οι πρόσθετες επιχειρησιακές ανάγκες έχουν συμπεριληφθεί στο ενιαίο έγγραφο προγραμματισμού 2024-2026 της Ευρωπαϊκής Εισαγγελίας και στο αίτημα προϋπολογισμού για το 2024·</w:t>
      </w:r>
    </w:p>
    <w:p w:rsidR="00D34AAC" w:rsidRPr="004F61A0" w:rsidRDefault="004F61A0" w:rsidP="004F61A0">
      <w:pPr>
        <w:spacing w:after="240"/>
        <w:ind w:left="567" w:hanging="573"/>
        <w:rPr>
          <w:bCs/>
          <w:color w:val="000000" w:themeColor="text1"/>
          <w:szCs w:val="24"/>
        </w:rPr>
      </w:pPr>
      <w:r w:rsidRPr="004C12CA">
        <w:rPr>
          <w:bCs/>
          <w:color w:val="000000" w:themeColor="text1"/>
          <w:szCs w:val="24"/>
        </w:rPr>
        <w:t>30.</w:t>
      </w:r>
      <w:r w:rsidRPr="004C12CA">
        <w:rPr>
          <w:bCs/>
          <w:color w:val="000000" w:themeColor="text1"/>
          <w:szCs w:val="24"/>
        </w:rPr>
        <w:tab/>
      </w:r>
      <w:r w:rsidR="00D34AAC" w:rsidRPr="004F61A0">
        <w:rPr>
          <w:color w:val="000000" w:themeColor="text1"/>
        </w:rPr>
        <w:t>γνωρίζει ότι η αγορά εργασίας του Λουξεμβούργου είναι πολύ ανταγωνιστική και ότι οι συνθήκες που προσφέρει η διοίκηση της Ένωσης δεν είναι ελκυστικές σε σύγκριση την τοπική αγορά (η οποία υπόκειται σε διάφορες τιμαριθμικές αναπροσαρμογές των μισθών καθ’ όλη τη διάρκεια του έτους), ούτε λαμβάνουν επαρκώς υπόψη το υψηλό κόστος διαβίωσης (ιδίως στον τομέα της στέγασης)· κατανοεί ότι αυτή η δύσκολη κατάσταση είναι ακόμη πιο σοβαρή για τους ασκούμενους και τους συμβασιούχους υπαλλήλους και, για τον λόγο αυτό, οι θέσεις συμβασιούχων υπαλλήλων σταδιακά καταργούνται προς όφελος των θέσεων έκτακτων υπαλλήλων, καθώς αυτές προβλέπουν ευνοϊκότερους όρους· σημειώνει ότι η προσέλκυση και η διατήρηση του προσωπικού κατέστη ακόμη δυσκολότερη το 2022 λόγω του ποσοστού πληθωρισμού και του αυξημένου κόστους ζωής, και ότι τα στοιχεία για τις αποδοχές δεν έχουν τον θετικό αντίκτυπο που έχουν εκτός της διοίκησης της Ένωσης, όπου οι εθνικές τιμαριθμικές αναπροσαρμογές των μισθών έχουν διατηρήσει την προστασία της αγοραστικής δύναμης των πολιτών·</w:t>
      </w:r>
    </w:p>
    <w:p w:rsidR="00D34AAC" w:rsidRPr="00212F62" w:rsidRDefault="004F61A0" w:rsidP="004F61A0">
      <w:pPr>
        <w:pStyle w:val="NormalHanging12a"/>
        <w:ind w:hanging="573"/>
        <w:rPr>
          <w:szCs w:val="24"/>
        </w:rPr>
      </w:pPr>
      <w:r w:rsidRPr="00212F62">
        <w:rPr>
          <w:szCs w:val="24"/>
        </w:rPr>
        <w:t>31.</w:t>
      </w:r>
      <w:r w:rsidRPr="00212F62">
        <w:rPr>
          <w:szCs w:val="24"/>
        </w:rPr>
        <w:tab/>
      </w:r>
      <w:r w:rsidR="00D34AAC" w:rsidRPr="00212F62">
        <w:t>σημειώνει ότι οι συνθήκες εργασίας στην Ευρωπαϊκή Εισαγγελία είναι λιγότερο ελκυστικές σε σχέση με τα τέσσερα άλλα θεσμικά όργανα της Ένωσης που λειτουργούν με έδρα το Λουξεμβούργο, δεδομένου ότι η εργασία σε αυτήν δεν προσφέρει τη δυνατότητα να γίνει κανείς υπάλληλος της Ένωσης· τονίζει την ανάγκη να προσφέρει η Ευρωπαϊκή Εισαγγελία ελκυστικούς μισθούς στους συμβασιούχους και τους έκτακτους υπαλλήλους, που να είναι ανταγωνιστικοί σε σχέση με τους μισθούς του ιδιωτικού τομέα, συμπεριλαμβανομένων των νομικών υπηρεσιών και των υπηρεσιών ΤΠ, προκειμένου να προσελκύσει τα καλύτερα και πιο λαμπρά ταλέντα με διεθνή εμπειρία· επισημαίνει ότι οι τρέχοντες μισθοί και ο τρέχων προϋπολογισμός ενδέχεται να χρειαστεί να προσαρμοστούν για να ληφθεί υπόψη αυτή η κατάσταση·</w:t>
      </w:r>
    </w:p>
    <w:p w:rsidR="00D34AAC" w:rsidRPr="00212F62" w:rsidRDefault="004F61A0" w:rsidP="004F61A0">
      <w:pPr>
        <w:pStyle w:val="NormalHanging12a"/>
        <w:ind w:hanging="573"/>
        <w:rPr>
          <w:szCs w:val="24"/>
        </w:rPr>
      </w:pPr>
      <w:r w:rsidRPr="00212F62">
        <w:rPr>
          <w:szCs w:val="24"/>
        </w:rPr>
        <w:t>32.</w:t>
      </w:r>
      <w:r w:rsidRPr="00212F62">
        <w:rPr>
          <w:szCs w:val="24"/>
        </w:rPr>
        <w:tab/>
      </w:r>
      <w:r w:rsidR="00D34AAC" w:rsidRPr="00212F62">
        <w:t>παρατηρεί ότι, στο τέλος του 2022, έχει επιτευχθεί ικανοποιητικά η γεωγραφική ισορροπία και η ισόρροπη εκπροσώπηση των φύλων συνολικά στα 217 μέλη του προσωπικού (με 122 άνδρες και 95 γυναίκες)· εκφράζει την ικανοποίησή του για το γεγονός ότι η κατανομή του προσωπικού της Ευρωπαϊκής Εισαγγελίας ανά εθνικότητα παρακολουθείται συνεχώς από το προσωπικό που είναι αρμόδιο για τις προσλήψεις, προκειμένου να διασφαλιστεί ισορροπία, ιδίως λαμβανομένης υπόψη της παρατηρούμενης άνισης κατανομής των υποψηφίων· παρατηρεί, ωστόσο, ότι η κατανομή των φύλων μεταξύ των ανώτερων και μεσαίων διοικητικών θέσεων (τέσσερις άνδρες προς μία γυναίκα) εξακολουθεί να μην είναι η βέλτιστη και επαναλαμβάνει ότι η πτυχή αυτή θα πρέπει να βελτιωθεί στο πλαίσιο της συνολικής στρατηγικής για την πολυμορφία, μεταξύ άλλων ενθαρρύνοντας επαρκώς τα άτομα με αναπηρία να υποβάλουν αίτηση· επαναλαμβάνει το αίτημά του προς την Ευρωπαϊκή Εισαγγελία να θεσπίσει χωρίς καθυστέρηση τον χάρτη της για την πολυμορφία και την ένταξη, λαμβάνοντας υπόψη την αύξηση του προσωπικού κατά το τελευταίο έτος·</w:t>
      </w:r>
    </w:p>
    <w:p w:rsidR="00D34AAC" w:rsidRPr="004F61A0" w:rsidRDefault="004F61A0" w:rsidP="004F61A0">
      <w:pPr>
        <w:spacing w:after="240"/>
        <w:ind w:left="567" w:hanging="573"/>
        <w:rPr>
          <w:bCs/>
          <w:color w:val="000000" w:themeColor="text1"/>
          <w:szCs w:val="24"/>
        </w:rPr>
      </w:pPr>
      <w:r w:rsidRPr="004C12CA">
        <w:rPr>
          <w:bCs/>
          <w:color w:val="000000" w:themeColor="text1"/>
          <w:szCs w:val="24"/>
        </w:rPr>
        <w:t>33.</w:t>
      </w:r>
      <w:r w:rsidRPr="004C12CA">
        <w:rPr>
          <w:bCs/>
          <w:color w:val="000000" w:themeColor="text1"/>
          <w:szCs w:val="24"/>
        </w:rPr>
        <w:tab/>
      </w:r>
      <w:r w:rsidR="00D34AAC" w:rsidRPr="004F61A0">
        <w:rPr>
          <w:color w:val="000000" w:themeColor="text1"/>
        </w:rPr>
        <w:t>παρατηρεί ότι, έως το τέλος του 2022, 275 από τα 332 μέλη του προσωπικού (82,83 % σε σύγκριση με 186 υπαλλήλους, δηλαδή 86 % το 2021) απασχολούνταν σε ερευνητικές δραστηριότητες (έκτακτοι υπάλληλοι, συμβασιούχοι υπάλληλοι, αποσπασμένοι εθνικοί εμπειρογνώμονες και ευρωπαίοι εντεταλμένοι εισαγγελείς), ενώ 57 μέλη του προσωπικού απασχολούνταν σε λειτουργίες διοικητικής υποστήριξης και ελέγχου (17,17 %) και 9 θέσεις έρευνας παρέμειναν κενές·</w:t>
      </w:r>
    </w:p>
    <w:p w:rsidR="00D34AAC" w:rsidRPr="00212F62" w:rsidRDefault="004F61A0" w:rsidP="004F61A0">
      <w:pPr>
        <w:pStyle w:val="NormalHanging12a"/>
        <w:ind w:hanging="573"/>
        <w:rPr>
          <w:b/>
          <w:i/>
          <w:szCs w:val="24"/>
        </w:rPr>
      </w:pPr>
      <w:r w:rsidRPr="00212F62">
        <w:rPr>
          <w:szCs w:val="24"/>
        </w:rPr>
        <w:t>34.</w:t>
      </w:r>
      <w:r w:rsidRPr="00212F62">
        <w:rPr>
          <w:szCs w:val="24"/>
        </w:rPr>
        <w:tab/>
      </w:r>
      <w:r w:rsidR="00D34AAC" w:rsidRPr="00212F62">
        <w:t>σημειώνει ότι ο διορισμός ευρωπαίων εντεταλμένων εισαγγελέων αποτελεί κοινή ευθύνη της Ευρωπαϊκής Εισαγγελίας και των κρατών μελών· τονίζει ότι η διαδικασία διορισμού πρέπει πάντα να συμμορφώνεται προς το άρθρο 17 του κανονισμού (ΕΕ) 2017/1939 και την αρχή της εθνικής δικονομικής αυτονομίας·</w:t>
      </w:r>
    </w:p>
    <w:p w:rsidR="00D34AAC" w:rsidRPr="004F61A0" w:rsidRDefault="004F61A0" w:rsidP="004F61A0">
      <w:pPr>
        <w:spacing w:after="240"/>
        <w:ind w:left="567" w:hanging="573"/>
        <w:rPr>
          <w:color w:val="000000" w:themeColor="text1"/>
          <w:szCs w:val="24"/>
        </w:rPr>
      </w:pPr>
      <w:r w:rsidRPr="004C12CA">
        <w:rPr>
          <w:color w:val="000000" w:themeColor="text1"/>
          <w:szCs w:val="24"/>
        </w:rPr>
        <w:t>35.</w:t>
      </w:r>
      <w:r w:rsidRPr="004C12CA">
        <w:rPr>
          <w:color w:val="000000" w:themeColor="text1"/>
          <w:szCs w:val="24"/>
        </w:rPr>
        <w:tab/>
      </w:r>
      <w:r w:rsidR="00D34AAC" w:rsidRPr="004F61A0">
        <w:rPr>
          <w:color w:val="000000" w:themeColor="text1"/>
        </w:rPr>
        <w:t>εκφράζει την ικανοποίησή του για τον αυξημένο αριθμό των ευρωπαίων εντεταλμένων εισαγγελέων που προσλήφθηκαν σε διάφορα κράτη μέλη· γνωρίζει ότι η συμμετοχή υποψηφίων με τα κατάλληλα προσόντα θα μπορούσε να ενισχυθεί και ότι η διαδικασία διορισμού θα μπορούσε να είναι πιο επιλεκτική με την υιοθέτηση σαφούς προοπτικής σταδιοδρομίας και ευνοϊκότερου διοικητικού πλαισίου όσον αφορά την κοινωνική ασφάλιση και την ασφάλιση υγείας· πιστεύει ότι η δημιουργία ειδικού καθεστώτος για τους ευρωπαίους εντεταλμένους εισαγγελείς, λαμβανομένης υπόψη της φύσης των δικαστικών καθηκόντων τους, θα καθιστούσε τις θέσεις αυτές πιο ελκυστικές· καλεί την Ευρωπαϊκή Εισαγγελία και την Επιτροπή να διερευνήσουν όλες τις πιθανές λύσεις προκειμένου να ενισχύσουν τον διάλογό τους για την επίτευξη αυτού του αποτελέσματος, λαμβάνοντας υπόψη τα οφέλη που αυτό θα δημιουργούσε όσον αφορά τις αρμοδιότητες και την επιχειρησιακή αποτελεσματικότητα· επαναλαμβάνει την άποψή του ότι η κατάσταση αυτή συνηγορεί υπέρ της έκκλησης για αναθεώρηση του κανονισμού (ΕΕ) 2017/1939 και του καθεστώτος της Ευρωπαϊκής Εισαγγελίας·</w:t>
      </w:r>
    </w:p>
    <w:p w:rsidR="00D34AAC" w:rsidRPr="004F61A0" w:rsidRDefault="004F61A0" w:rsidP="004F61A0">
      <w:pPr>
        <w:spacing w:after="240"/>
        <w:ind w:left="567" w:hanging="573"/>
        <w:rPr>
          <w:color w:val="000000" w:themeColor="text1"/>
          <w:szCs w:val="24"/>
        </w:rPr>
      </w:pPr>
      <w:r w:rsidRPr="004C12CA">
        <w:rPr>
          <w:color w:val="000000" w:themeColor="text1"/>
          <w:szCs w:val="24"/>
        </w:rPr>
        <w:t>36.</w:t>
      </w:r>
      <w:r w:rsidRPr="004C12CA">
        <w:rPr>
          <w:color w:val="000000" w:themeColor="text1"/>
          <w:szCs w:val="24"/>
        </w:rPr>
        <w:tab/>
      </w:r>
      <w:r w:rsidR="00D34AAC" w:rsidRPr="004F61A0">
        <w:rPr>
          <w:color w:val="000000" w:themeColor="text1"/>
        </w:rPr>
        <w:t>παρατηρεί ότι η Ευρωπαϊκή Εισαγγελία εξακολουθεί να απασχολεί εξωτερικούς παρόχους υπηρεσιών που εργάζονται επιτόπου (39 μέλη του προσωπικού το 2022)· γνωρίζει ότι, για άλλη μια φορά, κατά τη διάρκεια του 2022, η Ευρωπαϊκή Εισαγγελία χρειάστηκε να καταφύγει στη χρήση προσωρινού προσωπικού για οικονομικές συναλλαγές, κατά παράβαση των δικών της δημοσιονομικών κανόνων· κατανοεί ότι η απόφαση αυτή, η οποία δημοσιοποιήθηκε με διαφάνεια, επιβλήθηκε από την ανάγκη διάθεσης του διαθέσιμου μόνιμου και λοιπού προσωπικού σε ερευνητικές και διωκτικές λειτουργίες· παρατηρεί, ωστόσο, ότι η Ευρωπαϊκή Εισαγγελία έχει σταματήσει να βασίζεται σε προσωρινό προσωπικό για τη διεκπεραίωση χρηματοοικονομικών συναλλαγών μετά την αύξηση του προσωπικού της·</w:t>
      </w:r>
    </w:p>
    <w:p w:rsidR="00D34AAC" w:rsidRPr="004F61A0" w:rsidRDefault="004F61A0" w:rsidP="004F61A0">
      <w:pPr>
        <w:spacing w:after="240"/>
        <w:ind w:left="567" w:hanging="573"/>
        <w:rPr>
          <w:color w:val="000000" w:themeColor="text1"/>
          <w:szCs w:val="24"/>
        </w:rPr>
      </w:pPr>
      <w:r w:rsidRPr="004C12CA">
        <w:rPr>
          <w:color w:val="000000" w:themeColor="text1"/>
          <w:szCs w:val="24"/>
        </w:rPr>
        <w:t>37.</w:t>
      </w:r>
      <w:r w:rsidRPr="004C12CA">
        <w:rPr>
          <w:color w:val="000000" w:themeColor="text1"/>
          <w:szCs w:val="24"/>
        </w:rPr>
        <w:tab/>
      </w:r>
      <w:r w:rsidR="00D34AAC" w:rsidRPr="004F61A0">
        <w:rPr>
          <w:color w:val="000000" w:themeColor="text1"/>
        </w:rPr>
        <w:t xml:space="preserve">παρατηρεί το αυξημένο κόστος των μαθημάτων κατάρτισης το 2022 και κατανοεί ότι αυτό είχε ως αποτέλεσμα την εντατικότερη χρήση της πλατφόρμας EU </w:t>
      </w:r>
      <w:proofErr w:type="spellStart"/>
      <w:r w:rsidR="00D34AAC" w:rsidRPr="004F61A0">
        <w:rPr>
          <w:color w:val="000000" w:themeColor="text1"/>
        </w:rPr>
        <w:t>Learn</w:t>
      </w:r>
      <w:proofErr w:type="spellEnd"/>
      <w:r w:rsidR="00D34AAC" w:rsidRPr="004F61A0">
        <w:rPr>
          <w:color w:val="000000" w:themeColor="text1"/>
        </w:rPr>
        <w:t>, το κόστος της οποίας σχεδόν διπλασιάστηκε·</w:t>
      </w:r>
    </w:p>
    <w:p w:rsidR="00D34AAC" w:rsidRPr="004F61A0" w:rsidRDefault="004F61A0" w:rsidP="004F61A0">
      <w:pPr>
        <w:spacing w:after="240"/>
        <w:ind w:left="567" w:hanging="573"/>
        <w:rPr>
          <w:bCs/>
          <w:color w:val="000000" w:themeColor="text1"/>
          <w:szCs w:val="24"/>
        </w:rPr>
      </w:pPr>
      <w:bookmarkStart w:id="8" w:name="_heading=h.3znysh7"/>
      <w:bookmarkEnd w:id="8"/>
      <w:r w:rsidRPr="004C12CA">
        <w:rPr>
          <w:bCs/>
          <w:color w:val="000000" w:themeColor="text1"/>
          <w:szCs w:val="24"/>
        </w:rPr>
        <w:t>38.</w:t>
      </w:r>
      <w:r w:rsidRPr="004C12CA">
        <w:rPr>
          <w:bCs/>
          <w:color w:val="000000" w:themeColor="text1"/>
          <w:szCs w:val="24"/>
        </w:rPr>
        <w:tab/>
      </w:r>
      <w:r w:rsidR="00D34AAC" w:rsidRPr="004F61A0">
        <w:rPr>
          <w:color w:val="000000" w:themeColor="text1"/>
        </w:rPr>
        <w:t>τονίζει ότι δύο σύνολα κανόνων καθορίζουν επί του παρόντος τις ευέλικτες ρυθμίσεις εργασίας και το καθεστώς τηλεργασίας: η απόφαση του συλλογικού οργάνου της Ευρωπαϊκής Εισαγγελίας σχετικά με τον χρόνο εργασίας που εκδόθηκε τον Οκτώβριο του 2021 και ισχύει μόνο για τους εισαγγελείς και τον διοικητικό διευθυντή, και η απόφαση του συλλογικού οργάνου της Ευρωπαϊκής Εισαγγελίας που εκδόθηκε τον Δεκέμβριο του 2022 και εφαρμόζεται στο υπόλοιπο προσωπικό· τονίζει ότι και οι δύο αποφάσεις είναι σε ισχύ και εφαρμόζονται ταυτόχρονα στους αντίστοιχους αποδέκτες·</w:t>
      </w:r>
    </w:p>
    <w:p w:rsidR="00D34AAC" w:rsidRPr="004F61A0" w:rsidRDefault="004F61A0" w:rsidP="004F61A0">
      <w:pPr>
        <w:spacing w:after="240"/>
        <w:ind w:left="567" w:hanging="573"/>
        <w:rPr>
          <w:color w:val="000000" w:themeColor="text1"/>
          <w:szCs w:val="24"/>
        </w:rPr>
      </w:pPr>
      <w:r w:rsidRPr="004C12CA">
        <w:rPr>
          <w:color w:val="000000" w:themeColor="text1"/>
          <w:szCs w:val="24"/>
        </w:rPr>
        <w:t>39.</w:t>
      </w:r>
      <w:r w:rsidRPr="004C12CA">
        <w:rPr>
          <w:color w:val="000000" w:themeColor="text1"/>
          <w:szCs w:val="24"/>
        </w:rPr>
        <w:tab/>
      </w:r>
      <w:r w:rsidR="00D34AAC" w:rsidRPr="004F61A0">
        <w:rPr>
          <w:color w:val="000000" w:themeColor="text1"/>
        </w:rPr>
        <w:t xml:space="preserve">κατανοεί ότι η πρώτη απόφαση είναι πιο περιοριστική και προσαρμόζει τον χρόνο εργασίας και τις σχετικές επιλογές της διοίκησης στις απαιτήσεις της Ευρωπαϊκής Εισαγγελίας, ώστε να διασφαλίζεται η συνέπεια και η συνέχεια των διαδικασιών λήψης αποφάσεων, ενώ η δεύτερη αποσκοπεί στη βελτιστοποίηση της ισορροπίας μεταξύ επαγγελματικής και ιδιωτικής ζωής· παρατηρεί ότι παρόμοια διάκριση ισχύει για το καθεστώς τηλεργασίας, καθώς η διοίκηση έχει το δικαίωμα τηλεργασίας για μέγιστο διάστημα 60 ημερών ανά ημερολογιακό έτος, ενώ το λοιπό προσωπικό μπορεί να επιλέξει την τηλεργασία μεταξύ 20 % και 60 % του εβδομαδιαίου χρόνου εργασίας· σημειώνει ότι και οι δύο ομάδες προσωπικού μπορούν να </w:t>
      </w:r>
      <w:proofErr w:type="spellStart"/>
      <w:r w:rsidR="00D34AAC" w:rsidRPr="004F61A0">
        <w:rPr>
          <w:color w:val="000000" w:themeColor="text1"/>
        </w:rPr>
        <w:t>τηλεργάζονται</w:t>
      </w:r>
      <w:proofErr w:type="spellEnd"/>
      <w:r w:rsidR="00D34AAC" w:rsidRPr="004F61A0">
        <w:rPr>
          <w:color w:val="000000" w:themeColor="text1"/>
        </w:rPr>
        <w:t xml:space="preserve"> από το εξωτερικό έως και 10 εργάσιμες ημέρες· ενθαρρύνει την Ευρωπαϊκή Εισαγγελία να ζητήσει τη γνώμη του προσωπικού της μέσω της διεξαγωγής έρευνας για να επαληθεύσει το επίπεδο ικανοποίησης και να ζητήσει τη γνώμη της Επιτροπής Προσωπικού σχετικά με τυχόν περαιτέρω αποφάσεις που πρέπει να ληφθούν για το θέμα αυτό·</w:t>
      </w:r>
    </w:p>
    <w:p w:rsidR="00D34AAC" w:rsidRPr="00212F62" w:rsidRDefault="004F61A0" w:rsidP="004F61A0">
      <w:pPr>
        <w:pStyle w:val="NormalHanging12a"/>
        <w:ind w:hanging="573"/>
        <w:rPr>
          <w:color w:val="000000" w:themeColor="text1"/>
          <w:szCs w:val="24"/>
        </w:rPr>
      </w:pPr>
      <w:r w:rsidRPr="00212F62">
        <w:rPr>
          <w:color w:val="000000" w:themeColor="text1"/>
          <w:szCs w:val="24"/>
        </w:rPr>
        <w:t>40.</w:t>
      </w:r>
      <w:r w:rsidRPr="00212F62">
        <w:rPr>
          <w:color w:val="000000" w:themeColor="text1"/>
          <w:szCs w:val="24"/>
        </w:rPr>
        <w:tab/>
      </w:r>
      <w:r w:rsidR="00D34AAC" w:rsidRPr="00212F62">
        <w:rPr>
          <w:color w:val="000000" w:themeColor="text1"/>
        </w:rPr>
        <w:t>παρατηρεί ότι δεν έχει αναφερθεί καμία περίπτωση επαγγελματικής εξουθένωσης ή παρενόχλησης και ότι ο αριθμός των μακροχρόνιων αναρρωτικών αδειών είναι πολύ περιορισμένος· εκφράζει την ικανοποίησή του για τη θέσπιση διαρθρωμένης διαδικασίας για την αναφορά περιστατικών παρενόχλησης από τον Ευρωπαίο Γενικό Εισαγγελέα και από τους Ευρωπαίους Εισαγγελείς, καθώς και για τη δημοσιοποίησή της σε όλο το προσωπικό·</w:t>
      </w:r>
    </w:p>
    <w:p w:rsidR="00D34AAC" w:rsidRPr="00212F62" w:rsidRDefault="004F61A0" w:rsidP="004F61A0">
      <w:pPr>
        <w:pStyle w:val="NormalHanging12a"/>
        <w:ind w:hanging="573"/>
        <w:rPr>
          <w:szCs w:val="24"/>
        </w:rPr>
      </w:pPr>
      <w:r w:rsidRPr="00212F62">
        <w:rPr>
          <w:szCs w:val="24"/>
        </w:rPr>
        <w:t>41.</w:t>
      </w:r>
      <w:r w:rsidRPr="00212F62">
        <w:rPr>
          <w:szCs w:val="24"/>
        </w:rPr>
        <w:tab/>
      </w:r>
      <w:r w:rsidR="00D34AAC" w:rsidRPr="00212F62">
        <w:t xml:space="preserve">εκφράζει την ικανοποίησή του για το γεγονός ότι η ευημερία του προσωπικού θα αποτελέσει βασική διάσταση της ευρύτερης ανάπτυξης του πλαισίου ανθρώπινων πόρων και η Ευρωπαϊκή Εισαγγελία θα διαθέσει περισσότερους πόρους για την ευημερία του προσωπικού· παροτρύνει ένθερμα την Ευρωπαϊκή Εισαγγελία να εναρμονίσει τις τρέχουσες και τις μελλοντικές πολιτικές της για την ένταξη, την παρενόχληση και την ισότητα και να διενεργεί περιοδικά έρευνες μεταξύ του προσωπικού της, προωθώντας, όπου είναι δυνατόν, την αξιολόγηση από </w:t>
      </w:r>
      <w:proofErr w:type="spellStart"/>
      <w:r w:rsidR="00D34AAC" w:rsidRPr="00212F62">
        <w:t>ομοτίμους</w:t>
      </w:r>
      <w:proofErr w:type="spellEnd"/>
      <w:r w:rsidR="00D34AAC" w:rsidRPr="00212F62">
        <w:t xml:space="preserve"> με άλλες συνιστώσες της αρχιτεκτονικής για την καταπολέμηση της απάτης (Eurojust, OLAF κ.λπ.) και, εν γένει, ενθαρρύνοντας την πολυμορφία ώστε να καταστεί ο χώρος εργασίας πιο ελκυστικός για υποψηφίους με ειδικές ανάγκες·</w:t>
      </w:r>
    </w:p>
    <w:p w:rsidR="00D34AAC" w:rsidRPr="00212F62" w:rsidRDefault="004F61A0" w:rsidP="004F61A0">
      <w:pPr>
        <w:pStyle w:val="NormalHanging12a"/>
        <w:ind w:hanging="573"/>
        <w:rPr>
          <w:szCs w:val="24"/>
        </w:rPr>
      </w:pPr>
      <w:r w:rsidRPr="00212F62">
        <w:rPr>
          <w:szCs w:val="24"/>
        </w:rPr>
        <w:t>42.</w:t>
      </w:r>
      <w:r w:rsidRPr="00212F62">
        <w:rPr>
          <w:szCs w:val="24"/>
        </w:rPr>
        <w:tab/>
      </w:r>
      <w:r w:rsidR="00D34AAC" w:rsidRPr="00212F62">
        <w:t>παρατηρεί ότι το 2022 δεν προσλήφθηκαν ασκούμενοι, αλλά ότι οι προπαρασκευαστικές εργασίες για τον καθορισμό των προϋποθέσεων για τις μελλοντικές συνιστώσες διαχείρισης ανθρώπινων πόρων περιλάμβαναν την πρακτική άσκηση· συμφωνεί με την πρόταση και την υλοποίηση πιλοτικού προγράμματος πρακτικής άσκησης στις αρχές του 2023, τα αποτελέσματα του οποίου εξετάζονται επί του παρόντος με σκοπό την εφαρμογή ενός προγράμματος πρακτικής άσκησης από το 2024· τονίζει ότι οι προκ</w:t>
      </w:r>
      <w:bookmarkStart w:id="9" w:name="_GoBack"/>
      <w:bookmarkEnd w:id="9"/>
      <w:r w:rsidR="00D34AAC" w:rsidRPr="00212F62">
        <w:t>λήσεις που θέτει το κόστος ζωής στο Λουξεμβούργο αποτελούν σημαντικό εμπόδιο για τους δυνητικούς ασκούμενους· υποστηρίζει ότι η πρακτική άσκηση θα πρέπει να αμείβεται προκειμένου να ευθυγραμμιστεί με το ψήφισμα του Ευρωπαϊκού Κοινοβουλίου της 14ης Ιουνίου 2023 για ποιοτικές θέσεις πρακτικής άσκησης στην Ένωση (2020/2005</w:t>
      </w:r>
      <w:r w:rsidR="00CE3451" w:rsidRPr="00CE3451">
        <w:t>(</w:t>
      </w:r>
      <w:r w:rsidR="00D34AAC" w:rsidRPr="00212F62">
        <w:t>INL</w:t>
      </w:r>
      <w:r w:rsidR="00CE3451" w:rsidRPr="00CE3451">
        <w:t>)</w:t>
      </w:r>
      <w:r w:rsidR="00D34AAC" w:rsidRPr="00212F62">
        <w:t>), στο οποίο διατυπώνεται το αίτημα να αμείβονται όλοι οι ασκούμενοι στην Ευρώπη·</w:t>
      </w:r>
    </w:p>
    <w:p w:rsidR="00D34AAC" w:rsidRPr="00212F62" w:rsidRDefault="00D34AAC" w:rsidP="00D34AAC">
      <w:pPr>
        <w:spacing w:after="240"/>
        <w:ind w:left="567" w:hanging="567"/>
        <w:rPr>
          <w:b/>
          <w:i/>
          <w:color w:val="000000"/>
          <w:szCs w:val="24"/>
        </w:rPr>
      </w:pPr>
      <w:r w:rsidRPr="00212F62">
        <w:rPr>
          <w:b/>
          <w:i/>
          <w:color w:val="000000"/>
        </w:rPr>
        <w:t>Δεοντολογικό πλαίσιο και διαφάνεια</w:t>
      </w:r>
    </w:p>
    <w:p w:rsidR="00D34AAC" w:rsidRPr="004F61A0" w:rsidRDefault="004F61A0" w:rsidP="004F61A0">
      <w:pPr>
        <w:spacing w:after="240"/>
        <w:ind w:left="567" w:hanging="573"/>
        <w:rPr>
          <w:color w:val="000000" w:themeColor="text1"/>
          <w:szCs w:val="24"/>
        </w:rPr>
      </w:pPr>
      <w:r w:rsidRPr="004C12CA">
        <w:rPr>
          <w:color w:val="000000" w:themeColor="text1"/>
          <w:szCs w:val="24"/>
        </w:rPr>
        <w:t>43.</w:t>
      </w:r>
      <w:r w:rsidRPr="004C12CA">
        <w:rPr>
          <w:color w:val="000000" w:themeColor="text1"/>
          <w:szCs w:val="24"/>
        </w:rPr>
        <w:tab/>
      </w:r>
      <w:r w:rsidR="00D34AAC" w:rsidRPr="004F61A0">
        <w:rPr>
          <w:color w:val="000000" w:themeColor="text1"/>
        </w:rPr>
        <w:t>σημειώνει ότι ο κώδικας δεοντολογίας της Ευρωπαϊκής Εισαγγελίας περιγράφει τα αναμενόμενα πρότυπα συμπεριφοράς για τους εργαζομένους σε όλα τα επίπεδα και ότι, κατά τη διάρκεια του 2022, οι διαδικασίες λήψης δεοντολογικών αποφάσεων ενισχύθηκαν με την εφαρμογή ειδικών κατευθυντήριων γραμμών για την αντιμετώπιση των δεοντολογικών διλημμάτων και τη λήψη δεοντολογικών αποφάσεων σχετικά με εξωτερικές δραστηριότητες και την αποδοχή δώρων και φιλοξενίας·</w:t>
      </w:r>
    </w:p>
    <w:p w:rsidR="00D34AAC" w:rsidRPr="00212F62" w:rsidRDefault="004F61A0" w:rsidP="004F61A0">
      <w:pPr>
        <w:pStyle w:val="Default"/>
        <w:spacing w:after="240"/>
        <w:ind w:left="567" w:hanging="573"/>
        <w:rPr>
          <w:rFonts w:ascii="Times New Roman" w:hAnsi="Times New Roman" w:cs="Times New Roman"/>
          <w:bCs/>
          <w:color w:val="000000" w:themeColor="text1"/>
        </w:rPr>
      </w:pPr>
      <w:r w:rsidRPr="00212F62">
        <w:rPr>
          <w:rFonts w:ascii="Times New Roman" w:hAnsi="Times New Roman" w:cs="Times New Roman"/>
          <w:bCs/>
          <w:color w:val="000000" w:themeColor="text1"/>
        </w:rPr>
        <w:t>44.</w:t>
      </w:r>
      <w:r w:rsidRPr="00212F62">
        <w:rPr>
          <w:rFonts w:ascii="Times New Roman" w:hAnsi="Times New Roman" w:cs="Times New Roman"/>
          <w:bCs/>
          <w:color w:val="000000" w:themeColor="text1"/>
        </w:rPr>
        <w:tab/>
      </w:r>
      <w:r w:rsidR="00D34AAC" w:rsidRPr="00212F62">
        <w:rPr>
          <w:rFonts w:ascii="Times New Roman" w:hAnsi="Times New Roman"/>
          <w:color w:val="000000" w:themeColor="text1"/>
        </w:rPr>
        <w:t xml:space="preserve">παρατηρεί ότι διοργανώνονται τακτικά σεμινάρια κατάρτισης (2 φορές τον μήνα) για το προσωπικό της Ευρωπαϊκής Εισαγγελίας σχετικά με το δεοντολογικό πλαίσιο της Ευρωπαϊκής Εισαγγελίας, τον κώδικα ορθής διοικητικής συμπεριφοράς και τη στρατηγική για την καταπολέμηση της απάτης, και ότι το 2022 εγκαινιάστηκε ειδική ενότητα </w:t>
      </w:r>
      <w:proofErr w:type="spellStart"/>
      <w:r w:rsidR="00D34AAC" w:rsidRPr="00212F62">
        <w:rPr>
          <w:rFonts w:ascii="Times New Roman" w:hAnsi="Times New Roman"/>
          <w:color w:val="000000" w:themeColor="text1"/>
        </w:rPr>
        <w:t>ενδοδικτύου</w:t>
      </w:r>
      <w:proofErr w:type="spellEnd"/>
      <w:r w:rsidR="00D34AAC" w:rsidRPr="00212F62">
        <w:rPr>
          <w:rFonts w:ascii="Times New Roman" w:hAnsi="Times New Roman"/>
          <w:color w:val="000000" w:themeColor="text1"/>
        </w:rPr>
        <w:t xml:space="preserve"> της Ευρωπαϊκής Εισαγγελίας σχετικά με το δεοντολογικό πλαίσιο· παρατηρεί, στο πλαίσιο αυτό, ότι η συμμετοχή του προσωπικού σε μαθήματα ευαισθητοποίησης φαίνεται επί του παρόντος να είναι περιορισμένη (συνολικά 69 μέλη του προσωπικού συμμετείχαν σε μαθήματα κατάρτισης το 2022)· ζητεί από την Ευρωπαϊκή Εισαγγελία να διερευνήσει βιώσιμες επιλογές με στόχο την αύξηση της συμμετοχής· εκφράζει τη λύπη του για το γεγονός ότι δεν έχει δρομολογηθεί ακόμη έρευνα προκειμένου να αξιολογηθεί η ευαισθητοποίηση του προσωπικού σχετικά με τη δεοντολογία και ενθαρρύνει την Ευρωπαϊκή Εισαγγελία να εντείνει τον διάλογό της με το προσωπικό μέσω ερευνών και προωθώντας τη συμμετοχή του προσωπικού σε περιοδικές γενικές συγκεντρώσεις·</w:t>
      </w:r>
    </w:p>
    <w:p w:rsidR="00D34AAC" w:rsidRPr="00212F62" w:rsidRDefault="004F61A0" w:rsidP="004F61A0">
      <w:pPr>
        <w:pStyle w:val="NormalHanging12a"/>
        <w:ind w:hanging="573"/>
        <w:rPr>
          <w:szCs w:val="24"/>
        </w:rPr>
      </w:pPr>
      <w:r w:rsidRPr="00212F62">
        <w:rPr>
          <w:szCs w:val="24"/>
        </w:rPr>
        <w:t>45.</w:t>
      </w:r>
      <w:r w:rsidRPr="00212F62">
        <w:rPr>
          <w:szCs w:val="24"/>
        </w:rPr>
        <w:tab/>
      </w:r>
      <w:r w:rsidR="00D34AAC" w:rsidRPr="00212F62">
        <w:t xml:space="preserve">επισημαίνει ότι δεν εντοπίστηκαν αποδεδειγμένες υποθέσεις σύγκρουσης συμφερόντων το 2022· εκφράζει την ικανοποίησή του για την πολιτική σχετικά με τη σύγκρουση συμφερόντων που βρίσκεται επί του παρόντος στο στάδιο της ανάπτυξης· σημειώνει ότι έχουν θεσπιστεί ειδικοί κανόνες για τη σύγκρουση συμφερόντων για τα μέλη του συλλογικού οργάνου της Ευρωπαϊκής Εισαγγελίας, τους ευρωπαίους εντεταλμένους εισαγγελείς και τα μέλη του προσωπικού της επιχειρησιακής μονάδας· παρατηρεί ότι ένας κώδικας επαγγελματικών προτύπων για το προσωπικό της Ευρωπαϊκής Εισαγγελίας που είναι αρμόδιο για την εκτέλεση του προϋπολογισμού και ο χάρτης καθηκόντων και αρμοδιοτήτων των δευτερευόντων </w:t>
      </w:r>
      <w:proofErr w:type="spellStart"/>
      <w:r w:rsidR="00D34AAC" w:rsidRPr="00212F62">
        <w:t>διατακτών</w:t>
      </w:r>
      <w:proofErr w:type="spellEnd"/>
      <w:r w:rsidR="00D34AAC" w:rsidRPr="00212F62">
        <w:t xml:space="preserve"> προβλέπουν τους κανόνες που εφαρμόζονται σε καταστάσεις πιθανής σύγκρουσης συμφερόντων· παρατηρεί, ωστόσο, ότι, ενώ η Ευρωπαϊκή Εισαγγελία συμμορφώνεται με τη γενική διάταξη του άρθρου 16 του κανονισμού υπηρεσιακής κατάστασης, δεν έχει θεσπίσει </w:t>
      </w:r>
      <w:proofErr w:type="spellStart"/>
      <w:r w:rsidR="00D34AAC" w:rsidRPr="00212F62">
        <w:t>στοχευμένη</w:t>
      </w:r>
      <w:proofErr w:type="spellEnd"/>
      <w:r w:rsidR="00D34AAC" w:rsidRPr="00212F62">
        <w:t xml:space="preserve"> πολιτική για τη μεταπήδηση προς ή από τον δημόσιο στον ιδιωτικό τομέα· ενθαρρύνει την Ευρωπαϊκή Εισαγγελία να υιοθετήσει μια τέτοια πολιτική·</w:t>
      </w:r>
    </w:p>
    <w:p w:rsidR="00D34AAC" w:rsidRPr="00212F62" w:rsidRDefault="004F61A0" w:rsidP="004F61A0">
      <w:pPr>
        <w:pStyle w:val="Default"/>
        <w:spacing w:after="240"/>
        <w:ind w:left="567" w:hanging="573"/>
        <w:rPr>
          <w:rFonts w:ascii="Times New Roman" w:hAnsi="Times New Roman" w:cs="Times New Roman"/>
          <w:color w:val="000000" w:themeColor="text1"/>
        </w:rPr>
      </w:pPr>
      <w:r w:rsidRPr="00212F62">
        <w:rPr>
          <w:rFonts w:ascii="Times New Roman" w:hAnsi="Times New Roman" w:cs="Times New Roman"/>
          <w:color w:val="000000" w:themeColor="text1"/>
        </w:rPr>
        <w:t>46.</w:t>
      </w:r>
      <w:r w:rsidRPr="00212F62">
        <w:rPr>
          <w:rFonts w:ascii="Times New Roman" w:hAnsi="Times New Roman" w:cs="Times New Roman"/>
          <w:color w:val="000000" w:themeColor="text1"/>
        </w:rPr>
        <w:tab/>
      </w:r>
      <w:r w:rsidR="00D34AAC" w:rsidRPr="00212F62">
        <w:rPr>
          <w:rFonts w:ascii="Times New Roman" w:hAnsi="Times New Roman"/>
          <w:color w:val="000000" w:themeColor="text1"/>
        </w:rPr>
        <w:t>σημειώνει ότι, το 2022, ο υπεύθυνος εσωτερικού ελέγχου της Ευρωπαϊκής Εισαγγελίας προέβη σε επανεξέταση του σχεδίου δράσης της Ευρωπαϊκής Εισαγγελίας για την καταπολέμηση της απάτης 2021-2022 και ότι, την 1η Μαρτίου 2023, θεσπίστηκε επικαιροποιημένη έκδοση (στρατηγική για την καταπολέμηση της απάτης 2023-2025) με στόχο τις ελλείψεις και τους αναδυόμενους κινδύνους που εντοπίστηκαν κατά το πρώτο έτος εφαρμογής·</w:t>
      </w:r>
    </w:p>
    <w:p w:rsidR="00D34AAC" w:rsidRPr="00212F62" w:rsidRDefault="004F61A0" w:rsidP="004F61A0">
      <w:pPr>
        <w:pStyle w:val="NormalHanging12a"/>
        <w:ind w:hanging="573"/>
        <w:rPr>
          <w:szCs w:val="24"/>
        </w:rPr>
      </w:pPr>
      <w:r w:rsidRPr="00212F62">
        <w:rPr>
          <w:szCs w:val="24"/>
        </w:rPr>
        <w:t>47.</w:t>
      </w:r>
      <w:r w:rsidRPr="00212F62">
        <w:rPr>
          <w:szCs w:val="24"/>
        </w:rPr>
        <w:tab/>
      </w:r>
      <w:r w:rsidR="00D34AAC" w:rsidRPr="00212F62">
        <w:t>τονίζει ότι δεν έχει ακόμη επισημοποιηθεί μια ειδική διαδικασία καταγγελίας δυσλειτουργιών και αποτροπής αντιποίνων, αν και βρισκόταν υπό ανάπτυξη κατά τη διάρκεια του 2023 και ότι, επί του παρόντος, οι δημοσιονομικοί κανόνες της Ευρωπαϊκής Εισαγγελίας παρέχουν οδηγίες σχετικά με τα μέτρα που πρέπει να ακολουθεί μέλος του προσωπικού ή άλλος υπάλληλος, συμπεριλαμβανομένων των εθνικών εμπειρογνωμόνων που είναι αποσπασμένοι στην Ευρωπαϊκή Εισαγγελία· τονίζει ότι η πολιτική για την καταγγελία δυσλειτουργιών και την καταπολέμηση των αντιποίνων θα πρέπει να επισημοποιηθεί το συντομότερο δυνατόν, ώστε να διασφαλιστεί ένας ασφαλής και προστατευμένος χώρος εργασίας· ζητεί να σχεδιαστεί και να διαρθρωθεί προσεκτικά ένας τέτοιος μηχανισμός ώστε να διαχωρίζονται οι πραγματικοί καταγγέλλοντες δυσλειτουργίες από εκείνους που διατυπώνουν ψευδείς κατηγορίες, ενώ υποστηρίζει ότι θα πρέπει να προβλεφθούν διασφαλίσεις για όσους κατηγορούνται ψευδώς ή δυσφημίζονται, και ζητεί να αναπτυχθούν εν προκειμένω πρότυπα παρόμοια με εκείνα άλλων θεσμικών οργάνων της Ένωσης·</w:t>
      </w:r>
    </w:p>
    <w:p w:rsidR="00D34AAC" w:rsidRPr="00212F62" w:rsidRDefault="00D34AAC" w:rsidP="00D34AAC">
      <w:pPr>
        <w:pStyle w:val="NormalHanging12a"/>
        <w:rPr>
          <w:szCs w:val="24"/>
        </w:rPr>
      </w:pPr>
      <w:r w:rsidRPr="00212F62">
        <w:rPr>
          <w:b/>
          <w:i/>
          <w:color w:val="000000"/>
        </w:rPr>
        <w:t>Ψηφιοποίηση,</w:t>
      </w:r>
      <w:r w:rsidRPr="00212F62">
        <w:rPr>
          <w:b/>
          <w:i/>
        </w:rPr>
        <w:t xml:space="preserve"> </w:t>
      </w:r>
      <w:r w:rsidRPr="00212F62">
        <w:rPr>
          <w:b/>
          <w:i/>
          <w:color w:val="000000" w:themeColor="text1"/>
        </w:rPr>
        <w:t>κυβερνοασφάλεια και προστασία δεδομένων</w:t>
      </w:r>
    </w:p>
    <w:p w:rsidR="00D34AAC" w:rsidRPr="00212F62" w:rsidRDefault="004F61A0" w:rsidP="004F61A0">
      <w:pPr>
        <w:pStyle w:val="Default"/>
        <w:spacing w:after="240"/>
        <w:ind w:left="567" w:hanging="570"/>
        <w:rPr>
          <w:rFonts w:ascii="Times New Roman" w:hAnsi="Times New Roman" w:cs="Times New Roman"/>
          <w:color w:val="000000" w:themeColor="text1"/>
        </w:rPr>
      </w:pPr>
      <w:r w:rsidRPr="00212F62">
        <w:rPr>
          <w:rFonts w:ascii="Times New Roman" w:hAnsi="Times New Roman" w:cs="Times New Roman"/>
          <w:color w:val="000000" w:themeColor="text1"/>
        </w:rPr>
        <w:t>48.</w:t>
      </w:r>
      <w:r w:rsidRPr="00212F62">
        <w:rPr>
          <w:rFonts w:ascii="Times New Roman" w:hAnsi="Times New Roman" w:cs="Times New Roman"/>
          <w:color w:val="000000" w:themeColor="text1"/>
        </w:rPr>
        <w:tab/>
      </w:r>
      <w:r w:rsidR="00D34AAC" w:rsidRPr="00212F62">
        <w:rPr>
          <w:rFonts w:ascii="Times New Roman" w:hAnsi="Times New Roman"/>
          <w:color w:val="000000" w:themeColor="text1"/>
        </w:rPr>
        <w:t>κατανοεί ότι η Επιτροπή, μέσω της Γενικής Διεύθυνσης Πληροφορικής (που έχει πλέον μετονομαστεί σε Γενική Διεύθυνση Ψηφιακών Υπηρεσιών) δεν θα είναι σε θέση να παρέχει στην Ευρωπαϊκή Εισαγγελία υπηρεσίες ψηφιακού χώρου εργασίας μετά τα μέσα του 2024, λόγω αλλαγής στα συστήματα ΤΠ της Επιτροπής και μιας πολιτικής ΤΠ που περιορίζει την παροχή υπηρεσιών ψηφιακού χώρου εργασίας μόνο στις υπηρεσίες της Επιτροπής· σημειώνει ότι η αρχική προσέγγιση της Ευρωπαϊκής Εισαγγελίας ήταν να δώσει προτεραιότητα στους πόρους για τον καθορισμό και τη λειτουργία βασικών ψηφιακών υπηρεσιών που συνδέονται με τις επιχειρησιακές της δραστηριότητες, όπως το σύστημα διαχείρισης υποθέσεων, αναγνωρίζοντας παράλληλα ότι οι ψηφιακές υπηρεσίες της Ευρωπαϊκής Εισαγγελίας, οι οποίες αποκλίνουν τουλάχιστον εν μέρει από αυτές της Επιτροπής, θα απαιτούσαν μεσοπρόθεσμα μια προσαρμοσμένη προσέγγιση· παρατηρεί ότι η σκοπούμενη διακοπή της υπηρεσίας από την Επιτροπή θα μπορούσε να δημιουργήσει ένα πρόσθετο πρόβλημα για την οργάνωση της Ευρωπαϊκής Εισαγγελίας στην κρίσιμη φάση εδραίωσης της λειτουργίας της· καλεί την Επιτροπή να διευκολύνει τη μετάβαση της Ευρωπαϊκής Εισαγγελίας προς ένα ικανοποιητικό επίπεδο ψηφιακής αυτονομίας στις βασικές υπηρεσίες της·</w:t>
      </w:r>
    </w:p>
    <w:p w:rsidR="00D34AAC" w:rsidRPr="00212F62" w:rsidRDefault="004F61A0" w:rsidP="004F61A0">
      <w:pPr>
        <w:pStyle w:val="NormalHanging12a"/>
        <w:ind w:hanging="570"/>
        <w:rPr>
          <w:szCs w:val="24"/>
        </w:rPr>
      </w:pPr>
      <w:r w:rsidRPr="00212F62">
        <w:rPr>
          <w:szCs w:val="24"/>
        </w:rPr>
        <w:t>49.</w:t>
      </w:r>
      <w:r w:rsidRPr="00212F62">
        <w:rPr>
          <w:szCs w:val="24"/>
        </w:rPr>
        <w:tab/>
      </w:r>
      <w:r w:rsidR="00D34AAC" w:rsidRPr="00212F62">
        <w:t>ζητεί επιτακτικά να μην διακοπεί η υπηρεσία ΤΠ της Επιτροπής έως ότου η Ευρωπαϊκή Εισαγγελία αποκτήσει αξιόπιστο σύστημα ΤΠ για την αποφυγή της απώλειας δεδομένων, ιδίως όσον αφορά τους φακέλους υποθέσεων· τονίζει ότι η σαφής επικοινωνία και ο επιχειρησιακός συντονισμός στο θέμα αυτό είναι απαραίτητος στα υψηλότερα επίπεδα μεταξύ της Επιτροπής και της Ευρωπαϊκής Εισαγγελίας· υπογραμμίζει ότι η ομαλή και συνεχής μετάβαση μεταξύ συστημάτων είναι καίριας σημασίας για τη συνέχεια της ροής εργασιών, την αξιοπιστία των δεδομένων και τις λειτουργικές επιχειρησιακές δομές·</w:t>
      </w:r>
    </w:p>
    <w:p w:rsidR="00D34AAC" w:rsidRPr="00212F62" w:rsidRDefault="004F61A0" w:rsidP="004F61A0">
      <w:pPr>
        <w:pStyle w:val="NormalHanging12a"/>
        <w:ind w:hanging="570"/>
        <w:rPr>
          <w:szCs w:val="24"/>
        </w:rPr>
      </w:pPr>
      <w:r w:rsidRPr="00212F62">
        <w:rPr>
          <w:szCs w:val="24"/>
        </w:rPr>
        <w:t>50.</w:t>
      </w:r>
      <w:r w:rsidRPr="00212F62">
        <w:rPr>
          <w:szCs w:val="24"/>
        </w:rPr>
        <w:tab/>
      </w:r>
      <w:r w:rsidR="00D34AAC" w:rsidRPr="00212F62">
        <w:t>σημειώνει ότι η Ευρωπαϊκή Εισαγγελία αντιμετωπίζει εμπόδια που σχετίζονται με την επεξεργασία μη ψηφιοποιημένων εγγράφων που συλλέγονται από εθνικές αρχές και ιδιωτικούς φορείς στο πλαίσιο ερευνών· καλεί τα κράτη μέλη να ψηφιοποιήσουν τα έγγραφα και τις διαδικασίες τους ώστε η Ευρωπαϊκή Εισαγγελία να είναι οικονομικά αποδοτικότερη·</w:t>
      </w:r>
    </w:p>
    <w:p w:rsidR="00D34AAC" w:rsidRPr="00212F62" w:rsidRDefault="004F61A0" w:rsidP="004F61A0">
      <w:pPr>
        <w:pStyle w:val="NormalHanging12a"/>
        <w:ind w:hanging="570"/>
        <w:rPr>
          <w:color w:val="000000" w:themeColor="text1"/>
          <w:szCs w:val="24"/>
        </w:rPr>
      </w:pPr>
      <w:r w:rsidRPr="00212F62">
        <w:rPr>
          <w:color w:val="000000" w:themeColor="text1"/>
          <w:szCs w:val="24"/>
        </w:rPr>
        <w:t>51.</w:t>
      </w:r>
      <w:r w:rsidRPr="00212F62">
        <w:rPr>
          <w:color w:val="000000" w:themeColor="text1"/>
          <w:szCs w:val="24"/>
        </w:rPr>
        <w:tab/>
      </w:r>
      <w:r w:rsidR="00D34AAC" w:rsidRPr="00212F62">
        <w:rPr>
          <w:color w:val="000000" w:themeColor="text1"/>
        </w:rPr>
        <w:t>κατανοεί ότι η τρέχουσα πρόκληση στην ψηφιοποίηση είναι η βελτίωση των αυτοματοποιημένων αναζητήσεων και εργασιών προκειμένου να αυξηθούν οι επιδόσεις και η χρηστικότητα του συστήματος διαχείρισης υποθέσεων της Ευρωπαϊκής Εισαγγελίας, το οποίο είναι απαραίτητο για να αποκτήσει η Ευρωπαϊκή Εισαγγελία μια σφαιρική εικόνα των εγκληματικών δικτύων και να εντοπίζει πώς συνδέονται μεταξύ τους οι υποθέσεις· παρατηρεί ότι η μείωση της εξωτερικής ανάθεσης και η ενίσχυση της ασφάλειας είναι σημαντικές για την αποτελεσματική αντιμετώπιση των αυξημένων φυσικών και διαδικτυακών απειλών κατά των κεντρικών και αποκεντρωμένων υπηρεσιών της Ευρωπαϊκής Εισαγγελίας·</w:t>
      </w:r>
    </w:p>
    <w:p w:rsidR="00D34AAC" w:rsidRPr="00212F62" w:rsidRDefault="004F61A0" w:rsidP="004F61A0">
      <w:pPr>
        <w:pStyle w:val="NormalHanging12a"/>
        <w:ind w:hanging="570"/>
        <w:rPr>
          <w:color w:val="000000" w:themeColor="text1"/>
          <w:szCs w:val="24"/>
        </w:rPr>
      </w:pPr>
      <w:r w:rsidRPr="00212F62">
        <w:rPr>
          <w:color w:val="000000" w:themeColor="text1"/>
          <w:szCs w:val="24"/>
        </w:rPr>
        <w:t>52.</w:t>
      </w:r>
      <w:r w:rsidRPr="00212F62">
        <w:rPr>
          <w:color w:val="000000" w:themeColor="text1"/>
          <w:szCs w:val="24"/>
        </w:rPr>
        <w:tab/>
      </w:r>
      <w:r w:rsidR="00D34AAC" w:rsidRPr="00212F62">
        <w:rPr>
          <w:color w:val="000000" w:themeColor="text1"/>
        </w:rPr>
        <w:t>σημειώνει τον αυξημένο προϋπολογισμό που επενδύθηκε σε έργα ΤΠ το 2022 (11,3 εκατομμύρια EUR έναντι 6,1 εκατομμυρίων EUR το 2021 κατά την περίοδο της οικονομικής αυτονομίας)· εκτιμά ιδιαίτερα την προσοχή που δόθηκε στη δημιουργία και την εφαρμογή του συστήματος διαχείρισης υποθέσεων (CMS) της Ευρωπαϊκής Εισαγγελίας, το οποίο αναμένεται να παράσχει τη δυνατότητα διαλειτουργικότητας με 22 κράτη μέλη·</w:t>
      </w:r>
      <w:r w:rsidR="00D34AAC" w:rsidRPr="00212F62">
        <w:rPr>
          <w:color w:val="0000FF"/>
        </w:rPr>
        <w:t xml:space="preserve"> </w:t>
      </w:r>
      <w:r w:rsidR="00D34AAC" w:rsidRPr="00212F62">
        <w:rPr>
          <w:color w:val="000000" w:themeColor="text1"/>
        </w:rPr>
        <w:t>αντιλαμβάνεται ότι η αποτελεσματικότητα των υφιστάμενων εργαλείων όσον αφορά τη διαλειτουργικότητα δεν είναι η βέλτιστη και ότι μόνο η θέσπιση ελάχιστων κοινών συμφωνιών ανταλλαγής δεδομένων και εργαλείων δικαστικής διαλειτουργικότητας θα επιτρέψει την αποτελεσματική ανταλλαγή πληροφοριών και τη συνεργασία μέσω των διαφόρων πλατφορμών που χρησιμοποιούν τα διάφορα κράτη μέλη· ενθαρρύνει την Ευρωπαϊκή Εισαγγελία να επιδιώξει περαιτέρω τον συντονισμό με τα κράτη μέλη και τη συνεργασία με τα θεσμικά και λοιπά όργανα και τους οργανισμούς της ΕΕ για τον σχεδιασμό ενός κοινού μοντέλου ανταλλαγής σε σύγκριση με την τρέχουσα κατάσταση κατά την οποία το σύστημα σύμπτωσης / απουσίας σύμπτωσης (</w:t>
      </w:r>
      <w:proofErr w:type="spellStart"/>
      <w:r w:rsidR="00D34AAC" w:rsidRPr="00212F62">
        <w:rPr>
          <w:color w:val="000000" w:themeColor="text1"/>
        </w:rPr>
        <w:t>hit-no-hit</w:t>
      </w:r>
      <w:proofErr w:type="spellEnd"/>
      <w:r w:rsidR="00D34AAC" w:rsidRPr="00212F62">
        <w:rPr>
          <w:color w:val="000000" w:themeColor="text1"/>
        </w:rPr>
        <w:t>) βασίζεται σε διμερή μοντέλα·</w:t>
      </w:r>
    </w:p>
    <w:p w:rsidR="00D34AAC" w:rsidRPr="00212F62" w:rsidRDefault="004F61A0" w:rsidP="004F61A0">
      <w:pPr>
        <w:pStyle w:val="NormalHanging12a"/>
        <w:ind w:hanging="570"/>
        <w:rPr>
          <w:szCs w:val="24"/>
        </w:rPr>
      </w:pPr>
      <w:r w:rsidRPr="00212F62">
        <w:rPr>
          <w:szCs w:val="24"/>
        </w:rPr>
        <w:t>53.</w:t>
      </w:r>
      <w:r w:rsidRPr="00212F62">
        <w:rPr>
          <w:szCs w:val="24"/>
        </w:rPr>
        <w:tab/>
      </w:r>
      <w:r w:rsidR="00D34AAC" w:rsidRPr="00212F62">
        <w:t xml:space="preserve">υπογραμμίζει την αυξημένη απειλή για τη δομική ακεραιότητα ΤΠ της Ευρωπαϊκής Εισαγγελίας που απορρέει από την επιθετικότητα του οργανωμένου εγκλήματος, την οποία καταπολεμά η Ευρωπαϊκή Εισαγγελία, και έχει ως αποτέλεσμα την ανάγκη ενίσχυσης της φυσικής και ψηφιακής ασφάλειας· επικροτεί την πρόθεση της Ευρωπαϊκής Εισαγγελίας να αναπτύξει περαιτέρω τη δική της ικανότητα κυβερνοασφάλειας ώστε να λειτουργεί συμπληρωματικά προς τις υπηρεσίες της CERT-ΕΕ και της ΓΔ DIGIT της Επιτροπής και να συνεργάζεται μαζί τους· υποστηρίζει την Ευρωπαϊκή Εισαγγελία στο αίτημά της να διατεθούν πρόσθετοι πόροι για την προστασία της </w:t>
      </w:r>
      <w:proofErr w:type="spellStart"/>
      <w:r w:rsidR="00D34AAC" w:rsidRPr="00212F62">
        <w:t>κυβερνοασφάλειάς</w:t>
      </w:r>
      <w:proofErr w:type="spellEnd"/>
      <w:r w:rsidR="00D34AAC" w:rsidRPr="00212F62">
        <w:t xml:space="preserve"> της· ενθαρρύνει το προσωπικό της Ευρωπαϊκής Εισαγγελίας να εκφράσει ενεργά την ανάγκη για πρόσθετες υποδομές κυβερνοασφάλειας ή κατάρτιση στον τομέα της κυβερνοασφάλειας τόσο εντός του ίδιου του οργανισμού όσο και στο Κοινοβούλιο και την Επιτροπή μέσω των κατάλληλων διαύλων επικοινωνίας·</w:t>
      </w:r>
    </w:p>
    <w:p w:rsidR="00D34AAC" w:rsidRPr="00212F62" w:rsidRDefault="004F61A0" w:rsidP="004F61A0">
      <w:pPr>
        <w:pStyle w:val="NormalHanging12a"/>
        <w:ind w:hanging="570"/>
        <w:rPr>
          <w:bCs/>
          <w:color w:val="000000" w:themeColor="text1"/>
          <w:szCs w:val="24"/>
        </w:rPr>
      </w:pPr>
      <w:r w:rsidRPr="00212F62">
        <w:rPr>
          <w:bCs/>
          <w:color w:val="000000" w:themeColor="text1"/>
          <w:szCs w:val="24"/>
        </w:rPr>
        <w:t>54.</w:t>
      </w:r>
      <w:r w:rsidRPr="00212F62">
        <w:rPr>
          <w:bCs/>
          <w:color w:val="000000" w:themeColor="text1"/>
          <w:szCs w:val="24"/>
        </w:rPr>
        <w:tab/>
      </w:r>
      <w:r w:rsidR="00D34AAC" w:rsidRPr="00212F62">
        <w:rPr>
          <w:color w:val="000000" w:themeColor="text1"/>
        </w:rPr>
        <w:t>εκφράζει την ικανοποίησή του για την ανάπτυξη από την Ευρωπαϊκή Εισαγγελία του δικού της οικοσυστήματος διαχείρισης υποθέσεων, οι συνιστώσες του οποίου φιλοξενούνται στο κέντρο δεδομένων της Ευρωπαϊκής Εισαγγελίας και τελούν υπό τη διαχείριση του προσωπικού της, διασφαλίζοντας τον έλεγχο, τη διατήρηση και την κυριότητα των συστημάτων και των δεδομένων που υποβάλλονται σε επεξεργασία·</w:t>
      </w:r>
    </w:p>
    <w:p w:rsidR="00D34AAC" w:rsidRPr="00212F62" w:rsidRDefault="004F61A0" w:rsidP="004F61A0">
      <w:pPr>
        <w:pStyle w:val="NormalHanging12a"/>
        <w:ind w:hanging="570"/>
        <w:rPr>
          <w:szCs w:val="24"/>
        </w:rPr>
      </w:pPr>
      <w:r w:rsidRPr="00212F62">
        <w:rPr>
          <w:szCs w:val="24"/>
        </w:rPr>
        <w:t>55.</w:t>
      </w:r>
      <w:r w:rsidRPr="00212F62">
        <w:rPr>
          <w:szCs w:val="24"/>
        </w:rPr>
        <w:tab/>
      </w:r>
      <w:r w:rsidR="00D34AAC" w:rsidRPr="00212F62">
        <w:t>αναγνωρίζει την ανάγκη της Ευρωπαϊκής Εισαγγελίας για ενημερωμένο εξοπλισμό, κυβερνοασφάλεια και συστήματα ΤΠ για την αντιμετώπιση ολοένα και πιο περίπλοκων εγκλημάτων που συχνά αφορούν ψηφιακά στοιχεία· σημειώνει την παρουσίαση της Ευρωπαϊκής Εισαγγελίας κατά τη διάρκεια της αποστολής ελέγχου του προϋπολογισμού στο Λουξεμβούργο τον Οκτώβριο του 2023 σχετικά με τη σταθερή αύξηση των εγκλημάτων που αφορούν ψηφιακά στοιχεία, συμπεριλαμβανομένης της απάτης με ψηφιακά νομίσματα·</w:t>
      </w:r>
    </w:p>
    <w:p w:rsidR="00D34AAC" w:rsidRPr="00212F62" w:rsidRDefault="004F61A0" w:rsidP="004F61A0">
      <w:pPr>
        <w:pStyle w:val="NormalHanging12a"/>
        <w:ind w:hanging="570"/>
        <w:rPr>
          <w:b/>
          <w:i/>
          <w:szCs w:val="24"/>
        </w:rPr>
      </w:pPr>
      <w:r w:rsidRPr="00212F62">
        <w:rPr>
          <w:szCs w:val="24"/>
        </w:rPr>
        <w:t>56.</w:t>
      </w:r>
      <w:r w:rsidRPr="00212F62">
        <w:rPr>
          <w:szCs w:val="24"/>
        </w:rPr>
        <w:tab/>
      </w:r>
      <w:r w:rsidR="00D34AAC" w:rsidRPr="00212F62">
        <w:t>καλεί τις ψηφιακές υπηρεσίες της Επιτροπής και την Ευρωπαϊκή Εισαγγελία να δημιουργήσουν εύκολα αναγνωρίσιμες διευθύνσεις ηλεκτρονικού ταχυδρομείου για την Ευρωπαϊκή Εισαγγελία που δεν είναι παραπλανητικές, δεδομένου ότι επί του παρόντος η κατάληξη «ext.ec» στις ηλεκτρονικές διευθύνσεις μπορεί να προκαλέσει σύγχυση για το προσωπικό άλλων θεσμικών οργάνων και για την εξωτερική επικοινωνία, καθώς αυτή είναι η κατάληξη που δίνεται συνήθως μόνο σε εξωτερικούς συμβούλους και υπονομεύει τη νομιμότητα του προσωπικού της Ευρωπαϊκής Εισαγγελίας να χρησιμοποιεί τη διεύθυνση ηλεκτρονικού ταχυδρομείου·</w:t>
      </w:r>
    </w:p>
    <w:p w:rsidR="00D34AAC" w:rsidRPr="00212F62" w:rsidRDefault="004F61A0" w:rsidP="004F61A0">
      <w:pPr>
        <w:pStyle w:val="NormalHanging12a"/>
        <w:ind w:hanging="570"/>
        <w:rPr>
          <w:szCs w:val="24"/>
        </w:rPr>
      </w:pPr>
      <w:r w:rsidRPr="00212F62">
        <w:rPr>
          <w:szCs w:val="24"/>
        </w:rPr>
        <w:t>57.</w:t>
      </w:r>
      <w:r w:rsidRPr="00212F62">
        <w:rPr>
          <w:szCs w:val="24"/>
        </w:rPr>
        <w:tab/>
      </w:r>
      <w:r w:rsidR="00D34AAC" w:rsidRPr="00212F62">
        <w:t>ενθαρρύνει τις υπηρεσίες της Ευρωπαϊκής Εισαγγελίας και των ευρωπαίων εντεταλμένων εισαγγελέων να συνεχίσουν το έργο τους συντονισμένα και να διασφαλίσουν την αποτελεσματική εποπτεία της επεξεργασίας των δεδομένων που συλλέγουν, διασφαλίζοντας ταυτόχρονα τον σεβασμό των δικαιωμάτων των ατόμων όσον αφορά την προστασία των δεδομένων·</w:t>
      </w:r>
    </w:p>
    <w:p w:rsidR="00D34AAC" w:rsidRPr="00212F62" w:rsidRDefault="00D34AAC" w:rsidP="00D34AAC">
      <w:pPr>
        <w:spacing w:after="240"/>
        <w:ind w:left="567" w:hanging="567"/>
        <w:rPr>
          <w:b/>
          <w:i/>
          <w:color w:val="000000" w:themeColor="text1"/>
          <w:szCs w:val="24"/>
        </w:rPr>
      </w:pPr>
      <w:r w:rsidRPr="00212F62">
        <w:rPr>
          <w:b/>
          <w:i/>
          <w:color w:val="000000" w:themeColor="text1"/>
        </w:rPr>
        <w:t>Κτίρια και ασφάλεια</w:t>
      </w:r>
    </w:p>
    <w:p w:rsidR="00D34AAC" w:rsidRPr="00212F62" w:rsidRDefault="004F61A0" w:rsidP="004F61A0">
      <w:pPr>
        <w:pStyle w:val="NormalHanging12a"/>
        <w:ind w:hanging="570"/>
        <w:rPr>
          <w:color w:val="000000" w:themeColor="text1"/>
          <w:szCs w:val="24"/>
        </w:rPr>
      </w:pPr>
      <w:r w:rsidRPr="00212F62">
        <w:rPr>
          <w:color w:val="000000" w:themeColor="text1"/>
          <w:szCs w:val="24"/>
        </w:rPr>
        <w:t>58.</w:t>
      </w:r>
      <w:r w:rsidRPr="00212F62">
        <w:rPr>
          <w:color w:val="000000" w:themeColor="text1"/>
          <w:szCs w:val="24"/>
        </w:rPr>
        <w:tab/>
      </w:r>
      <w:r w:rsidR="00D34AAC" w:rsidRPr="00212F62">
        <w:rPr>
          <w:color w:val="000000" w:themeColor="text1"/>
        </w:rPr>
        <w:t>εκφράζει την ικανοποίησή του για την υπογραφή της συμφωνίας μίσθωσης με τις αρχές του Λουξεμβούργου για τη χρήση του κτιρίου που φιλοξενεί επί του παρόντος την έδρα της Ευρωπαϊκής Εισαγγελίας (κτίριο TOB) και την επισημοποίηση της δωρεάν παροχής των υφιστάμενων γραφείων της Ευρωπαϊκής Εισαγγελίας έως τις 31 Δεκεμβρίου 2029· κατανοεί ότι η εν λόγω συμφωνία μπορεί να παραταθεί σιωπηρά σε ετήσια βάση, εκτός εάν καταγγελθεί από οποιοδήποτε από τα μέρη κατόπιν προειδοποίησης δώδεκα μηνών· παρατηρεί ότι η Ευρωπαϊκή Εισαγγελία καταβάλλει τέλος συντήρησης ύψους 716 724 EUR ετησίως και εφάπαξ δαπάνες για πρόσθετη ασφάλεια και άλλες πρόσθετες διευκολύνσεις που ζητούνται από την Ευρωπαϊκή Εισαγγελία· επισημαίνει ότι η ανακαίνιση ξεκίνησε το 2022 για δύο επιπλέον ορόφους του κτιρίου TOB που θα χρησιμοποιηθούν από την Ευρωπαϊκή Εισαγγελία και θα προσαρμοστούν στη φύση του έργου της Ευρωπαϊκής Εισαγγελίας, το οποίο δεν είναι απολύτως συμβατό με ανοικτούς χώρους και κοινόχρηστα γραφεία·</w:t>
      </w:r>
    </w:p>
    <w:p w:rsidR="00D34AAC" w:rsidRPr="00212F62" w:rsidRDefault="004F61A0" w:rsidP="004F61A0">
      <w:pPr>
        <w:pStyle w:val="NormalHanging12a"/>
        <w:ind w:hanging="570"/>
        <w:rPr>
          <w:szCs w:val="24"/>
        </w:rPr>
      </w:pPr>
      <w:r w:rsidRPr="00212F62">
        <w:rPr>
          <w:szCs w:val="24"/>
        </w:rPr>
        <w:t>59.</w:t>
      </w:r>
      <w:r w:rsidRPr="00212F62">
        <w:rPr>
          <w:szCs w:val="24"/>
        </w:rPr>
        <w:tab/>
      </w:r>
      <w:r w:rsidR="00D34AAC" w:rsidRPr="00212F62">
        <w:t xml:space="preserve">τονίζει ότι, όσον αφορά τη φυσική ασφάλεια, η Ευρωπαϊκή Εισαγγελία έχει εφαρμόσει μέτρα ασφάλειας, εξοπλισμό και διαδικασίες για την αντιμετώπιση απειλών κατά των εγκαταστάσεων, των περιουσιακών στοιχείων και του προσωπικού της· επισημαίνει ότι ορισμένες πολιτικές, διαδικασίες και κατευθυντήριες γραμμές υποστηρίζουν επίσης την εφαρμογή μέτρων φυσικής ασφάλειας· χαιρετίζει, από αυτή την άποψη, τη διενέργεια, το 2022, εκτίμησης κινδύνου φυσικής ασφάλειας για τον εντοπισμό κενών και την κάλυψή τους· γνωρίζει ότι, τον Ιούνιο του 2023, η Ευρωπαϊκή Εισαγγελία ζήτησε 21 πρόσθετες θέσεις για την ενίσχυση της ικανότητάς της στον τομέα της ασφάλειας· επαναλαμβάνει ότι η εν λόγω ανάγκη για ασφάλεια τονίστηκε περαιτέρω από το προσωπικό της Ευρωπαϊκής Εισαγγελίας στην αποστολή ελέγχου του προϋπολογισμού στο Λουξεμβούργο τον Οκτώβριο του 2023 και ότι το αίτημα αυτό ικανοποιήθηκε τον Νοέμβριο του 2023 με διορθωτικό προϋπολογισμό που καλύπτει 8 θέσεις, και ότι οι υπόλοιπες 13 θέσεις θα ενσωματωθούν στον προϋπολογισμό για το 2024· υπογραμμίζει την ανάγκη να συνεχίσει η Ευρωπαϊκή Εισαγγελία να διαθέτει επαρκές μέρος του προϋπολογισμού που διατίθεται σε μέτρα ασφάλειας και σε προσωπικό ασφαλείας για την καλύτερη προστασία όλου του προσωπικού, ιδίως λαμβανομένου υπόψη του εμπιστευτικού χαρακτήρα των ερευνών για υποθέσεις απάτης υψηλού επιπέδου, με υψηλά </w:t>
      </w:r>
      <w:proofErr w:type="spellStart"/>
      <w:r w:rsidR="00D34AAC" w:rsidRPr="00212F62">
        <w:t>διακυβεύματα</w:t>
      </w:r>
      <w:proofErr w:type="spellEnd"/>
      <w:r w:rsidR="00D34AAC" w:rsidRPr="00212F62">
        <w:t>· ζητεί επιτακτικά οι εισαγγελείς και το προσωπικό να προστατεύονται πλήρως προκειμένου να είναι σε θέση να εκτελούν το έργο τους στο έπακρο χωρίς την απειλή σωματικής ή ψυχολογικής βίας και χωρίς εξωτερική επιρροή ή πίεση·</w:t>
      </w:r>
    </w:p>
    <w:p w:rsidR="00D34AAC" w:rsidRPr="00212F62" w:rsidRDefault="00D34AAC" w:rsidP="00D34AAC">
      <w:pPr>
        <w:pStyle w:val="NormalHanging12a"/>
        <w:rPr>
          <w:b/>
          <w:i/>
          <w:color w:val="000000"/>
          <w:szCs w:val="24"/>
        </w:rPr>
      </w:pPr>
      <w:r w:rsidRPr="00212F62">
        <w:rPr>
          <w:b/>
          <w:i/>
          <w:color w:val="000000"/>
        </w:rPr>
        <w:t>Περιβάλλον και βιωσιμότητα</w:t>
      </w:r>
    </w:p>
    <w:p w:rsidR="00D34AAC" w:rsidRPr="00212F62" w:rsidRDefault="004F61A0" w:rsidP="004F61A0">
      <w:pPr>
        <w:pStyle w:val="NormalHanging12a"/>
        <w:ind w:hanging="570"/>
        <w:rPr>
          <w:color w:val="000000" w:themeColor="text1"/>
          <w:szCs w:val="24"/>
        </w:rPr>
      </w:pPr>
      <w:r w:rsidRPr="00212F62">
        <w:rPr>
          <w:color w:val="000000" w:themeColor="text1"/>
          <w:szCs w:val="24"/>
        </w:rPr>
        <w:t>60.</w:t>
      </w:r>
      <w:r w:rsidRPr="00212F62">
        <w:rPr>
          <w:color w:val="000000" w:themeColor="text1"/>
          <w:szCs w:val="24"/>
        </w:rPr>
        <w:tab/>
      </w:r>
      <w:r w:rsidR="00D34AAC" w:rsidRPr="00212F62">
        <w:rPr>
          <w:color w:val="000000" w:themeColor="text1"/>
        </w:rPr>
        <w:t>γνωρίζει ότι, επειδή η έδρα της Ευρωπαϊκής Εισαγγελίας βρίσκεται στο Λουξεμβούργο και οι σχετικές υπηρεσίες παρέχονται από τις εθνικές αρχές, οι οποίες είναι επίσης αρμόδιες για επενδύσεις που σχετίζονται με τη βιωσιμότητα και τις ενεργειακές επιδόσεις, η Ευρωπαϊκή Εισαγγελία δεν έχει αναλάβει καμία ειδική δράση για τις ανανεώσιμες πηγές ενέργειας, όπως η εγκατάσταση ηλιακών συλλεκτών, οι κανόνες του συστήματος οικολογικής διαχείρισης και οικολογικού ελέγχου (EMAS) και η αντιστάθμιση των εκπομπών CO</w:t>
      </w:r>
      <w:r w:rsidR="00D34AAC" w:rsidRPr="00212F62">
        <w:rPr>
          <w:color w:val="000000" w:themeColor="text1"/>
          <w:vertAlign w:val="subscript"/>
        </w:rPr>
        <w:t>2</w:t>
      </w:r>
      <w:r w:rsidR="00D34AAC" w:rsidRPr="00212F62">
        <w:rPr>
          <w:color w:val="000000" w:themeColor="text1"/>
        </w:rPr>
        <w:t>·</w:t>
      </w:r>
    </w:p>
    <w:p w:rsidR="00D34AAC" w:rsidRPr="00212F62" w:rsidRDefault="004F61A0" w:rsidP="004F61A0">
      <w:pPr>
        <w:pStyle w:val="NormalHanging12a"/>
        <w:ind w:hanging="570"/>
        <w:rPr>
          <w:color w:val="000000" w:themeColor="text1"/>
          <w:szCs w:val="24"/>
        </w:rPr>
      </w:pPr>
      <w:r w:rsidRPr="00212F62">
        <w:rPr>
          <w:color w:val="000000" w:themeColor="text1"/>
          <w:szCs w:val="24"/>
        </w:rPr>
        <w:t>61.</w:t>
      </w:r>
      <w:r w:rsidRPr="00212F62">
        <w:rPr>
          <w:color w:val="000000" w:themeColor="text1"/>
          <w:szCs w:val="24"/>
        </w:rPr>
        <w:tab/>
      </w:r>
      <w:r w:rsidR="00D34AAC" w:rsidRPr="00212F62">
        <w:rPr>
          <w:color w:val="000000" w:themeColor="text1"/>
        </w:rPr>
        <w:t>κατανοεί ότι το κτίριο TOB βρίσκεται κοντά στις δημόσιες συγκοινωνίες και καλεί την Ευρωπαϊκή Εισαγγελία να αξιοποιήσει την τρέχουσα κατάσταση για να θεσπίσει στρατηγική για τη βιώσιμη κινητικότητα του προσωπικού της·</w:t>
      </w:r>
    </w:p>
    <w:p w:rsidR="00D34AAC" w:rsidRPr="00212F62" w:rsidRDefault="00D34AAC" w:rsidP="00D34AAC">
      <w:pPr>
        <w:spacing w:after="240"/>
        <w:ind w:left="567" w:hanging="567"/>
        <w:rPr>
          <w:b/>
          <w:i/>
          <w:color w:val="000000"/>
          <w:szCs w:val="24"/>
        </w:rPr>
      </w:pPr>
      <w:r w:rsidRPr="00212F62">
        <w:rPr>
          <w:b/>
          <w:i/>
          <w:color w:val="000000"/>
        </w:rPr>
        <w:t>Διοργανική συνεργασία</w:t>
      </w:r>
    </w:p>
    <w:p w:rsidR="00D34AAC" w:rsidRPr="00212F62" w:rsidRDefault="004F61A0" w:rsidP="004F61A0">
      <w:pPr>
        <w:pStyle w:val="NormalHanging12a"/>
        <w:ind w:hanging="570"/>
        <w:rPr>
          <w:color w:val="000000" w:themeColor="text1"/>
          <w:szCs w:val="24"/>
        </w:rPr>
      </w:pPr>
      <w:r w:rsidRPr="00212F62">
        <w:rPr>
          <w:color w:val="000000" w:themeColor="text1"/>
          <w:szCs w:val="24"/>
        </w:rPr>
        <w:t>62.</w:t>
      </w:r>
      <w:r w:rsidRPr="00212F62">
        <w:rPr>
          <w:color w:val="000000" w:themeColor="text1"/>
          <w:szCs w:val="24"/>
        </w:rPr>
        <w:tab/>
      </w:r>
      <w:r w:rsidR="00D34AAC" w:rsidRPr="00212F62">
        <w:rPr>
          <w:color w:val="000000" w:themeColor="text1"/>
        </w:rPr>
        <w:t>επαινεί τις προσπάθειες της Ευρωπαϊκής Εισαγγελίας για εντατική συνεργασία και συντονισμό με τους εταίρους και τα ενδιαφερόμενα μέρη και θεωρεί ότι ο ρόλος της Ευρωπαϊκής Εισαγγελίας ως μείζονος επιχειρησιακής συνιστώσας της αρχιτεκτονικής για την καταπολέμηση της απάτης συνεπάγεται συνεχή προσπάθεια επικοινωνίας και συντονισμού με τους διάφορους εταίρους, η δράση των οποίων έχει σχεδιαστεί ώστε να αλληλοσυμπληρώνεται·</w:t>
      </w:r>
    </w:p>
    <w:p w:rsidR="00D34AAC" w:rsidRPr="00212F62" w:rsidRDefault="004F61A0" w:rsidP="004F61A0">
      <w:pPr>
        <w:pStyle w:val="NormalHanging12a"/>
        <w:ind w:hanging="570"/>
        <w:rPr>
          <w:b/>
          <w:i/>
          <w:szCs w:val="24"/>
        </w:rPr>
      </w:pPr>
      <w:r w:rsidRPr="00212F62">
        <w:rPr>
          <w:szCs w:val="24"/>
        </w:rPr>
        <w:t>63.</w:t>
      </w:r>
      <w:r w:rsidRPr="00212F62">
        <w:rPr>
          <w:szCs w:val="24"/>
        </w:rPr>
        <w:tab/>
      </w:r>
      <w:r w:rsidR="00D34AAC" w:rsidRPr="00212F62">
        <w:t>σημειώνει ότι η Ευρωπαϊκή Εισαγγελία ανέφερε ότι από τις 3 318 αναφορές εγκλημάτων που ελήφθησαν το 2022, οι 103 προέρχονταν από θεσμικά όργανα και οργανισμούς της Ένωσης (55 από την Ευρωπαϊκή Υπηρεσία Καταπολέμησης της Απάτης, 16 από την Επιτροπή, 9 από την Eurojust, 8 από το Ελεγκτικό Συνέδριο, 3 από την Ευρωπαϊκή Κεντρική Τράπεζα και 1 από το Κοινοβούλιο)· εκφράζει την ικανοποίησή του για την αποτελεσματική διοργανική συνεργασία μεταξύ της Ευρωπαϊκής Εισαγγελίας και των σχετικών θεσμικών οργάνων στο πλαίσιο αυτό·</w:t>
      </w:r>
    </w:p>
    <w:p w:rsidR="00D34AAC" w:rsidRPr="00212F62" w:rsidRDefault="004F61A0" w:rsidP="004F61A0">
      <w:pPr>
        <w:pStyle w:val="NormalHanging12a"/>
        <w:ind w:hanging="570"/>
        <w:rPr>
          <w:szCs w:val="24"/>
        </w:rPr>
      </w:pPr>
      <w:r w:rsidRPr="00212F62">
        <w:rPr>
          <w:szCs w:val="24"/>
        </w:rPr>
        <w:t>64.</w:t>
      </w:r>
      <w:r w:rsidRPr="00212F62">
        <w:rPr>
          <w:szCs w:val="24"/>
        </w:rPr>
        <w:tab/>
      </w:r>
      <w:r w:rsidR="00D34AAC" w:rsidRPr="00212F62">
        <w:rPr>
          <w:color w:val="000000" w:themeColor="text1"/>
        </w:rPr>
        <w:t>επισημαίνει</w:t>
      </w:r>
      <w:r w:rsidR="00D34AAC" w:rsidRPr="00212F62">
        <w:t xml:space="preserve"> τη σημασία του επιχειρησιακού συντονισμού και της συνεργασίας μεταξύ της Ευρωπαϊκής Εισαγγελίας και της OLAF, ιδίως όσον αφορά την έναρξη συμπληρωματικών ερευνών και διοικητικών ερευνών της OLAF προς υποστήριξη της Ευρωπαϊκής Εισαγγελίας· καλεί τις δύο υπηρεσίες να προωθήσουν περαιτέρω τον διάλογό τους για να ενισχύσουν τη συνεργασία τους, λαμβάνοντας υπόψη τα οφέλη που θα προκύψουν από αυτόν όσον αφορά την ορθή χρήση των διαθέσιμων πόρων· καλεί, επιπλέον, την Ευρωπαϊκή Εισαγγελία και την OLAF να αποφύγουν την αλληλεπικάλυψη και την επανάληψη δραστηριοτήτων, και ενθαρρύνει την ειλικρινή και αμοιβαία συνεργασία που ευνοεί τις συνέργειες κατά την άσκηση της εντολής τους, με σκοπό τη μεγιστοποίηση της αποτελεσματικότητας των </w:t>
      </w:r>
      <w:proofErr w:type="spellStart"/>
      <w:r w:rsidR="00D34AAC" w:rsidRPr="00212F62">
        <w:t>δράσεών</w:t>
      </w:r>
      <w:proofErr w:type="spellEnd"/>
      <w:r w:rsidR="00D34AAC" w:rsidRPr="00212F62">
        <w:t xml:space="preserve"> τους·</w:t>
      </w:r>
    </w:p>
    <w:p w:rsidR="00D34AAC" w:rsidRPr="00212F62" w:rsidRDefault="004F61A0" w:rsidP="004F61A0">
      <w:pPr>
        <w:pStyle w:val="NormalHanging12a"/>
        <w:ind w:hanging="570"/>
        <w:rPr>
          <w:szCs w:val="24"/>
        </w:rPr>
      </w:pPr>
      <w:r w:rsidRPr="00212F62">
        <w:rPr>
          <w:szCs w:val="24"/>
        </w:rPr>
        <w:t>65.</w:t>
      </w:r>
      <w:r w:rsidRPr="00212F62">
        <w:rPr>
          <w:szCs w:val="24"/>
        </w:rPr>
        <w:tab/>
      </w:r>
      <w:r w:rsidR="00D34AAC" w:rsidRPr="00212F62">
        <w:rPr>
          <w:color w:val="000000" w:themeColor="text1"/>
        </w:rPr>
        <w:t>υπογραμμίζει ότι οι κοινοποιήσεις της Ευρωπαϊκής Εισαγγελίας προς την Επιτροπή που προβλέπονται στο άρθρο 103 παράγραφος 2 του κανονισμού (</w:t>
      </w:r>
      <w:r w:rsidR="00D34AAC" w:rsidRPr="00212F62">
        <w:t xml:space="preserve">ΕΕ) 2017/1939 αποτελούν καινοτόμο εργαλείο για την προστασία του προϋπολογισμού της Ένωσης· </w:t>
      </w:r>
      <w:r w:rsidR="00D34AAC" w:rsidRPr="00212F62">
        <w:rPr>
          <w:color w:val="000000" w:themeColor="text1"/>
        </w:rPr>
        <w:t xml:space="preserve">παρατηρεί ότι, εν προκειμένω, κανένα μέρος δεν έχει παράσχει ακόμη ανατροφοδότηση, γεγονός που εμποδίζει τους νομοθέτες να κατανοήσουν πλήρως τα υποκείμενα ζητήματα· </w:t>
      </w:r>
      <w:r w:rsidR="00D34AAC" w:rsidRPr="00212F62">
        <w:t>εκφράζει την ικανοποίησή του για τις προσπάθειες της Ευρωπαϊκής Εισαγγελίας και της Επιτροπής να βελτιώσουν τον εσωτερικό μηχανισμό που διασφαλίζει τη διαβίβαση των εν λόγω κοινοποιήσεων και τονίζει ότι η ομάδα εργασίας που συστάθηκε πρόσφατα με την Επιτροπή θα πρέπει να διασφαλίσει ότι οι κοινοποιήσεις της Ευρωπαϊκής Εισαγγελίας, για τους σκοπούς της διοικητικής ανάκτησης, όπως προβλέπεται στο άρθρο 103 παράγραφος 2 στοιχείο γ), επιτρέπουν επαρκώς και αποτελεσματικά στην Επιτροπή να μεγιστοποιεί την ανάκτηση προς όφελος του προϋπολογισμού της Ένωσης, τηρώντας παράλληλα την εμπιστευτικότητα και την ορθή διεξαγωγή των ερευνητικών ενεργειών· επιμένει ότι οι ετήσιες συνεδριάσεις για την εφαρμογή της συμφωνίας συνεργασίας μεταξύ της Επιτροπής και της Ευρωπαϊκής Εισαγγελίας θα πρέπει να επικεντρώνονται στον συντονισμό της θέσπισης προστατευτικών και διορθωτικών μέτρων για την προστασία του προϋπολογισμού της Ένωσης·</w:t>
      </w:r>
      <w:r w:rsidR="00D34AAC" w:rsidRPr="00212F62">
        <w:rPr>
          <w:color w:val="000000" w:themeColor="text1"/>
        </w:rPr>
        <w:t xml:space="preserve"> καλεί την Ευρωπαϊκή Εισαγγελία να συμβουλεύει τους Εντεταλμένους Εισαγγελείς στα κράτη μέλη στις προσπάθειές τους που στηρίζουν τις δράσεις της Επιτροπής για την προστασία του προϋπολογισμού της Ένωσης· ζητεί εκ νέου τόσο από την Ευρωπαϊκή Εισαγγελία όσο και από την Επιτροπή να υποβάλουν έκθεση σχετικά με το συγκεκριμένο θέμα·</w:t>
      </w:r>
    </w:p>
    <w:p w:rsidR="00D34AAC" w:rsidRPr="00212F62" w:rsidRDefault="004F61A0" w:rsidP="004F61A0">
      <w:pPr>
        <w:pStyle w:val="NormalHanging12a"/>
        <w:ind w:hanging="570"/>
        <w:rPr>
          <w:color w:val="000000" w:themeColor="text1"/>
          <w:szCs w:val="24"/>
        </w:rPr>
      </w:pPr>
      <w:r w:rsidRPr="00212F62">
        <w:rPr>
          <w:color w:val="000000" w:themeColor="text1"/>
          <w:szCs w:val="24"/>
        </w:rPr>
        <w:t>66.</w:t>
      </w:r>
      <w:r w:rsidRPr="00212F62">
        <w:rPr>
          <w:color w:val="000000" w:themeColor="text1"/>
          <w:szCs w:val="24"/>
        </w:rPr>
        <w:tab/>
      </w:r>
      <w:r w:rsidR="00D34AAC" w:rsidRPr="00212F62">
        <w:rPr>
          <w:color w:val="000000" w:themeColor="text1"/>
        </w:rPr>
        <w:t xml:space="preserve">παρατηρεί ότι έχουν υπογραφεί ρυθμίσεις εργασίας και συμφωνίες συνεργασίας μεταξύ της Ευρωπαϊκής Εισαγγελίας και των κύριων εταίρων της, και συγκεκριμένα της Ευρωπόλ, της Eurojust, της OLAF, της Επιτροπής, του Ελεγκτικού Συνεδρίου και του Ομίλου </w:t>
      </w:r>
      <w:proofErr w:type="spellStart"/>
      <w:r w:rsidR="00D34AAC" w:rsidRPr="00212F62">
        <w:rPr>
          <w:color w:val="000000" w:themeColor="text1"/>
        </w:rPr>
        <w:t>ΕΤΕπ</w:t>
      </w:r>
      <w:proofErr w:type="spellEnd"/>
      <w:r w:rsidR="00D34AAC" w:rsidRPr="00212F62">
        <w:rPr>
          <w:color w:val="000000" w:themeColor="text1"/>
        </w:rPr>
        <w:t xml:space="preserve"> στους τομείς της πρόληψης, του εντοπισμού, της ανάλυσης και της παρέμβασης· κατανοεί ότι η Ευρωπαϊκή Εισαγγελία αναπτύσσει εσωτερική ικανότητα για την υποστήριξη του έργου της με ανάλυση κατά περίπτωση· ενθαρρύνει την Ευρωπαϊκή Εισαγγελία και τους εταίρους της να ενισχύσουν τη συνεργασία τους προκειμένου να αξιοποιήσουν το σύνολο των ικανοτήτων και των εμπειριών που έχουν ήδη δοκιμαστεί, να αποφευχθούν οι αλληλεπικαλύψεις και η απώλεια εστίασης στον πυρήνα της εντολής κάθε συνιστώσας της αρχιτεκτονικής για την καταπολέμηση της απάτης και να βελτιστοποιηθεί η χρήση των διαθέσιμων πόρων·</w:t>
      </w:r>
    </w:p>
    <w:p w:rsidR="00D34AAC" w:rsidRPr="00212F62" w:rsidRDefault="004F61A0" w:rsidP="004F61A0">
      <w:pPr>
        <w:pStyle w:val="NormalHanging12a"/>
        <w:ind w:hanging="570"/>
        <w:rPr>
          <w:b/>
          <w:i/>
          <w:szCs w:val="24"/>
        </w:rPr>
      </w:pPr>
      <w:r w:rsidRPr="00212F62">
        <w:rPr>
          <w:szCs w:val="24"/>
        </w:rPr>
        <w:t>67.</w:t>
      </w:r>
      <w:r w:rsidRPr="00212F62">
        <w:rPr>
          <w:szCs w:val="24"/>
        </w:rPr>
        <w:tab/>
      </w:r>
      <w:r w:rsidR="00D34AAC" w:rsidRPr="00212F62">
        <w:t>ενθαρρύνει την Ευρωπαϊκή Εισαγγελία, δεδομένου του μεγάλου αριθμού εν εξελίξει υποθέσεων που αφορούν κονδύλια του ΜΑΑ, να ενημερώνει την Επιτροπή για την αύξηση των ενεργών υποθέσεων ΜΑΑ· ενθαρρύνει την Ευρωπαϊκή Εισαγγελία να κοινοποιεί επίσης στην Επιτροπή, ιδίως στην ειδική ομάδα για την ανάκαμψη και την ανθεκτικότητα, πιθανά κενά εποπτείας ή ελέγχου ή μοτίβα απάτης σε εν εξελίξει υποθέσεις ΜΑΑ, ώστε η Επιτροπή να μπορεί να επικαιροποιεί τα μέσα και τους μηχανισμούς παρακολούθησης των επιδόσεων και κατά την επικοινωνία με τα κράτη μέλη για την αποφυγή μελλοντικών περιπτώσεων απάτης· υπενθυμίζει σε όλους τους παράγοντες ότι τα κονδύλια του ΜΑΑ είναι ευρωπαϊκά και όχι εθνικά και υπάγονται στη δικαιοδοσία της Ευρωπαϊκής Εισαγγελίας·</w:t>
      </w:r>
    </w:p>
    <w:p w:rsidR="00D34AAC" w:rsidRPr="00212F62" w:rsidRDefault="004F61A0" w:rsidP="004F61A0">
      <w:pPr>
        <w:pStyle w:val="NormalHanging12a"/>
        <w:ind w:hanging="570"/>
        <w:rPr>
          <w:bCs/>
          <w:color w:val="000000" w:themeColor="text1"/>
          <w:szCs w:val="24"/>
        </w:rPr>
      </w:pPr>
      <w:r w:rsidRPr="00212F62">
        <w:rPr>
          <w:bCs/>
          <w:color w:val="000000" w:themeColor="text1"/>
          <w:szCs w:val="24"/>
        </w:rPr>
        <w:t>68.</w:t>
      </w:r>
      <w:r w:rsidRPr="00212F62">
        <w:rPr>
          <w:bCs/>
          <w:color w:val="000000" w:themeColor="text1"/>
          <w:szCs w:val="24"/>
        </w:rPr>
        <w:tab/>
      </w:r>
      <w:r w:rsidR="00D34AAC" w:rsidRPr="00212F62">
        <w:rPr>
          <w:color w:val="000000" w:themeColor="text1"/>
        </w:rPr>
        <w:t>κατανοεί ότι οι διαπραγματεύσεις με το Κοινοβούλιο για την επικαιροποίηση των ρυθμίσεων εργασίας βρίσκονται ακόμη σε εξέλιξη· πιστεύει ότι η κατάσταση αυτή θα μπορούσε να αποτελέσει ευκαιρία για τη διερεύνηση νέων ευκαιριών επικοινωνίας και συνεργασίας μεταξύ της Ευρωπαϊκής Εισαγγελίας και των αρμόδιων κοινοβουλευτικών επιτροπών·</w:t>
      </w:r>
    </w:p>
    <w:p w:rsidR="00D34AAC" w:rsidRPr="00212F62" w:rsidRDefault="004F61A0" w:rsidP="004F61A0">
      <w:pPr>
        <w:pStyle w:val="NormalHanging12a"/>
        <w:ind w:hanging="570"/>
        <w:rPr>
          <w:szCs w:val="24"/>
        </w:rPr>
      </w:pPr>
      <w:r w:rsidRPr="00212F62">
        <w:rPr>
          <w:szCs w:val="24"/>
        </w:rPr>
        <w:t>69.</w:t>
      </w:r>
      <w:r w:rsidRPr="00212F62">
        <w:rPr>
          <w:szCs w:val="24"/>
        </w:rPr>
        <w:tab/>
      </w:r>
      <w:r w:rsidR="00D34AAC" w:rsidRPr="00212F62">
        <w:t>εκφράζει τη λύπη του για την ανεπάρκεια που επέδειξε η Ευρωπαϊκή Εισαγγελία κατά τον χειρισμό των αιτημάτων άρσης ασυλίας που υποβλήθηκαν στο Κοινοβούλιο το 2022·</w:t>
      </w:r>
    </w:p>
    <w:p w:rsidR="00D34AAC" w:rsidRPr="00212F62" w:rsidRDefault="004F61A0" w:rsidP="004F61A0">
      <w:pPr>
        <w:pStyle w:val="NormalHanging12a"/>
        <w:ind w:hanging="570"/>
        <w:rPr>
          <w:szCs w:val="24"/>
        </w:rPr>
      </w:pPr>
      <w:r w:rsidRPr="00212F62">
        <w:rPr>
          <w:szCs w:val="24"/>
        </w:rPr>
        <w:t>70.</w:t>
      </w:r>
      <w:r w:rsidRPr="00212F62">
        <w:rPr>
          <w:szCs w:val="24"/>
        </w:rPr>
        <w:tab/>
      </w:r>
      <w:r w:rsidR="00D34AAC" w:rsidRPr="00212F62">
        <w:t xml:space="preserve">υπογραμμίζει ότι η Ευρωπαϊκή Εισαγγελία ιδρύθηκε μόλις πρόσφατα, αλλά παρόλα αυτά την καλεί, στις επίσημες σχέσεις της με τα εθνικά και </w:t>
      </w:r>
      <w:proofErr w:type="spellStart"/>
      <w:r w:rsidR="00D34AAC" w:rsidRPr="00212F62">
        <w:t>ενωσιακά</w:t>
      </w:r>
      <w:proofErr w:type="spellEnd"/>
      <w:r w:rsidR="00D34AAC" w:rsidRPr="00212F62">
        <w:t xml:space="preserve"> θεσμικά όργανα, να ενημερώνεται για τις διάφορες διαδικασίες που εφαρμόζουν και να συμμορφώνεται με αυτές, φροντίζοντας να μη θέτει σε κίνδυνο τον ρόλο της και τα καθήκοντά της·</w:t>
      </w:r>
    </w:p>
    <w:p w:rsidR="00D34AAC" w:rsidRPr="00212F62" w:rsidRDefault="004F61A0" w:rsidP="004F61A0">
      <w:pPr>
        <w:pStyle w:val="NormalHanging12a"/>
        <w:ind w:hanging="570"/>
        <w:rPr>
          <w:bCs/>
          <w:color w:val="000000" w:themeColor="text1"/>
          <w:szCs w:val="24"/>
        </w:rPr>
      </w:pPr>
      <w:r w:rsidRPr="00212F62">
        <w:rPr>
          <w:bCs/>
          <w:color w:val="000000" w:themeColor="text1"/>
          <w:szCs w:val="24"/>
        </w:rPr>
        <w:t>71.</w:t>
      </w:r>
      <w:r w:rsidRPr="00212F62">
        <w:rPr>
          <w:bCs/>
          <w:color w:val="000000" w:themeColor="text1"/>
          <w:szCs w:val="24"/>
        </w:rPr>
        <w:tab/>
      </w:r>
      <w:r w:rsidR="00D34AAC" w:rsidRPr="00212F62">
        <w:t>σημειώνει ότι, το 2022, η Ευρωπαϊκή Εισαγγελία είχε υπογράψει 20 συμφωνίες επιπέδου υπηρεσιών ή μνημόνια συνεννόησης με άλλα θεσμικά όργανα και οργανισμούς της Ένωσης, γεγονός που επέτρεψε τη μεγιστοποίηση της εξοικονόμησης δημοσιονομικών πόρων από τα υφιστάμενα συμβατικά μέσα, σύμφωνα με τις αρχές της χρηστής δημοσιονομικής διαχείρισης·</w:t>
      </w:r>
    </w:p>
    <w:p w:rsidR="00D34AAC" w:rsidRPr="00212F62" w:rsidRDefault="004F61A0" w:rsidP="004F61A0">
      <w:pPr>
        <w:pStyle w:val="NormalHanging12a"/>
        <w:ind w:hanging="570"/>
        <w:rPr>
          <w:szCs w:val="24"/>
        </w:rPr>
      </w:pPr>
      <w:r w:rsidRPr="00212F62">
        <w:rPr>
          <w:szCs w:val="24"/>
        </w:rPr>
        <w:t>72.</w:t>
      </w:r>
      <w:r w:rsidRPr="00212F62">
        <w:rPr>
          <w:szCs w:val="24"/>
        </w:rPr>
        <w:tab/>
      </w:r>
      <w:r w:rsidR="00D34AAC" w:rsidRPr="00212F62">
        <w:t>τονίζει τη σημασία της συμμετοχής σε παραγωγικό διάλογο με τα μη συμμετέχοντα κράτη μέλη με σκοπό την επίτευξη αποτελεσματικών συμφωνιών συνεργασίας με αυτά· σημειώνει ότι, το 2022, τα πέντε μη συμμετέχοντα κράτη μέλη συμμετείχαν σε 86 έρευνες της Ευρωπαϊκής Εισαγγελίας (έναντι 48 ερευνών το 2021)·</w:t>
      </w:r>
    </w:p>
    <w:p w:rsidR="00D34AAC" w:rsidRPr="00212F62" w:rsidRDefault="004F61A0" w:rsidP="004F61A0">
      <w:pPr>
        <w:pStyle w:val="NormalHanging12a"/>
        <w:ind w:hanging="570"/>
        <w:rPr>
          <w:szCs w:val="24"/>
        </w:rPr>
      </w:pPr>
      <w:r w:rsidRPr="00212F62">
        <w:rPr>
          <w:szCs w:val="24"/>
        </w:rPr>
        <w:t>73.</w:t>
      </w:r>
      <w:r w:rsidRPr="00212F62">
        <w:rPr>
          <w:szCs w:val="24"/>
        </w:rPr>
        <w:tab/>
      </w:r>
      <w:r w:rsidR="00D34AAC" w:rsidRPr="00212F62">
        <w:rPr>
          <w:color w:val="000000" w:themeColor="text1"/>
        </w:rPr>
        <w:t>παρατηρεί</w:t>
      </w:r>
      <w:r w:rsidR="00D34AAC" w:rsidRPr="00212F62">
        <w:t xml:space="preserve"> ότι η συνεργασία, που βασίζεται στις σχετικές πράξεις της Ένωσης για τη δικαστική συνεργασία σε ποινικές υποθέσεις, λειτουργεί ομαλά με τη Δανία, την Ουγγαρία και τη Σουηδία, αν και με διαφορετικό ρυθμό από ό,τι με τις συμμετέχουσες χώρες· σημειώνει ότι, με την Πολωνία, η συμφωνία συνεργασίας οριστικοποιήθηκε σε τεχνικό επίπεδο, αλλά δεν υπογράφηκε το 2022, διότι οι τροποποιήσεις του πολωνικού κώδικα ποινικής δικονομίας (με τις οποίες η Ευρωπαϊκή Εισαγγελία αναγνωρίστηκε ως αρμόδια αρχή για τα σχετικές πράξεις της Ένωσης που αφορούν τη δικαστική συνεργασία σε ποινικές υποθέσεις) τέθηκαν σε ισχύ μόλις στις 27 Δεκεμβρίου 2022· παρατηρεί ότι αυτό είχε επίσης ως αποτέλεσμα η Ευρωπαϊκή Εισαγγελία να υποβάλει έκθεση στην Επιτροπή, σύμφωνα με τον κανονισμό για την </w:t>
      </w:r>
      <w:proofErr w:type="spellStart"/>
      <w:r w:rsidR="00D34AAC" w:rsidRPr="00212F62">
        <w:t>αιρεσιμότητα</w:t>
      </w:r>
      <w:proofErr w:type="spellEnd"/>
      <w:r w:rsidR="00D34AAC" w:rsidRPr="00212F62">
        <w:t>, σχετικά με τη συστηματική έλλειψη συνεργασίας από την Πολωνία, κάτι που έχει άμεσο αρνητικό αντίκτυπο στην ικανότητα της Ευρωπαϊκής Εισαγγελίας να προστατεύει τον προϋπολογισμό της ΕΕ μέσω της διεξαγωγής ποινικών ερευνών και της άσκησης διώξεων· χαιρετίζει θερμά, επομένως, την έναρξη της διαδικασίας συμμετοχής στην Ευρωπαϊκή Εισαγγελία μετά τις αιτήσεις που υποβλήθηκαν από τη νέα πολωνική κυβέρνηση τον Δεκέμβριο του 2023 και από τη Σουηδία, όπως ανακοινώθηκε τον Ιανουάριο του 2024, και είναι πεπεισμένο ότι η συμμετοχή της Σουηδίας και της Πολωνίας στην Ευρωπαϊκή Εισαγγελία θα ενισχύσει τη συνολική προστασία των οικονομικών συμφερόντων της Ένωσης·</w:t>
      </w:r>
    </w:p>
    <w:p w:rsidR="00D34AAC" w:rsidRPr="00212F62" w:rsidRDefault="004F61A0" w:rsidP="004F61A0">
      <w:pPr>
        <w:pStyle w:val="NormalHanging12a"/>
        <w:ind w:hanging="570"/>
        <w:rPr>
          <w:szCs w:val="24"/>
        </w:rPr>
      </w:pPr>
      <w:r w:rsidRPr="00212F62">
        <w:rPr>
          <w:szCs w:val="24"/>
        </w:rPr>
        <w:t>74.</w:t>
      </w:r>
      <w:r w:rsidRPr="00212F62">
        <w:rPr>
          <w:szCs w:val="24"/>
        </w:rPr>
        <w:tab/>
      </w:r>
      <w:r w:rsidR="00D34AAC" w:rsidRPr="00212F62">
        <w:t xml:space="preserve">εκφράζει τη λύπη του για το γεγονός ότι, το 2022, οι ιρλανδικές αρχές αρνήθηκαν να συνεργαστούν με την Ευρωπαϊκή Εισαγγελία και να εκτελέσουν μια σειρά από αιτήσεις αμοιβαίας δικαστικής συνδρομής που απέστειλαν οι ευρωπαίοι εντεταλμένοι εισαγγελείς, επικαλούμενες έλλειψη νομικής βάσης· παρατηρεί επίσης ότι αυτό είχε ως αποτέλεσμα να αναφέρει η Ευρωπαϊκή Εισαγγελία την κατάσταση στην Επιτροπή σύμφωνα με τον κανονισμό για την </w:t>
      </w:r>
      <w:proofErr w:type="spellStart"/>
      <w:r w:rsidR="00D34AAC" w:rsidRPr="00212F62">
        <w:t>αιρεσιμότητα</w:t>
      </w:r>
      <w:proofErr w:type="spellEnd"/>
      <w:r w:rsidR="00D34AAC" w:rsidRPr="00212F62">
        <w:t>· χαιρετίζει, ωστόσο, την πρόσφατη απόφαση των ιρλανδικών αρχών να τροποποιήσουν την εθνική τους νομοθεσία θεσπίζοντας το απαιτούμενο νομικό πλαίσιο για την αμοιβαία δικαστική συνδρομή στην Ευρωπαϊκή Εισαγγελία·</w:t>
      </w:r>
    </w:p>
    <w:p w:rsidR="00D34AAC" w:rsidRPr="00212F62" w:rsidRDefault="004F61A0" w:rsidP="004F61A0">
      <w:pPr>
        <w:pStyle w:val="NormalHanging12a"/>
        <w:ind w:hanging="570"/>
        <w:rPr>
          <w:color w:val="000000" w:themeColor="text1"/>
          <w:szCs w:val="24"/>
        </w:rPr>
      </w:pPr>
      <w:r w:rsidRPr="00212F62">
        <w:rPr>
          <w:color w:val="000000" w:themeColor="text1"/>
          <w:szCs w:val="24"/>
        </w:rPr>
        <w:t>75.</w:t>
      </w:r>
      <w:r w:rsidRPr="00212F62">
        <w:rPr>
          <w:color w:val="000000" w:themeColor="text1"/>
          <w:szCs w:val="24"/>
        </w:rPr>
        <w:tab/>
      </w:r>
      <w:r w:rsidR="00D34AAC" w:rsidRPr="00212F62">
        <w:rPr>
          <w:color w:val="000000" w:themeColor="text1"/>
        </w:rPr>
        <w:t>επαναλαμβάνει ότι η έλλειψη συνεργασίας με την Ευρωπαϊκή Εισαγγελία από οποιοδήποτε από τα κράτη μέλη, είτε συμμετέχουν είτε όχι στην ενισχυμένη συνεργασία, ενέχει τον κίνδυνο δημιουργίας νησίδων ασυλίας και προνομίων που καθιστούν την υπεράσπιση των οικονομικών συμφερόντων της Ένωσης άνιση και αναποτελεσματική στην καλύτερη περίπτωση· καλεί την Επιτροπή και τα οικεία κράτη μέλη να καταβάλουν κάθε δυνατή προσπάθεια για να ενσωματώσουν τα λίγα —αλλά πολύ σημαντικά— ελλείποντα στοιχεία στο τρέχον σενάριο, και να προωθήσουν τη συμμετοχή των υπόλοιπων μη συμμετεχόντων κρατών μελών στην Ευρωπαϊκή Εισαγγελία, κατά τρόπο που να ενισχύει την αποτελεσματικότητα της προστασίας των προϋπολογισμών της Ένωσης και των κρατών μελών·</w:t>
      </w:r>
    </w:p>
    <w:p w:rsidR="00D34AAC" w:rsidRPr="00212F62" w:rsidRDefault="004F61A0" w:rsidP="004F61A0">
      <w:pPr>
        <w:pStyle w:val="NormalHanging12a"/>
        <w:ind w:hanging="570"/>
        <w:rPr>
          <w:color w:val="000000" w:themeColor="text1"/>
          <w:szCs w:val="24"/>
        </w:rPr>
      </w:pPr>
      <w:r w:rsidRPr="00212F62">
        <w:rPr>
          <w:color w:val="000000" w:themeColor="text1"/>
          <w:szCs w:val="24"/>
        </w:rPr>
        <w:t>76.</w:t>
      </w:r>
      <w:r w:rsidRPr="00212F62">
        <w:rPr>
          <w:color w:val="000000" w:themeColor="text1"/>
          <w:szCs w:val="24"/>
        </w:rPr>
        <w:tab/>
      </w:r>
      <w:r w:rsidR="00D34AAC" w:rsidRPr="00212F62">
        <w:rPr>
          <w:color w:val="000000" w:themeColor="text1"/>
        </w:rPr>
        <w:t>επικροτεί τη σύναψη διαφόρων συμφωνιών συνεργασίας με αρχές τρίτων χωρών, ιδίως της Ουκρανίας, της Αλβανίας, της Μολδαβίας, του Μαυροβουνίου, της Γεωργίας και της Βόρειας Μακεδονίας·</w:t>
      </w:r>
    </w:p>
    <w:p w:rsidR="00D34AAC" w:rsidRPr="00212F62" w:rsidRDefault="00D34AAC" w:rsidP="00D34AAC">
      <w:pPr>
        <w:spacing w:after="240"/>
        <w:rPr>
          <w:color w:val="000000" w:themeColor="text1"/>
          <w:szCs w:val="24"/>
        </w:rPr>
      </w:pPr>
      <w:r w:rsidRPr="00212F62">
        <w:rPr>
          <w:b/>
          <w:i/>
          <w:color w:val="000000" w:themeColor="text1"/>
        </w:rPr>
        <w:t>Επικοινωνία</w:t>
      </w:r>
    </w:p>
    <w:p w:rsidR="00D34AAC" w:rsidRPr="00212F62" w:rsidRDefault="004F61A0" w:rsidP="004F61A0">
      <w:pPr>
        <w:pStyle w:val="Default"/>
        <w:spacing w:after="240"/>
        <w:ind w:left="567" w:hanging="570"/>
        <w:rPr>
          <w:rFonts w:ascii="Times New Roman" w:hAnsi="Times New Roman" w:cs="Times New Roman"/>
          <w:color w:val="auto"/>
        </w:rPr>
      </w:pPr>
      <w:r w:rsidRPr="00212F62">
        <w:rPr>
          <w:rFonts w:ascii="Times New Roman" w:hAnsi="Times New Roman" w:cs="Times New Roman"/>
          <w:color w:val="auto"/>
        </w:rPr>
        <w:t>77.</w:t>
      </w:r>
      <w:r w:rsidRPr="00212F62">
        <w:rPr>
          <w:rFonts w:ascii="Times New Roman" w:hAnsi="Times New Roman" w:cs="Times New Roman"/>
          <w:color w:val="auto"/>
        </w:rPr>
        <w:tab/>
      </w:r>
      <w:r w:rsidR="00D34AAC" w:rsidRPr="00212F62">
        <w:rPr>
          <w:rFonts w:ascii="Times New Roman" w:hAnsi="Times New Roman"/>
          <w:color w:val="000000" w:themeColor="text1"/>
        </w:rPr>
        <w:t xml:space="preserve">επικροτεί τις προσπάθειες της Ευρωπαϊκής Εισαγγελίας να ενισχύσει την εσωτερική και εξωτερική επικοινωνία· </w:t>
      </w:r>
      <w:r w:rsidR="00D34AAC" w:rsidRPr="00212F62">
        <w:rPr>
          <w:rFonts w:ascii="Times New Roman" w:hAnsi="Times New Roman"/>
        </w:rPr>
        <w:t>γνωρίζει ότι η εσωτερική επικοινωνία έχει βελτιωθεί προκειμένου να ενισχυθεί η συνεργασία μεταξύ των μονάδων και να διευκολυνθεί η ανταλλαγή πληροφοριών και βέλτιστων πρακτικών·</w:t>
      </w:r>
      <w:r w:rsidR="00D34AAC" w:rsidRPr="00212F62">
        <w:rPr>
          <w:rFonts w:ascii="Times New Roman" w:hAnsi="Times New Roman"/>
          <w:color w:val="auto"/>
        </w:rPr>
        <w:t xml:space="preserve"> εκτιμά τις εντατικές δράσεις που πραγματοποιούνται μέσω πλατφορμών κοινωνικής δικτύωσης και παρακολουθεί τις τάσεις προκειμένου να αξιοποιηθούν οι ευκαιρίες που προσφέρουν οι </w:t>
      </w:r>
      <w:proofErr w:type="spellStart"/>
      <w:r w:rsidR="00D34AAC" w:rsidRPr="00212F62">
        <w:rPr>
          <w:rFonts w:ascii="Times New Roman" w:hAnsi="Times New Roman"/>
          <w:color w:val="auto"/>
        </w:rPr>
        <w:t>αυτοφιλοξενούμενες</w:t>
      </w:r>
      <w:proofErr w:type="spellEnd"/>
      <w:r w:rsidR="00D34AAC" w:rsidRPr="00212F62">
        <w:rPr>
          <w:rFonts w:ascii="Times New Roman" w:hAnsi="Times New Roman"/>
          <w:color w:val="auto"/>
        </w:rPr>
        <w:t xml:space="preserve"> (</w:t>
      </w:r>
      <w:proofErr w:type="spellStart"/>
      <w:r w:rsidR="00D34AAC" w:rsidRPr="00212F62">
        <w:rPr>
          <w:rFonts w:ascii="Times New Roman" w:hAnsi="Times New Roman"/>
          <w:color w:val="auto"/>
        </w:rPr>
        <w:t>self-hosted</w:t>
      </w:r>
      <w:proofErr w:type="spellEnd"/>
      <w:r w:rsidR="00D34AAC" w:rsidRPr="00212F62">
        <w:rPr>
          <w:rFonts w:ascii="Times New Roman" w:hAnsi="Times New Roman"/>
          <w:color w:val="auto"/>
        </w:rPr>
        <w:t>) διαδικτυακές πλατφόρμες κοινωνικής δικτύωσης ανοικτού κώδικα·</w:t>
      </w:r>
    </w:p>
    <w:p w:rsidR="00D34AAC" w:rsidRPr="00212F62" w:rsidRDefault="004F61A0" w:rsidP="004F61A0">
      <w:pPr>
        <w:pStyle w:val="Default"/>
        <w:spacing w:after="240"/>
        <w:ind w:left="567" w:hanging="570"/>
        <w:rPr>
          <w:rFonts w:ascii="Times New Roman" w:hAnsi="Times New Roman" w:cs="Times New Roman"/>
        </w:rPr>
      </w:pPr>
      <w:r w:rsidRPr="00212F62">
        <w:rPr>
          <w:rFonts w:ascii="Times New Roman" w:hAnsi="Times New Roman" w:cs="Times New Roman"/>
        </w:rPr>
        <w:t>78.</w:t>
      </w:r>
      <w:r w:rsidRPr="00212F62">
        <w:rPr>
          <w:rFonts w:ascii="Times New Roman" w:hAnsi="Times New Roman" w:cs="Times New Roman"/>
        </w:rPr>
        <w:tab/>
      </w:r>
      <w:r w:rsidR="00D34AAC" w:rsidRPr="00212F62">
        <w:rPr>
          <w:rFonts w:ascii="Times New Roman" w:hAnsi="Times New Roman"/>
        </w:rPr>
        <w:t xml:space="preserve">πιστεύει ότι οι προσπάθειες της Ευρωπαϊκής Εισαγγελίας για την επικοινωνία των δραστηριοτήτων της και την ευαισθητοποίηση των φορολογουμένων σχετικά με το εύρος των </w:t>
      </w:r>
      <w:proofErr w:type="spellStart"/>
      <w:r w:rsidR="00D34AAC" w:rsidRPr="00212F62">
        <w:rPr>
          <w:rFonts w:ascii="Times New Roman" w:hAnsi="Times New Roman"/>
        </w:rPr>
        <w:t>δράσεών</w:t>
      </w:r>
      <w:proofErr w:type="spellEnd"/>
      <w:r w:rsidR="00D34AAC" w:rsidRPr="00212F62">
        <w:rPr>
          <w:rFonts w:ascii="Times New Roman" w:hAnsi="Times New Roman"/>
        </w:rPr>
        <w:t xml:space="preserve"> της είναι πολύ σημαντικές· χαιρετίζει, στο πλαίσιο αυτό, την αύξηση των δημόσιων επικοινωνιών και τις προσπάθειες να αυξηθεί η προβολή της λειτουργίας «</w:t>
      </w:r>
      <w:proofErr w:type="spellStart"/>
      <w:r w:rsidR="00D34AAC" w:rsidRPr="00212F62">
        <w:rPr>
          <w:rFonts w:ascii="Times New Roman" w:hAnsi="Times New Roman"/>
        </w:rPr>
        <w:t>Report</w:t>
      </w:r>
      <w:proofErr w:type="spellEnd"/>
      <w:r w:rsidR="00D34AAC" w:rsidRPr="00212F62">
        <w:rPr>
          <w:rFonts w:ascii="Times New Roman" w:hAnsi="Times New Roman"/>
        </w:rPr>
        <w:t xml:space="preserve"> A </w:t>
      </w:r>
      <w:proofErr w:type="spellStart"/>
      <w:r w:rsidR="00D34AAC" w:rsidRPr="00212F62">
        <w:rPr>
          <w:rFonts w:ascii="Times New Roman" w:hAnsi="Times New Roman"/>
        </w:rPr>
        <w:t>Crime</w:t>
      </w:r>
      <w:proofErr w:type="spellEnd"/>
      <w:r w:rsidR="00D34AAC" w:rsidRPr="00212F62">
        <w:rPr>
          <w:rFonts w:ascii="Times New Roman" w:hAnsi="Times New Roman"/>
        </w:rPr>
        <w:t>» (Καταγγελία εγκλήματος) στον εταιρικό ιστότοπο της Ευρωπαϊκής Εισαγγελίας· καλεί την Ευρωπαϊκή Εισαγγελία να επικοινωνεί με σαφήνεια τα αποτελέσματα και τα πορίσματα, επιτυγχάνοντας τη βέλτιστη ισορροπία μεταξύ, αφενός, της διαφάνειας και του δημόσιου συμφέροντος και, αφετέρου, της εμπιστευτικότητας και της ορθής διεξαγωγής της έρευνας· καλεί περαιτέρω την Ευρωπαϊκή Εισαγγελία να διασφαλίσει ουδέτερη επικοινωνία σχετικά με τις δραστηριότητές της και να διασφαλίσει ότι τυχόν ζητήματα που παρατηρήθηκαν στο παρελθόν αντιμετωπίζονται επαρκώς·</w:t>
      </w:r>
    </w:p>
    <w:p w:rsidR="00D34AAC" w:rsidRPr="00212F62" w:rsidRDefault="00D34AAC" w:rsidP="00D34AAC">
      <w:pPr>
        <w:pStyle w:val="NormalHanging12a"/>
        <w:ind w:left="709" w:hanging="709"/>
        <w:rPr>
          <w:b/>
          <w:i/>
          <w:color w:val="000000" w:themeColor="text1"/>
          <w:szCs w:val="24"/>
        </w:rPr>
      </w:pPr>
      <w:r w:rsidRPr="00212F62">
        <w:rPr>
          <w:b/>
          <w:i/>
          <w:color w:val="000000" w:themeColor="text1"/>
        </w:rPr>
        <w:t>Επιπτώσεις του επιθετικού πολέμου της Ρωσίας κατά της Ουκρανίας</w:t>
      </w:r>
    </w:p>
    <w:p w:rsidR="00D34AAC" w:rsidRPr="00212F62" w:rsidRDefault="004F61A0" w:rsidP="004F61A0">
      <w:pPr>
        <w:pStyle w:val="NormalHanging12a"/>
        <w:ind w:hanging="570"/>
        <w:rPr>
          <w:color w:val="000000" w:themeColor="text1"/>
          <w:szCs w:val="24"/>
        </w:rPr>
      </w:pPr>
      <w:r w:rsidRPr="00212F62">
        <w:rPr>
          <w:color w:val="000000" w:themeColor="text1"/>
          <w:szCs w:val="24"/>
        </w:rPr>
        <w:t>79.</w:t>
      </w:r>
      <w:r w:rsidRPr="00212F62">
        <w:rPr>
          <w:color w:val="000000" w:themeColor="text1"/>
          <w:szCs w:val="24"/>
        </w:rPr>
        <w:tab/>
      </w:r>
      <w:r w:rsidR="00D34AAC" w:rsidRPr="00212F62">
        <w:rPr>
          <w:color w:val="000000" w:themeColor="text1"/>
        </w:rPr>
        <w:t>κατανοεί ότι, το 2022, το αυξημένο ποσοστό πληθωρισμού, ως συνέπεια της επίθεσης της Ρωσίας κατά της Ουκρανίας, επηρέασε την εκτέλεση του γενικού προϋπολογισμού της Ευρωπαϊκής Εισαγγελίας (με αποτέλεσμα τιμαριθμική αναπροσαρμογή 6,9 % στις αποδοχές του προσωπικού και γενική αύξηση των τιμών στην αγορά αγαθών και υπηρεσιών)·</w:t>
      </w:r>
    </w:p>
    <w:p w:rsidR="00D34AAC" w:rsidRPr="00212F62" w:rsidRDefault="004F61A0" w:rsidP="004F61A0">
      <w:pPr>
        <w:pStyle w:val="NormalHanging12a"/>
        <w:ind w:hanging="570"/>
        <w:rPr>
          <w:szCs w:val="24"/>
        </w:rPr>
      </w:pPr>
      <w:r w:rsidRPr="00212F62">
        <w:rPr>
          <w:szCs w:val="24"/>
        </w:rPr>
        <w:t>80.</w:t>
      </w:r>
      <w:r w:rsidRPr="00212F62">
        <w:rPr>
          <w:szCs w:val="24"/>
        </w:rPr>
        <w:tab/>
      </w:r>
      <w:r w:rsidR="00D34AAC" w:rsidRPr="00212F62">
        <w:t>υπογραμμίζει τη σημασία των δράσεων της Ευρωπαϊκής Εισαγγελίας που αποσκοπούν στη διατήρηση εντατικής επικοινωνίας και ανταλλαγών με τις ουκρανικές αρχές, καθώς και με τους άλλους εταίρους της Ένωσης που συμμετέχουν σε δαπάνες και σε δραστηριότητες εντοπισμού απάτης στην Ουκρανία, προκειμένου να προστατευτούν τα οικονομικά συμφέροντα της Ένωσης·</w:t>
      </w:r>
    </w:p>
    <w:p w:rsidR="00D34AAC" w:rsidRPr="00212F62" w:rsidRDefault="004F61A0" w:rsidP="004F61A0">
      <w:pPr>
        <w:pStyle w:val="NormalHanging12a"/>
        <w:ind w:hanging="570"/>
        <w:rPr>
          <w:color w:val="000000" w:themeColor="text1"/>
          <w:szCs w:val="24"/>
        </w:rPr>
      </w:pPr>
      <w:r w:rsidRPr="00212F62">
        <w:rPr>
          <w:color w:val="000000" w:themeColor="text1"/>
          <w:szCs w:val="24"/>
        </w:rPr>
        <w:t>81.</w:t>
      </w:r>
      <w:r w:rsidRPr="00212F62">
        <w:rPr>
          <w:color w:val="000000" w:themeColor="text1"/>
          <w:szCs w:val="24"/>
        </w:rPr>
        <w:tab/>
      </w:r>
      <w:r w:rsidR="00D34AAC" w:rsidRPr="00212F62">
        <w:t>εκτιμά την προσπάθεια που καταβάλλει η Ευρωπαϊκή Εισαγγελία να διευκρινίσει ότι τα αδικήματα εις βάρος των κονδυλίων της Ένωσης που διατίθενται σε τρίτες χώρες υπάγονται στη δικαιοδοσία της, ακόμη και αν διαπράττονται εν όλω ή εν μέρει εκτός του συνόλου της επικράτειας των 22 συμμετεχόντων κρατών μελών, όταν το αδίκημα διαπράττεται από υπήκοο συμμετέχοντος κράτους μέλους ή από υπάλληλο της Ένωσης, ή όταν ένα συστατικό στοιχείο του αδικήματος διαπράττεται στο Βέλγιο ή στο Λουξεμβούργο —τις θεωρούμενες ως έδρες των θεσμικών και λοιπών οργάνων ή οργανισμών της Ένωσης που συμμετέχουν στις δαπάνες του προϋπολογισμού της Ένωσης—, ακόμη και αν τα άλλα συστατικά στοιχεία του αδικήματος έχουν διαπραχθεί στην Ουκρανία ή σε άλλη τρίτη χώρα·</w:t>
      </w:r>
    </w:p>
    <w:p w:rsidR="00D34AAC" w:rsidRPr="00212F62" w:rsidRDefault="004F61A0" w:rsidP="004F61A0">
      <w:pPr>
        <w:pStyle w:val="NormalHanging12a"/>
        <w:ind w:hanging="570"/>
        <w:rPr>
          <w:color w:val="000000" w:themeColor="text1"/>
          <w:szCs w:val="24"/>
        </w:rPr>
      </w:pPr>
      <w:r w:rsidRPr="00212F62">
        <w:rPr>
          <w:color w:val="000000" w:themeColor="text1"/>
          <w:szCs w:val="24"/>
        </w:rPr>
        <w:t>82.</w:t>
      </w:r>
      <w:r w:rsidRPr="00212F62">
        <w:rPr>
          <w:color w:val="000000" w:themeColor="text1"/>
          <w:szCs w:val="24"/>
        </w:rPr>
        <w:tab/>
      </w:r>
      <w:r w:rsidR="00D34AAC" w:rsidRPr="00212F62">
        <w:rPr>
          <w:color w:val="000000" w:themeColor="text1"/>
        </w:rPr>
        <w:t>παρατηρεί ότι η Ευρωπαϊκή Εισαγγελία υπέγραψε δύο συμφωνίες συνεργασίας με τη Γενική Εισαγγελία της Ουκρανίας και την Εθνική Υπηρεσία Καταπολέμησης της Διαφθοράς για τη διευκόλυνση της συνεργασίας σε έρευνες βάσει της Σύμβασης του Συμβουλίου της Ευρώπης του 1959 για την αμοιβαία συνδρομή σε ποινικές υποθέσεις· σημειώνει ότι διοργανώνονται μαθήματα κατάρτισης στις εγκαταστάσεις της για Ουκρανούς εισαγγελείς και ανακριτές προκειμένου να ανταλλάσσουν την εμπειρογνωσία τους σε χρηματοπιστωτικές και πολύπλοκες έρευνες και ότι έχουν πραγματοποιηθεί τακτικές συνεδριάσεις σε στρατηγικό και επιχειρησιακό επίπεδο μετά την υπογραφή των ρυθμίσεων εργασίας·</w:t>
      </w:r>
    </w:p>
    <w:p w:rsidR="00D34AAC" w:rsidRPr="00212F62" w:rsidRDefault="004F61A0" w:rsidP="004F61A0">
      <w:pPr>
        <w:pStyle w:val="NormalHanging12a"/>
        <w:ind w:hanging="570"/>
        <w:rPr>
          <w:color w:val="000000" w:themeColor="text1"/>
          <w:szCs w:val="24"/>
        </w:rPr>
      </w:pPr>
      <w:r w:rsidRPr="00212F62">
        <w:rPr>
          <w:color w:val="000000" w:themeColor="text1"/>
          <w:szCs w:val="24"/>
        </w:rPr>
        <w:t>83.</w:t>
      </w:r>
      <w:r w:rsidRPr="00212F62">
        <w:rPr>
          <w:color w:val="000000" w:themeColor="text1"/>
          <w:szCs w:val="24"/>
        </w:rPr>
        <w:tab/>
      </w:r>
      <w:r w:rsidR="00D34AAC" w:rsidRPr="00212F62">
        <w:rPr>
          <w:color w:val="000000" w:themeColor="text1"/>
        </w:rPr>
        <w:t>εκφράζει την ικανοποίησή του για την ετοιμότητα της κεντρικής υπηρεσίας της Ευρωπαϊκής Εισαγγελίας να ενεργοποιήσει ειδική ομάδα με τις ουκρανικές αρχές για τον συντονισμό ερευνών· πιστεύει ότι, στο πλαίσιο των μελλοντικών μηχανισμών διευκόλυνσης για την Ουκρανία, το υφιστάμενο πλαίσιο και η εταιρική σχέση που έχει συναφθεί με τις ουκρανικές αρχές θα στηρίξουν την έρευνα και τη δίωξη και θα διευκολύνουν την ταχεία και αξιόπιστη συνεργασία· καλεί τις αρμόδιες αρχές να θεσπίσουν νέα συμφωνία αμοιβαίας συνδρομής σε ποινικές υποθέσεις μεταξύ της Ένωσης και της Ουκρανίας για την περαιτέρω ενίσχυση της συνεργασίας στο ειδικό πλαίσιο του μηχανισμού διευκόλυνσης, ιδίως όσον αφορά την κατάσχεση, τη δήμευση και την ανάκτηση περιουσιακών στοιχείων.</w:t>
      </w:r>
    </w:p>
    <w:p w:rsidR="00D34AAC" w:rsidRPr="00212F62" w:rsidRDefault="004F61A0" w:rsidP="004F61A0">
      <w:pPr>
        <w:pStyle w:val="NormalHanging12a"/>
        <w:ind w:hanging="570"/>
        <w:rPr>
          <w:szCs w:val="24"/>
        </w:rPr>
      </w:pPr>
      <w:r w:rsidRPr="00212F62">
        <w:rPr>
          <w:szCs w:val="24"/>
        </w:rPr>
        <w:t>84.</w:t>
      </w:r>
      <w:r w:rsidRPr="00212F62">
        <w:rPr>
          <w:szCs w:val="24"/>
        </w:rPr>
        <w:tab/>
      </w:r>
      <w:r w:rsidR="00D34AAC" w:rsidRPr="00212F62">
        <w:t xml:space="preserve">σημειώνει, ωστόσο, το υψηλό ποσοστό διαφθοράς και απάτης που παρατηρείται στην Ουκρανία, τόσο πριν από τον πόλεμο όσο και επί του παρόντος· προειδοποιεί ότι θα πρέπει να ληφθούν πρόσθετες προφυλάξεις κατά τη συνεργασία σε έρευνες, προκειμένου να προστατευθούν το προσωπικό και οι μάρτυρες· σημειώνει, για παράδειγμα, ότι η πρωτοβουλία της ΕΕ για την καταπολέμηση της διαφθοράς που χρηματοδοτήθηκε από την Ένωση, η οποία ιδρύθηκε το 2017, κρίθηκε αναποτελεσματική από το Ελεγκτικό Συνέδριο το 2021 όσον αφορά την καταπολέμηση της διαφθοράς· αναγνωρίζει τις προσπάθειες του ουκρανικού κοινοβουλίου, της </w:t>
      </w:r>
      <w:proofErr w:type="spellStart"/>
      <w:r w:rsidR="00D34AAC" w:rsidRPr="00212F62">
        <w:t>Βερχόβνα</w:t>
      </w:r>
      <w:proofErr w:type="spellEnd"/>
      <w:r w:rsidR="00D34AAC" w:rsidRPr="00212F62">
        <w:t xml:space="preserve"> Ράντα, για συνεργασία με την Ευρωπαϊκή Ένωση και σημειώνει ότι απαιτούνται περαιτέρω προσπάθειες για την καταπολέμηση της διαφθοράς προκειμένου να επιτευχθούν επιτυχώς οι στόχοι διαφάνειας·</w:t>
      </w:r>
    </w:p>
    <w:p w:rsidR="00E365E1" w:rsidRPr="00212F62" w:rsidRDefault="00E365E1" w:rsidP="001C5893">
      <w:bookmarkStart w:id="10" w:name="TextBodyEnd"/>
      <w:bookmarkEnd w:id="10"/>
    </w:p>
    <w:sectPr w:rsidR="00E365E1" w:rsidRPr="00212F62" w:rsidSect="00212F6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893" w:rsidRPr="00212F62" w:rsidRDefault="001C5893">
      <w:r w:rsidRPr="00212F62">
        <w:separator/>
      </w:r>
    </w:p>
  </w:endnote>
  <w:endnote w:type="continuationSeparator" w:id="0">
    <w:p w:rsidR="001C5893" w:rsidRPr="00212F62" w:rsidRDefault="001C5893">
      <w:r w:rsidRPr="00212F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AAC" w:rsidRPr="00212F62" w:rsidRDefault="00D34AAC" w:rsidP="00AC7FC2">
    <w:pPr>
      <w:pStyle w:val="EPFooter"/>
    </w:pPr>
    <w:r w:rsidRPr="00212F62">
      <w:t>PE</w:t>
    </w:r>
    <w:r w:rsidRPr="00212F62">
      <w:rPr>
        <w:rStyle w:val="HideTWBExt"/>
      </w:rPr>
      <w:t>&lt;</w:t>
    </w:r>
    <w:proofErr w:type="spellStart"/>
    <w:r w:rsidRPr="00212F62">
      <w:rPr>
        <w:rStyle w:val="HideTWBExt"/>
      </w:rPr>
      <w:t>NoPE</w:t>
    </w:r>
    <w:proofErr w:type="spellEnd"/>
    <w:r w:rsidRPr="00212F62">
      <w:rPr>
        <w:rStyle w:val="HideTWBExt"/>
      </w:rPr>
      <w:t>&gt;</w:t>
    </w:r>
    <w:r w:rsidRPr="00212F62">
      <w:t>753.489</w:t>
    </w:r>
    <w:r w:rsidRPr="00212F62">
      <w:rPr>
        <w:rStyle w:val="HideTWBExt"/>
      </w:rPr>
      <w:t>&lt;/</w:t>
    </w:r>
    <w:proofErr w:type="spellStart"/>
    <w:r w:rsidRPr="00212F62">
      <w:rPr>
        <w:rStyle w:val="HideTWBExt"/>
      </w:rPr>
      <w:t>NoPE</w:t>
    </w:r>
    <w:proofErr w:type="spellEnd"/>
    <w:r w:rsidRPr="00212F62">
      <w:rPr>
        <w:rStyle w:val="HideTWBExt"/>
      </w:rPr>
      <w:t>&gt;&lt;Version&gt;</w:t>
    </w:r>
    <w:r w:rsidRPr="00212F62">
      <w:t>v02-00</w:t>
    </w:r>
    <w:r w:rsidRPr="00212F62">
      <w:rPr>
        <w:rStyle w:val="HideTWBExt"/>
      </w:rPr>
      <w:t>&lt;/</w:t>
    </w:r>
    <w:proofErr w:type="spellStart"/>
    <w:r w:rsidRPr="00212F62">
      <w:rPr>
        <w:rStyle w:val="HideTWBExt"/>
      </w:rPr>
      <w:t>Version</w:t>
    </w:r>
    <w:proofErr w:type="spellEnd"/>
    <w:r w:rsidRPr="00212F62">
      <w:rPr>
        <w:rStyle w:val="HideTWBExt"/>
      </w:rPr>
      <w:t>&gt;</w:t>
    </w:r>
    <w:r w:rsidRPr="00212F62">
      <w:tab/>
    </w:r>
    <w:r w:rsidRPr="00212F62">
      <w:fldChar w:fldCharType="begin"/>
    </w:r>
    <w:r w:rsidRPr="00212F62">
      <w:instrText xml:space="preserve"> PAGE  \* MERGEFORMAT </w:instrText>
    </w:r>
    <w:r w:rsidRPr="00212F62">
      <w:fldChar w:fldCharType="separate"/>
    </w:r>
    <w:r w:rsidRPr="00212F62">
      <w:rPr>
        <w:noProof/>
      </w:rPr>
      <w:t>4</w:t>
    </w:r>
    <w:r w:rsidRPr="00212F62">
      <w:fldChar w:fldCharType="end"/>
    </w:r>
    <w:r w:rsidRPr="00212F62">
      <w:t>/</w:t>
    </w:r>
    <w:fldSimple w:instr=" NUMPAGES  \* MERGEFORMAT ">
      <w:r w:rsidRPr="00212F62">
        <w:rPr>
          <w:noProof/>
        </w:rPr>
        <w:t>4</w:t>
      </w:r>
    </w:fldSimple>
    <w:r w:rsidRPr="00212F62">
      <w:tab/>
    </w:r>
    <w:r w:rsidRPr="00212F62">
      <w:rPr>
        <w:rStyle w:val="HideTWBExt"/>
      </w:rPr>
      <w:t>&lt;PathFdR&gt;</w:t>
    </w:r>
    <w:r w:rsidRPr="00212F62">
      <w:t>RR\1298985EL.docx</w:t>
    </w:r>
    <w:r w:rsidRPr="00212F62">
      <w:rPr>
        <w:rStyle w:val="HideTWBExt"/>
      </w:rPr>
      <w:t>&lt;/</w:t>
    </w:r>
    <w:proofErr w:type="spellStart"/>
    <w:r w:rsidRPr="00212F62">
      <w:rPr>
        <w:rStyle w:val="HideTWBExt"/>
      </w:rPr>
      <w:t>PathFdR</w:t>
    </w:r>
    <w:proofErr w:type="spellEnd"/>
    <w:r w:rsidRPr="00212F62">
      <w:rPr>
        <w:rStyle w:val="HideTWBExt"/>
      </w:rPr>
      <w:t>&gt;</w:t>
    </w:r>
  </w:p>
  <w:p w:rsidR="00D34AAC" w:rsidRPr="00212F62" w:rsidRDefault="00D34AAC" w:rsidP="00AC7FC2">
    <w:pPr>
      <w:pStyle w:val="EPFooter2"/>
    </w:pPr>
    <w:r w:rsidRPr="00212F62">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AAC" w:rsidRPr="00212F62" w:rsidRDefault="00D34AAC" w:rsidP="00AC7FC2">
    <w:pPr>
      <w:pStyle w:val="EPFooter"/>
    </w:pPr>
    <w:r w:rsidRPr="00212F62">
      <w:rPr>
        <w:rStyle w:val="HideTWBExt"/>
      </w:rPr>
      <w:t>&lt;PathFdR&gt;</w:t>
    </w:r>
    <w:r w:rsidRPr="00212F62">
      <w:t>RR\1298985EL.docx</w:t>
    </w:r>
    <w:r w:rsidRPr="00212F62">
      <w:rPr>
        <w:rStyle w:val="HideTWBExt"/>
      </w:rPr>
      <w:t>&lt;/</w:t>
    </w:r>
    <w:proofErr w:type="spellStart"/>
    <w:r w:rsidRPr="00212F62">
      <w:rPr>
        <w:rStyle w:val="HideTWBExt"/>
      </w:rPr>
      <w:t>PathFdR</w:t>
    </w:r>
    <w:proofErr w:type="spellEnd"/>
    <w:r w:rsidRPr="00212F62">
      <w:rPr>
        <w:rStyle w:val="HideTWBExt"/>
      </w:rPr>
      <w:t>&gt;</w:t>
    </w:r>
    <w:r w:rsidRPr="00212F62">
      <w:tab/>
    </w:r>
    <w:r w:rsidRPr="00212F62">
      <w:tab/>
      <w:t>PE</w:t>
    </w:r>
    <w:r w:rsidRPr="00212F62">
      <w:rPr>
        <w:rStyle w:val="HideTWBExt"/>
      </w:rPr>
      <w:t>&lt;</w:t>
    </w:r>
    <w:proofErr w:type="spellStart"/>
    <w:r w:rsidRPr="00212F62">
      <w:rPr>
        <w:rStyle w:val="HideTWBExt"/>
      </w:rPr>
      <w:t>NoPE</w:t>
    </w:r>
    <w:proofErr w:type="spellEnd"/>
    <w:r w:rsidRPr="00212F62">
      <w:rPr>
        <w:rStyle w:val="HideTWBExt"/>
      </w:rPr>
      <w:t>&gt;</w:t>
    </w:r>
    <w:r w:rsidRPr="00212F62">
      <w:t>753.489</w:t>
    </w:r>
    <w:r w:rsidRPr="00212F62">
      <w:rPr>
        <w:rStyle w:val="HideTWBExt"/>
      </w:rPr>
      <w:t>&lt;/</w:t>
    </w:r>
    <w:proofErr w:type="spellStart"/>
    <w:r w:rsidRPr="00212F62">
      <w:rPr>
        <w:rStyle w:val="HideTWBExt"/>
      </w:rPr>
      <w:t>NoPE</w:t>
    </w:r>
    <w:proofErr w:type="spellEnd"/>
    <w:r w:rsidRPr="00212F62">
      <w:rPr>
        <w:rStyle w:val="HideTWBExt"/>
      </w:rPr>
      <w:t>&gt;&lt;Version&gt;</w:t>
    </w:r>
    <w:r w:rsidRPr="00212F62">
      <w:t>v02-00</w:t>
    </w:r>
    <w:r w:rsidRPr="00212F62">
      <w:rPr>
        <w:rStyle w:val="HideTWBExt"/>
      </w:rPr>
      <w:t>&lt;/</w:t>
    </w:r>
    <w:proofErr w:type="spellStart"/>
    <w:r w:rsidRPr="00212F62">
      <w:rPr>
        <w:rStyle w:val="HideTWBExt"/>
      </w:rPr>
      <w:t>Version</w:t>
    </w:r>
    <w:proofErr w:type="spellEnd"/>
    <w:r w:rsidRPr="00212F62">
      <w:rPr>
        <w:rStyle w:val="HideTWBExt"/>
      </w:rPr>
      <w:t>&gt;</w:t>
    </w:r>
  </w:p>
  <w:p w:rsidR="00D34AAC" w:rsidRPr="00212F62" w:rsidRDefault="00D34AAC" w:rsidP="00AC7FC2">
    <w:pPr>
      <w:pStyle w:val="EPFooter2"/>
    </w:pPr>
    <w:r w:rsidRPr="00212F62">
      <w:t>EL</w:t>
    </w:r>
    <w:r w:rsidRPr="00212F62">
      <w:tab/>
    </w:r>
    <w:r w:rsidRPr="00212F62">
      <w:rPr>
        <w:b w:val="0"/>
        <w:i/>
        <w:color w:val="C0C0C0"/>
        <w:sz w:val="22"/>
      </w:rPr>
      <w:t>Ενωμένη στην πολυμορφία</w:t>
    </w:r>
    <w:r w:rsidRPr="00212F62">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F6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F6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F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893" w:rsidRPr="00212F62" w:rsidRDefault="001C5893">
      <w:r w:rsidRPr="00212F62">
        <w:separator/>
      </w:r>
    </w:p>
  </w:footnote>
  <w:footnote w:type="continuationSeparator" w:id="0">
    <w:p w:rsidR="001C5893" w:rsidRPr="00212F62" w:rsidRDefault="001C5893">
      <w:r w:rsidRPr="00212F62">
        <w:continuationSeparator/>
      </w:r>
    </w:p>
  </w:footnote>
  <w:footnote w:id="1">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C, C/2023/594, 27.10.2023.</w:t>
      </w:r>
    </w:p>
  </w:footnote>
  <w:footnote w:id="2">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C, C/2023/112, 12.10.2023.</w:t>
      </w:r>
    </w:p>
  </w:footnote>
  <w:footnote w:id="3">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L 193 της 30.7.2018, σ. 1.</w:t>
      </w:r>
    </w:p>
  </w:footnote>
  <w:footnote w:id="4">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L 283 της 31.10.2017, σ. 1.</w:t>
      </w:r>
    </w:p>
  </w:footnote>
  <w:footnote w:id="5">
    <w:p w:rsidR="00D34AAC" w:rsidRPr="00212F62" w:rsidRDefault="00D34AAC" w:rsidP="00212F62">
      <w:pPr>
        <w:pStyle w:val="FootnoteText"/>
        <w:ind w:left="567" w:hanging="567"/>
        <w:rPr>
          <w:sz w:val="24"/>
          <w:szCs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L 122 της 10.5.2019, σ. 1.</w:t>
      </w:r>
    </w:p>
  </w:footnote>
  <w:footnote w:id="6">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C, C/2023/594, 27.10.2023.</w:t>
      </w:r>
    </w:p>
  </w:footnote>
  <w:footnote w:id="7">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C, C/2023/112, 12.10.2023.</w:t>
      </w:r>
    </w:p>
  </w:footnote>
  <w:footnote w:id="8">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L 193 της 30.7.2018, σ. 1.</w:t>
      </w:r>
    </w:p>
  </w:footnote>
  <w:footnote w:id="9">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L 283 της 31.10.2017, σ. 1.</w:t>
      </w:r>
    </w:p>
  </w:footnote>
  <w:footnote w:id="10">
    <w:p w:rsidR="00D34AAC" w:rsidRPr="00212F62" w:rsidRDefault="00D34AAC" w:rsidP="00212F62">
      <w:pPr>
        <w:pStyle w:val="FootnoteText"/>
        <w:ind w:left="567" w:hanging="567"/>
        <w:rPr>
          <w:sz w:val="24"/>
          <w:szCs w:val="24"/>
          <w:lang w:val="el-GR"/>
        </w:rPr>
      </w:pPr>
      <w:r w:rsidRPr="00212F62">
        <w:rPr>
          <w:rStyle w:val="FootnoteReference"/>
          <w:sz w:val="24"/>
          <w:lang w:val="el-GR"/>
        </w:rPr>
        <w:footnoteRef/>
      </w:r>
      <w:r w:rsidR="00212F62" w:rsidRPr="00212F62">
        <w:rPr>
          <w:sz w:val="24"/>
          <w:lang w:val="el-GR"/>
        </w:rPr>
        <w:t xml:space="preserve"> </w:t>
      </w:r>
      <w:r w:rsidR="00212F62" w:rsidRPr="00212F62">
        <w:rPr>
          <w:sz w:val="24"/>
          <w:lang w:val="el-GR"/>
        </w:rPr>
        <w:tab/>
      </w:r>
      <w:r w:rsidRPr="00212F62">
        <w:rPr>
          <w:sz w:val="24"/>
          <w:lang w:val="el-GR"/>
        </w:rPr>
        <w:t>ΕΕ L 122 της 10.5.2019, σ. 1.</w:t>
      </w:r>
    </w:p>
  </w:footnote>
  <w:footnote w:id="11">
    <w:p w:rsidR="00D34AAC" w:rsidRPr="00212F62" w:rsidRDefault="00D34AAC" w:rsidP="00212F62">
      <w:pPr>
        <w:pStyle w:val="FootnoteText"/>
        <w:ind w:left="567" w:hanging="567"/>
        <w:rPr>
          <w:sz w:val="24"/>
          <w:lang w:val="el-GR"/>
        </w:rPr>
      </w:pPr>
      <w:r w:rsidRPr="00212F62">
        <w:rPr>
          <w:rStyle w:val="FootnoteReference"/>
          <w:sz w:val="24"/>
          <w:lang w:val="el-GR"/>
        </w:rPr>
        <w:footnoteRef/>
      </w:r>
      <w:r w:rsidR="00212F62" w:rsidRPr="00212F62">
        <w:rPr>
          <w:sz w:val="24"/>
          <w:shd w:val="clear" w:color="auto" w:fill="FFFFFF"/>
          <w:lang w:val="el-GR"/>
        </w:rPr>
        <w:t xml:space="preserve"> </w:t>
      </w:r>
      <w:r w:rsidR="00212F62" w:rsidRPr="00212F62">
        <w:rPr>
          <w:sz w:val="24"/>
          <w:shd w:val="clear" w:color="auto" w:fill="FFFFFF"/>
          <w:lang w:val="el-GR"/>
        </w:rPr>
        <w:tab/>
      </w:r>
      <w:r w:rsidRPr="00212F62">
        <w:rPr>
          <w:sz w:val="24"/>
          <w:shd w:val="clear" w:color="auto" w:fill="FFFFFF"/>
          <w:lang w:val="el-GR"/>
        </w:rPr>
        <w:t>ΕΕ L 198 της 28.7.2017, σ.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F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F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2F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76B6BF0"/>
    <w:multiLevelType w:val="hybridMultilevel"/>
    <w:tmpl w:val="2C9CB7A4"/>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29E74CE"/>
    <w:multiLevelType w:val="hybridMultilevel"/>
    <w:tmpl w:val="8FD6993E"/>
    <w:lvl w:ilvl="0" w:tplc="85B6005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2F73BE"/>
    <w:multiLevelType w:val="hybridMultilevel"/>
    <w:tmpl w:val="21FE945C"/>
    <w:lvl w:ilvl="0" w:tplc="85B60054">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EL"/>
    <w:docVar w:name="dvnumam" w:val="0"/>
    <w:docVar w:name="dvpe" w:val="753.489"/>
    <w:docVar w:name="dvrapporteur" w:val="Εισηγητής: "/>
    <w:docVar w:name="dvtitre" w:val="Απόφαση του Ευρωπαϊκού Κοινοβουλίου σχετικά με την απαλλαγή όσον αφορά την εκτέλεση του προϋπολογισμού της Ευρωπαϊκής Εισαγγελίας για το οικονομικό έτος 2022(2023/2139(DEC))"/>
  </w:docVars>
  <w:rsids>
    <w:rsidRoot w:val="001C5893"/>
    <w:rsid w:val="00002272"/>
    <w:rsid w:val="00064002"/>
    <w:rsid w:val="000677B9"/>
    <w:rsid w:val="000831BA"/>
    <w:rsid w:val="000A42CC"/>
    <w:rsid w:val="000E7DD9"/>
    <w:rsid w:val="0010095E"/>
    <w:rsid w:val="00125B37"/>
    <w:rsid w:val="00187494"/>
    <w:rsid w:val="001C5893"/>
    <w:rsid w:val="001F32AE"/>
    <w:rsid w:val="00212F6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2CA"/>
    <w:rsid w:val="004C5D52"/>
    <w:rsid w:val="004F61A0"/>
    <w:rsid w:val="0050519A"/>
    <w:rsid w:val="005072A1"/>
    <w:rsid w:val="00514517"/>
    <w:rsid w:val="00545827"/>
    <w:rsid w:val="00560270"/>
    <w:rsid w:val="005C2568"/>
    <w:rsid w:val="006037C0"/>
    <w:rsid w:val="006631B6"/>
    <w:rsid w:val="00680577"/>
    <w:rsid w:val="006C73DF"/>
    <w:rsid w:val="006F74FA"/>
    <w:rsid w:val="00731ADD"/>
    <w:rsid w:val="00734777"/>
    <w:rsid w:val="00747932"/>
    <w:rsid w:val="00751A4A"/>
    <w:rsid w:val="00756632"/>
    <w:rsid w:val="00762C74"/>
    <w:rsid w:val="00786EC0"/>
    <w:rsid w:val="007D1690"/>
    <w:rsid w:val="007E22AD"/>
    <w:rsid w:val="00817416"/>
    <w:rsid w:val="00842779"/>
    <w:rsid w:val="00865F67"/>
    <w:rsid w:val="00881957"/>
    <w:rsid w:val="00881A7B"/>
    <w:rsid w:val="008840E5"/>
    <w:rsid w:val="00887B3E"/>
    <w:rsid w:val="008C2AC6"/>
    <w:rsid w:val="00930C23"/>
    <w:rsid w:val="0093193B"/>
    <w:rsid w:val="009509D8"/>
    <w:rsid w:val="00950B64"/>
    <w:rsid w:val="0096133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451"/>
    <w:rsid w:val="00CF071A"/>
    <w:rsid w:val="00D058B8"/>
    <w:rsid w:val="00D34AA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D7633"/>
  <w15:chartTrackingRefBased/>
  <w15:docId w15:val="{1A745631-EDB7-47EA-883D-E69BB042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34A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34AAC"/>
    <w:pPr>
      <w:spacing w:before="480" w:after="240"/>
    </w:pPr>
  </w:style>
  <w:style w:type="paragraph" w:customStyle="1" w:styleId="PageHeading">
    <w:name w:val="PageHeading"/>
    <w:basedOn w:val="Normal"/>
    <w:rsid w:val="00D34AAC"/>
    <w:pPr>
      <w:keepNext/>
      <w:spacing w:after="480"/>
      <w:jc w:val="center"/>
    </w:pPr>
    <w:rPr>
      <w:rFonts w:ascii="Arial" w:hAnsi="Arial" w:cs="Arial"/>
      <w:b/>
    </w:rPr>
  </w:style>
  <w:style w:type="paragraph" w:customStyle="1" w:styleId="NormalBold">
    <w:name w:val="NormalBold"/>
    <w:basedOn w:val="Normal"/>
    <w:rsid w:val="00D34AAC"/>
    <w:rPr>
      <w:b/>
    </w:rPr>
  </w:style>
  <w:style w:type="paragraph" w:customStyle="1" w:styleId="NormalHanging12a">
    <w:name w:val="NormalHanging12a"/>
    <w:basedOn w:val="Normal"/>
    <w:link w:val="NormalHanging12aChar"/>
    <w:rsid w:val="00D34AAC"/>
    <w:pPr>
      <w:spacing w:after="240"/>
      <w:ind w:left="567" w:hanging="567"/>
    </w:pPr>
  </w:style>
  <w:style w:type="paragraph" w:styleId="Header">
    <w:name w:val="header"/>
    <w:basedOn w:val="Normal"/>
    <w:link w:val="HeaderChar"/>
    <w:rsid w:val="00D34AAC"/>
    <w:pPr>
      <w:tabs>
        <w:tab w:val="center" w:pos="4513"/>
        <w:tab w:val="right" w:pos="9026"/>
      </w:tabs>
    </w:pPr>
  </w:style>
  <w:style w:type="character" w:customStyle="1" w:styleId="HeaderChar">
    <w:name w:val="Header Char"/>
    <w:basedOn w:val="DefaultParagraphFont"/>
    <w:link w:val="Header"/>
    <w:rsid w:val="00D34AAC"/>
    <w:rPr>
      <w:sz w:val="24"/>
      <w:lang w:val="el-GR"/>
    </w:rPr>
  </w:style>
  <w:style w:type="paragraph" w:customStyle="1" w:styleId="EPFooter">
    <w:name w:val="EPFooter"/>
    <w:basedOn w:val="Normal"/>
    <w:rsid w:val="00D34AAC"/>
    <w:pPr>
      <w:tabs>
        <w:tab w:val="center" w:pos="4535"/>
        <w:tab w:val="right" w:pos="9071"/>
      </w:tabs>
      <w:spacing w:before="240" w:after="240"/>
    </w:pPr>
    <w:rPr>
      <w:color w:val="010000"/>
      <w:sz w:val="22"/>
    </w:rPr>
  </w:style>
  <w:style w:type="paragraph" w:customStyle="1" w:styleId="Default">
    <w:name w:val="Default"/>
    <w:rsid w:val="00D34AAC"/>
    <w:pPr>
      <w:autoSpaceDE w:val="0"/>
      <w:autoSpaceDN w:val="0"/>
      <w:adjustRightInd w:val="0"/>
    </w:pPr>
    <w:rPr>
      <w:rFonts w:ascii="Calibri" w:hAnsi="Calibri" w:cs="Calibri"/>
      <w:color w:val="000000"/>
      <w:sz w:val="24"/>
      <w:szCs w:val="24"/>
      <w:lang w:val="el-GR"/>
    </w:rPr>
  </w:style>
  <w:style w:type="character" w:customStyle="1" w:styleId="NormalHanging12aChar">
    <w:name w:val="NormalHanging12a Char"/>
    <w:basedOn w:val="DefaultParagraphFont"/>
    <w:link w:val="NormalHanging12a"/>
    <w:rsid w:val="00D34AAC"/>
    <w:rPr>
      <w:sz w:val="24"/>
      <w:lang w:val="el-GR"/>
    </w:rPr>
  </w:style>
  <w:style w:type="paragraph" w:styleId="Footer">
    <w:name w:val="footer"/>
    <w:basedOn w:val="Normal"/>
    <w:link w:val="FooterChar"/>
    <w:rsid w:val="006C73DF"/>
    <w:pPr>
      <w:tabs>
        <w:tab w:val="center" w:pos="4513"/>
        <w:tab w:val="right" w:pos="9026"/>
      </w:tabs>
    </w:pPr>
  </w:style>
  <w:style w:type="character" w:customStyle="1" w:styleId="FooterChar">
    <w:name w:val="Footer Char"/>
    <w:basedOn w:val="DefaultParagraphFont"/>
    <w:link w:val="Footer"/>
    <w:rsid w:val="006C73DF"/>
    <w:rPr>
      <w:sz w:val="24"/>
      <w:lang w:val="el-GR"/>
    </w:rPr>
  </w:style>
  <w:style w:type="paragraph" w:styleId="ListParagraph">
    <w:name w:val="List Paragraph"/>
    <w:basedOn w:val="Normal"/>
    <w:uiPriority w:val="34"/>
    <w:qFormat/>
    <w:rsid w:val="004C12CA"/>
    <w:pPr>
      <w:ind w:left="720"/>
      <w:contextualSpacing/>
    </w:pPr>
  </w:style>
  <w:style w:type="paragraph" w:styleId="BalloonText">
    <w:name w:val="Balloon Text"/>
    <w:basedOn w:val="Normal"/>
    <w:link w:val="BalloonTextChar"/>
    <w:rsid w:val="004F61A0"/>
    <w:rPr>
      <w:rFonts w:ascii="Segoe UI" w:hAnsi="Segoe UI" w:cs="Segoe UI"/>
      <w:sz w:val="18"/>
      <w:szCs w:val="18"/>
    </w:rPr>
  </w:style>
  <w:style w:type="character" w:customStyle="1" w:styleId="BalloonTextChar">
    <w:name w:val="Balloon Text Char"/>
    <w:basedOn w:val="DefaultParagraphFont"/>
    <w:link w:val="BalloonText"/>
    <w:rsid w:val="004F61A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FE800-4C86-49D3-A6EC-E47295913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10673</Words>
  <Characters>64488</Characters>
  <Application>Microsoft Office Word</Application>
  <DocSecurity>0</DocSecurity>
  <Lines>537</Lines>
  <Paragraphs>150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2024-05-15T08:48:00Z</dcterms:created>
  <dcterms:modified xsi:type="dcterms:W3CDTF">2024-05-15T08:48:00Z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P9_TA(2024)0237_</vt:lpwstr>
  </property>
  <property fmtid="{D5CDD505-2E9C-101B-9397-08002B2CF9AE}" pid="4" name="&lt;Type&gt;">
    <vt:lpwstr>RR</vt:lpwstr>
  </property>
</Properties>
</file>