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2F3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2F31" w:rsidRDefault="00AB56F0" w:rsidP="0010095E">
            <w:pPr>
              <w:pStyle w:val="EPName"/>
            </w:pPr>
            <w:r w:rsidRPr="00E22F31">
              <w:t>Európai Parlament</w:t>
            </w:r>
          </w:p>
          <w:p w:rsidR="00751A4A" w:rsidRPr="00E22F3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2F3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22F31" w:rsidRDefault="00187494" w:rsidP="0010095E">
            <w:pPr>
              <w:pStyle w:val="EPLogo"/>
            </w:pPr>
            <w:r w:rsidRPr="00E22F3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2F31" w:rsidRDefault="00D058B8" w:rsidP="004C5D52">
      <w:pPr>
        <w:pStyle w:val="LineTop"/>
      </w:pPr>
    </w:p>
    <w:p w:rsidR="00680577" w:rsidRPr="00E22F31" w:rsidRDefault="00AB56F0" w:rsidP="00680577">
      <w:pPr>
        <w:pStyle w:val="EPBodyTA1"/>
      </w:pPr>
      <w:r w:rsidRPr="00E22F31">
        <w:t>ELFOGADOTT SZÖVEGEK</w:t>
      </w:r>
    </w:p>
    <w:p w:rsidR="00D058B8" w:rsidRPr="00E22F31" w:rsidRDefault="00D058B8" w:rsidP="00D058B8">
      <w:pPr>
        <w:pStyle w:val="LineBottom"/>
      </w:pPr>
    </w:p>
    <w:p w:rsidR="00AB56F0" w:rsidRPr="00E22F31" w:rsidRDefault="00AB56F0" w:rsidP="00AB56F0">
      <w:pPr>
        <w:pStyle w:val="ATHeading1"/>
      </w:pPr>
      <w:bookmarkStart w:id="0" w:name="TANumber"/>
      <w:r w:rsidRPr="00E22F31">
        <w:t>P9_</w:t>
      </w:r>
      <w:proofErr w:type="gramStart"/>
      <w:r w:rsidRPr="00E22F31">
        <w:t>TA(</w:t>
      </w:r>
      <w:proofErr w:type="gramEnd"/>
      <w:r w:rsidRPr="00E22F31">
        <w:t>2024)0</w:t>
      </w:r>
      <w:r w:rsidR="00A73A78" w:rsidRPr="00E22F31">
        <w:t>238</w:t>
      </w:r>
      <w:bookmarkEnd w:id="0"/>
    </w:p>
    <w:p w:rsidR="00AB56F0" w:rsidRPr="00E22F31" w:rsidRDefault="002A4D50" w:rsidP="00AB56F0">
      <w:pPr>
        <w:pStyle w:val="ATHeading2"/>
      </w:pPr>
      <w:r w:rsidRPr="00E22F31">
        <w:t xml:space="preserve">2022. évi </w:t>
      </w:r>
      <w:proofErr w:type="gramStart"/>
      <w:r w:rsidRPr="00E22F31">
        <w:t>mentesítés</w:t>
      </w:r>
      <w:proofErr w:type="gramEnd"/>
      <w:r w:rsidRPr="00E22F31">
        <w:t>: Európai Szakképzésfejlesztési Központ (</w:t>
      </w:r>
      <w:proofErr w:type="spellStart"/>
      <w:r w:rsidRPr="00E22F31">
        <w:t>Cedefop</w:t>
      </w:r>
      <w:proofErr w:type="spellEnd"/>
      <w:r w:rsidRPr="00E22F31">
        <w:t>)</w:t>
      </w:r>
    </w:p>
    <w:p w:rsidR="00AB56F0" w:rsidRPr="00E22F31" w:rsidRDefault="00AB56F0" w:rsidP="00AB56F0">
      <w:pPr>
        <w:rPr>
          <w:i/>
          <w:vanish/>
        </w:rPr>
      </w:pPr>
      <w:r w:rsidRPr="00E22F31">
        <w:rPr>
          <w:i/>
        </w:rPr>
        <w:fldChar w:fldCharType="begin"/>
      </w:r>
      <w:r w:rsidRPr="00E22F31">
        <w:rPr>
          <w:i/>
        </w:rPr>
        <w:instrText xml:space="preserve"> TC"(</w:instrText>
      </w:r>
      <w:bookmarkStart w:id="1" w:name="DocNumber"/>
      <w:r w:rsidRPr="00E22F31">
        <w:rPr>
          <w:i/>
        </w:rPr>
        <w:instrText>A9-0080/2024</w:instrText>
      </w:r>
      <w:bookmarkEnd w:id="1"/>
      <w:r w:rsidRPr="00E22F31">
        <w:rPr>
          <w:i/>
        </w:rPr>
        <w:instrText xml:space="preserve"> - Előadó: Petri </w:instrText>
      </w:r>
      <w:proofErr w:type="spellStart"/>
      <w:r w:rsidRPr="00E22F31">
        <w:rPr>
          <w:i/>
        </w:rPr>
        <w:instrText>Sarvamaa</w:instrText>
      </w:r>
      <w:proofErr w:type="spellEnd"/>
      <w:r w:rsidRPr="00E22F31">
        <w:rPr>
          <w:i/>
        </w:rPr>
        <w:instrText xml:space="preserve">)"\l3 \n&gt; \* MERGEFORMAT </w:instrText>
      </w:r>
      <w:r w:rsidRPr="00E22F31">
        <w:rPr>
          <w:i/>
        </w:rPr>
        <w:fldChar w:fldCharType="end"/>
      </w:r>
    </w:p>
    <w:p w:rsidR="00AB56F0" w:rsidRPr="00E22F31" w:rsidRDefault="00AB56F0" w:rsidP="00AB56F0">
      <w:pPr>
        <w:rPr>
          <w:vanish/>
        </w:rPr>
      </w:pPr>
      <w:bookmarkStart w:id="2" w:name="Commission"/>
      <w:r w:rsidRPr="00E22F31">
        <w:rPr>
          <w:vanish/>
        </w:rPr>
        <w:t>Költségvetési Ellenőrző Bizottság</w:t>
      </w:r>
      <w:bookmarkEnd w:id="2"/>
    </w:p>
    <w:p w:rsidR="00AB56F0" w:rsidRPr="00E22F31" w:rsidRDefault="00AB56F0" w:rsidP="00AB56F0">
      <w:pPr>
        <w:rPr>
          <w:vanish/>
        </w:rPr>
      </w:pPr>
      <w:bookmarkStart w:id="3" w:name="PE"/>
      <w:r w:rsidRPr="00E22F31">
        <w:rPr>
          <w:vanish/>
        </w:rPr>
        <w:t>PE753.509</w:t>
      </w:r>
      <w:bookmarkEnd w:id="3"/>
    </w:p>
    <w:p w:rsidR="00AB56F0" w:rsidRPr="00E22F31" w:rsidRDefault="002A4D50" w:rsidP="00AB56F0">
      <w:pPr>
        <w:pStyle w:val="ATHeading3"/>
      </w:pPr>
      <w:bookmarkStart w:id="4" w:name="Sujet"/>
      <w:r w:rsidRPr="00E22F31">
        <w:t>1. Az Európai Parlament 2024. április 11</w:t>
      </w:r>
      <w:r w:rsidR="00AB56F0" w:rsidRPr="00E22F31">
        <w:t>-i határozata az Európai Szakképzésfejlesztési Központ (</w:t>
      </w:r>
      <w:proofErr w:type="spellStart"/>
      <w:r w:rsidR="00AB56F0" w:rsidRPr="00E22F31">
        <w:t>Cedefop</w:t>
      </w:r>
      <w:proofErr w:type="spellEnd"/>
      <w:r w:rsidR="00AB56F0" w:rsidRPr="00E22F31">
        <w:t>) 2022. évi pénzügyi évre szóló költségvetésének végrehajtására vonatkozó mentesítésről</w:t>
      </w:r>
      <w:bookmarkEnd w:id="4"/>
      <w:r w:rsidR="00AB56F0" w:rsidRPr="00E22F31">
        <w:t xml:space="preserve"> </w:t>
      </w:r>
      <w:bookmarkStart w:id="5" w:name="References"/>
      <w:r w:rsidR="00AB56F0" w:rsidRPr="00E22F31">
        <w:t>(2023/</w:t>
      </w:r>
      <w:proofErr w:type="gramStart"/>
      <w:r w:rsidR="00AB56F0" w:rsidRPr="00E22F31">
        <w:t>2143(</w:t>
      </w:r>
      <w:proofErr w:type="gramEnd"/>
      <w:r w:rsidR="00AB56F0" w:rsidRPr="00E22F31">
        <w:t>DEC))</w:t>
      </w:r>
      <w:bookmarkEnd w:id="5"/>
    </w:p>
    <w:p w:rsidR="0043709A" w:rsidRPr="00E22F31" w:rsidRDefault="0043709A" w:rsidP="0043709A">
      <w:pPr>
        <w:pStyle w:val="EPComma"/>
      </w:pPr>
      <w:bookmarkStart w:id="6" w:name="TextBodyBegin"/>
      <w:bookmarkEnd w:id="6"/>
      <w:r w:rsidRPr="00E22F31">
        <w:rPr>
          <w:i/>
        </w:rPr>
        <w:t>Az Európai Parlament</w:t>
      </w:r>
      <w:r w:rsidRPr="00E22F31">
        <w:t>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az Európai Szakképzésfejlesztési Központ (</w:t>
      </w:r>
      <w:proofErr w:type="spellStart"/>
      <w:r w:rsidRPr="00E22F31">
        <w:t>Cedefop</w:t>
      </w:r>
      <w:proofErr w:type="spellEnd"/>
      <w:r w:rsidRPr="00E22F31">
        <w:t>) 2022. évi pénzügyi évre szóló végleges éves beszámolójára,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</w:r>
      <w:r w:rsidR="002A4D50" w:rsidRPr="00E22F31">
        <w:t>tekintettel a 2022. évi pénzügyi évre vonatkozóan az uniós ügynökségekről szóló éves számvevőszéki jelentésre az ügynökségek válaszaival együtt</w:t>
      </w:r>
      <w:r w:rsidRPr="00E22F31">
        <w:rPr>
          <w:rStyle w:val="FootnoteReference"/>
        </w:rPr>
        <w:footnoteReference w:id="1"/>
      </w:r>
      <w:r w:rsidRPr="00E22F31">
        <w:t>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megbízhatósági nyilatkozatára</w:t>
      </w:r>
      <w:r w:rsidRPr="00E22F31">
        <w:rPr>
          <w:rStyle w:val="FootnoteReference"/>
        </w:rPr>
        <w:footnoteReference w:id="2"/>
      </w:r>
      <w:r w:rsidRPr="00E22F31">
        <w:t>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 xml:space="preserve">tekintettel a 2022. évi pénzügyi évre vonatkozó költségvetés végrehajtása tekintetében a Központ számára adandó </w:t>
      </w:r>
      <w:proofErr w:type="gramStart"/>
      <w:r w:rsidRPr="00E22F31">
        <w:t>mentesítésről</w:t>
      </w:r>
      <w:proofErr w:type="gramEnd"/>
      <w:r w:rsidRPr="00E22F31">
        <w:t xml:space="preserve"> szóló, 2024. február 22-i tanácsi ajánlásra (</w:t>
      </w:r>
      <w:r w:rsidR="002138AC" w:rsidRPr="00E22F31">
        <w:t>06180</w:t>
      </w:r>
      <w:r w:rsidRPr="00E22F31">
        <w:t>/2024 – C9</w:t>
      </w:r>
      <w:r w:rsidRPr="00E22F31">
        <w:noBreakHyphen/>
      </w:r>
      <w:r w:rsidR="002138AC" w:rsidRPr="00E22F31">
        <w:t>0081</w:t>
      </w:r>
      <w:r w:rsidRPr="00E22F31">
        <w:t>/2024),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az Európai Unió működéséről szóló szerződés 319. cikkére,</w:t>
      </w:r>
    </w:p>
    <w:p w:rsidR="0043709A" w:rsidRPr="00E22F31" w:rsidRDefault="0043709A" w:rsidP="0043709A">
      <w:pPr>
        <w:pStyle w:val="NormalHanging12a"/>
      </w:pPr>
      <w:proofErr w:type="gramStart"/>
      <w:r w:rsidRPr="00E22F31">
        <w:t>–</w:t>
      </w:r>
      <w:r w:rsidRPr="00E22F31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E22F31">
        <w:rPr>
          <w:rStyle w:val="FootnoteReference"/>
        </w:rPr>
        <w:footnoteReference w:id="3"/>
      </w:r>
      <w:r w:rsidRPr="00E22F31">
        <w:t xml:space="preserve"> és különösen annak 70. cikkére,</w:t>
      </w:r>
      <w:proofErr w:type="gramEnd"/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az Európai Szakképzésfejlesztési Központ (</w:t>
      </w:r>
      <w:proofErr w:type="spellStart"/>
      <w:r w:rsidRPr="00E22F31">
        <w:t>Cedefop</w:t>
      </w:r>
      <w:proofErr w:type="spellEnd"/>
      <w:r w:rsidRPr="00E22F31">
        <w:t xml:space="preserve">) létrehozásáról és a 337/75/EGK tanácsi rendelet hatályon kívül helyezéséről szóló, 2019. január 16-i (EU) </w:t>
      </w:r>
      <w:r w:rsidRPr="00E22F31">
        <w:lastRenderedPageBreak/>
        <w:t>2019/128 európai parlamenti és tanácsi rendeletre</w:t>
      </w:r>
      <w:r w:rsidRPr="00E22F31">
        <w:rPr>
          <w:rStyle w:val="FootnoteReference"/>
        </w:rPr>
        <w:footnoteReference w:id="4"/>
      </w:r>
      <w:r w:rsidRPr="00E22F31">
        <w:t xml:space="preserve"> és különösen annak 15. cikkére,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 2019/715 felhatalmazáson alapuló bizottsági rendeletre</w:t>
      </w:r>
      <w:r w:rsidRPr="00E22F31">
        <w:rPr>
          <w:rStyle w:val="FootnoteReference"/>
        </w:rPr>
        <w:footnoteReference w:id="5"/>
      </w:r>
      <w:r w:rsidRPr="00E22F31">
        <w:t>,</w:t>
      </w:r>
      <w:r w:rsidR="002A4D50" w:rsidRPr="00E22F31">
        <w:t xml:space="preserve"> </w:t>
      </w:r>
      <w:r w:rsidRPr="00E22F31">
        <w:t>és különösen annak 105. cikkére,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eljárási szabályzata 100. cikkére és V. mellékletére,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 Foglalkoztatási és Szociális Bizottság véleményére,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 Költségvetési Ellenőrző Bizottság jelentésére (A9-0080/2024),</w:t>
      </w:r>
    </w:p>
    <w:p w:rsidR="0043709A" w:rsidRPr="00E22F31" w:rsidRDefault="0043709A" w:rsidP="0043709A">
      <w:pPr>
        <w:pStyle w:val="NormalHanging12a"/>
      </w:pPr>
      <w:r w:rsidRPr="00E22F31">
        <w:t>1.</w:t>
      </w:r>
      <w:r w:rsidRPr="00E22F31">
        <w:tab/>
      </w:r>
      <w:proofErr w:type="gramStart"/>
      <w:r w:rsidRPr="00E22F31">
        <w:t>mentesítést</w:t>
      </w:r>
      <w:proofErr w:type="gramEnd"/>
      <w:r w:rsidRPr="00E22F31">
        <w:t xml:space="preserve"> ad az Európai Szakképzésfejlesztési Központ (</w:t>
      </w:r>
      <w:proofErr w:type="spellStart"/>
      <w:r w:rsidRPr="00E22F31">
        <w:t>Cedefop</w:t>
      </w:r>
      <w:proofErr w:type="spellEnd"/>
      <w:r w:rsidRPr="00E22F31">
        <w:t>) ügyvezető igazgatója számára a központ 2022. évi pénzügyi évre szóló költségvetésének végrehajtására vonatkozóan;</w:t>
      </w:r>
    </w:p>
    <w:p w:rsidR="0043709A" w:rsidRPr="00E22F31" w:rsidRDefault="0043709A" w:rsidP="0043709A">
      <w:pPr>
        <w:pStyle w:val="NormalHanging12a"/>
      </w:pPr>
      <w:r w:rsidRPr="00E22F31">
        <w:t>2.</w:t>
      </w:r>
      <w:r w:rsidRPr="00E22F31">
        <w:tab/>
        <w:t>megjegyzéseit a mellékelt állásfoglalásban foglalja össze;</w:t>
      </w:r>
    </w:p>
    <w:p w:rsidR="0043709A" w:rsidRPr="00E22F31" w:rsidRDefault="0043709A" w:rsidP="0043709A">
      <w:pPr>
        <w:pStyle w:val="NormalHanging12a"/>
      </w:pPr>
      <w:r w:rsidRPr="00E22F31">
        <w:t>3.</w:t>
      </w:r>
      <w:r w:rsidRPr="00E22F31">
        <w:tab/>
        <w:t>utasítja elnökét, hogy továbbítsa ezt a határozatot, valamint az annak szerves részét képező állásfoglalást az Európai Szakképzésfejlesztési Központ (</w:t>
      </w:r>
      <w:proofErr w:type="spellStart"/>
      <w:r w:rsidRPr="00E22F31">
        <w:t>Cedefop</w:t>
      </w:r>
      <w:proofErr w:type="spellEnd"/>
      <w:r w:rsidRPr="00E22F31">
        <w:t>) ügyvezető igazgatójának, a Tanácsnak, a Bizottságnak és a Számvevőszéknek</w:t>
      </w:r>
      <w:r w:rsidR="002A4D50" w:rsidRPr="00E22F31">
        <w:t>,</w:t>
      </w:r>
      <w:r w:rsidRPr="00E22F31">
        <w:t xml:space="preserve"> és gondoskodjon az </w:t>
      </w:r>
      <w:r w:rsidRPr="00E22F31">
        <w:rPr>
          <w:i/>
        </w:rPr>
        <w:t>Európai Unió Hivatalos Lapjában</w:t>
      </w:r>
      <w:r w:rsidRPr="00E22F31">
        <w:t xml:space="preserve"> (L sorozat) való közzétételükről.</w:t>
      </w:r>
    </w:p>
    <w:p w:rsidR="0043709A" w:rsidRPr="00E22F31" w:rsidRDefault="0043709A" w:rsidP="0043709A"/>
    <w:p w:rsidR="0043709A" w:rsidRPr="00E22F31" w:rsidRDefault="0043709A" w:rsidP="0043709A">
      <w:pPr>
        <w:pStyle w:val="PageHeading"/>
        <w:sectPr w:rsidR="0043709A" w:rsidRPr="00E22F31" w:rsidSect="00263D54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3709A" w:rsidRPr="00E22F31" w:rsidRDefault="0043709A" w:rsidP="002A4D50">
      <w:pPr>
        <w:pStyle w:val="ATHeading3"/>
      </w:pPr>
      <w:bookmarkStart w:id="7" w:name="_Toc160806089"/>
      <w:bookmarkStart w:id="8" w:name="_Toc161839278"/>
      <w:r w:rsidRPr="00E22F31">
        <w:lastRenderedPageBreak/>
        <w:t xml:space="preserve">2. </w:t>
      </w:r>
      <w:bookmarkEnd w:id="7"/>
      <w:bookmarkEnd w:id="8"/>
      <w:r w:rsidR="002A4D50" w:rsidRPr="00E22F31">
        <w:t xml:space="preserve">Az Európai Parlament 2024. április 11-i határozata </w:t>
      </w:r>
      <w:r w:rsidRPr="00E22F31">
        <w:t>az Európai Szakképzésfejlesztési Központ (</w:t>
      </w:r>
      <w:proofErr w:type="spellStart"/>
      <w:r w:rsidRPr="00E22F31">
        <w:t>Cedefop</w:t>
      </w:r>
      <w:proofErr w:type="spellEnd"/>
      <w:r w:rsidRPr="00E22F31">
        <w:t>) 2022. évi pénzügyi évre vonatkozó elszámolásának lezárásáról</w:t>
      </w:r>
      <w:r w:rsidR="002A4D50" w:rsidRPr="00E22F31">
        <w:t xml:space="preserve"> </w:t>
      </w:r>
      <w:r w:rsidRPr="00E22F31">
        <w:t>(2023/</w:t>
      </w:r>
      <w:proofErr w:type="gramStart"/>
      <w:r w:rsidRPr="00E22F31">
        <w:t>2143(</w:t>
      </w:r>
      <w:proofErr w:type="gramEnd"/>
      <w:r w:rsidRPr="00E22F31">
        <w:t>DEC))</w:t>
      </w:r>
    </w:p>
    <w:p w:rsidR="0043709A" w:rsidRPr="00E22F31" w:rsidRDefault="0043709A" w:rsidP="0043709A">
      <w:pPr>
        <w:pStyle w:val="EPComma"/>
      </w:pPr>
      <w:r w:rsidRPr="00E22F31">
        <w:rPr>
          <w:i/>
        </w:rPr>
        <w:t>Az Európai Parlament</w:t>
      </w:r>
      <w:r w:rsidRPr="00E22F31">
        <w:t>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az Európai Szakképzésfejlesztési Központ (</w:t>
      </w:r>
      <w:proofErr w:type="spellStart"/>
      <w:r w:rsidRPr="00E22F31">
        <w:t>Cedefop</w:t>
      </w:r>
      <w:proofErr w:type="spellEnd"/>
      <w:r w:rsidRPr="00E22F31">
        <w:t>) 2022. évi pénzügyi évre szóló végleges éves beszámolójára,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</w:r>
      <w:r w:rsidR="002A4D50" w:rsidRPr="00E22F31">
        <w:t>tekintettel a 2022. évi pénzügyi évre vonatkozóan az uniós ügynökségekről szóló éves számvevőszéki jelentésre az ügynökségek válaszaival együtt</w:t>
      </w:r>
      <w:r w:rsidRPr="00E22F31">
        <w:rPr>
          <w:rStyle w:val="FootnoteReference"/>
        </w:rPr>
        <w:footnoteReference w:id="6"/>
      </w:r>
      <w:r w:rsidRPr="00E22F31">
        <w:t>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megbízhatósági nyilatkozatára</w:t>
      </w:r>
      <w:r w:rsidRPr="00E22F31">
        <w:rPr>
          <w:rStyle w:val="FootnoteReference"/>
        </w:rPr>
        <w:footnoteReference w:id="7"/>
      </w:r>
      <w:r w:rsidRPr="00E22F31">
        <w:t>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 xml:space="preserve">tekintettel a 2022. évi pénzügyi évre vonatkozó költségvetés végrehajtása tekintetében a Központ számára adandó </w:t>
      </w:r>
      <w:proofErr w:type="gramStart"/>
      <w:r w:rsidRPr="00E22F31">
        <w:t>mentesítésről</w:t>
      </w:r>
      <w:proofErr w:type="gramEnd"/>
      <w:r w:rsidRPr="00E22F31">
        <w:t xml:space="preserve"> szóló, 2024. február 22-i tanácsi ajánlásra (</w:t>
      </w:r>
      <w:r w:rsidR="002138AC" w:rsidRPr="00E22F31">
        <w:t>06180</w:t>
      </w:r>
      <w:r w:rsidRPr="00E22F31">
        <w:t>/2024 – C9</w:t>
      </w:r>
      <w:r w:rsidRPr="00E22F31">
        <w:noBreakHyphen/>
      </w:r>
      <w:r w:rsidR="002138AC" w:rsidRPr="00E22F31">
        <w:t>0081</w:t>
      </w:r>
      <w:r w:rsidRPr="00E22F31">
        <w:t>/2024),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az Európai Unió működéséről szóló szerződés 319. cikkére,</w:t>
      </w:r>
    </w:p>
    <w:p w:rsidR="0043709A" w:rsidRPr="00E22F31" w:rsidRDefault="0043709A" w:rsidP="0043709A">
      <w:pPr>
        <w:pStyle w:val="NormalHanging12a"/>
      </w:pPr>
      <w:proofErr w:type="gramStart"/>
      <w:r w:rsidRPr="00E22F31">
        <w:t>–</w:t>
      </w:r>
      <w:r w:rsidRPr="00E22F31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E22F31">
        <w:rPr>
          <w:rStyle w:val="FootnoteReference"/>
        </w:rPr>
        <w:footnoteReference w:id="8"/>
      </w:r>
      <w:r w:rsidRPr="00E22F31">
        <w:t xml:space="preserve"> és különösen annak 70. cikkére,</w:t>
      </w:r>
      <w:proofErr w:type="gramEnd"/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az Európai Szakképzésfejlesztési Központ (</w:t>
      </w:r>
      <w:proofErr w:type="spellStart"/>
      <w:r w:rsidRPr="00E22F31">
        <w:t>Cedefop</w:t>
      </w:r>
      <w:proofErr w:type="spellEnd"/>
      <w:r w:rsidRPr="00E22F31">
        <w:t>) létrehozásáról és a 337/75/EGK tanácsi rendelet hatályon kívül helyezéséről szóló, 2019. január 16-i (EU) 2019/128 európai parlamenti és tanácsi rendeletre</w:t>
      </w:r>
      <w:r w:rsidRPr="00E22F31">
        <w:rPr>
          <w:rStyle w:val="FootnoteReference"/>
        </w:rPr>
        <w:footnoteReference w:id="9"/>
      </w:r>
      <w:r w:rsidRPr="00E22F31">
        <w:t xml:space="preserve"> és különösen annak 15. cikkére,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 2019/715 felhatalmazáson alapuló bizottsági rendeletre</w:t>
      </w:r>
      <w:r w:rsidRPr="00E22F31">
        <w:rPr>
          <w:rStyle w:val="FootnoteReference"/>
        </w:rPr>
        <w:footnoteReference w:id="10"/>
      </w:r>
      <w:r w:rsidRPr="00E22F31">
        <w:t xml:space="preserve"> és különösen annak 105. cikkére,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eljárási szabályzata 100. cikkére és V. mellékletére,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 Foglalkoztatási és Szociális Bizottság véleményére,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 Költségvetési Ellenőrző Bizottság jelentésére (A9-0080/2024),</w:t>
      </w:r>
    </w:p>
    <w:p w:rsidR="0043709A" w:rsidRPr="00E22F31" w:rsidRDefault="0043709A" w:rsidP="0043709A">
      <w:pPr>
        <w:pStyle w:val="NormalHanging12a"/>
      </w:pPr>
      <w:r w:rsidRPr="00E22F31">
        <w:lastRenderedPageBreak/>
        <w:t>1.</w:t>
      </w:r>
      <w:r w:rsidRPr="00E22F31">
        <w:tab/>
        <w:t>jóváhagyja az Európai Szakképzésfejlesztési Központ (</w:t>
      </w:r>
      <w:proofErr w:type="spellStart"/>
      <w:r w:rsidRPr="00E22F31">
        <w:t>Cedefop</w:t>
      </w:r>
      <w:proofErr w:type="spellEnd"/>
      <w:r w:rsidRPr="00E22F31">
        <w:t>) 2022. évi pénzügyi évre vonatkozó elszámolásának lezárását,</w:t>
      </w:r>
    </w:p>
    <w:p w:rsidR="0043709A" w:rsidRPr="00E22F31" w:rsidRDefault="0043709A" w:rsidP="0043709A">
      <w:pPr>
        <w:pStyle w:val="NormalHanging12a"/>
      </w:pPr>
      <w:r w:rsidRPr="00E22F31">
        <w:t>2.</w:t>
      </w:r>
      <w:r w:rsidRPr="00E22F31">
        <w:tab/>
        <w:t>utasítja elnökét, hogy továbbítsa ezt a határozatot az Európai Szakképzésfejlesztési Központ (</w:t>
      </w:r>
      <w:proofErr w:type="spellStart"/>
      <w:r w:rsidRPr="00E22F31">
        <w:t>Cedefop</w:t>
      </w:r>
      <w:proofErr w:type="spellEnd"/>
      <w:r w:rsidRPr="00E22F31">
        <w:t>) ügyvezető igazgatójának, a Tanácsnak, a Bizottságnak és a Számvevőszéknek</w:t>
      </w:r>
      <w:r w:rsidR="002A4D50" w:rsidRPr="00E22F31">
        <w:t>,</w:t>
      </w:r>
      <w:r w:rsidRPr="00E22F31">
        <w:t xml:space="preserve"> és gondoskodjon az </w:t>
      </w:r>
      <w:r w:rsidRPr="00E22F31">
        <w:rPr>
          <w:i/>
        </w:rPr>
        <w:t>Európai Unió Hivatalos Lapjában</w:t>
      </w:r>
      <w:r w:rsidRPr="00E22F31">
        <w:t xml:space="preserve"> (L sorozat) való közzétételéről.</w:t>
      </w:r>
    </w:p>
    <w:p w:rsidR="0043709A" w:rsidRPr="00E22F31" w:rsidRDefault="0043709A" w:rsidP="0043709A"/>
    <w:p w:rsidR="0043709A" w:rsidRPr="00E22F31" w:rsidRDefault="0043709A" w:rsidP="0043709A">
      <w:pPr>
        <w:pStyle w:val="PageHeading"/>
        <w:sectPr w:rsidR="0043709A" w:rsidRPr="00E22F31" w:rsidSect="00263D5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43709A" w:rsidRPr="00E22F31" w:rsidRDefault="0043709A" w:rsidP="002A4D50">
      <w:pPr>
        <w:pStyle w:val="ATHeading3"/>
      </w:pPr>
      <w:bookmarkStart w:id="9" w:name="_Toc160806090"/>
      <w:bookmarkStart w:id="10" w:name="_Toc161839279"/>
      <w:r w:rsidRPr="00E22F31">
        <w:lastRenderedPageBreak/>
        <w:t xml:space="preserve">3. </w:t>
      </w:r>
      <w:bookmarkEnd w:id="9"/>
      <w:bookmarkEnd w:id="10"/>
      <w:r w:rsidR="002A4D50" w:rsidRPr="00E22F31">
        <w:t xml:space="preserve">Az Európai Parlament 2024. április 11-i állásfoglalása </w:t>
      </w:r>
      <w:r w:rsidRPr="00E22F31">
        <w:t>az Európai Szakképzésfejlesztési Központ (</w:t>
      </w:r>
      <w:proofErr w:type="spellStart"/>
      <w:r w:rsidRPr="00E22F31">
        <w:t>Cedefop</w:t>
      </w:r>
      <w:proofErr w:type="spellEnd"/>
      <w:r w:rsidRPr="00E22F31">
        <w:t>) 2022. évi pénzügyi évre szóló költségvetésének végrehajtására vonatkozó mentesítésről szóló határozat szerves részét képező megjegyzésekkel</w:t>
      </w:r>
      <w:r w:rsidR="002A4D50" w:rsidRPr="00E22F31">
        <w:t xml:space="preserve"> </w:t>
      </w:r>
      <w:r w:rsidRPr="00E22F31">
        <w:t>(2023/</w:t>
      </w:r>
      <w:proofErr w:type="gramStart"/>
      <w:r w:rsidRPr="00E22F31">
        <w:t>2143(</w:t>
      </w:r>
      <w:proofErr w:type="gramEnd"/>
      <w:r w:rsidRPr="00E22F31">
        <w:t>DEC))</w:t>
      </w:r>
    </w:p>
    <w:p w:rsidR="0043709A" w:rsidRPr="00E22F31" w:rsidRDefault="0043709A" w:rsidP="0043709A">
      <w:pPr>
        <w:pStyle w:val="EPComma"/>
      </w:pPr>
      <w:r w:rsidRPr="00E22F31">
        <w:rPr>
          <w:i/>
        </w:rPr>
        <w:t>Az Európai Parlament</w:t>
      </w:r>
      <w:r w:rsidRPr="00E22F31">
        <w:t>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az Európai Szakképzésfejlesztési Központ (</w:t>
      </w:r>
      <w:proofErr w:type="spellStart"/>
      <w:r w:rsidRPr="00E22F31">
        <w:t>Cedefop</w:t>
      </w:r>
      <w:proofErr w:type="spellEnd"/>
      <w:r w:rsidRPr="00E22F31">
        <w:t xml:space="preserve">) 2022. évi pénzügyi évre szóló költségvetésének végrehajtására vonatkozó </w:t>
      </w:r>
      <w:proofErr w:type="gramStart"/>
      <w:r w:rsidRPr="00E22F31">
        <w:t>mentesítéséről</w:t>
      </w:r>
      <w:proofErr w:type="gramEnd"/>
      <w:r w:rsidRPr="00E22F31">
        <w:t xml:space="preserve"> szóló határozatára,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eljárási szabályzata 100. cikkére és V. mellékletére,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 Foglalkoztatási és Szociális Bizottság véleményére,</w:t>
      </w:r>
    </w:p>
    <w:p w:rsidR="0043709A" w:rsidRPr="00E22F31" w:rsidRDefault="0043709A" w:rsidP="0043709A">
      <w:pPr>
        <w:pStyle w:val="NormalHanging12a"/>
      </w:pPr>
      <w:r w:rsidRPr="00E22F31">
        <w:t>–</w:t>
      </w:r>
      <w:r w:rsidRPr="00E22F31">
        <w:tab/>
        <w:t>tekintettel a Költségvetési Ellenőrző Bizottság jelentésére (A9-0080/2024),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t>A.</w:t>
      </w:r>
      <w:proofErr w:type="gramEnd"/>
      <w:r w:rsidRPr="00E22F31">
        <w:rPr>
          <w:lang w:val="hu-HU"/>
        </w:rPr>
        <w:tab/>
      </w:r>
      <w:proofErr w:type="gramStart"/>
      <w:r w:rsidRPr="00E22F31">
        <w:rPr>
          <w:lang w:val="hu-HU"/>
        </w:rPr>
        <w:t>mivel</w:t>
      </w:r>
      <w:proofErr w:type="gramEnd"/>
      <w:r w:rsidRPr="00E22F31">
        <w:rPr>
          <w:lang w:val="hu-HU"/>
        </w:rPr>
        <w:t xml:space="preserve"> bevételi és kiadási kimutatása szerint</w:t>
      </w:r>
      <w:r w:rsidRPr="00E22F31">
        <w:rPr>
          <w:rStyle w:val="FootnoteReference"/>
          <w:szCs w:val="24"/>
          <w:lang w:val="hu-HU"/>
        </w:rPr>
        <w:footnoteReference w:id="11"/>
      </w:r>
      <w:r w:rsidRPr="00E22F31">
        <w:rPr>
          <w:lang w:val="hu-HU"/>
        </w:rPr>
        <w:t xml:space="preserve"> az Európai Szakképzésfejlesztési Központ (</w:t>
      </w:r>
      <w:proofErr w:type="spellStart"/>
      <w:r w:rsidRPr="00E22F31">
        <w:rPr>
          <w:lang w:val="hu-HU"/>
        </w:rPr>
        <w:t>Cedefop</w:t>
      </w:r>
      <w:proofErr w:type="spellEnd"/>
      <w:r w:rsidRPr="00E22F31">
        <w:rPr>
          <w:lang w:val="hu-HU"/>
        </w:rPr>
        <w:t>) (a továbbiakban: a központ) 2022. évi pénzügyi évre vonatkozó végleges költségvetése 18 434 420 EUR volt, ami 2021-hez képest 0,29%-</w:t>
      </w:r>
      <w:proofErr w:type="spellStart"/>
      <w:r w:rsidRPr="00E22F31">
        <w:rPr>
          <w:lang w:val="hu-HU"/>
        </w:rPr>
        <w:t>os</w:t>
      </w:r>
      <w:proofErr w:type="spellEnd"/>
      <w:r w:rsidRPr="00E22F31">
        <w:rPr>
          <w:lang w:val="hu-HU"/>
        </w:rPr>
        <w:t xml:space="preserve"> csökkenést jelent; mivel a központ költségvetése főként az uniós költségvetésből származik;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r w:rsidRPr="00E22F31">
        <w:rPr>
          <w:lang w:val="hu-HU"/>
        </w:rPr>
        <w:t>B.</w:t>
      </w:r>
      <w:r w:rsidRPr="00E22F31">
        <w:rPr>
          <w:lang w:val="hu-HU"/>
        </w:rPr>
        <w:tab/>
        <w:t>mivel a 17 960 000 EUR összegű uniós hozzájárulás mellett a központ 2022-ben rendelkezésre álló költségvetése tartalmazott egy 464 420 EUR összegű hozzájárulást a társult országoktól (Norvégia és Izland), valamint további 43 960 EUR összegű egyéb saját bevételt és visszatérített összegeket;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r w:rsidRPr="00E22F31">
        <w:rPr>
          <w:lang w:val="hu-HU"/>
        </w:rPr>
        <w:t>C.</w:t>
      </w:r>
      <w:r w:rsidRPr="00E22F31">
        <w:rPr>
          <w:lang w:val="hu-HU"/>
        </w:rPr>
        <w:tab/>
        <w:t>mivel a központ 2023. január 1-jei hatállyal csatlakozott az Európai Gazdasági Térségről (EGT) szóló megállapodás 31. jegyzőkönyvéhez, amelynek értelmében a központ az EGT–EFTA költségvetésen keresztül hozzájárulást kap a társult országoktól;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r w:rsidRPr="00E22F31">
        <w:rPr>
          <w:lang w:val="hu-HU"/>
        </w:rPr>
        <w:t>D.</w:t>
      </w:r>
      <w:r w:rsidRPr="00E22F31">
        <w:rPr>
          <w:lang w:val="hu-HU"/>
        </w:rPr>
        <w:tab/>
        <w:t xml:space="preserve">mivel a központ közbeszerzési ágazatát illetően 2022-re vonatkozóan nem jelentettek </w:t>
      </w:r>
      <w:proofErr w:type="gramStart"/>
      <w:r w:rsidRPr="00E22F31">
        <w:rPr>
          <w:lang w:val="hu-HU"/>
        </w:rPr>
        <w:t>korrekciós</w:t>
      </w:r>
      <w:proofErr w:type="gramEnd"/>
      <w:r w:rsidRPr="00E22F31">
        <w:rPr>
          <w:lang w:val="hu-HU"/>
        </w:rPr>
        <w:t xml:space="preserve"> intézkedéseket igénylő problémákat, és a korábbi évek ellenőrzései és értékelései alapján sem voltak folyamatban lévő vagy még függőben lévő korrekciós intézkedések;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r w:rsidRPr="00E22F31">
        <w:rPr>
          <w:lang w:val="hu-HU"/>
        </w:rPr>
        <w:t>E.</w:t>
      </w:r>
      <w:r w:rsidRPr="00E22F31">
        <w:rPr>
          <w:lang w:val="hu-HU"/>
        </w:rPr>
        <w:tab/>
      </w:r>
      <w:proofErr w:type="gramStart"/>
      <w:r w:rsidRPr="00E22F31">
        <w:rPr>
          <w:lang w:val="hu-HU"/>
        </w:rPr>
        <w:t>mivel</w:t>
      </w:r>
      <w:proofErr w:type="gramEnd"/>
      <w:r w:rsidRPr="00E22F31">
        <w:rPr>
          <w:lang w:val="hu-HU"/>
        </w:rPr>
        <w:t xml:space="preserve"> a Számvevőszék a központ 2022. évi pénzügyi évre szóló éves beszámolójáról készített jelentésében (a továbbiakban: a számvevőszéki jelentés) megállapítja, hogy kellő mértékben megbizonyosodott a központ éves beszámolójának megbízhatóságáról, valamint az alapjául szolgáló ügyletek jogszerűségéről és szabályszerűségéről;</w:t>
      </w:r>
    </w:p>
    <w:p w:rsidR="0043709A" w:rsidRPr="00E22F31" w:rsidRDefault="0043709A" w:rsidP="0043709A">
      <w:pPr>
        <w:pStyle w:val="Normal12Hanging"/>
        <w:rPr>
          <w:b/>
          <w:i/>
          <w:szCs w:val="24"/>
          <w:lang w:val="hu-HU"/>
        </w:rPr>
      </w:pPr>
      <w:r w:rsidRPr="00E22F31">
        <w:rPr>
          <w:b/>
          <w:i/>
          <w:lang w:val="hu-HU"/>
        </w:rPr>
        <w:t>Költségvetés és pénzgazdálkodás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r w:rsidRPr="00E22F31">
        <w:rPr>
          <w:lang w:val="hu-HU"/>
        </w:rPr>
        <w:t>1.</w:t>
      </w:r>
      <w:r w:rsidRPr="00E22F31">
        <w:rPr>
          <w:lang w:val="hu-HU"/>
        </w:rPr>
        <w:tab/>
        <w:t>elismeréssel nyugtázza, hogy a költségvetés-ellenőrzési erőfeszítések eredményeképpen a költségvetés végrehajtási aránya 99,98% volt 2022-ben, ami 2021-hez képest enyhe 0,02%-</w:t>
      </w:r>
      <w:proofErr w:type="spellStart"/>
      <w:r w:rsidRPr="00E22F31">
        <w:rPr>
          <w:lang w:val="hu-HU"/>
        </w:rPr>
        <w:t>os</w:t>
      </w:r>
      <w:proofErr w:type="spellEnd"/>
      <w:r w:rsidRPr="00E22F31">
        <w:rPr>
          <w:lang w:val="hu-HU"/>
        </w:rPr>
        <w:t xml:space="preserve"> csökkenést jelent; sajnálatát fejezi ki a folyó évi kifizetési előirányzatok végrehajtási arányának alacsony szintje miatt (77,64%), ami 2021-hez képest 2,38%-</w:t>
      </w:r>
      <w:proofErr w:type="spellStart"/>
      <w:r w:rsidRPr="00E22F31">
        <w:rPr>
          <w:lang w:val="hu-HU"/>
        </w:rPr>
        <w:t>os</w:t>
      </w:r>
      <w:proofErr w:type="spellEnd"/>
      <w:r w:rsidRPr="00E22F31">
        <w:rPr>
          <w:lang w:val="hu-HU"/>
        </w:rPr>
        <w:t xml:space="preserve"> csökkenést jelent;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t>2.</w:t>
      </w:r>
      <w:r w:rsidRPr="00E22F31">
        <w:rPr>
          <w:lang w:val="hu-HU"/>
        </w:rPr>
        <w:tab/>
        <w:t xml:space="preserve">emlékeztet a Számvevőszék 2021. évi jelentésének észrevételére, amely szerint vannak </w:t>
      </w:r>
      <w:r w:rsidRPr="00E22F31">
        <w:rPr>
          <w:lang w:val="hu-HU"/>
        </w:rPr>
        <w:lastRenderedPageBreak/>
        <w:t xml:space="preserve">gyenge pontok a központ új számviteli rendszerre való átállásában, amelynek során áttér a Bizottság által is használt számviteli rendszerre (ABAC); a </w:t>
      </w:r>
      <w:r w:rsidR="000E6C4F" w:rsidRPr="00E22F31">
        <w:rPr>
          <w:lang w:val="hu-HU"/>
        </w:rPr>
        <w:t xml:space="preserve">számvevőszéki jelentés </w:t>
      </w:r>
      <w:r w:rsidRPr="00E22F31">
        <w:rPr>
          <w:lang w:val="hu-HU"/>
        </w:rPr>
        <w:t>alapján megállapítja, hogy 2022-ben hasonló eseményeket figyeltek meg a 2022-ről 2023-ra átvitt költségvetési kötelezettségvállalásokban is (a jogi kötelezettségvállalások végrehajtásának tényleges végső időpontja és az ABAC-</w:t>
      </w:r>
      <w:proofErr w:type="spellStart"/>
      <w:r w:rsidRPr="00E22F31">
        <w:rPr>
          <w:lang w:val="hu-HU"/>
        </w:rPr>
        <w:t>ban</w:t>
      </w:r>
      <w:proofErr w:type="spellEnd"/>
      <w:r w:rsidRPr="00E22F31">
        <w:rPr>
          <w:lang w:val="hu-HU"/>
        </w:rPr>
        <w:t xml:space="preserve"> nyilvántartott időpont közötti ellentmondások); a központ 2021. évi mentesítés nyomon követéséről szóló jelentése</w:t>
      </w:r>
      <w:proofErr w:type="gramEnd"/>
      <w:r w:rsidRPr="00E22F31">
        <w:rPr>
          <w:lang w:val="hu-HU"/>
        </w:rPr>
        <w:t xml:space="preserve"> (a továbbiakban: </w:t>
      </w:r>
      <w:proofErr w:type="spellStart"/>
      <w:r w:rsidRPr="00E22F31">
        <w:rPr>
          <w:lang w:val="hu-HU"/>
        </w:rPr>
        <w:t>nyomonkövetési</w:t>
      </w:r>
      <w:proofErr w:type="spellEnd"/>
      <w:r w:rsidRPr="00E22F31">
        <w:rPr>
          <w:lang w:val="hu-HU"/>
        </w:rPr>
        <w:t xml:space="preserve"> jelentés) alapján elismeréssel </w:t>
      </w:r>
      <w:proofErr w:type="spellStart"/>
      <w:r w:rsidRPr="00E22F31">
        <w:rPr>
          <w:lang w:val="hu-HU"/>
        </w:rPr>
        <w:t>jegyzi</w:t>
      </w:r>
      <w:proofErr w:type="spellEnd"/>
      <w:r w:rsidRPr="00E22F31">
        <w:rPr>
          <w:lang w:val="hu-HU"/>
        </w:rPr>
        <w:t xml:space="preserve"> meg, hogy a központ időközben </w:t>
      </w:r>
      <w:proofErr w:type="spellStart"/>
      <w:r w:rsidRPr="00E22F31">
        <w:rPr>
          <w:lang w:val="hu-HU"/>
        </w:rPr>
        <w:t>nyomonkövetési</w:t>
      </w:r>
      <w:proofErr w:type="spellEnd"/>
      <w:r w:rsidRPr="00E22F31">
        <w:rPr>
          <w:lang w:val="hu-HU"/>
        </w:rPr>
        <w:t xml:space="preserve"> rendszert vezetett be az ilyen típusú következetlenségek rögzítésére, amelyeket – miután felderítették – azonnal kijavítanak az ABAC-</w:t>
      </w:r>
      <w:proofErr w:type="spellStart"/>
      <w:r w:rsidRPr="00E22F31">
        <w:rPr>
          <w:lang w:val="hu-HU"/>
        </w:rPr>
        <w:t>ban</w:t>
      </w:r>
      <w:proofErr w:type="spellEnd"/>
      <w:r w:rsidRPr="00E22F31">
        <w:rPr>
          <w:lang w:val="hu-HU"/>
        </w:rPr>
        <w:t>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t>3.</w:t>
      </w:r>
      <w:r w:rsidRPr="00E22F31">
        <w:rPr>
          <w:lang w:val="hu-HU"/>
        </w:rPr>
        <w:tab/>
        <w:t xml:space="preserve">a </w:t>
      </w:r>
      <w:r w:rsidR="000E6C4F" w:rsidRPr="00E22F31">
        <w:rPr>
          <w:lang w:val="hu-HU"/>
        </w:rPr>
        <w:t xml:space="preserve">számvevőszéki jelentés </w:t>
      </w:r>
      <w:r w:rsidRPr="00E22F31">
        <w:rPr>
          <w:lang w:val="hu-HU"/>
        </w:rPr>
        <w:t xml:space="preserve">alapján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, hogy a központ nem megfelelően alkalmazta a </w:t>
      </w:r>
      <w:proofErr w:type="spellStart"/>
      <w:r w:rsidRPr="00E22F31">
        <w:rPr>
          <w:lang w:val="hu-HU"/>
        </w:rPr>
        <w:t>Cedefop</w:t>
      </w:r>
      <w:proofErr w:type="spellEnd"/>
      <w:r w:rsidRPr="00E22F31">
        <w:rPr>
          <w:lang w:val="hu-HU"/>
        </w:rPr>
        <w:t xml:space="preserve"> és az EFTA közötti együttműködésről szóló nyilatkozatban meghatározott hozzájárulás-számítási módszert a központ költségvetésének 1. módosításával kapcsolatban; következésképpen megállapítja, hogy 2022-ben egyrészt az Izland és Norvégia által a központ költségvetéséhez nyújtott hozzájárulás, másrészt az uniós hozzájárulás magasabb, illetve alacsonyabb volt, mint amilyennek lennie kellett volna;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 továbbá, hogy a Számvevőszék elismerte, hogy az EGT-megállapodás egyes, a négy alapszabadságon</w:t>
      </w:r>
      <w:proofErr w:type="gramEnd"/>
      <w:r w:rsidRPr="00E22F31">
        <w:rPr>
          <w:lang w:val="hu-HU"/>
        </w:rPr>
        <w:t xml:space="preserve"> kívül eső területeken folytatott együttműködésről szóló 31. jegyzőkönyvének módosítását aláírták, és az 2023. január 1-jén hatályba lépett, ezért 2023-tól nem fog felmerülni az a </w:t>
      </w:r>
      <w:proofErr w:type="gramStart"/>
      <w:r w:rsidRPr="00E22F31">
        <w:rPr>
          <w:lang w:val="hu-HU"/>
        </w:rPr>
        <w:t>probléma</w:t>
      </w:r>
      <w:proofErr w:type="gramEnd"/>
      <w:r w:rsidRPr="00E22F31">
        <w:rPr>
          <w:lang w:val="hu-HU"/>
        </w:rPr>
        <w:t>, hogy az EFTA-országok hozzájárulásait a központ költségvetésének módosítása miatt ki kell igazítani;</w:t>
      </w:r>
    </w:p>
    <w:p w:rsidR="0043709A" w:rsidRPr="00E22F31" w:rsidRDefault="0043709A" w:rsidP="0043709A">
      <w:pPr>
        <w:pStyle w:val="Normal12Hanging"/>
        <w:rPr>
          <w:b/>
          <w:i/>
          <w:szCs w:val="24"/>
          <w:lang w:val="hu-HU"/>
        </w:rPr>
      </w:pPr>
      <w:r w:rsidRPr="00E22F31">
        <w:rPr>
          <w:b/>
          <w:i/>
          <w:lang w:val="hu-HU"/>
        </w:rPr>
        <w:t>Teljesítmény</w:t>
      </w:r>
    </w:p>
    <w:p w:rsidR="0043709A" w:rsidRPr="00E22F31" w:rsidRDefault="0043709A" w:rsidP="0043709A">
      <w:pPr>
        <w:pStyle w:val="Normal12Hanging"/>
        <w:rPr>
          <w:lang w:val="hu-HU"/>
        </w:rPr>
      </w:pPr>
      <w:r w:rsidRPr="00E22F31">
        <w:rPr>
          <w:lang w:val="hu-HU"/>
        </w:rPr>
        <w:t>4.</w:t>
      </w:r>
      <w:r w:rsidRPr="00E22F31">
        <w:rPr>
          <w:lang w:val="hu-HU"/>
        </w:rPr>
        <w:tab/>
        <w:t xml:space="preserve">elismeréssel </w:t>
      </w:r>
      <w:proofErr w:type="spellStart"/>
      <w:r w:rsidRPr="00E22F31">
        <w:rPr>
          <w:lang w:val="hu-HU"/>
        </w:rPr>
        <w:t>jegyzi</w:t>
      </w:r>
      <w:proofErr w:type="spellEnd"/>
      <w:r w:rsidRPr="00E22F31">
        <w:rPr>
          <w:lang w:val="hu-HU"/>
        </w:rPr>
        <w:t xml:space="preserve"> meg, hogy a Covid19-világjárvány, az indokolatlan ukrajnai háború, az energiaválság és a fokozódó éghajlati vészhelyzet ellenére a központ 2022-ben teljes mértékben végrehajtotta munkaprogramját, és figyelemre méltó eredményeket ért el a központ mindhárom stratégiai működési területén, amelyek túlmutatnak a 2022. évi munkaprogramban tervezetteken;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>, hogy a szakképzést az európai oktatási térségre irányuló kezdeményezés keretében a 2021–2030-as időszakra vonatkozó együttműködés kiemelt területeként határozták meg;</w:t>
      </w:r>
    </w:p>
    <w:p w:rsidR="0043709A" w:rsidRPr="00E22F31" w:rsidRDefault="0043709A" w:rsidP="0043709A">
      <w:pPr>
        <w:pStyle w:val="Normal12Hanging"/>
        <w:rPr>
          <w:lang w:val="hu-HU"/>
        </w:rPr>
      </w:pPr>
      <w:proofErr w:type="gramStart"/>
      <w:r w:rsidRPr="00E22F31">
        <w:rPr>
          <w:lang w:val="hu-HU"/>
        </w:rPr>
        <w:t>5.</w:t>
      </w:r>
      <w:r w:rsidRPr="00E22F31">
        <w:rPr>
          <w:lang w:val="hu-HU"/>
        </w:rPr>
        <w:tab/>
        <w:t xml:space="preserve">a 2022-ben elért számos eredmény közül tudomásul veszi az alábbiakat: i. a központ zöld megfigyelőközpontjának elindítása, amely a zöld átállásnak a városokra és három kiemelt területre (hulladékgazdálkodás, agrár-élelmiszeripar és körforgásos gazdaság) gyakorolt hatásait vizsgálta; ii. a központ elemzése a nemzeti végrehajtási tervekről, amelyek bemutatják a folyamatban lévő és a küszöbön álló nemzeti szakképzési reformokat és kezdeményezéseket; iii. a központ </w:t>
      </w:r>
      <w:proofErr w:type="spellStart"/>
      <w:r w:rsidRPr="00E22F31">
        <w:rPr>
          <w:lang w:val="hu-HU"/>
        </w:rPr>
        <w:t>mikrotanúsítványokról</w:t>
      </w:r>
      <w:proofErr w:type="spellEnd"/>
      <w:r w:rsidRPr="00E22F31">
        <w:rPr>
          <w:lang w:val="hu-HU"/>
        </w:rPr>
        <w:t xml:space="preserve"> szóló tanulmánya megállapításainak ismertetése, amely a Bizottság e témáról szóló tanácsi ajánlásra irányuló</w:t>
      </w:r>
      <w:proofErr w:type="gramEnd"/>
      <w:r w:rsidRPr="00E22F31">
        <w:rPr>
          <w:lang w:val="hu-HU"/>
        </w:rPr>
        <w:t xml:space="preserve"> </w:t>
      </w:r>
      <w:proofErr w:type="gramStart"/>
      <w:r w:rsidRPr="00E22F31">
        <w:rPr>
          <w:lang w:val="hu-HU"/>
        </w:rPr>
        <w:t xml:space="preserve">javaslata alapjául szolgált; iv. a központ által készített megvalósíthatósági tanulmány a szakmai alapképzésben részt vevő tanárok és oktatók körében végzett felmérés céljából; v. a második „Szakképzés jövője” projekt befejezése, amely hozzájárul az európai szakképzés előtt álló kihívások és lehetőségek jobb általános megértéséhez az elkövetkező években; valamint vi. a készségekről és munkahelyekről készített második európai felmérés (ESJS) közzététele, amely segített megvilágítani a </w:t>
      </w:r>
      <w:proofErr w:type="spellStart"/>
      <w:r w:rsidRPr="00E22F31">
        <w:rPr>
          <w:lang w:val="hu-HU"/>
        </w:rPr>
        <w:t>digitalizációt</w:t>
      </w:r>
      <w:proofErr w:type="spellEnd"/>
      <w:r w:rsidRPr="00E22F31">
        <w:rPr>
          <w:lang w:val="hu-HU"/>
        </w:rPr>
        <w:t>, valamint annak a munkahelyekre és készségekre gyakorolt hatását;</w:t>
      </w:r>
      <w:proofErr w:type="gramEnd"/>
    </w:p>
    <w:p w:rsidR="0043709A" w:rsidRPr="00E22F31" w:rsidRDefault="0043709A" w:rsidP="0043709A">
      <w:pPr>
        <w:pStyle w:val="NormalHanging12a"/>
        <w:rPr>
          <w:szCs w:val="24"/>
        </w:rPr>
      </w:pPr>
      <w:proofErr w:type="gramStart"/>
      <w:r w:rsidRPr="00E22F31">
        <w:t>6.</w:t>
      </w:r>
      <w:r w:rsidRPr="00E22F31">
        <w:tab/>
        <w:t xml:space="preserve">nagyra értékeli a központ tevékenységét és arra irányuló magas színvonalú munkáját, hogy kutatásokat, elemzéseket, technikai tanácsadást és szakértelmet nyújtson a </w:t>
      </w:r>
      <w:r w:rsidRPr="00E22F31">
        <w:lastRenderedPageBreak/>
        <w:t>szakoktatási és szakképzési, valamint a képesítésekre és készségekre vonatkozó szakpolitikák terén, azzal a céllal, hogy előmozdítsa az egyének és a munkaerőpiac igényeihez igazított, magas színvonalú képzést; emlékeztet arra, hogy a központ fontos szerepet tölt be annak biztosításában, hogy a digitális készségek Unió-szerte beépüljenek a szakképzésbe, és nyomon követi az európai készségfejlesztési programról, a fenntartható versenyképességet,</w:t>
      </w:r>
      <w:proofErr w:type="gramEnd"/>
      <w:r w:rsidRPr="00E22F31">
        <w:t xml:space="preserve"> </w:t>
      </w:r>
      <w:proofErr w:type="gramStart"/>
      <w:r w:rsidRPr="00E22F31">
        <w:t>a</w:t>
      </w:r>
      <w:proofErr w:type="gramEnd"/>
      <w:r w:rsidRPr="00E22F31">
        <w:t xml:space="preserve"> társadalmi </w:t>
      </w:r>
      <w:proofErr w:type="spellStart"/>
      <w:r w:rsidRPr="00E22F31">
        <w:t>méltányosságot</w:t>
      </w:r>
      <w:proofErr w:type="spellEnd"/>
      <w:r w:rsidRPr="00E22F31">
        <w:t xml:space="preserve"> és </w:t>
      </w:r>
      <w:proofErr w:type="spellStart"/>
      <w:r w:rsidRPr="00E22F31">
        <w:t>rezilienciát</w:t>
      </w:r>
      <w:proofErr w:type="spellEnd"/>
      <w:r w:rsidRPr="00E22F31">
        <w:t xml:space="preserve"> célzó szakképzésről, valamint a digitális oktatási cselekvési tervről szóló tanácsi ajánlások végrehajtását és hatását; kiemeli, hogy továbbra is biztosítani kell a megfelelő emberi és pénzügyi erőforrásokat, amelyek lehetővé teszik a központ számára, hogy teljesítse megbízatását és továbbra is magas teljesítési arány mellett hajtsa végre munkaprogramját;</w:t>
      </w:r>
    </w:p>
    <w:p w:rsidR="0043709A" w:rsidRPr="00E22F31" w:rsidRDefault="0043709A" w:rsidP="0043709A">
      <w:pPr>
        <w:pStyle w:val="Normal12Hanging"/>
        <w:rPr>
          <w:b/>
          <w:i/>
          <w:szCs w:val="24"/>
          <w:lang w:val="hu-HU"/>
        </w:rPr>
      </w:pPr>
      <w:r w:rsidRPr="00E22F31">
        <w:rPr>
          <w:b/>
          <w:i/>
          <w:lang w:val="hu-HU"/>
        </w:rPr>
        <w:t>Hatékonyság és hatékonyságnövekedés</w:t>
      </w:r>
    </w:p>
    <w:p w:rsidR="0043709A" w:rsidRPr="00E22F31" w:rsidRDefault="0043709A" w:rsidP="0043709A">
      <w:pPr>
        <w:pStyle w:val="Normal12Hanging"/>
        <w:rPr>
          <w:lang w:val="hu-HU"/>
        </w:rPr>
      </w:pPr>
      <w:proofErr w:type="gramStart"/>
      <w:r w:rsidRPr="00E22F31">
        <w:rPr>
          <w:lang w:val="hu-HU"/>
        </w:rPr>
        <w:t>7.</w:t>
      </w:r>
      <w:r w:rsidRPr="00E22F31">
        <w:rPr>
          <w:lang w:val="hu-HU"/>
        </w:rPr>
        <w:tab/>
        <w:t xml:space="preserve">üdvözli a központ régóta fennálló gyakorlatát, hogy együttműködést és információcserét folytat az Európai Képzési Alapítvánnyal (ETF) és a </w:t>
      </w:r>
      <w:proofErr w:type="spellStart"/>
      <w:r w:rsidRPr="00E22F31">
        <w:rPr>
          <w:lang w:val="hu-HU"/>
        </w:rPr>
        <w:t>Eurofounddal</w:t>
      </w:r>
      <w:proofErr w:type="spellEnd"/>
      <w:r w:rsidRPr="00E22F31">
        <w:rPr>
          <w:lang w:val="hu-HU"/>
        </w:rPr>
        <w:t xml:space="preserve"> (Európai Alapítvány az Élet- és Munkakörülmények Javításáért);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, hogy a központ és az ETF közös projekteken dolgozik együtt a szakképzés, a kiadványok, a platformgazdaság/platformalapú munkavégzés, a készségkereslet és a készségkínálat összehangolása és a készségigények előrejelzése vagy azonosítása, az országok </w:t>
      </w:r>
      <w:proofErr w:type="spellStart"/>
      <w:r w:rsidRPr="00E22F31">
        <w:rPr>
          <w:lang w:val="hu-HU"/>
        </w:rPr>
        <w:t>előrehaladásának</w:t>
      </w:r>
      <w:proofErr w:type="spellEnd"/>
      <w:r w:rsidRPr="00E22F31">
        <w:rPr>
          <w:lang w:val="hu-HU"/>
        </w:rPr>
        <w:t xml:space="preserve"> nyomon követése és elemzése, valamint az ESJS terén;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 továbbá, hogy 2022-ben a központ tovább erősítette</w:t>
      </w:r>
      <w:proofErr w:type="gramEnd"/>
      <w:r w:rsidRPr="00E22F31">
        <w:rPr>
          <w:lang w:val="hu-HU"/>
        </w:rPr>
        <w:t xml:space="preserve"> </w:t>
      </w:r>
      <w:proofErr w:type="gramStart"/>
      <w:r w:rsidRPr="00E22F31">
        <w:rPr>
          <w:lang w:val="hu-HU"/>
        </w:rPr>
        <w:t xml:space="preserve">a </w:t>
      </w:r>
      <w:proofErr w:type="spellStart"/>
      <w:r w:rsidRPr="00E22F31">
        <w:rPr>
          <w:lang w:val="hu-HU"/>
        </w:rPr>
        <w:t>Eurofounddal</w:t>
      </w:r>
      <w:proofErr w:type="spellEnd"/>
      <w:r w:rsidRPr="00E22F31">
        <w:rPr>
          <w:lang w:val="hu-HU"/>
        </w:rPr>
        <w:t xml:space="preserve"> az operatív tevékenységek terén régóta fennálló együttműködését, mégpedig azzal, hogy közösen készítették el az európai vállalati felmérésen alapuló, a készségekről szóló második kiemelt jelentést, szorosabban együttműködtek az igazságos zöld átmenet témájában, és közösen vezették a Parlamentben az öt ügynökség részvételével megtartott „</w:t>
      </w:r>
      <w:proofErr w:type="spellStart"/>
      <w:r w:rsidRPr="00E22F31">
        <w:rPr>
          <w:lang w:val="hu-HU"/>
        </w:rPr>
        <w:t>Youth</w:t>
      </w:r>
      <w:proofErr w:type="spellEnd"/>
      <w:r w:rsidRPr="00E22F31">
        <w:rPr>
          <w:lang w:val="hu-HU"/>
        </w:rPr>
        <w:t xml:space="preserve"> </w:t>
      </w:r>
      <w:proofErr w:type="spellStart"/>
      <w:r w:rsidRPr="00E22F31">
        <w:rPr>
          <w:lang w:val="hu-HU"/>
        </w:rPr>
        <w:t>first</w:t>
      </w:r>
      <w:proofErr w:type="spellEnd"/>
      <w:r w:rsidRPr="00E22F31">
        <w:rPr>
          <w:lang w:val="hu-HU"/>
        </w:rPr>
        <w:t>” („Első az ifjúság”) című rendezvény előkészítését és szervezését; üdvözli a központ és az Európai Munkaügyi Hatóság közötti külön egyetértési megállapodás megkötését, amely a készségekre és munkaerő-piaci trendekre, valamint a határokon</w:t>
      </w:r>
      <w:proofErr w:type="gramEnd"/>
      <w:r w:rsidRPr="00E22F31">
        <w:rPr>
          <w:lang w:val="hu-HU"/>
        </w:rPr>
        <w:t xml:space="preserve"> </w:t>
      </w:r>
      <w:proofErr w:type="gramStart"/>
      <w:r w:rsidRPr="00E22F31">
        <w:rPr>
          <w:lang w:val="hu-HU"/>
        </w:rPr>
        <w:t xml:space="preserve">átnyúló munkaerő-mobilitásra összpontosító tudásmegosztást és szinergiákat öleli fel;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, hogy a központ szolgáltatási szintre vonatkozó megállapodásokat kötött a Nemek Közötti Egyenlőség Európai Intézetével a számviteli szolgáltatások megosztásáról, valamint az Európai Uniós </w:t>
      </w:r>
      <w:proofErr w:type="spellStart"/>
      <w:r w:rsidRPr="00E22F31">
        <w:rPr>
          <w:lang w:val="hu-HU"/>
        </w:rPr>
        <w:t>Kiberbiztonsági</w:t>
      </w:r>
      <w:proofErr w:type="spellEnd"/>
      <w:r w:rsidRPr="00E22F31">
        <w:rPr>
          <w:lang w:val="hu-HU"/>
        </w:rPr>
        <w:t xml:space="preserve"> Ügynökséggel többek között az adatvédelem, a közbeszerzés és az IKT területén, továbbá tudomásul veszi az ETF-fel egy közös </w:t>
      </w:r>
      <w:proofErr w:type="spellStart"/>
      <w:r w:rsidRPr="00E22F31">
        <w:rPr>
          <w:lang w:val="hu-HU"/>
        </w:rPr>
        <w:t>kiberbiztonsági</w:t>
      </w:r>
      <w:proofErr w:type="spellEnd"/>
      <w:r w:rsidRPr="00E22F31">
        <w:rPr>
          <w:lang w:val="hu-HU"/>
        </w:rPr>
        <w:t xml:space="preserve"> tisztviselőről folyó megbeszéléseket; emellett felkéri a központot és a többi ügynökséget, hogy a hatékonyság növelése és a költségek csökkentése érdekében tárjanak</w:t>
      </w:r>
      <w:proofErr w:type="gramEnd"/>
      <w:r w:rsidRPr="00E22F31">
        <w:rPr>
          <w:lang w:val="hu-HU"/>
        </w:rPr>
        <w:t xml:space="preserve"> </w:t>
      </w:r>
      <w:proofErr w:type="gramStart"/>
      <w:r w:rsidRPr="00E22F31">
        <w:rPr>
          <w:lang w:val="hu-HU"/>
        </w:rPr>
        <w:t>fel</w:t>
      </w:r>
      <w:proofErr w:type="gramEnd"/>
      <w:r w:rsidRPr="00E22F31">
        <w:rPr>
          <w:lang w:val="hu-HU"/>
        </w:rPr>
        <w:t xml:space="preserve"> és határozzanak meg új szinergiákat és együttműködési területeket;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t>8.</w:t>
      </w:r>
      <w:r w:rsidRPr="00E22F31">
        <w:rPr>
          <w:lang w:val="hu-HU"/>
        </w:rPr>
        <w:tab/>
        <w:t xml:space="preserve">elismeréssel veszi tudomásul a központ azon kötelezettségvállalását, hogy 2030-ra karbonsemlegessé válik, valamint a klímasemlegességre irányuló stratégiájának és cselekvési tervének 2023-as elfogadását; ezzel összefüggésben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, hogy 2022-ben már konkrét intézkedéseket hoztak, például energiahatékony ablakredőnyöket szereltek fel, 2023-ban pedig befejezték a </w:t>
      </w:r>
      <w:proofErr w:type="spellStart"/>
      <w:r w:rsidRPr="00E22F31">
        <w:rPr>
          <w:lang w:val="hu-HU"/>
        </w:rPr>
        <w:t>fotovoltaikus</w:t>
      </w:r>
      <w:proofErr w:type="spellEnd"/>
      <w:r w:rsidRPr="00E22F31">
        <w:rPr>
          <w:lang w:val="hu-HU"/>
        </w:rPr>
        <w:t xml:space="preserve"> panelek telepítését előkészítő munkálatokat, amelyek célja a saját megújuló villamos energia előállítása, és amelyek várhatóan mintegy 50%-</w:t>
      </w:r>
      <w:proofErr w:type="spellStart"/>
      <w:r w:rsidRPr="00E22F31">
        <w:rPr>
          <w:lang w:val="hu-HU"/>
        </w:rPr>
        <w:t>os</w:t>
      </w:r>
      <w:proofErr w:type="spellEnd"/>
      <w:r w:rsidRPr="00E22F31">
        <w:rPr>
          <w:lang w:val="hu-HU"/>
        </w:rPr>
        <w:t xml:space="preserve"> megtérülést eredményeznek; elismerését fejezi ki a központnak, amiért sikeresen</w:t>
      </w:r>
      <w:proofErr w:type="gramEnd"/>
      <w:r w:rsidRPr="00E22F31">
        <w:rPr>
          <w:lang w:val="hu-HU"/>
        </w:rPr>
        <w:t xml:space="preserve"> </w:t>
      </w:r>
      <w:proofErr w:type="gramStart"/>
      <w:r w:rsidRPr="00E22F31">
        <w:rPr>
          <w:lang w:val="hu-HU"/>
        </w:rPr>
        <w:t>elérte</w:t>
      </w:r>
      <w:proofErr w:type="gramEnd"/>
      <w:r w:rsidRPr="00E22F31">
        <w:rPr>
          <w:lang w:val="hu-HU"/>
        </w:rPr>
        <w:t xml:space="preserve"> vagy meghaladta a 2022-re kitűzött célokat, és a 2019-es bázisévhez képest csökkentette a villamosenergia-felhasználást (27%-</w:t>
      </w:r>
      <w:proofErr w:type="spellStart"/>
      <w:r w:rsidRPr="00E22F31">
        <w:rPr>
          <w:lang w:val="hu-HU"/>
        </w:rPr>
        <w:t>kal</w:t>
      </w:r>
      <w:proofErr w:type="spellEnd"/>
      <w:r w:rsidRPr="00E22F31">
        <w:rPr>
          <w:lang w:val="hu-HU"/>
        </w:rPr>
        <w:t>), a fűtőolaj-felhasználást (43%-</w:t>
      </w:r>
      <w:proofErr w:type="spellStart"/>
      <w:r w:rsidRPr="00E22F31">
        <w:rPr>
          <w:lang w:val="hu-HU"/>
        </w:rPr>
        <w:t>kal</w:t>
      </w:r>
      <w:proofErr w:type="spellEnd"/>
      <w:r w:rsidRPr="00E22F31">
        <w:rPr>
          <w:lang w:val="hu-HU"/>
        </w:rPr>
        <w:t>) és a papírfelhasználást (73%-</w:t>
      </w:r>
      <w:proofErr w:type="spellStart"/>
      <w:r w:rsidRPr="00E22F31">
        <w:rPr>
          <w:lang w:val="hu-HU"/>
        </w:rPr>
        <w:t>kal</w:t>
      </w:r>
      <w:proofErr w:type="spellEnd"/>
      <w:r w:rsidRPr="00E22F31">
        <w:rPr>
          <w:lang w:val="hu-HU"/>
        </w:rPr>
        <w:t>), valamint csökkentette a kiküldetési költségeket (71%-</w:t>
      </w:r>
      <w:proofErr w:type="spellStart"/>
      <w:r w:rsidRPr="00E22F31">
        <w:rPr>
          <w:lang w:val="hu-HU"/>
        </w:rPr>
        <w:t>kal</w:t>
      </w:r>
      <w:proofErr w:type="spellEnd"/>
      <w:r w:rsidRPr="00E22F31">
        <w:rPr>
          <w:lang w:val="hu-HU"/>
        </w:rPr>
        <w:t>) és az ülések jelenléti költségeit (56,5%-</w:t>
      </w:r>
      <w:proofErr w:type="spellStart"/>
      <w:r w:rsidRPr="00E22F31">
        <w:rPr>
          <w:lang w:val="hu-HU"/>
        </w:rPr>
        <w:t>kal</w:t>
      </w:r>
      <w:proofErr w:type="spellEnd"/>
      <w:r w:rsidRPr="00E22F31">
        <w:rPr>
          <w:lang w:val="hu-HU"/>
        </w:rPr>
        <w:t>);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lastRenderedPageBreak/>
        <w:t>9.</w:t>
      </w:r>
      <w:r w:rsidRPr="00E22F31">
        <w:rPr>
          <w:lang w:val="hu-HU"/>
        </w:rPr>
        <w:tab/>
        <w:t xml:space="preserve">üdvözli, hogy a központ az adminisztráció egyszerűsítésére és racionalizálására, a tudás és az erőforrások más ügynökségekkel való megosztására, a feladatok digitalizálására, racionalizálására és átszervezésére, valamint a fizikai találkozók csökkentésére és az eseményeken való online részvétel növelésére irányuló erőfeszítéseken keresztül megerősítette fő tevékenységét; tudomásul veszi ezen erőfeszítések eredményét, többek között azt, hogy három asszisztensi </w:t>
      </w:r>
      <w:proofErr w:type="spellStart"/>
      <w:r w:rsidRPr="00E22F31">
        <w:rPr>
          <w:lang w:val="hu-HU"/>
        </w:rPr>
        <w:t>álláshelyet</w:t>
      </w:r>
      <w:proofErr w:type="spellEnd"/>
      <w:r w:rsidRPr="00E22F31">
        <w:rPr>
          <w:lang w:val="hu-HU"/>
        </w:rPr>
        <w:t xml:space="preserve"> szakértői álláshellyé alakítottak át, valamint hogy a fizikai jelenléttel megvalósuló ülések számának csökkentésén keresztül</w:t>
      </w:r>
      <w:proofErr w:type="gramEnd"/>
      <w:r w:rsidRPr="00E22F31">
        <w:rPr>
          <w:lang w:val="hu-HU"/>
        </w:rPr>
        <w:t xml:space="preserve"> </w:t>
      </w:r>
      <w:proofErr w:type="gramStart"/>
      <w:r w:rsidRPr="00E22F31">
        <w:rPr>
          <w:lang w:val="hu-HU"/>
        </w:rPr>
        <w:t>mintegy</w:t>
      </w:r>
      <w:proofErr w:type="gramEnd"/>
      <w:r w:rsidRPr="00E22F31">
        <w:rPr>
          <w:lang w:val="hu-HU"/>
        </w:rPr>
        <w:t xml:space="preserve"> 390 000 EUR megtakarítást értek el, ami mind hozzájárul a fő tevékenységet ellátó személyzet arányának üdvözlendő növekedéséhez, amely a 2021-es 66,5%-</w:t>
      </w:r>
      <w:proofErr w:type="spellStart"/>
      <w:r w:rsidRPr="00E22F31">
        <w:rPr>
          <w:lang w:val="hu-HU"/>
        </w:rPr>
        <w:t>ról</w:t>
      </w:r>
      <w:proofErr w:type="spellEnd"/>
      <w:r w:rsidRPr="00E22F31">
        <w:rPr>
          <w:lang w:val="hu-HU"/>
        </w:rPr>
        <w:t xml:space="preserve"> 2022-re 73,2%-</w:t>
      </w:r>
      <w:proofErr w:type="spellStart"/>
      <w:r w:rsidRPr="00E22F31">
        <w:rPr>
          <w:lang w:val="hu-HU"/>
        </w:rPr>
        <w:t>ra</w:t>
      </w:r>
      <w:proofErr w:type="spellEnd"/>
      <w:r w:rsidRPr="00E22F31">
        <w:rPr>
          <w:lang w:val="hu-HU"/>
        </w:rPr>
        <w:t xml:space="preserve"> emelkedett;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t>10.</w:t>
      </w:r>
      <w:r w:rsidRPr="00E22F31">
        <w:rPr>
          <w:lang w:val="hu-HU"/>
        </w:rPr>
        <w:tab/>
        <w:t xml:space="preserve">elismerését fejezi ki a központnak az IKT- és </w:t>
      </w:r>
      <w:proofErr w:type="spellStart"/>
      <w:r w:rsidRPr="00E22F31">
        <w:rPr>
          <w:lang w:val="hu-HU"/>
        </w:rPr>
        <w:t>digitalizációs</w:t>
      </w:r>
      <w:proofErr w:type="spellEnd"/>
      <w:r w:rsidRPr="00E22F31">
        <w:rPr>
          <w:lang w:val="hu-HU"/>
        </w:rPr>
        <w:t xml:space="preserve"> stratégiája végrehajtása terén a hatékonyság további növelése érdekében tett </w:t>
      </w:r>
      <w:proofErr w:type="spellStart"/>
      <w:r w:rsidRPr="00E22F31">
        <w:rPr>
          <w:lang w:val="hu-HU"/>
        </w:rPr>
        <w:t>előrelépésekért</w:t>
      </w:r>
      <w:proofErr w:type="spellEnd"/>
      <w:r w:rsidRPr="00E22F31">
        <w:rPr>
          <w:lang w:val="hu-HU"/>
        </w:rPr>
        <w:t xml:space="preserve">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>, hogy 2022-ben a központ digitalizálta az összes munkafolyamatot, egy digitális eszközt vezetett be a kiválasztási eljárásokhoz, és egy új digitális munka- és együttműködési környezetet alakított ki, valamint előkészítette és 2023 januárjától elindította a közbeszerzési irányítási eszköz használatát; üdvözli, hogy a központ valamennyi alkalmazottja számára digitális aláírást bocsátott ki, a vezetők pedig EU-</w:t>
      </w:r>
      <w:proofErr w:type="spellStart"/>
      <w:r w:rsidRPr="00E22F31">
        <w:rPr>
          <w:lang w:val="hu-HU"/>
        </w:rPr>
        <w:t>Sign</w:t>
      </w:r>
      <w:proofErr w:type="spellEnd"/>
      <w:r w:rsidRPr="00E22F31">
        <w:rPr>
          <w:lang w:val="hu-HU"/>
        </w:rPr>
        <w:t xml:space="preserve"> tanúsítványokat</w:t>
      </w:r>
      <w:proofErr w:type="gramEnd"/>
      <w:r w:rsidRPr="00E22F31">
        <w:rPr>
          <w:lang w:val="hu-HU"/>
        </w:rPr>
        <w:t xml:space="preserve"> használnak a szerződésekhez, megrendelőlapokhoz és jogilag kötelező erejű </w:t>
      </w:r>
      <w:proofErr w:type="gramStart"/>
      <w:r w:rsidRPr="00E22F31">
        <w:rPr>
          <w:lang w:val="hu-HU"/>
        </w:rPr>
        <w:t>dokumentumokhoz</w:t>
      </w:r>
      <w:proofErr w:type="gramEnd"/>
      <w:r w:rsidRPr="00E22F31">
        <w:rPr>
          <w:lang w:val="hu-HU"/>
        </w:rPr>
        <w:t>;</w:t>
      </w:r>
    </w:p>
    <w:p w:rsidR="0043709A" w:rsidRPr="00E22F31" w:rsidRDefault="0043709A" w:rsidP="0043709A">
      <w:pPr>
        <w:spacing w:after="240"/>
        <w:ind w:left="567" w:hanging="567"/>
        <w:rPr>
          <w:iCs/>
        </w:rPr>
      </w:pPr>
      <w:proofErr w:type="gramStart"/>
      <w:r w:rsidRPr="00E22F31">
        <w:t>11.</w:t>
      </w:r>
      <w:r w:rsidRPr="00E22F31">
        <w:tab/>
        <w:t xml:space="preserve">a </w:t>
      </w:r>
      <w:r w:rsidR="000E6C4F" w:rsidRPr="00E22F31">
        <w:t xml:space="preserve">számvevőszéki jelentés </w:t>
      </w:r>
      <w:r w:rsidRPr="00E22F31">
        <w:t xml:space="preserve">alapján </w:t>
      </w:r>
      <w:proofErr w:type="spellStart"/>
      <w:r w:rsidRPr="00E22F31">
        <w:t>megjegyzi</w:t>
      </w:r>
      <w:proofErr w:type="spellEnd"/>
      <w:r w:rsidRPr="00E22F31">
        <w:t xml:space="preserve">, hogy a központ nem tartozik azon ügynökségek közé, amelyek az éves tevékenységi jelentéseikbe valamilyen formájú környezetvédelmi jelentést építettek be, és megkapták az EMAS-regisztrációt; mindazonáltal </w:t>
      </w:r>
      <w:proofErr w:type="spellStart"/>
      <w:r w:rsidRPr="00E22F31">
        <w:t>megjegyzi</w:t>
      </w:r>
      <w:proofErr w:type="spellEnd"/>
      <w:r w:rsidRPr="00E22F31">
        <w:t>, hogy a központ környezetközpontú irányítási rendszere segíti a központot környezetvédelmi céljainak elérésében, többek között az energia-, víz- és papírfogyasztásra, valamint a hulladékra és a CO</w:t>
      </w:r>
      <w:r w:rsidRPr="00E22F31">
        <w:rPr>
          <w:vertAlign w:val="subscript"/>
        </w:rPr>
        <w:t>2</w:t>
      </w:r>
      <w:r w:rsidRPr="00E22F31">
        <w:t>-kibocsátásra vonatkozó fő teljesítménymutatók alkalmazásával; elégedetten állapítja meg, hogy a központ teljesítményirányítási rendszere tartalmaz</w:t>
      </w:r>
      <w:proofErr w:type="gramEnd"/>
      <w:r w:rsidRPr="00E22F31">
        <w:t xml:space="preserve"> </w:t>
      </w:r>
      <w:proofErr w:type="gramStart"/>
      <w:r w:rsidRPr="00E22F31">
        <w:t>egy</w:t>
      </w:r>
      <w:proofErr w:type="gramEnd"/>
      <w:r w:rsidRPr="00E22F31">
        <w:t xml:space="preserve"> környezetvédelmi mutatót (CO</w:t>
      </w:r>
      <w:r w:rsidRPr="00E22F31">
        <w:rPr>
          <w:vertAlign w:val="subscript"/>
        </w:rPr>
        <w:t>2</w:t>
      </w:r>
      <w:r w:rsidRPr="00E22F31">
        <w:t xml:space="preserve"> (tonna) kibocsátás), amely a CO</w:t>
      </w:r>
      <w:r w:rsidRPr="00E22F31">
        <w:rPr>
          <w:vertAlign w:val="subscript"/>
        </w:rPr>
        <w:t>2</w:t>
      </w:r>
      <w:r w:rsidRPr="00E22F31">
        <w:t>-kibocsátás és a teljes hulladékkibocsátás alapján értékeli a központ környezeti teljesítményét; tudomásul veszi továbbá a központ arra irányuló kötelezettségvállalását, hogy korszerűsíti környezetirányítási rendszerét, és lépéseket tesz annak érdekében, hogy 2025-től EMAS-tanúsítvánnyal rendelkezzen;</w:t>
      </w:r>
    </w:p>
    <w:p w:rsidR="0043709A" w:rsidRPr="00E22F31" w:rsidRDefault="0043709A" w:rsidP="0043709A">
      <w:pPr>
        <w:pStyle w:val="Normal12Hanging"/>
        <w:rPr>
          <w:b/>
          <w:i/>
          <w:szCs w:val="24"/>
          <w:lang w:val="hu-HU"/>
        </w:rPr>
      </w:pPr>
      <w:r w:rsidRPr="00E22F31">
        <w:rPr>
          <w:b/>
          <w:i/>
          <w:lang w:val="hu-HU"/>
        </w:rPr>
        <w:t>Személyzeti politika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r w:rsidRPr="00E22F31">
        <w:rPr>
          <w:lang w:val="hu-HU"/>
        </w:rPr>
        <w:t>12.</w:t>
      </w:r>
      <w:r w:rsidRPr="00E22F31">
        <w:rPr>
          <w:lang w:val="hu-HU"/>
        </w:rPr>
        <w:tab/>
        <w:t>megállapítja, hogy 2022. december 31-én a létszámterv végrehajtása 95,60%-</w:t>
      </w:r>
      <w:proofErr w:type="spellStart"/>
      <w:r w:rsidRPr="00E22F31">
        <w:rPr>
          <w:lang w:val="hu-HU"/>
        </w:rPr>
        <w:t>os</w:t>
      </w:r>
      <w:proofErr w:type="spellEnd"/>
      <w:r w:rsidRPr="00E22F31">
        <w:rPr>
          <w:lang w:val="hu-HU"/>
        </w:rPr>
        <w:t xml:space="preserve"> volt: az uniós költségvetés értelmében engedélyezett 83 ideiglenes álláshelyből 79-et ideiglenes alkalmazott töltött be, a nyolc álláshelyre pedig nyolc tisztviselőt neveztek ki;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, hogy </w:t>
      </w:r>
      <w:proofErr w:type="spellStart"/>
      <w:proofErr w:type="gramStart"/>
      <w:r w:rsidRPr="00E22F31">
        <w:rPr>
          <w:lang w:val="hu-HU"/>
        </w:rPr>
        <w:t>ezenfelül</w:t>
      </w:r>
      <w:proofErr w:type="spellEnd"/>
      <w:proofErr w:type="gramEnd"/>
      <w:r w:rsidRPr="00E22F31">
        <w:rPr>
          <w:lang w:val="hu-HU"/>
        </w:rPr>
        <w:t xml:space="preserve"> az uniós költségvetés értelmében engedélyezett 25 álláshelyen 20 szerződéses alkalmazott, valamint négy kirendelt nemzeti szakértő és öt ideiglenes alkalmazott dolgozott a központban 2022-ben;</w:t>
      </w:r>
    </w:p>
    <w:p w:rsidR="0043709A" w:rsidRPr="00E22F31" w:rsidRDefault="0043709A" w:rsidP="0043709A">
      <w:pPr>
        <w:pStyle w:val="NormalHanging12a"/>
      </w:pPr>
      <w:proofErr w:type="gramStart"/>
      <w:r w:rsidRPr="00E22F31">
        <w:t>13.</w:t>
      </w:r>
      <w:r w:rsidRPr="00E22F31">
        <w:tab/>
        <w:t>a nemek közötti egyensúlyt illetően megállapítja, hogy a központ felső vezetését négy férfi (66,7%) és két nő (33,3%) alkotja; megállapítja, hogy az igazgatótanács 78 férfiból (53%) és 68 nőből (47%) áll; emlékeztet a központ megbízatására, és arra, hogy az igazgatótanács tagjainak nagy száma (1</w:t>
      </w:r>
      <w:r w:rsidR="001E4E33" w:rsidRPr="00E22F31">
        <w:t>4</w:t>
      </w:r>
      <w:r w:rsidRPr="00E22F31">
        <w:t>6) a háromoldalú elven alapuló sajátos összetételéből ered, amely magában foglalja a nemzeti hatóságok és a szociális partnerek képviselőit is; elismeri, hogy tagjai révén a központ igazgatótanácsa biztosítja a központ munkája, valamint az érdekelt felek igényei és prioritásai közötti szükséges összhangot;</w:t>
      </w:r>
      <w:proofErr w:type="gramEnd"/>
      <w:r w:rsidRPr="00E22F31">
        <w:t xml:space="preserve"> </w:t>
      </w:r>
      <w:proofErr w:type="spellStart"/>
      <w:proofErr w:type="gramStart"/>
      <w:r w:rsidRPr="00E22F31">
        <w:t>megjegyzi</w:t>
      </w:r>
      <w:proofErr w:type="spellEnd"/>
      <w:proofErr w:type="gramEnd"/>
      <w:r w:rsidRPr="00E22F31">
        <w:t xml:space="preserve"> továbbá, hogy a központ személyzetének nemek szerinti </w:t>
      </w:r>
      <w:r w:rsidRPr="00E22F31">
        <w:lastRenderedPageBreak/>
        <w:t>megoszlása összességében 44% férfi (47) és 56% nő (61); emlékeztet a földrajzi egyensúly fontosságára, és e tekintetben a nyomon követési jelentés alapján üdvözli a központ azon kötelezettségvállalását, hogy más ügynökségek tartaléklistáinak felhasználásával helyreállítja a földrajzi egyensúlyt a személyzeti állományban, többek között azáltal, hogy összefog velük, és szélesebb körben terjeszti az álláshirdetéseket;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t>14.</w:t>
      </w:r>
      <w:r w:rsidRPr="00E22F31">
        <w:rPr>
          <w:lang w:val="hu-HU"/>
        </w:rPr>
        <w:tab/>
        <w:t xml:space="preserve">elismeréssel állapítja meg, hogy a központ proaktívan dolgozik a személyzet jóllétének és a munka és a magánélet közötti egyensúlynak a javítása érdekében; ezzel kapcsolatban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>, hogy 2022-ben a központ képzéseket kínált többek között a munkahelyi szorongás kezeléséről, a stressz kezeléséről és a digitális jóllétről, HR „gyorsfelméréseket” végzett, átalakította közös bizottságát, amely a személyzet jóllétének és jó egészségének előmozdítását szolgálja, és egy munkavállalói segítségnyújtási programot vezetett be, amely bizalmas keretek között, a hét minden napján, a nap 24 órájában elérhet</w:t>
      </w:r>
      <w:proofErr w:type="gramEnd"/>
      <w:r w:rsidRPr="00E22F31">
        <w:rPr>
          <w:lang w:val="hu-HU"/>
        </w:rPr>
        <w:t xml:space="preserve">ő </w:t>
      </w:r>
      <w:proofErr w:type="gramStart"/>
      <w:r w:rsidRPr="00E22F31">
        <w:rPr>
          <w:lang w:val="hu-HU"/>
        </w:rPr>
        <w:t>támogatást</w:t>
      </w:r>
      <w:proofErr w:type="gramEnd"/>
      <w:r w:rsidRPr="00E22F31">
        <w:rPr>
          <w:lang w:val="hu-HU"/>
        </w:rPr>
        <w:t xml:space="preserve"> nyújt a központ alkalmazottainak a magánélet vagy a munka területén tapasztalt különböző kihívásokkal kapcsolatban;</w:t>
      </w:r>
    </w:p>
    <w:p w:rsidR="0043709A" w:rsidRPr="00E22F31" w:rsidRDefault="0043709A" w:rsidP="0043709A">
      <w:pPr>
        <w:pStyle w:val="NormalHanging12a"/>
      </w:pPr>
      <w:proofErr w:type="gramStart"/>
      <w:r w:rsidRPr="00E22F31">
        <w:t>15.</w:t>
      </w:r>
      <w:r w:rsidRPr="00E22F31">
        <w:tab/>
      </w:r>
      <w:proofErr w:type="spellStart"/>
      <w:r w:rsidRPr="00E22F31">
        <w:t>megjegyzi</w:t>
      </w:r>
      <w:proofErr w:type="spellEnd"/>
      <w:r w:rsidRPr="00E22F31">
        <w:t>, hogy a központ 2022-ben elindította a személyzeti szerepvállalásról készített rendszeres felmérést, amelynek eredményei a központ személyzetének 65%-a részéről kedvező válaszokat mutattak (75%-</w:t>
      </w:r>
      <w:proofErr w:type="spellStart"/>
      <w:r w:rsidRPr="00E22F31">
        <w:t>os</w:t>
      </w:r>
      <w:proofErr w:type="spellEnd"/>
      <w:r w:rsidRPr="00E22F31">
        <w:t xml:space="preserve"> válaszadási arány), miközben az elemzés 12 dimenziójából 10 pozitív változást mutatott a 2019. évi felmérés eredményeihez képest, annak ellenére, hogy az </w:t>
      </w:r>
      <w:proofErr w:type="spellStart"/>
      <w:r w:rsidRPr="00E22F31">
        <w:t>azévi</w:t>
      </w:r>
      <w:proofErr w:type="spellEnd"/>
      <w:r w:rsidRPr="00E22F31">
        <w:t xml:space="preserve"> legutóbbi felmérés óta eltelt időszak rendkívül zavaros volt, miközben egyes területek, mint például a munkateher, a döntéshozatal átláthatósága és a belső együttműködés további figyelmet igényelnek; üdvözli, hogy a felmérés eredményeit</w:t>
      </w:r>
      <w:proofErr w:type="gramEnd"/>
      <w:r w:rsidRPr="00E22F31">
        <w:t xml:space="preserve"> </w:t>
      </w:r>
      <w:proofErr w:type="gramStart"/>
      <w:r w:rsidRPr="00E22F31">
        <w:t>a</w:t>
      </w:r>
      <w:proofErr w:type="gramEnd"/>
      <w:r w:rsidRPr="00E22F31">
        <w:t xml:space="preserve"> közgyűlésen és a kérdések órájának szentelt üléseken bemutatták a személyzet valamennyi tagjának;</w:t>
      </w:r>
    </w:p>
    <w:p w:rsidR="0043709A" w:rsidRPr="00E22F31" w:rsidRDefault="0043709A" w:rsidP="0043709A">
      <w:pPr>
        <w:pStyle w:val="NormalHanging12a"/>
      </w:pPr>
      <w:proofErr w:type="gramStart"/>
      <w:r w:rsidRPr="00E22F31">
        <w:t>16.</w:t>
      </w:r>
      <w:r w:rsidRPr="00E22F31">
        <w:tab/>
        <w:t xml:space="preserve">üdvözli a központ esélyegyenlőségi és sokféleséggel kapcsolatos politikájának keretében és a fogyatékossággal élők támogatása tekintetében hozott intézkedéseket, például a humánerőforrás-személyzet és a felvételi bizottságok számára (a sokféleséggel és a befogadással kapcsolatban) nyújtott képzéseket és (a nem tudatos előítéletek felismerésére és ellensúlyozására szolgáló) útmutatást, valamint a fogyatékossággal élő pályázók számára biztosított szálláshelyeket; a központ által a Parlament írásbeli választ igénylő kérdéseire adott válaszai alapján </w:t>
      </w:r>
      <w:proofErr w:type="spellStart"/>
      <w:r w:rsidRPr="00E22F31">
        <w:t>megjegyzi</w:t>
      </w:r>
      <w:proofErr w:type="spellEnd"/>
      <w:r w:rsidRPr="00E22F31">
        <w:t>, hogy a központ 2023-ban tervezi</w:t>
      </w:r>
      <w:proofErr w:type="gramEnd"/>
      <w:r w:rsidRPr="00E22F31">
        <w:t xml:space="preserve"> </w:t>
      </w:r>
      <w:proofErr w:type="gramStart"/>
      <w:r w:rsidRPr="00E22F31">
        <w:t>elfogadni</w:t>
      </w:r>
      <w:proofErr w:type="gramEnd"/>
      <w:r w:rsidRPr="00E22F31">
        <w:t xml:space="preserve"> a sokféleségről és befogadásról szóló chartát;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t>17.</w:t>
      </w:r>
      <w:r w:rsidRPr="00E22F31">
        <w:rPr>
          <w:lang w:val="hu-HU"/>
        </w:rPr>
        <w:tab/>
        <w:t xml:space="preserve">aggodalommal </w:t>
      </w:r>
      <w:proofErr w:type="spellStart"/>
      <w:r w:rsidRPr="00E22F31">
        <w:rPr>
          <w:lang w:val="hu-HU"/>
        </w:rPr>
        <w:t>jegyzi</w:t>
      </w:r>
      <w:proofErr w:type="spellEnd"/>
      <w:r w:rsidRPr="00E22F31">
        <w:rPr>
          <w:lang w:val="hu-HU"/>
        </w:rPr>
        <w:t xml:space="preserve"> meg a Számvevőszék jelentésének azt az észrevételét, hogy a központ a 2017–2022 közötti időszakban havi átalányösszegű ellátmányt és napidíjat fizetett két görög állampolgárnak, akiket kirendelt nemzeti szakértőként alkalmaztak; ezzel összefüggésben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>, hogy a központ belső szabályai szerint a két kirendelt nemzeti szakértő nem volt jogosult ezekre a juttatásokra, mivel a központ Görögországban található, ezért az említett időszakban a két kirendelt nemzeti szakértő részére teljesített, 222 647 EUR (összehasonlításképpen: 2022-ben ez 36 608 EUR) összegű kifizetések</w:t>
      </w:r>
      <w:proofErr w:type="gramEnd"/>
      <w:r w:rsidRPr="00E22F31">
        <w:rPr>
          <w:lang w:val="hu-HU"/>
        </w:rPr>
        <w:t xml:space="preserve"> </w:t>
      </w:r>
      <w:proofErr w:type="gramStart"/>
      <w:r w:rsidRPr="00E22F31">
        <w:rPr>
          <w:lang w:val="hu-HU"/>
        </w:rPr>
        <w:t xml:space="preserve">teljes egészében szabálytalannak minősülnek;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 továbbá, hogy amikor a központ 2022-ben azonosította a problémát, a két esetet felvette a meg nem felelések és a kivételek nyilvántartásába, úgy döntött, hogy nem követeli vissza a szabálytalanul kifizetett összegeket, és három hónapos átmeneti időszakot vezetett be a kirendelt nemzeti szakértőkre vonatkozóan, akik abban az időben még a helyükön voltak; kéri, hogy a jövőben szigorúan kövessék nyomon és kerüljék el az ilyen helyzeteket;</w:t>
      </w:r>
      <w:proofErr w:type="gramEnd"/>
    </w:p>
    <w:p w:rsidR="0043709A" w:rsidRPr="00E22F31" w:rsidRDefault="0043709A" w:rsidP="0043709A">
      <w:pPr>
        <w:pStyle w:val="Normal12Hanging"/>
        <w:rPr>
          <w:b/>
          <w:i/>
          <w:szCs w:val="24"/>
          <w:lang w:val="hu-HU"/>
        </w:rPr>
      </w:pPr>
      <w:r w:rsidRPr="00E22F31">
        <w:rPr>
          <w:b/>
          <w:i/>
          <w:lang w:val="hu-HU"/>
        </w:rPr>
        <w:t>Az összeférhetetlenségek megelőzése és kezelése, valamint az átláthatóság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lastRenderedPageBreak/>
        <w:t>18.</w:t>
      </w:r>
      <w:r w:rsidRPr="00E22F31">
        <w:rPr>
          <w:lang w:val="hu-HU"/>
        </w:rPr>
        <w:tab/>
        <w:t xml:space="preserve">tudomásul veszi a központnak az átláthatóságnak, az összeférhetetlenségek megelőzésének és kezelésének, valamint a visszaélést bejelentő személyek védelmének biztosítására irányuló meglévő intézkedéseit és folyamatos erőfeszítéseit;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, hogy a központ felkéri személyzetének tagjait, hogy nyilatkozzanak potenciális vagy tényleges érdekeltségeikről, ha olyan helyzetben járnak el, amikor összeférhetetlenség állhat elő; ezzel összefüggésben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>, hogy a központ saját mechanizmussal rendelkezik, amely magában foglalja az előzetes kockázatcsökkentési intézkedéseket, az utólagos ellenőrzéseket,</w:t>
      </w:r>
      <w:proofErr w:type="gramEnd"/>
      <w:r w:rsidRPr="00E22F31">
        <w:rPr>
          <w:lang w:val="hu-HU"/>
        </w:rPr>
        <w:t xml:space="preserve"> </w:t>
      </w:r>
      <w:proofErr w:type="gramStart"/>
      <w:r w:rsidRPr="00E22F31">
        <w:rPr>
          <w:lang w:val="hu-HU"/>
        </w:rPr>
        <w:t>valamint</w:t>
      </w:r>
      <w:proofErr w:type="gramEnd"/>
      <w:r w:rsidRPr="00E22F31">
        <w:rPr>
          <w:lang w:val="hu-HU"/>
        </w:rPr>
        <w:t xml:space="preserve"> a központ belső ellenőrzési koordinátora (ICC) által nyújtott támogatást, aki tájékoztatást kap a bejelentett összeférhetetlenségről;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t>19.</w:t>
      </w:r>
      <w:r w:rsidRPr="00E22F31">
        <w:rPr>
          <w:lang w:val="hu-HU"/>
        </w:rPr>
        <w:tab/>
        <w:t>emlékeztet arra, hogy az (EU) 2019/128 rendelet szerint az igazgatótanács ülésein részt vevő vagy szavazati jogot gyakorló valamennyi tagnak és póttagnak érdekeltségi nyilatkozatot kell benyújtania; üdvözli, hogy az igazgatótanács valamennyi tagjának (és póttagjának), valamint a központ felső- és középvezetői pozícióban lévő munkatársainak érdekeltségi nyilatkozatait közzétették a központ honlapján; a központ által a Parlament írásbeli választ igénylő kérdéseire adott válaszok alapján megállapítja, hogy 2022-től kezdődően az igazgatótanács azon tagjai (vagy póttagjai), akik nem tesznek közzé</w:t>
      </w:r>
      <w:proofErr w:type="gramEnd"/>
      <w:r w:rsidRPr="00E22F31">
        <w:rPr>
          <w:lang w:val="hu-HU"/>
        </w:rPr>
        <w:t xml:space="preserve"> aláírt érdekeltségi nyilatkozatot, nem kapnak meghívást az igazgatótanács üléseire, nem kapják meg az igazgatótanács </w:t>
      </w:r>
      <w:proofErr w:type="gramStart"/>
      <w:r w:rsidRPr="00E22F31">
        <w:rPr>
          <w:lang w:val="hu-HU"/>
        </w:rPr>
        <w:t>dokumentumait</w:t>
      </w:r>
      <w:proofErr w:type="gramEnd"/>
      <w:r w:rsidRPr="00E22F31">
        <w:rPr>
          <w:lang w:val="hu-HU"/>
        </w:rPr>
        <w:t xml:space="preserve">, és nem vesznek részt az írásbeli döntéshozatali eljárásokban;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>, hogy közzéteszik az igazgatótanács tagjainak önéletrajzait, bár hivatalosan ez nem kötelező; megállapítja, hogy néhány igazgatótanácsi tag önéletrajza (még) hiányzik, beleértve az igazgatótanács elnökének önéletrajzát is; felkéri a központot, hogy tegye közzé az igazgatótanács összes tagjának önéletrajzát;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r w:rsidRPr="00E22F31">
        <w:rPr>
          <w:lang w:val="hu-HU"/>
        </w:rPr>
        <w:t>20.</w:t>
      </w:r>
      <w:r w:rsidRPr="00E22F31">
        <w:rPr>
          <w:lang w:val="hu-HU"/>
        </w:rPr>
        <w:tab/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>, hogy a központ elismeri a forgóajtó-jelenség fontosságát, és rendszeresen felhívja személyzetének figyelmét a külső tevékenységekre és megbízatásokra, valamint a szolgálat megszűnését követő foglalkoztatási tevékenységekre vonatkozó végrehajtási szabályokra; üdvözli, hogy a központot elhagyó személyzetet felkérik, hogy a szolgálatból való kilépést követően írjanak alá egy kötelezettségvállalási nyilatkozatot, amely tartalmazza azt is, hogy a jövőbeli foglalkoztatás nem akadályozhatja a központtal szembeni titoktartási kötelezettségüket;</w:t>
      </w:r>
    </w:p>
    <w:p w:rsidR="0043709A" w:rsidRPr="00E22F31" w:rsidRDefault="0043709A" w:rsidP="0043709A">
      <w:pPr>
        <w:pStyle w:val="Normal12Hanging"/>
        <w:rPr>
          <w:b/>
          <w:i/>
          <w:szCs w:val="24"/>
          <w:lang w:val="hu-HU"/>
        </w:rPr>
      </w:pPr>
      <w:r w:rsidRPr="00E22F31">
        <w:rPr>
          <w:b/>
          <w:i/>
          <w:lang w:val="hu-HU"/>
        </w:rPr>
        <w:t xml:space="preserve">Belső </w:t>
      </w:r>
      <w:proofErr w:type="gramStart"/>
      <w:r w:rsidRPr="00E22F31">
        <w:rPr>
          <w:b/>
          <w:i/>
          <w:lang w:val="hu-HU"/>
        </w:rPr>
        <w:t>kontroll</w:t>
      </w:r>
      <w:proofErr w:type="gramEnd"/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t>21.</w:t>
      </w:r>
      <w:r w:rsidRPr="00E22F31">
        <w:rPr>
          <w:lang w:val="hu-HU"/>
        </w:rPr>
        <w:tab/>
        <w:t>megállapítja, hogy a belső kontroll teljes költsége 2022-ben 1 101 755 EUR volt (29 024 EUR közvetlen költség és 1 072 731 EUR közvetett költség), ami a központ költségvetésének 6%-át teszi ki; tudomásul veszi továbbá a központ nyilatkozatát, hogy a költségek 2021-hez viszonyított mérsékelt növekedése (5,3%) a bérköltségek növekedésének és a belsőkontroll-feladatokban részt vevő személyzet összetételének tudható be, ami magasabb közvetett költségekhez vezet;</w:t>
      </w:r>
      <w:proofErr w:type="gramEnd"/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t>22.</w:t>
      </w:r>
      <w:r w:rsidRPr="00E22F31">
        <w:rPr>
          <w:lang w:val="hu-HU"/>
        </w:rPr>
        <w:tab/>
        <w:t xml:space="preserve">tudomásul veszi, hogy értékelési politikájának megfelelően a központ előzetes értékeléseket végez az 500 000 EUR feletti közbeszerzési eljárások, valamint az 500 000 EUR összeget meghaladó összkiadással járó projektek/tevékenységek esetében; megállapítja, hogy a pénzügyi és közbeszerzési vezető 2022. évi jelentése arra a következtetésre jutott, hogy a vizsgált időszakban indított közbeszerzési eljárások megfeleltek az előzetes értékelés követelményeinek;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, hogy 2022-ben a központ </w:t>
      </w:r>
      <w:r w:rsidRPr="00E22F31">
        <w:rPr>
          <w:iCs/>
          <w:lang w:val="hu-HU"/>
        </w:rPr>
        <w:t>utólagosan</w:t>
      </w:r>
      <w:r w:rsidRPr="00E22F31">
        <w:rPr>
          <w:lang w:val="hu-HU"/>
        </w:rPr>
        <w:t xml:space="preserve"> értékelt egy tevékenységet, amely a munkaerő-piaci információk és a készségigények elemzése</w:t>
      </w:r>
      <w:proofErr w:type="gramEnd"/>
      <w:r w:rsidRPr="00E22F31">
        <w:rPr>
          <w:lang w:val="hu-HU"/>
        </w:rPr>
        <w:t xml:space="preserve"> </w:t>
      </w:r>
      <w:proofErr w:type="gramStart"/>
      <w:r w:rsidRPr="00E22F31">
        <w:rPr>
          <w:lang w:val="hu-HU"/>
        </w:rPr>
        <w:t xml:space="preserve">terén kötött keretszerződésre összpontosított (1 088 350 EUR szerződéses értékben);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, hogy az értékelés eredménye </w:t>
      </w:r>
      <w:r w:rsidRPr="00E22F31">
        <w:rPr>
          <w:lang w:val="hu-HU"/>
        </w:rPr>
        <w:lastRenderedPageBreak/>
        <w:t>megerősítette, hogy ez a tevékenység eredményes, hatékony és koherens volt, és uniós hozzáadott értéket teremtett; megállapítja továbbá, hogy 2022-ben az ügyvezető igazgató által kinevezett munkacsoport arra a következtetésre jutott, hogy egy három közbeszerzési eljárásból álló minta tekintetében a hatékony és eredményes belső kontrollra vonatkozó kritériumok érvényben voltak, azokat követték, és nem volt szükség korrekciós intézkedésekre;</w:t>
      </w:r>
      <w:proofErr w:type="gramEnd"/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r w:rsidRPr="00E22F31">
        <w:rPr>
          <w:lang w:val="hu-HU"/>
        </w:rPr>
        <w:t>23.</w:t>
      </w:r>
      <w:r w:rsidRPr="00E22F31">
        <w:rPr>
          <w:lang w:val="hu-HU"/>
        </w:rPr>
        <w:tab/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, hogy a központ 2022-ben 57 meg nem felelési eseményt és kivétel iránti kérelmet vett nyilvántartásba szerződéskezelési és pénzgazdálkodási kérdésekhez kapcsolódóan;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 azt is, hogy a belső ellenőrzési koordinátor ajánlásait végrehajtották és a megismétlődés elkerülése érdekében nyomon követték;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t>24.</w:t>
      </w:r>
      <w:r w:rsidRPr="00E22F31">
        <w:rPr>
          <w:lang w:val="hu-HU"/>
        </w:rPr>
        <w:tab/>
        <w:t xml:space="preserve">megállapítja, hogy a központ általános belső ellenőrzési keretrendszerének a belső ellenőrzési koordinátor által a Költségvetési Főigazgatóság által biztosított eszköz felhasználásával végzett értékelése arra a következtetésre jutott, hogy a belső ellenőrzési keretrendszer hatékony, valamennyi eleme jól és rendeltetésének megfelelően működik, továbbá néhány javításra van szükség a „kontrolltevékenységek” elnevezésű belsőkontroll-komponens tekintetében; a nyomon követési jelentés alapján elismeréssel </w:t>
      </w:r>
      <w:proofErr w:type="spellStart"/>
      <w:r w:rsidRPr="00E22F31">
        <w:rPr>
          <w:lang w:val="hu-HU"/>
        </w:rPr>
        <w:t>jegyzi</w:t>
      </w:r>
      <w:proofErr w:type="spellEnd"/>
      <w:r w:rsidRPr="00E22F31">
        <w:rPr>
          <w:lang w:val="hu-HU"/>
        </w:rPr>
        <w:t xml:space="preserve"> meg, hogy a központ az etikai, integritási és belső ellenőrzési kérdésekkel kapcsolatos</w:t>
      </w:r>
      <w:proofErr w:type="gramEnd"/>
      <w:r w:rsidRPr="00E22F31">
        <w:rPr>
          <w:lang w:val="hu-HU"/>
        </w:rPr>
        <w:t xml:space="preserve"> </w:t>
      </w:r>
      <w:proofErr w:type="gramStart"/>
      <w:r w:rsidRPr="00E22F31">
        <w:rPr>
          <w:lang w:val="hu-HU"/>
        </w:rPr>
        <w:t>figyelemfelhívó</w:t>
      </w:r>
      <w:proofErr w:type="gramEnd"/>
      <w:r w:rsidRPr="00E22F31">
        <w:rPr>
          <w:lang w:val="hu-HU"/>
        </w:rPr>
        <w:t xml:space="preserve"> tevékenységeinek részeként rendszeres kötelező foglalkozásokat tart a jó kormányzásról az összes alkalmazott és az igazgatótanács tagjai számára, beleértve a csalással kapcsolatos kérdéseket is;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r w:rsidRPr="00E22F31">
        <w:rPr>
          <w:b/>
          <w:i/>
          <w:lang w:val="hu-HU"/>
        </w:rPr>
        <w:t>Egyéb megjegyzések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proofErr w:type="gramStart"/>
      <w:r w:rsidRPr="00E22F31">
        <w:rPr>
          <w:lang w:val="hu-HU"/>
        </w:rPr>
        <w:t>25.</w:t>
      </w:r>
      <w:r w:rsidRPr="00E22F31">
        <w:rPr>
          <w:lang w:val="hu-HU"/>
        </w:rPr>
        <w:tab/>
        <w:t xml:space="preserve">üdvözli a központ arra irányuló erőfeszítéseit, hogy olyan módon kommunikáljon, amely segíti a szélesebb közönség elérését, többek között azáltal, hogy a központ honlapján gépi fordítómotort vezet be annak érdekében, hogy valamennyi weboldalát az Unió intézményeinek valamennyi hivatalos nyelvén hozzáférhetővé tegye; </w:t>
      </w:r>
      <w:proofErr w:type="spellStart"/>
      <w:r w:rsidRPr="00E22F31">
        <w:rPr>
          <w:lang w:val="hu-HU"/>
        </w:rPr>
        <w:t>megjegyzi</w:t>
      </w:r>
      <w:proofErr w:type="spellEnd"/>
      <w:r w:rsidRPr="00E22F31">
        <w:rPr>
          <w:lang w:val="hu-HU"/>
        </w:rPr>
        <w:t xml:space="preserve">, hogy 2022-ben a központ számos innovatív termékbe fektetett be, például vállalati videóprodukciókba, mozgásgrafikákba, animációkba (a 2022-ben az Unió elnökségét betöltő országok, azaz Franciaország és Csehország szakképzési rendszereivel kapcsolatban), </w:t>
      </w:r>
      <w:proofErr w:type="spellStart"/>
      <w:r w:rsidRPr="00E22F31">
        <w:rPr>
          <w:lang w:val="hu-HU"/>
        </w:rPr>
        <w:t>podcastokba</w:t>
      </w:r>
      <w:proofErr w:type="spellEnd"/>
      <w:r w:rsidRPr="00E22F31">
        <w:rPr>
          <w:lang w:val="hu-HU"/>
        </w:rPr>
        <w:t>,</w:t>
      </w:r>
      <w:proofErr w:type="gramEnd"/>
      <w:r w:rsidRPr="00E22F31">
        <w:rPr>
          <w:lang w:val="hu-HU"/>
        </w:rPr>
        <w:t xml:space="preserve"> </w:t>
      </w:r>
      <w:proofErr w:type="gramStart"/>
      <w:r w:rsidRPr="00E22F31">
        <w:rPr>
          <w:lang w:val="hu-HU"/>
        </w:rPr>
        <w:t>valamint</w:t>
      </w:r>
      <w:proofErr w:type="gramEnd"/>
      <w:r w:rsidRPr="00E22F31">
        <w:rPr>
          <w:lang w:val="hu-HU"/>
        </w:rPr>
        <w:t xml:space="preserve"> új adatvizualizációkba és online adatbázisokba, amelyek megerősítették a központ webportálját; elismeréssel </w:t>
      </w:r>
      <w:proofErr w:type="spellStart"/>
      <w:r w:rsidRPr="00E22F31">
        <w:rPr>
          <w:lang w:val="hu-HU"/>
        </w:rPr>
        <w:t>jegyzi</w:t>
      </w:r>
      <w:proofErr w:type="spellEnd"/>
      <w:r w:rsidRPr="00E22F31">
        <w:rPr>
          <w:lang w:val="hu-HU"/>
        </w:rPr>
        <w:t xml:space="preserve"> meg, hogy a központ kiadványai és tájékoztató feljegyzései közvetlen letöltéseken keresztül több tízezer embert értek el; elismerését fejezi ki, hogy a központ 2022-ben növelte közösségimédia-mérőszámait;</w:t>
      </w:r>
    </w:p>
    <w:p w:rsidR="0043709A" w:rsidRPr="00E22F31" w:rsidRDefault="0043709A" w:rsidP="0043709A">
      <w:pPr>
        <w:pStyle w:val="Normal12Hanging"/>
        <w:rPr>
          <w:szCs w:val="24"/>
          <w:lang w:val="hu-HU"/>
        </w:rPr>
      </w:pPr>
      <w:r w:rsidRPr="00E22F31">
        <w:rPr>
          <w:lang w:val="hu-HU"/>
        </w:rPr>
        <w:t>26.</w:t>
      </w:r>
      <w:r w:rsidRPr="00E22F31">
        <w:rPr>
          <w:lang w:val="hu-HU"/>
        </w:rPr>
        <w:tab/>
        <w:t>kiemeli, hogy a szakképzés és a felnőttképzés kiemelt prioritások az Európai Szociális Alap Plusz (ESZA+) számára a zöld és digitális helyreállítás megvalósításához, mivel az ESZA+ költségvetése közel 99,3 milliárd EUR a 2021–2027-es időszakra;</w:t>
      </w:r>
    </w:p>
    <w:p w:rsidR="0043709A" w:rsidRPr="00E22F31" w:rsidRDefault="0043709A" w:rsidP="0043709A">
      <w:pPr>
        <w:pStyle w:val="NormalHanging12a"/>
      </w:pPr>
      <w:r w:rsidRPr="00E22F31">
        <w:t>27.</w:t>
      </w:r>
      <w:r w:rsidRPr="00E22F31">
        <w:tab/>
      </w:r>
      <w:proofErr w:type="spellStart"/>
      <w:r w:rsidRPr="00E22F31">
        <w:t>megjegyzi</w:t>
      </w:r>
      <w:proofErr w:type="spellEnd"/>
      <w:r w:rsidRPr="00E22F31">
        <w:t>, hogy a magas inflációs ráták és a kapcsolódó bérkiigazítás, az eredeti előrejelzéseket meghaladó béremelések, valamint a súlyozási tényező növekedése miatt korlátozott volt a rugalmasság az alaptevékenységhez szükséges további források biztosítására;</w:t>
      </w:r>
    </w:p>
    <w:p w:rsidR="0043709A" w:rsidRPr="00E22F31" w:rsidRDefault="0043709A" w:rsidP="0043709A">
      <w:pPr>
        <w:pStyle w:val="NormalCenter12a"/>
      </w:pPr>
      <w:r w:rsidRPr="00E22F31">
        <w:t>°</w:t>
      </w:r>
    </w:p>
    <w:p w:rsidR="0043709A" w:rsidRPr="00E22F31" w:rsidRDefault="0043709A" w:rsidP="0043709A">
      <w:pPr>
        <w:pStyle w:val="NormalCenter12a"/>
      </w:pPr>
      <w:r w:rsidRPr="00E22F31">
        <w:t>°</w:t>
      </w:r>
      <w:r w:rsidRPr="00E22F31">
        <w:tab/>
        <w:t>°</w:t>
      </w:r>
    </w:p>
    <w:p w:rsidR="00E365E1" w:rsidRPr="00263D54" w:rsidRDefault="0043709A" w:rsidP="00E22F31">
      <w:pPr>
        <w:pStyle w:val="NormalHanging12a"/>
      </w:pPr>
      <w:r w:rsidRPr="00E22F31">
        <w:lastRenderedPageBreak/>
        <w:t>28.</w:t>
      </w:r>
      <w:r w:rsidRPr="00E22F31">
        <w:tab/>
        <w:t xml:space="preserve">a mentesítő határozatot kísérő </w:t>
      </w:r>
      <w:proofErr w:type="gramStart"/>
      <w:r w:rsidRPr="00E22F31">
        <w:t>horizontális</w:t>
      </w:r>
      <w:proofErr w:type="gramEnd"/>
      <w:r w:rsidRPr="00E22F31">
        <w:t xml:space="preserve"> jellegű egyéb észrevételei tekintetében utal az ügynökségek teljesítményéről, pénzgazdálkodásáról és ellenőrzéséről szóló, 2024. </w:t>
      </w:r>
      <w:r w:rsidR="002A4D50" w:rsidRPr="00E22F31">
        <w:t>április 11</w:t>
      </w:r>
      <w:r w:rsidRPr="00E22F31">
        <w:t>-i állásfoglalására</w:t>
      </w:r>
      <w:r w:rsidRPr="00E22F31">
        <w:rPr>
          <w:rStyle w:val="FootnoteReference"/>
        </w:rPr>
        <w:footnoteReference w:id="12"/>
      </w:r>
      <w:r w:rsidRPr="00E22F31">
        <w:t>.</w:t>
      </w:r>
      <w:bookmarkStart w:id="11" w:name="TextBodyEnd"/>
      <w:bookmarkStart w:id="12" w:name="_GoBack"/>
      <w:bookmarkEnd w:id="11"/>
      <w:bookmarkEnd w:id="12"/>
    </w:p>
    <w:sectPr w:rsidR="00E365E1" w:rsidRPr="00263D54" w:rsidSect="00263D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6F0" w:rsidRPr="00263D54" w:rsidRDefault="00AB56F0">
      <w:r w:rsidRPr="00263D54">
        <w:separator/>
      </w:r>
    </w:p>
  </w:endnote>
  <w:endnote w:type="continuationSeparator" w:id="0">
    <w:p w:rsidR="00AB56F0" w:rsidRPr="00263D54" w:rsidRDefault="00AB56F0">
      <w:r w:rsidRPr="00263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09A" w:rsidRPr="00263D54" w:rsidRDefault="0043709A" w:rsidP="00D80A09">
    <w:pPr>
      <w:pStyle w:val="EPFooter"/>
    </w:pPr>
    <w:proofErr w:type="gramStart"/>
    <w:r w:rsidRPr="00263D54">
      <w:t>PE</w:t>
    </w:r>
    <w:r w:rsidRPr="00263D54">
      <w:rPr>
        <w:rStyle w:val="HideTWBExt"/>
      </w:rPr>
      <w:t>&lt;</w:t>
    </w:r>
    <w:proofErr w:type="spellStart"/>
    <w:proofErr w:type="gramEnd"/>
    <w:r w:rsidRPr="00263D54">
      <w:rPr>
        <w:rStyle w:val="HideTWBExt"/>
      </w:rPr>
      <w:t>NoPE</w:t>
    </w:r>
    <w:proofErr w:type="spellEnd"/>
    <w:r w:rsidRPr="00263D54">
      <w:rPr>
        <w:rStyle w:val="HideTWBExt"/>
      </w:rPr>
      <w:t>&gt;</w:t>
    </w:r>
    <w:r w:rsidRPr="00263D54">
      <w:t>753.509</w:t>
    </w:r>
    <w:r w:rsidRPr="00263D54">
      <w:rPr>
        <w:rStyle w:val="HideTWBExt"/>
      </w:rPr>
      <w:t>&lt;/</w:t>
    </w:r>
    <w:proofErr w:type="spellStart"/>
    <w:r w:rsidRPr="00263D54">
      <w:rPr>
        <w:rStyle w:val="HideTWBExt"/>
      </w:rPr>
      <w:t>NoPE</w:t>
    </w:r>
    <w:proofErr w:type="spellEnd"/>
    <w:r w:rsidRPr="00263D54">
      <w:rPr>
        <w:rStyle w:val="HideTWBExt"/>
      </w:rPr>
      <w:t>&gt;&lt;Version&gt;</w:t>
    </w:r>
    <w:r w:rsidRPr="00263D54">
      <w:t>v02-00</w:t>
    </w:r>
    <w:r w:rsidRPr="00263D54">
      <w:rPr>
        <w:rStyle w:val="HideTWBExt"/>
      </w:rPr>
      <w:t>&lt;/Version&gt;</w:t>
    </w:r>
    <w:r w:rsidRPr="00263D54">
      <w:tab/>
    </w:r>
    <w:r w:rsidRPr="00263D54">
      <w:fldChar w:fldCharType="begin"/>
    </w:r>
    <w:r w:rsidRPr="00263D54">
      <w:instrText xml:space="preserve"> PAGE  \* MERGEFORMAT </w:instrText>
    </w:r>
    <w:r w:rsidRPr="00263D54">
      <w:fldChar w:fldCharType="separate"/>
    </w:r>
    <w:r w:rsidR="00263D54" w:rsidRPr="00263D54">
      <w:rPr>
        <w:noProof/>
      </w:rPr>
      <w:t>2</w:t>
    </w:r>
    <w:r w:rsidRPr="00263D54">
      <w:fldChar w:fldCharType="end"/>
    </w:r>
    <w:r w:rsidRPr="00263D54">
      <w:t>/</w:t>
    </w:r>
    <w:r w:rsidR="009064DB">
      <w:fldChar w:fldCharType="begin"/>
    </w:r>
    <w:r w:rsidR="009064DB">
      <w:instrText xml:space="preserve"> NUMPAGES  \* MERGEFORMAT </w:instrText>
    </w:r>
    <w:r w:rsidR="009064DB">
      <w:fldChar w:fldCharType="separate"/>
    </w:r>
    <w:r w:rsidR="00263D54" w:rsidRPr="00263D54">
      <w:rPr>
        <w:noProof/>
      </w:rPr>
      <w:t>3</w:t>
    </w:r>
    <w:r w:rsidR="009064DB">
      <w:rPr>
        <w:noProof/>
      </w:rPr>
      <w:fldChar w:fldCharType="end"/>
    </w:r>
    <w:r w:rsidRPr="00263D54">
      <w:tab/>
    </w:r>
    <w:r w:rsidRPr="00263D54">
      <w:rPr>
        <w:rStyle w:val="HideTWBExt"/>
      </w:rPr>
      <w:t>&lt;PathFdR&gt;</w:t>
    </w:r>
    <w:r w:rsidRPr="00263D54">
      <w:t>RR\1298579HU.docx</w:t>
    </w:r>
    <w:r w:rsidRPr="00263D54">
      <w:rPr>
        <w:rStyle w:val="HideTWBExt"/>
      </w:rPr>
      <w:t>&lt;/</w:t>
    </w:r>
    <w:proofErr w:type="spellStart"/>
    <w:r w:rsidRPr="00263D54">
      <w:rPr>
        <w:rStyle w:val="HideTWBExt"/>
      </w:rPr>
      <w:t>PathFdR</w:t>
    </w:r>
    <w:proofErr w:type="spellEnd"/>
    <w:r w:rsidRPr="00263D54">
      <w:rPr>
        <w:rStyle w:val="HideTWBExt"/>
      </w:rPr>
      <w:t>&gt;</w:t>
    </w:r>
  </w:p>
  <w:p w:rsidR="0043709A" w:rsidRPr="00263D54" w:rsidRDefault="0043709A" w:rsidP="00D80A09">
    <w:pPr>
      <w:pStyle w:val="EPFooter2"/>
    </w:pPr>
    <w:r w:rsidRPr="00263D54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09A" w:rsidRPr="00263D54" w:rsidRDefault="0043709A" w:rsidP="00D80A09">
    <w:pPr>
      <w:pStyle w:val="EPFooter"/>
    </w:pPr>
    <w:r w:rsidRPr="00263D54">
      <w:rPr>
        <w:rStyle w:val="HideTWBExt"/>
      </w:rPr>
      <w:t>&lt;PathFdR</w:t>
    </w:r>
    <w:proofErr w:type="gramStart"/>
    <w:r w:rsidRPr="00263D54">
      <w:rPr>
        <w:rStyle w:val="HideTWBExt"/>
      </w:rPr>
      <w:t>&gt;</w:t>
    </w:r>
    <w:r w:rsidRPr="00263D54">
      <w:t>RR</w:t>
    </w:r>
    <w:proofErr w:type="gramEnd"/>
    <w:r w:rsidRPr="00263D54">
      <w:t>\1298579HU.docx</w:t>
    </w:r>
    <w:r w:rsidRPr="00263D54">
      <w:rPr>
        <w:rStyle w:val="HideTWBExt"/>
      </w:rPr>
      <w:t>&lt;/</w:t>
    </w:r>
    <w:proofErr w:type="spellStart"/>
    <w:r w:rsidRPr="00263D54">
      <w:rPr>
        <w:rStyle w:val="HideTWBExt"/>
      </w:rPr>
      <w:t>PathFdR</w:t>
    </w:r>
    <w:proofErr w:type="spellEnd"/>
    <w:r w:rsidRPr="00263D54">
      <w:rPr>
        <w:rStyle w:val="HideTWBExt"/>
      </w:rPr>
      <w:t>&gt;</w:t>
    </w:r>
    <w:r w:rsidRPr="00263D54">
      <w:tab/>
    </w:r>
    <w:r w:rsidRPr="00263D54">
      <w:tab/>
      <w:t>PE</w:t>
    </w:r>
    <w:r w:rsidRPr="00263D54">
      <w:rPr>
        <w:rStyle w:val="HideTWBExt"/>
      </w:rPr>
      <w:t>&lt;</w:t>
    </w:r>
    <w:proofErr w:type="spellStart"/>
    <w:r w:rsidRPr="00263D54">
      <w:rPr>
        <w:rStyle w:val="HideTWBExt"/>
      </w:rPr>
      <w:t>NoPE</w:t>
    </w:r>
    <w:proofErr w:type="spellEnd"/>
    <w:r w:rsidRPr="00263D54">
      <w:rPr>
        <w:rStyle w:val="HideTWBExt"/>
      </w:rPr>
      <w:t>&gt;</w:t>
    </w:r>
    <w:r w:rsidRPr="00263D54">
      <w:t>753.509</w:t>
    </w:r>
    <w:r w:rsidRPr="00263D54">
      <w:rPr>
        <w:rStyle w:val="HideTWBExt"/>
      </w:rPr>
      <w:t>&lt;/</w:t>
    </w:r>
    <w:proofErr w:type="spellStart"/>
    <w:r w:rsidRPr="00263D54">
      <w:rPr>
        <w:rStyle w:val="HideTWBExt"/>
      </w:rPr>
      <w:t>NoPE</w:t>
    </w:r>
    <w:proofErr w:type="spellEnd"/>
    <w:r w:rsidRPr="00263D54">
      <w:rPr>
        <w:rStyle w:val="HideTWBExt"/>
      </w:rPr>
      <w:t>&gt;&lt;Version&gt;</w:t>
    </w:r>
    <w:r w:rsidRPr="00263D54">
      <w:t>v02-00</w:t>
    </w:r>
    <w:r w:rsidRPr="00263D54">
      <w:rPr>
        <w:rStyle w:val="HideTWBExt"/>
      </w:rPr>
      <w:t>&lt;/Version&gt;</w:t>
    </w:r>
  </w:p>
  <w:p w:rsidR="0043709A" w:rsidRPr="00263D54" w:rsidRDefault="0043709A" w:rsidP="00D80A09">
    <w:pPr>
      <w:pStyle w:val="EPFooter2"/>
    </w:pPr>
    <w:proofErr w:type="gramStart"/>
    <w:r w:rsidRPr="00263D54">
      <w:t>HU</w:t>
    </w:r>
    <w:proofErr w:type="gramEnd"/>
    <w:r w:rsidRPr="00263D54">
      <w:tab/>
    </w:r>
    <w:r w:rsidRPr="00263D54">
      <w:rPr>
        <w:b w:val="0"/>
        <w:i/>
        <w:color w:val="C0C0C0"/>
        <w:sz w:val="22"/>
      </w:rPr>
      <w:t>Egyesülve a sokféleségben</w:t>
    </w:r>
    <w:r w:rsidRPr="00263D54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3D5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3D5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3D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6F0" w:rsidRPr="00263D54" w:rsidRDefault="00AB56F0">
      <w:r w:rsidRPr="00263D54">
        <w:separator/>
      </w:r>
    </w:p>
  </w:footnote>
  <w:footnote w:type="continuationSeparator" w:id="0">
    <w:p w:rsidR="00AB56F0" w:rsidRPr="00263D54" w:rsidRDefault="00AB56F0">
      <w:r w:rsidRPr="00263D54">
        <w:continuationSeparator/>
      </w:r>
    </w:p>
  </w:footnote>
  <w:footnote w:id="1">
    <w:p w:rsidR="0043709A" w:rsidRPr="00263D54" w:rsidRDefault="0043709A" w:rsidP="00263D54">
      <w:pPr>
        <w:pStyle w:val="FootnoteText"/>
        <w:ind w:left="567" w:hanging="567"/>
        <w:rPr>
          <w:sz w:val="24"/>
          <w:lang w:val="hu-HU"/>
        </w:rPr>
      </w:pPr>
      <w:r w:rsidRPr="00263D54">
        <w:rPr>
          <w:rStyle w:val="FootnoteReference"/>
          <w:sz w:val="24"/>
          <w:lang w:val="hu-HU"/>
        </w:rPr>
        <w:footnoteRef/>
      </w:r>
      <w:r w:rsidR="00263D54" w:rsidRPr="00263D54">
        <w:rPr>
          <w:sz w:val="24"/>
          <w:lang w:val="hu-HU"/>
        </w:rPr>
        <w:t xml:space="preserve"> </w:t>
      </w:r>
      <w:r w:rsidR="00263D54" w:rsidRPr="00263D54">
        <w:rPr>
          <w:sz w:val="24"/>
          <w:lang w:val="hu-HU"/>
        </w:rPr>
        <w:tab/>
      </w:r>
      <w:r w:rsidRPr="00263D54">
        <w:rPr>
          <w:sz w:val="24"/>
          <w:lang w:val="hu-HU"/>
        </w:rPr>
        <w:t>HL C, C/2023/594, 2023.10.27.</w:t>
      </w:r>
    </w:p>
  </w:footnote>
  <w:footnote w:id="2">
    <w:p w:rsidR="0043709A" w:rsidRPr="00263D54" w:rsidRDefault="0043709A" w:rsidP="00263D54">
      <w:pPr>
        <w:pStyle w:val="FootnoteText"/>
        <w:ind w:left="567" w:hanging="567"/>
        <w:rPr>
          <w:sz w:val="24"/>
          <w:lang w:val="hu-HU"/>
        </w:rPr>
      </w:pPr>
      <w:r w:rsidRPr="00263D54">
        <w:rPr>
          <w:rStyle w:val="FootnoteReference"/>
          <w:sz w:val="24"/>
          <w:lang w:val="hu-HU"/>
        </w:rPr>
        <w:footnoteRef/>
      </w:r>
      <w:r w:rsidR="00263D54" w:rsidRPr="00263D54">
        <w:rPr>
          <w:sz w:val="24"/>
          <w:lang w:val="hu-HU"/>
        </w:rPr>
        <w:t xml:space="preserve"> </w:t>
      </w:r>
      <w:r w:rsidR="00263D54" w:rsidRPr="00263D54">
        <w:rPr>
          <w:sz w:val="24"/>
          <w:lang w:val="hu-HU"/>
        </w:rPr>
        <w:tab/>
      </w:r>
      <w:r w:rsidRPr="00263D54">
        <w:rPr>
          <w:sz w:val="24"/>
          <w:lang w:val="hu-HU"/>
        </w:rPr>
        <w:t>HL C, C/2023/112, 2023.10.12.</w:t>
      </w:r>
    </w:p>
  </w:footnote>
  <w:footnote w:id="3">
    <w:p w:rsidR="0043709A" w:rsidRPr="00263D54" w:rsidRDefault="0043709A" w:rsidP="00263D54">
      <w:pPr>
        <w:pStyle w:val="FootnoteText"/>
        <w:ind w:left="567" w:hanging="567"/>
        <w:rPr>
          <w:sz w:val="24"/>
          <w:lang w:val="hu-HU"/>
        </w:rPr>
      </w:pPr>
      <w:r w:rsidRPr="00263D54">
        <w:rPr>
          <w:rStyle w:val="FootnoteReference"/>
          <w:sz w:val="24"/>
          <w:lang w:val="hu-HU"/>
        </w:rPr>
        <w:footnoteRef/>
      </w:r>
      <w:r w:rsidR="00263D54" w:rsidRPr="00263D54">
        <w:rPr>
          <w:sz w:val="24"/>
          <w:lang w:val="hu-HU"/>
        </w:rPr>
        <w:t xml:space="preserve"> </w:t>
      </w:r>
      <w:r w:rsidR="00263D54" w:rsidRPr="00263D54">
        <w:rPr>
          <w:sz w:val="24"/>
          <w:lang w:val="hu-HU"/>
        </w:rPr>
        <w:tab/>
      </w:r>
      <w:r w:rsidRPr="00263D54">
        <w:rPr>
          <w:sz w:val="24"/>
          <w:lang w:val="hu-HU"/>
        </w:rPr>
        <w:t>HL L 193., 2018.7.30</w:t>
      </w:r>
      <w:proofErr w:type="gramStart"/>
      <w:r w:rsidRPr="00263D54">
        <w:rPr>
          <w:sz w:val="24"/>
          <w:lang w:val="hu-HU"/>
        </w:rPr>
        <w:t>.,</w:t>
      </w:r>
      <w:proofErr w:type="gramEnd"/>
      <w:r w:rsidRPr="00263D54">
        <w:rPr>
          <w:sz w:val="24"/>
          <w:lang w:val="hu-HU"/>
        </w:rPr>
        <w:t xml:space="preserve"> 1. o.</w:t>
      </w:r>
    </w:p>
  </w:footnote>
  <w:footnote w:id="4">
    <w:p w:rsidR="0043709A" w:rsidRPr="00263D54" w:rsidRDefault="0043709A" w:rsidP="00263D54">
      <w:pPr>
        <w:pStyle w:val="FootnoteText"/>
        <w:ind w:left="567" w:hanging="567"/>
        <w:rPr>
          <w:sz w:val="24"/>
          <w:lang w:val="hu-HU"/>
        </w:rPr>
      </w:pPr>
      <w:r w:rsidRPr="00263D54">
        <w:rPr>
          <w:rStyle w:val="FootnoteReference"/>
          <w:sz w:val="24"/>
          <w:lang w:val="hu-HU"/>
        </w:rPr>
        <w:footnoteRef/>
      </w:r>
      <w:r w:rsidR="00263D54" w:rsidRPr="00263D54">
        <w:rPr>
          <w:sz w:val="24"/>
          <w:lang w:val="hu-HU"/>
        </w:rPr>
        <w:t xml:space="preserve"> </w:t>
      </w:r>
      <w:r w:rsidR="00263D54" w:rsidRPr="00263D54">
        <w:rPr>
          <w:sz w:val="24"/>
          <w:lang w:val="hu-HU"/>
        </w:rPr>
        <w:tab/>
      </w:r>
      <w:r w:rsidRPr="00263D54">
        <w:rPr>
          <w:sz w:val="24"/>
          <w:lang w:val="hu-HU"/>
        </w:rPr>
        <w:t>HL L 30</w:t>
      </w:r>
      <w:proofErr w:type="gramStart"/>
      <w:r w:rsidRPr="00263D54">
        <w:rPr>
          <w:sz w:val="24"/>
          <w:lang w:val="hu-HU"/>
        </w:rPr>
        <w:t>.,</w:t>
      </w:r>
      <w:proofErr w:type="gramEnd"/>
      <w:r w:rsidRPr="00263D54">
        <w:rPr>
          <w:sz w:val="24"/>
          <w:lang w:val="hu-HU"/>
        </w:rPr>
        <w:t xml:space="preserve"> 2019.1.31., 90. o.</w:t>
      </w:r>
    </w:p>
  </w:footnote>
  <w:footnote w:id="5">
    <w:p w:rsidR="0043709A" w:rsidRPr="00263D54" w:rsidRDefault="0043709A" w:rsidP="00263D54">
      <w:pPr>
        <w:pStyle w:val="FootnoteText"/>
        <w:ind w:left="567" w:hanging="567"/>
        <w:rPr>
          <w:sz w:val="24"/>
          <w:lang w:val="hu-HU"/>
        </w:rPr>
      </w:pPr>
      <w:r w:rsidRPr="00263D54">
        <w:rPr>
          <w:rStyle w:val="FootnoteReference"/>
          <w:sz w:val="24"/>
          <w:lang w:val="hu-HU"/>
        </w:rPr>
        <w:footnoteRef/>
      </w:r>
      <w:r w:rsidR="00263D54" w:rsidRPr="00263D54">
        <w:rPr>
          <w:sz w:val="24"/>
          <w:lang w:val="hu-HU"/>
        </w:rPr>
        <w:t xml:space="preserve"> </w:t>
      </w:r>
      <w:r w:rsidR="00263D54" w:rsidRPr="00263D54">
        <w:rPr>
          <w:sz w:val="24"/>
          <w:lang w:val="hu-HU"/>
        </w:rPr>
        <w:tab/>
      </w:r>
      <w:r w:rsidRPr="00263D54">
        <w:rPr>
          <w:sz w:val="24"/>
          <w:lang w:val="hu-HU"/>
        </w:rPr>
        <w:t>HL L 122., 2019.5.10</w:t>
      </w:r>
      <w:proofErr w:type="gramStart"/>
      <w:r w:rsidRPr="00263D54">
        <w:rPr>
          <w:sz w:val="24"/>
          <w:lang w:val="hu-HU"/>
        </w:rPr>
        <w:t>.,</w:t>
      </w:r>
      <w:proofErr w:type="gramEnd"/>
      <w:r w:rsidRPr="00263D54">
        <w:rPr>
          <w:sz w:val="24"/>
          <w:lang w:val="hu-HU"/>
        </w:rPr>
        <w:t xml:space="preserve"> 1. o.</w:t>
      </w:r>
    </w:p>
  </w:footnote>
  <w:footnote w:id="6">
    <w:p w:rsidR="0043709A" w:rsidRPr="00263D54" w:rsidRDefault="0043709A" w:rsidP="00263D54">
      <w:pPr>
        <w:pStyle w:val="FootnoteText"/>
        <w:ind w:left="567" w:hanging="567"/>
        <w:rPr>
          <w:sz w:val="24"/>
          <w:lang w:val="hu-HU"/>
        </w:rPr>
      </w:pPr>
      <w:r w:rsidRPr="00263D54">
        <w:rPr>
          <w:rStyle w:val="FootnoteReference"/>
          <w:sz w:val="24"/>
          <w:lang w:val="hu-HU"/>
        </w:rPr>
        <w:footnoteRef/>
      </w:r>
      <w:r w:rsidR="00263D54" w:rsidRPr="00263D54">
        <w:rPr>
          <w:sz w:val="24"/>
          <w:lang w:val="hu-HU"/>
        </w:rPr>
        <w:t xml:space="preserve"> </w:t>
      </w:r>
      <w:r w:rsidR="00263D54" w:rsidRPr="00263D54">
        <w:rPr>
          <w:sz w:val="24"/>
          <w:lang w:val="hu-HU"/>
        </w:rPr>
        <w:tab/>
      </w:r>
      <w:r w:rsidRPr="00263D54">
        <w:rPr>
          <w:sz w:val="24"/>
          <w:lang w:val="hu-HU"/>
        </w:rPr>
        <w:t>HL C, C/2023/594, 2023.10.27.</w:t>
      </w:r>
    </w:p>
  </w:footnote>
  <w:footnote w:id="7">
    <w:p w:rsidR="0043709A" w:rsidRPr="00263D54" w:rsidRDefault="0043709A" w:rsidP="00263D54">
      <w:pPr>
        <w:pStyle w:val="FootnoteText"/>
        <w:ind w:left="567" w:hanging="567"/>
        <w:rPr>
          <w:sz w:val="24"/>
          <w:lang w:val="hu-HU"/>
        </w:rPr>
      </w:pPr>
      <w:r w:rsidRPr="00263D54">
        <w:rPr>
          <w:rStyle w:val="FootnoteReference"/>
          <w:sz w:val="24"/>
          <w:lang w:val="hu-HU"/>
        </w:rPr>
        <w:footnoteRef/>
      </w:r>
      <w:r w:rsidR="00263D54" w:rsidRPr="00263D54">
        <w:rPr>
          <w:sz w:val="24"/>
          <w:lang w:val="hu-HU"/>
        </w:rPr>
        <w:t xml:space="preserve"> </w:t>
      </w:r>
      <w:r w:rsidR="00263D54" w:rsidRPr="00263D54">
        <w:rPr>
          <w:sz w:val="24"/>
          <w:lang w:val="hu-HU"/>
        </w:rPr>
        <w:tab/>
      </w:r>
      <w:r w:rsidRPr="00263D54">
        <w:rPr>
          <w:sz w:val="24"/>
          <w:lang w:val="hu-HU"/>
        </w:rPr>
        <w:t>HL C, C/2023/112, 2023.10.12.</w:t>
      </w:r>
    </w:p>
  </w:footnote>
  <w:footnote w:id="8">
    <w:p w:rsidR="0043709A" w:rsidRPr="00263D54" w:rsidRDefault="0043709A" w:rsidP="00263D54">
      <w:pPr>
        <w:pStyle w:val="FootnoteText"/>
        <w:ind w:left="567" w:hanging="567"/>
        <w:rPr>
          <w:sz w:val="24"/>
          <w:lang w:val="hu-HU"/>
        </w:rPr>
      </w:pPr>
      <w:r w:rsidRPr="00263D54">
        <w:rPr>
          <w:rStyle w:val="FootnoteReference"/>
          <w:sz w:val="24"/>
          <w:lang w:val="hu-HU"/>
        </w:rPr>
        <w:footnoteRef/>
      </w:r>
      <w:r w:rsidR="00263D54" w:rsidRPr="00263D54">
        <w:rPr>
          <w:sz w:val="24"/>
          <w:lang w:val="hu-HU"/>
        </w:rPr>
        <w:t xml:space="preserve"> </w:t>
      </w:r>
      <w:r w:rsidR="00263D54" w:rsidRPr="00263D54">
        <w:rPr>
          <w:sz w:val="24"/>
          <w:lang w:val="hu-HU"/>
        </w:rPr>
        <w:tab/>
      </w:r>
      <w:r w:rsidRPr="00263D54">
        <w:rPr>
          <w:sz w:val="24"/>
          <w:lang w:val="hu-HU"/>
        </w:rPr>
        <w:t>HL L 193., 2018.7.30</w:t>
      </w:r>
      <w:proofErr w:type="gramStart"/>
      <w:r w:rsidRPr="00263D54">
        <w:rPr>
          <w:sz w:val="24"/>
          <w:lang w:val="hu-HU"/>
        </w:rPr>
        <w:t>.,</w:t>
      </w:r>
      <w:proofErr w:type="gramEnd"/>
      <w:r w:rsidRPr="00263D54">
        <w:rPr>
          <w:sz w:val="24"/>
          <w:lang w:val="hu-HU"/>
        </w:rPr>
        <w:t xml:space="preserve"> 1. o.</w:t>
      </w:r>
    </w:p>
  </w:footnote>
  <w:footnote w:id="9">
    <w:p w:rsidR="0043709A" w:rsidRPr="00263D54" w:rsidRDefault="0043709A" w:rsidP="00263D54">
      <w:pPr>
        <w:pStyle w:val="FootnoteText"/>
        <w:ind w:left="567" w:hanging="567"/>
        <w:rPr>
          <w:sz w:val="24"/>
          <w:lang w:val="hu-HU"/>
        </w:rPr>
      </w:pPr>
      <w:r w:rsidRPr="00263D54">
        <w:rPr>
          <w:rStyle w:val="FootnoteReference"/>
          <w:sz w:val="24"/>
          <w:lang w:val="hu-HU"/>
        </w:rPr>
        <w:footnoteRef/>
      </w:r>
      <w:r w:rsidR="00263D54" w:rsidRPr="00263D54">
        <w:rPr>
          <w:sz w:val="24"/>
          <w:lang w:val="hu-HU"/>
        </w:rPr>
        <w:t xml:space="preserve"> </w:t>
      </w:r>
      <w:r w:rsidR="00263D54" w:rsidRPr="00263D54">
        <w:rPr>
          <w:sz w:val="24"/>
          <w:lang w:val="hu-HU"/>
        </w:rPr>
        <w:tab/>
      </w:r>
      <w:r w:rsidRPr="00263D54">
        <w:rPr>
          <w:sz w:val="24"/>
          <w:lang w:val="hu-HU"/>
        </w:rPr>
        <w:t>HL L 30</w:t>
      </w:r>
      <w:proofErr w:type="gramStart"/>
      <w:r w:rsidRPr="00263D54">
        <w:rPr>
          <w:sz w:val="24"/>
          <w:lang w:val="hu-HU"/>
        </w:rPr>
        <w:t>.,</w:t>
      </w:r>
      <w:proofErr w:type="gramEnd"/>
      <w:r w:rsidRPr="00263D54">
        <w:rPr>
          <w:sz w:val="24"/>
          <w:lang w:val="hu-HU"/>
        </w:rPr>
        <w:t xml:space="preserve"> 2019.1.31., 90. o.</w:t>
      </w:r>
    </w:p>
  </w:footnote>
  <w:footnote w:id="10">
    <w:p w:rsidR="0043709A" w:rsidRPr="00263D54" w:rsidRDefault="0043709A" w:rsidP="00263D54">
      <w:pPr>
        <w:pStyle w:val="FootnoteText"/>
        <w:ind w:left="567" w:hanging="567"/>
        <w:rPr>
          <w:sz w:val="24"/>
          <w:lang w:val="hu-HU"/>
        </w:rPr>
      </w:pPr>
      <w:r w:rsidRPr="00263D54">
        <w:rPr>
          <w:rStyle w:val="FootnoteReference"/>
          <w:sz w:val="24"/>
          <w:lang w:val="hu-HU"/>
        </w:rPr>
        <w:footnoteRef/>
      </w:r>
      <w:r w:rsidR="00263D54" w:rsidRPr="00263D54">
        <w:rPr>
          <w:sz w:val="24"/>
          <w:lang w:val="hu-HU"/>
        </w:rPr>
        <w:t xml:space="preserve"> </w:t>
      </w:r>
      <w:r w:rsidR="00263D54" w:rsidRPr="00263D54">
        <w:rPr>
          <w:sz w:val="24"/>
          <w:lang w:val="hu-HU"/>
        </w:rPr>
        <w:tab/>
      </w:r>
      <w:r w:rsidRPr="00263D54">
        <w:rPr>
          <w:sz w:val="24"/>
          <w:lang w:val="hu-HU"/>
        </w:rPr>
        <w:t>HL L 122., 2019.5.10</w:t>
      </w:r>
      <w:proofErr w:type="gramStart"/>
      <w:r w:rsidRPr="00263D54">
        <w:rPr>
          <w:sz w:val="24"/>
          <w:lang w:val="hu-HU"/>
        </w:rPr>
        <w:t>.,</w:t>
      </w:r>
      <w:proofErr w:type="gramEnd"/>
      <w:r w:rsidRPr="00263D54">
        <w:rPr>
          <w:sz w:val="24"/>
          <w:lang w:val="hu-HU"/>
        </w:rPr>
        <w:t xml:space="preserve"> 1. o.</w:t>
      </w:r>
    </w:p>
  </w:footnote>
  <w:footnote w:id="11">
    <w:p w:rsidR="0043709A" w:rsidRPr="00263D54" w:rsidRDefault="0043709A" w:rsidP="00263D54">
      <w:pPr>
        <w:pStyle w:val="FootnoteText"/>
        <w:ind w:left="567" w:hanging="567"/>
        <w:rPr>
          <w:sz w:val="24"/>
          <w:lang w:val="hu-HU"/>
        </w:rPr>
      </w:pPr>
      <w:r w:rsidRPr="00263D54">
        <w:rPr>
          <w:rStyle w:val="FootnoteReference"/>
          <w:sz w:val="24"/>
          <w:lang w:val="hu-HU"/>
        </w:rPr>
        <w:footnoteRef/>
      </w:r>
      <w:r w:rsidR="00263D54" w:rsidRPr="00263D54">
        <w:rPr>
          <w:sz w:val="24"/>
          <w:lang w:val="hu-HU"/>
        </w:rPr>
        <w:t xml:space="preserve"> </w:t>
      </w:r>
      <w:r w:rsidR="00263D54" w:rsidRPr="00263D54">
        <w:rPr>
          <w:sz w:val="24"/>
          <w:lang w:val="hu-HU"/>
        </w:rPr>
        <w:tab/>
      </w:r>
      <w:r w:rsidRPr="00263D54">
        <w:rPr>
          <w:sz w:val="24"/>
          <w:lang w:val="hu-HU"/>
        </w:rPr>
        <w:t>HL C 73., 2023.2.28</w:t>
      </w:r>
      <w:proofErr w:type="gramStart"/>
      <w:r w:rsidRPr="00263D54">
        <w:rPr>
          <w:sz w:val="24"/>
          <w:lang w:val="hu-HU"/>
        </w:rPr>
        <w:t>.,</w:t>
      </w:r>
      <w:proofErr w:type="gramEnd"/>
      <w:r w:rsidRPr="00263D54">
        <w:rPr>
          <w:sz w:val="24"/>
          <w:lang w:val="hu-HU"/>
        </w:rPr>
        <w:t xml:space="preserve"> 4. o.</w:t>
      </w:r>
    </w:p>
  </w:footnote>
  <w:footnote w:id="12">
    <w:p w:rsidR="0043709A" w:rsidRPr="00263D54" w:rsidRDefault="0043709A" w:rsidP="00263D54">
      <w:pPr>
        <w:pStyle w:val="FootnoteText"/>
        <w:ind w:left="567" w:hanging="567"/>
        <w:rPr>
          <w:sz w:val="24"/>
          <w:lang w:val="hu-HU"/>
        </w:rPr>
      </w:pPr>
      <w:r w:rsidRPr="00263D54">
        <w:rPr>
          <w:rStyle w:val="FootnoteReference"/>
          <w:sz w:val="24"/>
          <w:lang w:val="hu-HU"/>
        </w:rPr>
        <w:footnoteRef/>
      </w:r>
      <w:r w:rsidR="00263D54" w:rsidRPr="00263D54">
        <w:rPr>
          <w:sz w:val="24"/>
          <w:lang w:val="hu-HU"/>
        </w:rPr>
        <w:t xml:space="preserve"> </w:t>
      </w:r>
      <w:r w:rsidR="00263D54" w:rsidRPr="00263D54">
        <w:rPr>
          <w:sz w:val="24"/>
          <w:lang w:val="hu-HU"/>
        </w:rPr>
        <w:tab/>
      </w:r>
      <w:r w:rsidRPr="00263D54">
        <w:rPr>
          <w:sz w:val="24"/>
          <w:lang w:val="hu-HU"/>
        </w:rPr>
        <w:t>Elfogadott szövegek, P9_</w:t>
      </w:r>
      <w:proofErr w:type="gramStart"/>
      <w:r w:rsidRPr="00263D54">
        <w:rPr>
          <w:sz w:val="24"/>
          <w:lang w:val="hu-HU"/>
        </w:rPr>
        <w:t>TA(</w:t>
      </w:r>
      <w:proofErr w:type="gramEnd"/>
      <w:r w:rsidRPr="00263D54">
        <w:rPr>
          <w:sz w:val="24"/>
          <w:lang w:val="hu-HU"/>
        </w:rPr>
        <w:t>2024)</w:t>
      </w:r>
      <w:r w:rsidR="009064DB">
        <w:rPr>
          <w:sz w:val="24"/>
          <w:lang w:val="hu-HU"/>
        </w:rPr>
        <w:t>0280</w:t>
      </w:r>
      <w:r w:rsidRPr="00263D54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3D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3D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3D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0/2024"/>
    <w:docVar w:name="dvlangue" w:val="HU"/>
    <w:docVar w:name="dvnumam" w:val="0"/>
    <w:docVar w:name="dvpe" w:val="753.509"/>
    <w:docVar w:name="dvrapporteur" w:val="Előadó: "/>
    <w:docVar w:name="dvtitre" w:val="Az Európai Parlament 2024.  ...-i határozata az Európai Szakképzésfejlesztési Központ (Cedefop) 2022. évi pénzügyi évre szóló költségvetésének végrehajtására vonatkozó mentesítésről(2023/2143(DEC))"/>
  </w:docVars>
  <w:rsids>
    <w:rsidRoot w:val="00AB56F0"/>
    <w:rsid w:val="00002272"/>
    <w:rsid w:val="00064002"/>
    <w:rsid w:val="000677B9"/>
    <w:rsid w:val="000831BA"/>
    <w:rsid w:val="000A42CC"/>
    <w:rsid w:val="000E6C4F"/>
    <w:rsid w:val="000E7DD9"/>
    <w:rsid w:val="0010095E"/>
    <w:rsid w:val="00125B37"/>
    <w:rsid w:val="00187494"/>
    <w:rsid w:val="001E4E33"/>
    <w:rsid w:val="001F32AE"/>
    <w:rsid w:val="002138AC"/>
    <w:rsid w:val="00263D54"/>
    <w:rsid w:val="002767FF"/>
    <w:rsid w:val="002A4D5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09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37F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64DB"/>
    <w:rsid w:val="00930C23"/>
    <w:rsid w:val="0093193B"/>
    <w:rsid w:val="009509D8"/>
    <w:rsid w:val="00950B64"/>
    <w:rsid w:val="00981893"/>
    <w:rsid w:val="00A1687D"/>
    <w:rsid w:val="00A43E52"/>
    <w:rsid w:val="00A4678D"/>
    <w:rsid w:val="00A73A78"/>
    <w:rsid w:val="00A778C7"/>
    <w:rsid w:val="00AB441E"/>
    <w:rsid w:val="00AB56F0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2F3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41BED"/>
  <w15:chartTrackingRefBased/>
  <w15:docId w15:val="{874C8CE2-9080-448C-A2AB-BBD1B5C1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3709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3709A"/>
    <w:pPr>
      <w:spacing w:before="480" w:after="240"/>
    </w:pPr>
  </w:style>
  <w:style w:type="paragraph" w:customStyle="1" w:styleId="PageHeading">
    <w:name w:val="PageHeading"/>
    <w:basedOn w:val="Normal"/>
    <w:rsid w:val="004370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3709A"/>
    <w:rPr>
      <w:b/>
    </w:rPr>
  </w:style>
  <w:style w:type="paragraph" w:customStyle="1" w:styleId="NormalHanging12a">
    <w:name w:val="NormalHanging12a"/>
    <w:basedOn w:val="Normal"/>
    <w:link w:val="NormalHanging12aChar"/>
    <w:rsid w:val="0043709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43709A"/>
    <w:pPr>
      <w:spacing w:after="240"/>
      <w:jc w:val="center"/>
    </w:pPr>
  </w:style>
  <w:style w:type="paragraph" w:styleId="Header">
    <w:name w:val="header"/>
    <w:basedOn w:val="Normal"/>
    <w:link w:val="HeaderChar"/>
    <w:rsid w:val="004370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3709A"/>
    <w:rPr>
      <w:sz w:val="24"/>
      <w:lang w:val="hu-HU"/>
    </w:rPr>
  </w:style>
  <w:style w:type="paragraph" w:customStyle="1" w:styleId="EPFooter">
    <w:name w:val="EPFooter"/>
    <w:basedOn w:val="Normal"/>
    <w:rsid w:val="0043709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12HangingChar">
    <w:name w:val="Normal12Hanging Char"/>
    <w:link w:val="Normal12Hanging"/>
    <w:locked/>
    <w:rsid w:val="0043709A"/>
    <w:rPr>
      <w:sz w:val="24"/>
    </w:rPr>
  </w:style>
  <w:style w:type="paragraph" w:customStyle="1" w:styleId="Normal12Hanging">
    <w:name w:val="Normal12Hanging"/>
    <w:basedOn w:val="Normal"/>
    <w:link w:val="Normal12HangingChar"/>
    <w:rsid w:val="0043709A"/>
    <w:pPr>
      <w:spacing w:after="240"/>
      <w:ind w:left="567" w:hanging="567"/>
    </w:pPr>
    <w:rPr>
      <w:lang w:val="en-GB"/>
    </w:rPr>
  </w:style>
  <w:style w:type="character" w:customStyle="1" w:styleId="NormalHanging12aChar">
    <w:name w:val="NormalHanging12a Char"/>
    <w:basedOn w:val="DefaultParagraphFont"/>
    <w:link w:val="NormalHanging12a"/>
    <w:locked/>
    <w:rsid w:val="0043709A"/>
    <w:rPr>
      <w:sz w:val="24"/>
      <w:lang w:val="hu-HU"/>
    </w:rPr>
  </w:style>
  <w:style w:type="paragraph" w:customStyle="1" w:styleId="Normal24a">
    <w:name w:val="Normal24a"/>
    <w:basedOn w:val="Normal"/>
    <w:rsid w:val="0043709A"/>
    <w:pPr>
      <w:spacing w:after="480"/>
    </w:pPr>
  </w:style>
  <w:style w:type="paragraph" w:customStyle="1" w:styleId="Normal12a">
    <w:name w:val="Normal12a"/>
    <w:basedOn w:val="Normal"/>
    <w:rsid w:val="0043709A"/>
    <w:pPr>
      <w:spacing w:after="240"/>
    </w:pPr>
  </w:style>
  <w:style w:type="paragraph" w:customStyle="1" w:styleId="PageHeadingNotTOC">
    <w:name w:val="PageHeadingNotTOC"/>
    <w:basedOn w:val="Normal"/>
    <w:rsid w:val="0043709A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rsid w:val="002A4D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A4D50"/>
    <w:rPr>
      <w:sz w:val="24"/>
      <w:lang w:val="hu-HU"/>
    </w:rPr>
  </w:style>
  <w:style w:type="paragraph" w:styleId="BalloonText">
    <w:name w:val="Balloon Text"/>
    <w:basedOn w:val="Normal"/>
    <w:link w:val="BalloonTextChar"/>
    <w:rsid w:val="002A4D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4D50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36DAA-CE20-4121-B4CF-04A639B8D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3598</Words>
  <Characters>26380</Characters>
  <Application>Microsoft Office Word</Application>
  <DocSecurity>0</DocSecurity>
  <Lines>219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2024-04-11T12:54:00Z</dcterms:created>
  <dcterms:modified xsi:type="dcterms:W3CDTF">2024-04-11T12:54:00Z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A9-0080/2024</vt:lpwstr>
  </property>
  <property fmtid="{D5CDD505-2E9C-101B-9397-08002B2CF9AE}" pid="4" name="&lt;Type&gt;">
    <vt:lpwstr>RR</vt:lpwstr>
  </property>
</Properties>
</file>