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46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468A" w:rsidRDefault="002834CF" w:rsidP="0010095E">
            <w:pPr>
              <w:pStyle w:val="EPName"/>
            </w:pPr>
            <w:r w:rsidRPr="00C6468A">
              <w:t>Evropský parlament</w:t>
            </w:r>
          </w:p>
          <w:p w:rsidR="00751A4A" w:rsidRPr="00C646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468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6468A" w:rsidRDefault="00187494" w:rsidP="0010095E">
            <w:pPr>
              <w:pStyle w:val="EPLogo"/>
            </w:pPr>
            <w:r w:rsidRPr="00C646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468A" w:rsidRDefault="00D058B8" w:rsidP="004C5D52">
      <w:pPr>
        <w:pStyle w:val="LineTop"/>
      </w:pPr>
    </w:p>
    <w:p w:rsidR="00680577" w:rsidRPr="00C6468A" w:rsidRDefault="002834CF" w:rsidP="00680577">
      <w:pPr>
        <w:pStyle w:val="EPBodyTA1"/>
      </w:pPr>
      <w:r w:rsidRPr="00C6468A">
        <w:t>PŘIJATÉ TEXTY</w:t>
      </w:r>
    </w:p>
    <w:p w:rsidR="00D058B8" w:rsidRPr="00C6468A" w:rsidRDefault="00D058B8" w:rsidP="00D058B8">
      <w:pPr>
        <w:pStyle w:val="LineBottom"/>
      </w:pPr>
    </w:p>
    <w:p w:rsidR="002834CF" w:rsidRPr="00C6468A" w:rsidRDefault="002834CF" w:rsidP="002834CF">
      <w:pPr>
        <w:pStyle w:val="ATHeading1"/>
      </w:pPr>
      <w:bookmarkStart w:id="0" w:name="TANumber"/>
      <w:r w:rsidRPr="00C6468A">
        <w:t>P9_TA(2024)0</w:t>
      </w:r>
      <w:r w:rsidR="006700ED">
        <w:t>24</w:t>
      </w:r>
      <w:r w:rsidRPr="00C6468A">
        <w:t>0</w:t>
      </w:r>
      <w:bookmarkEnd w:id="0"/>
    </w:p>
    <w:p w:rsidR="002834CF" w:rsidRPr="00C6468A" w:rsidRDefault="002834CF" w:rsidP="002834CF">
      <w:pPr>
        <w:pStyle w:val="ATHeading2"/>
      </w:pPr>
      <w:bookmarkStart w:id="1" w:name="title"/>
      <w:r w:rsidRPr="00C6468A">
        <w:t>Udělení absolutoria za rok 2022: Agentura Evropské unie pro základní práva</w:t>
      </w:r>
      <w:bookmarkEnd w:id="1"/>
    </w:p>
    <w:p w:rsidR="002834CF" w:rsidRPr="00C6468A" w:rsidRDefault="002834CF" w:rsidP="002834CF">
      <w:pPr>
        <w:rPr>
          <w:i/>
          <w:vanish/>
        </w:rPr>
      </w:pPr>
      <w:r w:rsidRPr="00C6468A">
        <w:rPr>
          <w:i/>
        </w:rPr>
        <w:fldChar w:fldCharType="begin"/>
      </w:r>
      <w:r w:rsidRPr="00C6468A">
        <w:rPr>
          <w:i/>
        </w:rPr>
        <w:instrText xml:space="preserve"> TC"(</w:instrText>
      </w:r>
      <w:bookmarkStart w:id="2" w:name="DocNumber"/>
      <w:r w:rsidRPr="00C6468A">
        <w:rPr>
          <w:i/>
        </w:rPr>
        <w:instrText>A9-0112/2024</w:instrText>
      </w:r>
      <w:bookmarkEnd w:id="2"/>
      <w:r w:rsidRPr="00C6468A">
        <w:rPr>
          <w:i/>
        </w:rPr>
        <w:instrText xml:space="preserve"> - Zpravodaj: </w:instrText>
      </w:r>
      <w:proofErr w:type="spellStart"/>
      <w:r w:rsidRPr="00C6468A">
        <w:rPr>
          <w:i/>
        </w:rPr>
        <w:instrText>Petri</w:instrText>
      </w:r>
      <w:proofErr w:type="spellEnd"/>
      <w:r w:rsidRPr="00C6468A">
        <w:rPr>
          <w:i/>
        </w:rPr>
        <w:instrText xml:space="preserve"> </w:instrText>
      </w:r>
      <w:proofErr w:type="spellStart"/>
      <w:r w:rsidRPr="00C6468A">
        <w:rPr>
          <w:i/>
        </w:rPr>
        <w:instrText>Sarvamaa</w:instrText>
      </w:r>
      <w:proofErr w:type="spellEnd"/>
      <w:r w:rsidRPr="00C6468A">
        <w:rPr>
          <w:i/>
        </w:rPr>
        <w:instrText xml:space="preserve"> )"\l3 \n&gt; \* MERGEFORMAT </w:instrText>
      </w:r>
      <w:r w:rsidRPr="00C6468A">
        <w:rPr>
          <w:i/>
        </w:rPr>
        <w:fldChar w:fldCharType="end"/>
      </w:r>
    </w:p>
    <w:p w:rsidR="002834CF" w:rsidRPr="00C6468A" w:rsidRDefault="002834CF" w:rsidP="002834CF">
      <w:pPr>
        <w:rPr>
          <w:vanish/>
        </w:rPr>
      </w:pPr>
      <w:bookmarkStart w:id="3" w:name="Commission"/>
      <w:r w:rsidRPr="00C6468A">
        <w:rPr>
          <w:vanish/>
        </w:rPr>
        <w:t>Výbor pro rozpočtovou kontrolu</w:t>
      </w:r>
      <w:bookmarkEnd w:id="3"/>
    </w:p>
    <w:p w:rsidR="002834CF" w:rsidRPr="00C6468A" w:rsidRDefault="002834CF" w:rsidP="002834CF">
      <w:pPr>
        <w:rPr>
          <w:vanish/>
        </w:rPr>
      </w:pPr>
      <w:bookmarkStart w:id="4" w:name="PE"/>
      <w:r w:rsidRPr="00C6468A">
        <w:rPr>
          <w:vanish/>
        </w:rPr>
        <w:t>PE753.542</w:t>
      </w:r>
      <w:bookmarkEnd w:id="4"/>
    </w:p>
    <w:p w:rsidR="002834CF" w:rsidRPr="00C6468A" w:rsidRDefault="002834CF" w:rsidP="002834CF">
      <w:pPr>
        <w:pStyle w:val="ATHeading3"/>
      </w:pPr>
      <w:bookmarkStart w:id="5" w:name="Sujet"/>
      <w:r w:rsidRPr="00C6468A">
        <w:t>1. Rozhodnutí Evropského parlamentu ze dne 11. dubna 2024 o udělení absolutoria za plnění rozpočtu Agentury Evropské unie pro základní práva na rozpočtový rok 2022</w:t>
      </w:r>
      <w:bookmarkEnd w:id="5"/>
      <w:r w:rsidRPr="00C6468A">
        <w:t xml:space="preserve"> </w:t>
      </w:r>
      <w:bookmarkStart w:id="6" w:name="References"/>
      <w:r w:rsidRPr="00C6468A">
        <w:t>(2023/2171(DEC))</w:t>
      </w:r>
      <w:bookmarkEnd w:id="6"/>
    </w:p>
    <w:p w:rsidR="007544B6" w:rsidRPr="00C6468A" w:rsidRDefault="007544B6" w:rsidP="007544B6">
      <w:pPr>
        <w:pStyle w:val="EPComma"/>
      </w:pPr>
      <w:bookmarkStart w:id="7" w:name="TextBodyBegin"/>
      <w:bookmarkEnd w:id="7"/>
      <w:r w:rsidRPr="00C6468A">
        <w:rPr>
          <w:i/>
        </w:rPr>
        <w:t>Evropský parlament</w:t>
      </w:r>
      <w:r w:rsidRPr="00C6468A">
        <w:t>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konečnou roční účetní závěrku Agentury Evropské unie pro základní práva za rozpočtový rok 2022,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výroční zprávu Účetního dvora o agenturách EU za rozpočtový rok 2022 spolu s odpověďmi agentur</w:t>
      </w:r>
      <w:r w:rsidRPr="00C6468A">
        <w:rPr>
          <w:rStyle w:val="FootnoteReference"/>
        </w:rPr>
        <w:footnoteReference w:id="1"/>
      </w:r>
      <w:r w:rsidRPr="00C6468A">
        <w:t>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prohlášení o věrohodnosti</w:t>
      </w:r>
      <w:r w:rsidRPr="00C6468A">
        <w:rPr>
          <w:rStyle w:val="FootnoteReference"/>
        </w:rPr>
        <w:footnoteReference w:id="2"/>
      </w:r>
      <w:r w:rsidRPr="00C6468A">
        <w:t xml:space="preserve"> účetnictví a o legalitě a správnosti uskutečněných operací, které předložil Účetní dvůr za rozpočtový rok 2022 podle článku 287 Smlouvy o fungování Evropské unie,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doporučení Rady ze dne 22. února 2024 o udělení absolutoria agentuře za plnění rozpočtu na rozpočtový rok 2022 (0</w:t>
      </w:r>
      <w:r w:rsidR="00BA59AA">
        <w:t>618</w:t>
      </w:r>
      <w:r w:rsidRPr="00C6468A">
        <w:t xml:space="preserve">0/2024 </w:t>
      </w:r>
      <w:r w:rsidR="0035723C">
        <w:t>– C9</w:t>
      </w:r>
      <w:r w:rsidR="0035723C">
        <w:noBreakHyphen/>
        <w:t>0</w:t>
      </w:r>
      <w:r w:rsidR="00BA59AA">
        <w:t>1</w:t>
      </w:r>
      <w:r w:rsidRPr="00C6468A">
        <w:t>0</w:t>
      </w:r>
      <w:r w:rsidR="00BA59AA">
        <w:t>9</w:t>
      </w:r>
      <w:r w:rsidRPr="00C6468A">
        <w:t>/2024),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článek 319 Smlouvy o fungování Evropské unie,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C6468A">
        <w:rPr>
          <w:rStyle w:val="FootnoteReference"/>
        </w:rPr>
        <w:footnoteReference w:id="3"/>
      </w:r>
      <w:r w:rsidRPr="00C6468A">
        <w:t>, a zejména na článek 70 tohoto nařízení,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 xml:space="preserve">s ohledem na nařízení Rady (ES) č. 168/2007, ze dne 15. února 2007 o zřízení Agentury </w:t>
      </w:r>
      <w:r w:rsidRPr="00C6468A">
        <w:lastRenderedPageBreak/>
        <w:t>Evropské unie pro základní práva</w:t>
      </w:r>
      <w:r w:rsidRPr="00C6468A">
        <w:rPr>
          <w:rStyle w:val="FootnoteReference"/>
        </w:rPr>
        <w:footnoteReference w:id="4"/>
      </w:r>
      <w:r w:rsidRPr="00C6468A">
        <w:t>, a zejména na článek 21 tohoto nařízení,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nařízení Komise v přenesené pravomoci (EU) 2019/715 ze dne 18. prosince 2018 o rámcovém finančním nařízení pro subjekty zřízené podle S</w:t>
      </w:r>
      <w:r w:rsidR="00BA59AA">
        <w:t>mlouvy o fungování Evropské unie</w:t>
      </w:r>
      <w:r w:rsidRPr="00C6468A">
        <w:t xml:space="preserve"> a Smlouvy o Euratomu a uvedené v článku 70 nařízení Evropského parlamentu a Rady (EU, Euratom) 2018/1046</w:t>
      </w:r>
      <w:r w:rsidRPr="00C6468A">
        <w:rPr>
          <w:rStyle w:val="FootnoteReference"/>
        </w:rPr>
        <w:footnoteReference w:id="5"/>
      </w:r>
      <w:r w:rsidRPr="00C6468A">
        <w:t>, a zejména na článek 105 tohoto nařízení,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článek 100 a přílohu V jednacího řádu,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stanovisko Výboru pro občanské svobody, spravedlnost a vnitřní věci,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zprávu Výboru pro rozpočtovou kontrolu (A9</w:t>
      </w:r>
      <w:r w:rsidRPr="00C6468A">
        <w:noBreakHyphen/>
        <w:t>0112/2024),</w:t>
      </w:r>
    </w:p>
    <w:p w:rsidR="007544B6" w:rsidRPr="00C6468A" w:rsidRDefault="007544B6" w:rsidP="007544B6">
      <w:pPr>
        <w:pStyle w:val="NormalHanging12a"/>
      </w:pPr>
      <w:r w:rsidRPr="00C6468A">
        <w:t>1.</w:t>
      </w:r>
      <w:r w:rsidRPr="00C6468A">
        <w:tab/>
        <w:t>uděluje absolutorium ředitel</w:t>
      </w:r>
      <w:r w:rsidR="00BA59AA">
        <w:t>ce</w:t>
      </w:r>
      <w:r w:rsidRPr="00C6468A">
        <w:t xml:space="preserve"> Agentury Evropské unie pro základní práva za plnění rozpočtu agentury na rozpočtový rok 2022;</w:t>
      </w:r>
    </w:p>
    <w:p w:rsidR="007544B6" w:rsidRPr="00C6468A" w:rsidRDefault="007544B6" w:rsidP="007544B6">
      <w:pPr>
        <w:pStyle w:val="NormalHanging12a"/>
      </w:pPr>
      <w:r w:rsidRPr="00C6468A">
        <w:t>2.</w:t>
      </w:r>
      <w:r w:rsidRPr="00C6468A">
        <w:tab/>
        <w:t>předkládá své připomínky v níže uvedeném usnesení;</w:t>
      </w:r>
    </w:p>
    <w:p w:rsidR="007544B6" w:rsidRPr="00C6468A" w:rsidRDefault="007544B6" w:rsidP="007544B6">
      <w:pPr>
        <w:pStyle w:val="NormalHanging12a"/>
      </w:pPr>
      <w:r w:rsidRPr="00C6468A">
        <w:t>3.</w:t>
      </w:r>
      <w:r w:rsidRPr="00C6468A">
        <w:tab/>
        <w:t>pověřuje svou předsedkyni, aby předala toto rozhodnutí a usnesení, které je jeho nedílnou součástí, ředitel</w:t>
      </w:r>
      <w:r w:rsidR="00BA59AA">
        <w:t>ce</w:t>
      </w:r>
      <w:r w:rsidRPr="00C6468A">
        <w:t xml:space="preserve"> Agentury Evropské unie pro základní práva, Radě, Komisi a Účetnímu dvoru a aby zajistila jejich zveřejnění v </w:t>
      </w:r>
      <w:r w:rsidRPr="00C6468A">
        <w:rPr>
          <w:i/>
        </w:rPr>
        <w:t>Úředním věstníku Evropské unie</w:t>
      </w:r>
      <w:r w:rsidRPr="00C6468A">
        <w:t xml:space="preserve"> (řada L).</w:t>
      </w:r>
    </w:p>
    <w:p w:rsidR="007544B6" w:rsidRPr="00C6468A" w:rsidRDefault="007544B6" w:rsidP="007544B6"/>
    <w:p w:rsidR="007544B6" w:rsidRPr="00C6468A" w:rsidRDefault="007544B6" w:rsidP="007544B6">
      <w:pPr>
        <w:pStyle w:val="PageHeading"/>
        <w:sectPr w:rsidR="007544B6" w:rsidRPr="00C6468A" w:rsidSect="00C6468A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544B6" w:rsidRPr="00C6468A" w:rsidRDefault="007544B6" w:rsidP="00094649">
      <w:pPr>
        <w:pStyle w:val="ATHeading3"/>
      </w:pPr>
      <w:bookmarkStart w:id="8" w:name="_Toc161998083"/>
      <w:r w:rsidRPr="00C6468A">
        <w:lastRenderedPageBreak/>
        <w:t xml:space="preserve">2. </w:t>
      </w:r>
      <w:r w:rsidR="00094649" w:rsidRPr="00C6468A">
        <w:t>Rozhodnutí Evropského parlamentu</w:t>
      </w:r>
      <w:bookmarkEnd w:id="8"/>
      <w:r w:rsidR="00BA59AA">
        <w:t xml:space="preserve"> </w:t>
      </w:r>
      <w:r w:rsidR="00BA59AA" w:rsidRPr="00C6468A">
        <w:t>ze dne 11. dubna 2024</w:t>
      </w:r>
      <w:r w:rsidR="00094649">
        <w:t xml:space="preserve"> </w:t>
      </w:r>
      <w:r w:rsidRPr="00C6468A">
        <w:t>o uzavření účtů Agentury Evropské unie pro základní práva za rozpočtový rok 2022</w:t>
      </w:r>
      <w:r w:rsidR="00094649">
        <w:t xml:space="preserve"> </w:t>
      </w:r>
      <w:r w:rsidRPr="00C6468A">
        <w:t>(2023/2171(DEC))</w:t>
      </w:r>
    </w:p>
    <w:p w:rsidR="007544B6" w:rsidRPr="00C6468A" w:rsidRDefault="007544B6" w:rsidP="007544B6">
      <w:pPr>
        <w:pStyle w:val="EPComma"/>
      </w:pPr>
      <w:r w:rsidRPr="00C6468A">
        <w:rPr>
          <w:i/>
        </w:rPr>
        <w:t>Evropský parlament</w:t>
      </w:r>
      <w:r w:rsidRPr="00C6468A">
        <w:t>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konečnou roční účetní závěrku Agentury Evropské unie pro základní práva za rozpočtový rok 2022,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výroční zprávu Účetního dvora o agenturách EU za rozpočtový rok 2022 spolu s odpověďmi agentur</w:t>
      </w:r>
      <w:r w:rsidRPr="00C6468A">
        <w:rPr>
          <w:rStyle w:val="FootnoteReference"/>
        </w:rPr>
        <w:footnoteReference w:id="6"/>
      </w:r>
      <w:r w:rsidRPr="00C6468A">
        <w:t>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prohlášení o věrohodnosti</w:t>
      </w:r>
      <w:r w:rsidRPr="00C6468A">
        <w:rPr>
          <w:rStyle w:val="FootnoteReference"/>
        </w:rPr>
        <w:footnoteReference w:id="7"/>
      </w:r>
      <w:r w:rsidRPr="00C6468A">
        <w:t xml:space="preserve"> účetnictví a o legalitě a správnosti uskutečněných operací, které předložil Účetní dvůr za rozpočtový rok 2022 podle článku 287 Smlouvy o fungování Evropské unie,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doporučení Rady ze dne 22. února 2024 o udělení absolutoria agentuře za plnění rozpočtu na rozpočtový rok 2022 (0</w:t>
      </w:r>
      <w:r w:rsidR="00BA59AA">
        <w:t>618</w:t>
      </w:r>
      <w:r w:rsidRPr="00C6468A">
        <w:t>0/2024 – C9</w:t>
      </w:r>
      <w:r w:rsidRPr="00C6468A">
        <w:noBreakHyphen/>
        <w:t>0</w:t>
      </w:r>
      <w:r w:rsidR="00BA59AA">
        <w:t>1</w:t>
      </w:r>
      <w:r w:rsidRPr="00C6468A">
        <w:t>0</w:t>
      </w:r>
      <w:r w:rsidR="00BA59AA">
        <w:t>9</w:t>
      </w:r>
      <w:r w:rsidRPr="00C6468A">
        <w:t>/2024),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článek 319 Smlouvy o fungování Evropské unie,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C6468A">
        <w:rPr>
          <w:rStyle w:val="FootnoteReference"/>
        </w:rPr>
        <w:footnoteReference w:id="8"/>
      </w:r>
      <w:r w:rsidRPr="00C6468A">
        <w:t>, a zejména na článek 70 tohoto nařízení,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nařízení Rady (ES) č. 168/2007, ze dne 15. února 2007 o zřízení Agentury Evropské unie pro základní práva</w:t>
      </w:r>
      <w:r w:rsidRPr="00C6468A">
        <w:rPr>
          <w:rStyle w:val="FootnoteReference"/>
        </w:rPr>
        <w:footnoteReference w:id="9"/>
      </w:r>
      <w:r w:rsidRPr="00C6468A">
        <w:t>, a zejména na článek 21 tohoto nařízení,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nařízení Komise v přenesené pravomoci (EU) 2019/715 ze dne 18. prosince 2018 o rámcovém finančním nařízení pro subjekty zřízené podle S</w:t>
      </w:r>
      <w:r w:rsidR="00BA59AA">
        <w:t>mlouvy o fungování Evropské unie</w:t>
      </w:r>
      <w:r w:rsidRPr="00C6468A">
        <w:t xml:space="preserve"> a Smlouvy o Euratomu a uvedené v článku 70 nařízení Evropského parlamentu a Rady (EU, Euratom) 2018/1046</w:t>
      </w:r>
      <w:r w:rsidRPr="00C6468A">
        <w:rPr>
          <w:rStyle w:val="FootnoteReference"/>
        </w:rPr>
        <w:footnoteReference w:id="10"/>
      </w:r>
      <w:r w:rsidRPr="00C6468A">
        <w:t>, a zejména na článek 105 tohoto nařízení,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článek 100 a přílohu V jednacího řádu,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stanovisko Výboru pro občanské svobody, spravedlnost a vnitřní věci,</w:t>
      </w:r>
    </w:p>
    <w:p w:rsidR="007544B6" w:rsidRPr="00C6468A" w:rsidRDefault="007544B6" w:rsidP="007544B6">
      <w:pPr>
        <w:pStyle w:val="NormalHanging12a"/>
      </w:pPr>
      <w:r w:rsidRPr="00C6468A">
        <w:t>–</w:t>
      </w:r>
      <w:r w:rsidRPr="00C6468A">
        <w:tab/>
        <w:t>s ohledem na zprávu Výboru pro rozpočtovou kontrolu (A9</w:t>
      </w:r>
      <w:r w:rsidRPr="00C6468A">
        <w:noBreakHyphen/>
        <w:t>0112/2024),</w:t>
      </w:r>
    </w:p>
    <w:p w:rsidR="007544B6" w:rsidRPr="00C6468A" w:rsidRDefault="007544B6" w:rsidP="007544B6">
      <w:pPr>
        <w:pStyle w:val="NormalHanging12a"/>
      </w:pPr>
      <w:r w:rsidRPr="00C6468A">
        <w:t>1.</w:t>
      </w:r>
      <w:r w:rsidRPr="00C6468A">
        <w:tab/>
        <w:t>schvaluje uzavření účtů Agentury Evropské unie pro základní práva za rozpočtový rok 2022;</w:t>
      </w:r>
    </w:p>
    <w:p w:rsidR="007544B6" w:rsidRPr="00C6468A" w:rsidRDefault="007544B6" w:rsidP="007544B6">
      <w:pPr>
        <w:pStyle w:val="NormalHanging12a"/>
      </w:pPr>
      <w:r w:rsidRPr="00C6468A">
        <w:t>2.</w:t>
      </w:r>
      <w:r w:rsidRPr="00C6468A">
        <w:tab/>
        <w:t>pověřuje svou předsedkyni, aby předala toto rozhodnutí ředitel</w:t>
      </w:r>
      <w:r w:rsidR="00BA59AA">
        <w:t>ce</w:t>
      </w:r>
      <w:r w:rsidRPr="00C6468A">
        <w:t xml:space="preserve"> Agentury Evropské unie pro základní práva, Radě, Komisi a Účetnímu dvoru a aby zajistila jeho zveřejnění </w:t>
      </w:r>
      <w:r w:rsidRPr="00C6468A">
        <w:lastRenderedPageBreak/>
        <w:t xml:space="preserve">v </w:t>
      </w:r>
      <w:r w:rsidRPr="00C6468A">
        <w:rPr>
          <w:i/>
        </w:rPr>
        <w:t>Úředním věstníku Evropské unie</w:t>
      </w:r>
      <w:r w:rsidRPr="00C6468A">
        <w:t xml:space="preserve"> (řada L).</w:t>
      </w:r>
    </w:p>
    <w:p w:rsidR="007544B6" w:rsidRPr="00C6468A" w:rsidRDefault="007544B6" w:rsidP="007544B6"/>
    <w:p w:rsidR="007544B6" w:rsidRPr="00C6468A" w:rsidRDefault="007544B6" w:rsidP="007544B6">
      <w:pPr>
        <w:pStyle w:val="PageHeading"/>
        <w:sectPr w:rsidR="007544B6" w:rsidRPr="00C6468A" w:rsidSect="00C6468A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7544B6" w:rsidRPr="00C6468A" w:rsidRDefault="007544B6" w:rsidP="00094649">
      <w:pPr>
        <w:pStyle w:val="ATHeading3"/>
      </w:pPr>
      <w:bookmarkStart w:id="10" w:name="_Toc161998084"/>
      <w:r w:rsidRPr="00C6468A">
        <w:lastRenderedPageBreak/>
        <w:t xml:space="preserve">3. </w:t>
      </w:r>
      <w:r w:rsidR="00094649" w:rsidRPr="00C6468A">
        <w:t>Usnesení Evropského parlamentu</w:t>
      </w:r>
      <w:bookmarkEnd w:id="10"/>
      <w:r w:rsidR="00094649">
        <w:t xml:space="preserve"> </w:t>
      </w:r>
      <w:r w:rsidR="00BA59AA" w:rsidRPr="00C6468A">
        <w:t xml:space="preserve">ze dne 11. dubna 2024 </w:t>
      </w:r>
      <w:r w:rsidRPr="00C6468A">
        <w:t>obsahující připomínky, které jsou nedílnou součástí rozhodnutí o udělení absolutoria za plnění rozpočtu Agentury Evropské unie pro základní práva na rozpočtový rok 2022</w:t>
      </w:r>
      <w:r w:rsidR="00094649">
        <w:t xml:space="preserve"> </w:t>
      </w:r>
      <w:r w:rsidRPr="00C6468A">
        <w:t>(2023/2171(DEC))</w:t>
      </w:r>
    </w:p>
    <w:p w:rsidR="007544B6" w:rsidRPr="00C6468A" w:rsidRDefault="007544B6" w:rsidP="007544B6">
      <w:pPr>
        <w:pStyle w:val="EPComma"/>
      </w:pPr>
      <w:r w:rsidRPr="00C6468A">
        <w:rPr>
          <w:i/>
        </w:rPr>
        <w:t>Evropský parlament</w:t>
      </w:r>
      <w:r w:rsidRPr="00C6468A">
        <w:t>,</w:t>
      </w:r>
    </w:p>
    <w:p w:rsidR="007544B6" w:rsidRPr="00C6468A" w:rsidRDefault="007544B6" w:rsidP="00094649">
      <w:pPr>
        <w:pStyle w:val="NormalHanging12a"/>
      </w:pPr>
      <w:r w:rsidRPr="00C6468A">
        <w:t>–</w:t>
      </w:r>
      <w:r w:rsidRPr="00C6468A">
        <w:tab/>
        <w:t>s ohledem na své rozhodnutí o udělení absolutoria za plnění rozpočtu Agentury Evropské unie pro základní práva na rozpočtový rok 2022,</w:t>
      </w:r>
    </w:p>
    <w:p w:rsidR="007544B6" w:rsidRPr="00C6468A" w:rsidRDefault="007544B6" w:rsidP="00094649">
      <w:pPr>
        <w:pStyle w:val="NormalHanging12a"/>
      </w:pPr>
      <w:r w:rsidRPr="00C6468A">
        <w:t>–</w:t>
      </w:r>
      <w:r w:rsidRPr="00C6468A">
        <w:tab/>
        <w:t>s ohledem na článek 100 a přílohu V jednacího řádu,</w:t>
      </w:r>
    </w:p>
    <w:p w:rsidR="007544B6" w:rsidRPr="00C6468A" w:rsidRDefault="007544B6" w:rsidP="00094649">
      <w:pPr>
        <w:pStyle w:val="NormalHanging12a"/>
      </w:pPr>
      <w:r w:rsidRPr="00C6468A">
        <w:t>–</w:t>
      </w:r>
      <w:r w:rsidRPr="00C6468A">
        <w:tab/>
        <w:t>s ohledem na stanovisko Výboru pro občanské svobody, spravedlnost a vnitřní věci,</w:t>
      </w:r>
    </w:p>
    <w:p w:rsidR="007544B6" w:rsidRPr="00C6468A" w:rsidRDefault="007544B6" w:rsidP="00094649">
      <w:pPr>
        <w:pStyle w:val="NormalHanging12a"/>
      </w:pPr>
      <w:r w:rsidRPr="00C6468A">
        <w:t>–</w:t>
      </w:r>
      <w:r w:rsidRPr="00C6468A">
        <w:tab/>
        <w:t>s ohledem na zprávu Výboru pro rozpočtovou kontrolu (A9</w:t>
      </w:r>
      <w:r w:rsidRPr="00C6468A">
        <w:noBreakHyphen/>
        <w:t>0112/2024),</w:t>
      </w:r>
    </w:p>
    <w:p w:rsidR="007544B6" w:rsidRPr="00C6468A" w:rsidRDefault="007544B6" w:rsidP="00094649">
      <w:pPr>
        <w:pStyle w:val="Normal12Hanging"/>
        <w:rPr>
          <w:szCs w:val="24"/>
        </w:rPr>
      </w:pPr>
      <w:r w:rsidRPr="00C6468A">
        <w:t>A.</w:t>
      </w:r>
      <w:r w:rsidRPr="00C6468A">
        <w:tab/>
        <w:t>vzhledem k tomu, že podle výkazu příjmů a výdajů</w:t>
      </w:r>
      <w:r w:rsidRPr="00C6468A">
        <w:rPr>
          <w:szCs w:val="24"/>
          <w:vertAlign w:val="superscript"/>
        </w:rPr>
        <w:footnoteReference w:id="11"/>
      </w:r>
      <w:r w:rsidRPr="00C6468A">
        <w:t xml:space="preserve"> Agentury Evropské unie pro základní práva (dále jen „agentura“) dosahoval její konečný rozpočet na rozpočtový rok 2022 výše 24 860 491 EUR, což ve srovnání s rokem 2021 představuje nárůst o 4,01 %; vzhledem k tomu, že rozpočet agentury pochází téměř výhradně z rozpočtu Unie;</w:t>
      </w:r>
    </w:p>
    <w:p w:rsidR="007544B6" w:rsidRPr="00C6468A" w:rsidRDefault="007544B6" w:rsidP="00094649">
      <w:pPr>
        <w:pStyle w:val="Normal12Hanging"/>
        <w:rPr>
          <w:szCs w:val="24"/>
        </w:rPr>
      </w:pPr>
      <w:r w:rsidRPr="00C6468A">
        <w:t>B.</w:t>
      </w:r>
      <w:r w:rsidRPr="00C6468A">
        <w:tab/>
        <w:t>vzhledem k tomu, že pokud jde o zadávání veřejných zakázek agentury, nebyly za rok 2022 hlášeny žádné problémy vyžadující nápravná opatření, přičemž v současnosti nejsou prováděna ani žádná nápravná opatření vyplývající z auditů a hodnocení z posledních let, ani žádná taková opatření nezbývá provést;</w:t>
      </w:r>
    </w:p>
    <w:p w:rsidR="007544B6" w:rsidRPr="00C6468A" w:rsidRDefault="007544B6" w:rsidP="00094649">
      <w:pPr>
        <w:pStyle w:val="Normal12Hanging"/>
        <w:rPr>
          <w:szCs w:val="24"/>
        </w:rPr>
      </w:pPr>
      <w:r w:rsidRPr="00C6468A">
        <w:t>C.</w:t>
      </w:r>
      <w:r w:rsidRPr="00C6468A">
        <w:tab/>
        <w:t>vzhledem k tomu, že Účetní dvůr ve své zprávě o roční účetní závěrce agentury za rozpočtový rok 2022 (dále jen „zpráva Účetního dvora“) prohlásil, že získal přiměřenou jistotu, že účetní závěrka agentury je spolehlivá a uskutečněné operace jsou ve všech významných ohledech legální a správné;</w:t>
      </w:r>
    </w:p>
    <w:p w:rsidR="007544B6" w:rsidRPr="00C6468A" w:rsidRDefault="007544B6" w:rsidP="00094649">
      <w:pPr>
        <w:pStyle w:val="Normal12Hanging"/>
        <w:rPr>
          <w:b/>
          <w:i/>
          <w:szCs w:val="24"/>
        </w:rPr>
      </w:pPr>
      <w:r w:rsidRPr="00C6468A">
        <w:rPr>
          <w:b/>
          <w:i/>
        </w:rPr>
        <w:t>Rozpočtové a finanční řízení</w:t>
      </w:r>
    </w:p>
    <w:p w:rsidR="007544B6" w:rsidRPr="00C6468A" w:rsidRDefault="007544B6" w:rsidP="00094649">
      <w:pPr>
        <w:pStyle w:val="NormalHanging12a"/>
        <w:tabs>
          <w:tab w:val="left" w:pos="567"/>
        </w:tabs>
        <w:rPr>
          <w:szCs w:val="24"/>
        </w:rPr>
      </w:pPr>
      <w:r w:rsidRPr="00C6468A">
        <w:t>1.</w:t>
      </w:r>
      <w:r w:rsidRPr="00C6468A">
        <w:tab/>
        <w:t>s uspokojením konstatuje, že výsledkem úsilí v souvislosti s monitorováním rozpočtu během rozpočtového roku 2022 byla míra plnění prostředků na závazky v běžném roce ve výši 100,00 %, což je stejný podíl jako v roce 2021; bere na vědomí, že míra čerpání prostředků na platby v běžném roce činila 73,59 %, což ve srovnání s rokem 2021 představuje mírné zvýšení o 2,64 %;</w:t>
      </w:r>
    </w:p>
    <w:p w:rsidR="007544B6" w:rsidRPr="00C6468A" w:rsidRDefault="007544B6" w:rsidP="00094649">
      <w:pPr>
        <w:pStyle w:val="NormalHanging12a"/>
        <w:tabs>
          <w:tab w:val="left" w:pos="567"/>
        </w:tabs>
        <w:rPr>
          <w:szCs w:val="24"/>
        </w:rPr>
      </w:pPr>
      <w:r w:rsidRPr="00C6468A">
        <w:t>2.</w:t>
      </w:r>
      <w:r w:rsidRPr="00C6468A">
        <w:tab/>
        <w:t>konstatuje, že v roce 2022 byly přijaty tři rozpočtové změny, kterými se rozpočet agentury zvýšil o 1 562 781 EUR a které se týkají finančních prostředků získaných na základě dohody o spolupráci s Úřadem pro finanční mechanismus EHP a Norska a dohod o partnerství s Národním statistickým úřadem Bulharska, řeckým veřejným ochráncem práv a rumunským státním zastupitelstvím, jakož i s ohledem na dotace na nájemné obdržené od rakouských orgánů a vnitřní účelově vázané příjmy;</w:t>
      </w:r>
    </w:p>
    <w:p w:rsidR="007544B6" w:rsidRPr="00C6468A" w:rsidRDefault="007544B6" w:rsidP="00094649">
      <w:pPr>
        <w:pStyle w:val="NormalHanging12a"/>
      </w:pPr>
      <w:r w:rsidRPr="00C6468A">
        <w:t>3.</w:t>
      </w:r>
      <w:r w:rsidRPr="00C6468A">
        <w:tab/>
        <w:t xml:space="preserve">na základě zprávy Účetního dvora se znepokojením bere na vědomí, že agentura z roku 2022 do roku 2023 převedla 6,4 milionu EUR (26 %) dostupných prostředků na závazky, z nichž 5,9 milionu EUR představuje prostředky v rámci hlavy III v souvislosti s provozními výdaji (74 % v roce 2021); zdůrazňuje, že vysoká míra přenosů je pro </w:t>
      </w:r>
      <w:r w:rsidRPr="00C6468A">
        <w:lastRenderedPageBreak/>
        <w:t>agenturu opakujícím se problémem, který Účetní dvůr zaznamenal již několik rozpočtových let po sobě, počínaje rokem 2018; bere na vědomí obnovené stanovisko Účetního dvora, že vysoká míra přenosů je v rozporu se zásadou ročního rozpočtu a svědčí o strukturálních problémech v rozpočtovém procesu a cyklu plnění rozpočtu; na základě odpovědi agentury na připomínku Účetního dvora a ze zprávy agentury nazvané „Připomínky Evropského parlamentu k udělení absolutoria za rok 2021 Agentuře Evropské unie pro základní práva a opatření přijatá agenturou (dále jen „zpráva o opatřeních přijatých agenturou“) bere na vědomí následující připomínky k vysoké míře přenesených prostředků souvisejících s provozními činnostmi agentury: vzhledem ke specifickému rámci, v němž agentura pracuje, je obtížné přidělit provozní výdaje v ranější fázi roku, došlo k posílení nástroje IT MATRIX, aby bylo možné lépe sledovat plnění rozpočtu a včas odhadnout přenosy (prostředky C8) na příští rok, plnění rozpočtu by mělo být posuzováno s ohledem na konečný výsledek plnění rozpočtu, který byl v posledních deseti letech vyšší než 99 %; stejně jako v předchozích letech bere na vědomí, že vysoká míra přenesených prostředků rovněž odráží povahu hlavní činnosti agentury;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b/>
          <w:i/>
          <w:szCs w:val="24"/>
        </w:rPr>
      </w:pPr>
      <w:r w:rsidRPr="00C6468A">
        <w:rPr>
          <w:b/>
          <w:i/>
        </w:rPr>
        <w:t>Výkon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4.</w:t>
      </w:r>
      <w:r w:rsidRPr="00C6468A">
        <w:tab/>
        <w:t>s uspokojením konstatuje, že agentura používá systém 25 klíčových ukazatelů výkonnosti jako součást svého měření výkonnosti; oceňuje vysokou míru plnění svých klíčových ukazatelů výkonnosti v roce 2022, kdy agentura překročila téměř všechny cíle stanovené pro každý klíčový ukazatel výkonnosti, udržovala vysokou míru spokojenosti zúčastněných stran s akcemi pořádanými agenturou, a relevantností, užitečností a spolehlivostí výstupů agentury a přispěla k vysoké úrovni porozumění základním právům a trendům; oceňuje úsilí agentury, které přispělo k jejím úspěchům v roce 2022, a to navzdory změně priorit všech probíhajících činností a lidských a finančních zdrojů a odložení a reorganizaci některých projektů agentury;</w:t>
      </w:r>
    </w:p>
    <w:p w:rsidR="007544B6" w:rsidRPr="00C6468A" w:rsidRDefault="007544B6" w:rsidP="00094649">
      <w:pPr>
        <w:pStyle w:val="NormalHanging12a"/>
      </w:pPr>
      <w:r w:rsidRPr="00C6468A">
        <w:t>5.</w:t>
      </w:r>
      <w:r w:rsidRPr="00C6468A">
        <w:tab/>
        <w:t>s uspokojením bere na vědomí výkonnost agentury, zejména velké množství výstupů realizovaných v roce 2022, včetně publikací, schůzí, organizace akcí, technické pomoci a činností v oblasti budování kapacit, jakož i písemných a ústních příspěvků; bere na vědomí, že činnost agentury byla zmíněna v 213 publikacích a v roce 2022 byla zmíněna 4319krát ve sdělovacích prostředcích; oceňuje činnosti agentury, pokud jde o strategickou prioritu 1 „Identifikace trendů: shromažďování a analýza srovnatelných údajů a důkazů“, které zúčastněné strany agentury považovaly za nejrelevantnější a mají největší přidanou hodnotu; v této souvislosti bere na vědomí úspěchy agentury v roce 2022, jako je zveřejnění zprávy „Romové v 10 evropských zemích“ (která mimo jiné zdůraznila zlepšení a nedostatky v začleňování Romů), bulletinu o azylu a migraci (se zaměřením na situaci v oblasti základních práv osob přicházejících do členských států a kandidátských zemí Unie ze třetích zemí během posledního čtvrtletí roku 2021), zprávy „Předpojatost v algoritmech: Umělá inteligence a diskriminace“ (která z agentury učinila první mezinárodní organizaci pro lidská práva, která se mimo jiné zabývá předpojatostí algoritmů, a v prvních sedmi dnech po zveřejnění se stala nejčastěji staženou zprávou agentury z roku 2022), jakož i zprávou „Ochrana občanského prostoru v EU – klíčová zjištění a stanoviska agentury FRA“ (která poskytuje přehled hlavních otázek občanského prostoru v celé Unii); s ohledem na posledně uvedenou zprávu chválí, že agentura prokázala svou schopnost ovlivňovat politické a legislativní procesy v oblasti občanského prostoru, a to prostřednictvím projektů českého předsednictví Rady a Komise na toto téma, do nichž byla agentura zapojena v roce 2022;</w:t>
      </w:r>
    </w:p>
    <w:p w:rsidR="007544B6" w:rsidRPr="00C6468A" w:rsidRDefault="007544B6" w:rsidP="00094649">
      <w:pPr>
        <w:pStyle w:val="NormalHanging12a"/>
      </w:pPr>
      <w:r w:rsidRPr="00C6468A">
        <w:lastRenderedPageBreak/>
        <w:t>6.</w:t>
      </w:r>
      <w:r w:rsidRPr="00C6468A">
        <w:tab/>
        <w:t>vítá včasnou reakci agentury na nově se objevující problémy v oblasti základních práv, jako jsou obecné pokyny agentury uvedené v její zprávě o zřízení vnitrostátních nezávislých mechanismů pro sledování dodržování základních práv na vnějších hranicích EU, poskytování pomoci členským státům při vytváření nebo posilování jejich vnitrostátních mechanismů pro sledování dodržování základních práv a zajištění záruk nezávislosti tohoto mechanismu; připomíná, že mezinárodní právo požaduje nediskriminační zacházení se všemi uprchlíky;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7.</w:t>
      </w:r>
      <w:r w:rsidRPr="00C6468A">
        <w:tab/>
        <w:t>s uspokojením konstatuje, že agentura urychleně přijala opatření v reakci na situaci v oblasti lidských práv na Ukrajině po nezákonné a nevyprovokované invazi Ruska, a to prostřednictvím několika významných akcí, jako je on-line průzkum o zkušenostech vysídlených osob prchajících z Ukrajiny, dva bulletiny o dopadech na základní práva v členských státech Unie v souvislosti s válkou na Ukrajině, zveřejnění tabulky o provádění směrnice o dočasné ochraně šestnácti členskými státy 20</w:t>
      </w:r>
      <w:r w:rsidR="0035723C">
        <w:t>0</w:t>
      </w:r>
      <w:r w:rsidRPr="00C6468A">
        <w:t>1/55/E</w:t>
      </w:r>
      <w:r w:rsidR="0035723C">
        <w:t>S</w:t>
      </w:r>
      <w:r w:rsidRPr="00C6468A">
        <w:rPr>
          <w:szCs w:val="24"/>
          <w:vertAlign w:val="superscript"/>
        </w:rPr>
        <w:footnoteReference w:id="12"/>
      </w:r>
      <w:r w:rsidRPr="00C6468A">
        <w:t xml:space="preserve"> a projekty shromažďování údajů o zkušenostech žen prchajících před válkou v souvislosti s násilím a jiným porušováním lidských práv;</w:t>
      </w:r>
    </w:p>
    <w:p w:rsidR="007544B6" w:rsidRPr="00C6468A" w:rsidRDefault="007544B6" w:rsidP="00094649">
      <w:pPr>
        <w:pStyle w:val="NormalHanging12a"/>
      </w:pPr>
      <w:r w:rsidRPr="00C6468A">
        <w:t>8.</w:t>
      </w:r>
      <w:r w:rsidRPr="00C6468A">
        <w:tab/>
        <w:t xml:space="preserve">uznává úlohu agentury při posilování vnitrostátních infrastruktur v oblasti lidských práv, kdy spolupracuje s institucemi pro lidská práva, vytváří s nimi synergie a navazuje partnerství s institucemi občanské společnosti; bere na vědomí průběžné poradenství agentury v oblasti azylu a migrace, včetně pravidelných přehledů pro členské státy, pokud jde o otázky základních práv související s migrací; vítá skutečnost, že úloha agentury podporuje </w:t>
      </w:r>
      <w:proofErr w:type="spellStart"/>
      <w:r w:rsidRPr="00C6468A">
        <w:t>narativ</w:t>
      </w:r>
      <w:proofErr w:type="spellEnd"/>
      <w:r w:rsidRPr="00C6468A">
        <w:t xml:space="preserve"> založený na lidských právech tím, že rozvíjí účinnou komunikaci, podílí se na vývoji nových digitálních aplikací a nástrojů a sdružuje aktéry v oblasti lidských práv s cílem prosazovat evropské hodnoty a svobody.</w:t>
      </w:r>
    </w:p>
    <w:p w:rsidR="007544B6" w:rsidRPr="00C6468A" w:rsidRDefault="007544B6" w:rsidP="00094649">
      <w:pPr>
        <w:pStyle w:val="NormalHanging12a"/>
      </w:pPr>
      <w:r w:rsidRPr="00C6468A">
        <w:t>9.</w:t>
      </w:r>
      <w:r w:rsidRPr="00C6468A">
        <w:tab/>
        <w:t>s velkým znepokojením konstatuje, že při sledování situace v oblasti základních práv a právního státu v Maďarsku se agentura rozhodla spolupracovat s Národní univerzitou veřejné služby a Úřadem komisaře pro základní práva a spoléhat se na informace od nich, přestože oba orgány podporují zhoršování základních práv v Maďarsku; konstatuje například, že Komise ve své zprávě o právním státu 2022 „vyjádřila vážné obavy v souvislosti s nezávislostí maďarského komisaře pro základní práva; vyjadřuje politování nad tím, že se agentura přesto rozhodla nepřehodnotit spolupráci s orgány, které v zásadě podporují úpadek demokracie, ačkoli hlavním úkolem agentury by mělo být přispívat k ochraně základních práv, zejména v problematických případech, jako je případ maďarské vlády; vyzývá agenturu, aby pozastavila svou spolupráci s těmito orgány a o svém pokroku v této oblasti informovala orgán příslušný k udělení absolutoria;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b/>
          <w:i/>
          <w:szCs w:val="24"/>
        </w:rPr>
      </w:pPr>
      <w:r w:rsidRPr="00C6468A">
        <w:rPr>
          <w:b/>
          <w:i/>
        </w:rPr>
        <w:t>Efektivita a zisky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10.</w:t>
      </w:r>
      <w:r w:rsidRPr="00C6468A">
        <w:tab/>
        <w:t xml:space="preserve">konstatuje, že v roce 2022 agentura pokračovala ve spolupráci a pracovala se sítí agentur v oblasti spravedlnosti a vnitřních věcí (JHAN) a agenturami, které ji tvoří, s cílem řešit výzvy v jejich společných pracovních oblastech, jako je vnitřní bezpečnost, migrace, organizovaná trestná činnost, azyl a hranice, a to tím, že přispěla odbornými </w:t>
      </w:r>
      <w:r w:rsidRPr="00C6468A">
        <w:lastRenderedPageBreak/>
        <w:t xml:space="preserve">znalostmi v oblasti základních práv; v této souvislosti bere na vědomí zejména spolupráci agentury v roce 2022 s Evropským institutem pro rovnost žen a mužů na přípravě průzkumu o násilí páchaném na ženách, s Agenturou Evropské unie pro otázky azylu o přezkumu některých modulů odborné přípravy a přípravě brožury o dočasné ochraně opatrovníků dětí bez doprovodu, s Agenturou Evropské unie pro vzdělávání a výcvik v oblasti prosazování práva o zprostředkování školení o údajích o trestných činech z nenávisti a podávání zpráv a s Agenturou Evropské unie pro justiční spolupráci v trestních věcech o vypracování příručky o </w:t>
      </w:r>
      <w:proofErr w:type="spellStart"/>
      <w:r w:rsidRPr="00C6468A">
        <w:t>kyberkriminalitě</w:t>
      </w:r>
      <w:proofErr w:type="spellEnd"/>
      <w:r w:rsidRPr="00C6468A">
        <w:t xml:space="preserve"> a základních právech; bere na vědomí spolupráci agentury s agenturami a dalšími subjekty mimo oblast JHAN, jako je Evropská nadace pro zlepšení životních a pracovních podmínek, Evropský orgán pro pracovní záležitosti a </w:t>
      </w:r>
      <w:proofErr w:type="spellStart"/>
      <w:r w:rsidRPr="00C6468A">
        <w:t>Eurostat</w:t>
      </w:r>
      <w:proofErr w:type="spellEnd"/>
      <w:r w:rsidRPr="00C6468A">
        <w:t xml:space="preserve"> v roce 2022; vybízí k prozkoumání a určení dalších synergií s cílem zvýšit efektivitu a snížit náklady;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11.</w:t>
      </w:r>
      <w:r w:rsidRPr="00C6468A">
        <w:tab/>
        <w:t>na základě odpovědí Parlamentu na otázky k písemnému zodpovězení bere na vědomí, že agentura podnikla iniciativy s cílem zvýšit svou účinnost a zisky, a to automatizací opakujících se úkolů, mapováním a přepracováním stávajících provozních procesů, přezkumem organizační struktury za účelem lepšího využívání stávajících zdrojů, systematičtějším zřizováním platforem pro spolupráci, zjednodušením pravidel a postupů vztahujících se na řízení finančních a lidských zdrojů a kvalitativním hodnocením úsilí o zvýšení účinnosti;</w:t>
      </w:r>
    </w:p>
    <w:p w:rsidR="007544B6" w:rsidRPr="00C6468A" w:rsidRDefault="007544B6" w:rsidP="00094649">
      <w:pPr>
        <w:pStyle w:val="NormalHanging12a"/>
      </w:pPr>
      <w:r w:rsidRPr="00C6468A">
        <w:t>12.</w:t>
      </w:r>
      <w:r w:rsidRPr="00C6468A">
        <w:tab/>
        <w:t>vítá, že v roce 2022 agentura nadále automatizovala a zefektivňovala procesy v oblasti lidských zdrojů, mimo jiné rozšířením využívání systému SYSPER; v této souvislosti konstatuje, že agentura spustila nový nástroj pro nábor zaměstnanců s cílem usnadnit výběr a vytvořit uživatelsky přívětivější zkušenosti pro uchazeče a pro lidské zdroje a zavedla další datové nástroje pro automatizaci aspektů zpracování mezd; bere rovněž na vědomí, že agentura mezitím přijala systém Komise pro elektronickou archivaci a správu záznamů (ARES), který vedl k integraci řešení EU Sign, které umožňuje používání kvalifikovaného elektronického podpisu; oceňuje dokončení přípravy na zavedení nástroje Komise pro řízení zadávání veřejných zakázek (elektronické zadávání veřejných zakázek) v roce 2023;</w:t>
      </w:r>
    </w:p>
    <w:p w:rsidR="007544B6" w:rsidRPr="00C6468A" w:rsidRDefault="007544B6" w:rsidP="00094649">
      <w:pPr>
        <w:pStyle w:val="NormalHanging12a"/>
      </w:pPr>
      <w:r w:rsidRPr="00C6468A">
        <w:t>13.</w:t>
      </w:r>
      <w:r w:rsidRPr="00C6468A">
        <w:tab/>
        <w:t xml:space="preserve">bere na vědomí přístup agentury „dělat více s méně“ úsporami ve výši 350 000 EUR, které již dosáhly, a očekává se, že bude dosaženo 200 000 EUR v důsledku využívání interních zdrojů na vývoj nových IT aplikací a nových </w:t>
      </w:r>
      <w:proofErr w:type="spellStart"/>
      <w:r w:rsidRPr="00C6468A">
        <w:t>cloudových</w:t>
      </w:r>
      <w:proofErr w:type="spellEnd"/>
      <w:r w:rsidRPr="00C6468A">
        <w:t xml:space="preserve"> technologií, které agentuře pomohly dále optimalizovat její IT infrastrukturu; konstatuje, že agentura rovněž usiluje o efektivní využívání svých zdrojů tím, že mimo jiné přijímá aplikace Komise, snižuje teplotu vytápění budovy, používá bezpapírové postupy ve finanční a smluvní oblasti a omezuje poštovní a kurýrní služby; vybízí agenturu, aby v tomto ohledu společně s dalšími decentralizovanými agenturami EU předávala osvědčené postupy prostřednictvím svých komunikačních prostředků;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14.</w:t>
      </w:r>
      <w:r w:rsidRPr="00C6468A">
        <w:tab/>
        <w:t xml:space="preserve">na základě zprávy Účetního dvora konstatuje, že agentura nepatří mezi agentury, které zavedly podnikové plány s cílem zlepšit energetickou účinnost a klimatickou neutralitu svých činností, mají určitou formu podávání zpráv o životním prostředí do svých výročních zpráv o činnosti a získaly registraci v systému EMAS; na základě odpovědí agentury na písemné otázky Parlamentu však konstatuje, že certifikace EMAS se předpokládá, jakmile se agentura přestěhuje do svých nových prostor, což bude rovněž v souladu s požadavky Zelené dohody pro Evropu; chválí agenturu za zavedení ekologických kritérií pro zadávání veřejných zakázek v souvislosti s environmentálními a sociálními požadavky a za výběrová a zadávací kritéria v mezích, které vyplývají ze </w:t>
      </w:r>
      <w:r w:rsidRPr="00C6468A">
        <w:lastRenderedPageBreak/>
        <w:t>skutečnosti, že služby z velké části obstarává agentura;</w:t>
      </w:r>
    </w:p>
    <w:p w:rsidR="007544B6" w:rsidRPr="00C6468A" w:rsidRDefault="007544B6" w:rsidP="00094649">
      <w:pPr>
        <w:pStyle w:val="NormalHanging12a"/>
        <w:tabs>
          <w:tab w:val="left" w:pos="567"/>
        </w:tabs>
        <w:rPr>
          <w:b/>
          <w:i/>
          <w:szCs w:val="24"/>
        </w:rPr>
      </w:pPr>
      <w:r w:rsidRPr="00C6468A">
        <w:rPr>
          <w:b/>
          <w:i/>
        </w:rPr>
        <w:t>Personální politika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15.</w:t>
      </w:r>
      <w:r w:rsidRPr="00C6468A">
        <w:tab/>
        <w:t>bere na vědomí, že ke dni 31. prosince 2022 byl plán pracovních míst naplněn z 94 %, přičemž ze 72 míst povolených v rozpočtu Unie (tj. stejného počtu povolených míst jako v roce 2021) jich bylo obsazeno 68; konstatuje, že kromě toho dosáhl počet smluvních zaměstnanců, kteří v roce 2022 pro agenturu pracovali, 28,4 (v přepočtu na plné pracovní úvazky) a že dále pro ni pracovalo 9 vyslaných národních odborníků (včetně jednoho bezplatného); bere na vědomí nízkou míru fluktuace (1,9 %) v roce 2022; dále konstatuje, že v roce 2022 agentura nadále automatizovala a zefektivňovala procesy v oblasti lidských zdrojů s cílem dosáhnout další účinnosti;</w:t>
      </w:r>
    </w:p>
    <w:p w:rsidR="007544B6" w:rsidRPr="00C6468A" w:rsidRDefault="007544B6" w:rsidP="00094649">
      <w:pPr>
        <w:pStyle w:val="Normal12Hanging"/>
        <w:tabs>
          <w:tab w:val="left" w:pos="567"/>
        </w:tabs>
      </w:pPr>
      <w:r w:rsidRPr="00C6468A">
        <w:t>16.</w:t>
      </w:r>
      <w:r w:rsidRPr="00C6468A">
        <w:tab/>
        <w:t>s uspokojením bere na vědomí vyvážené zastoupení žen a mužů mezi členy středního managementu agentury, mezi nimiž jsou 3 muži (50 %) a 3 ženy (50 %), na úrovni správní rady, kde 33 z 65 členů (51 %) tvoří ženy, a v rámci celkového počtu zaměstnanců agentury, kde ženy tvoří 57 ze 105 členů (54 %); konstatuje, že genderová vyváženost je jedním z hlavních cílů agentury v oblasti nediskriminace a je jí i nadále věnována zvláštní pozornost při práci jejích orgánů, jako je např. Skupina pro rovnost a rozmanitost, která usiluje o prosazování nediskriminace na základě pohlaví ve všech aspektech procesů v oblasti lidských zdrojů v agentuře;</w:t>
      </w:r>
    </w:p>
    <w:p w:rsidR="007544B6" w:rsidRPr="00C6468A" w:rsidRDefault="007544B6" w:rsidP="00094649">
      <w:pPr>
        <w:pStyle w:val="NormalHanging12a"/>
      </w:pPr>
      <w:r w:rsidRPr="00C6468A">
        <w:t>17.</w:t>
      </w:r>
      <w:r w:rsidRPr="00C6468A">
        <w:tab/>
        <w:t>konstatuje, že agentura ke dni 1. října 2022 zaměstnávala zaměstnance z 23 členských států; vítá úsilí agentury o dosažení zeměpisné vyváženosti; konstatuje, že v rámci strategie agentury pro rovné příležitosti a nediskriminaci je podpora rozmanitosti, včetně zeměpisné vyváženosti, součástí zastřešujících cílů v rámci procesů v oblasti lidských zdrojů, jako je nábor a výběr;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18.</w:t>
      </w:r>
      <w:r w:rsidRPr="00C6468A">
        <w:tab/>
        <w:t>konstatuje, že agentura přijala několik opatření pro integraci osob se zdravotním postižením tím, že poskytla ubytování, zlepšila své prostory s cílem usnadnit přístupnost, umožnila výjimečnou práci z domova a pořádala pravidelnou odbornou přípravu zaměřenou na zvyšování povědomí zaměstnanců o problematice zdravotního postižení; vítá úsilí agentury o to přitáhnout zájem o podání žádostí o stáže od uchazečů se zdravotním postižením; konstatuje, že agentura rovněž připravuje politiku podpory pro osoby se zdravotním postižením;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19.</w:t>
      </w:r>
      <w:r w:rsidRPr="00C6468A">
        <w:tab/>
        <w:t>konstatuje, že agentura podpořila dobré pracovní podmínky svých zaměstnanců tím, že poskytuje psychologické podpůrné služby, povzbuzuje fyzickou aktivitu prostřednictvím nového programu přijatého v roce 2022, který poskytuje finanční příspěvek na členství ve sportovních zařízeních, a přijala pravidla Komise pro hybridní práci;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rPr>
          <w:b/>
          <w:i/>
        </w:rPr>
        <w:t>Prevence a řešení střetů zájmů a transparentnost</w:t>
      </w:r>
    </w:p>
    <w:p w:rsidR="007544B6" w:rsidRPr="00C6468A" w:rsidRDefault="007544B6" w:rsidP="00094649">
      <w:pPr>
        <w:pStyle w:val="NormalHanging12a"/>
        <w:tabs>
          <w:tab w:val="left" w:pos="567"/>
        </w:tabs>
        <w:rPr>
          <w:szCs w:val="24"/>
        </w:rPr>
      </w:pPr>
      <w:r w:rsidRPr="00C6468A">
        <w:t>20.</w:t>
      </w:r>
      <w:r w:rsidRPr="00C6468A">
        <w:tab/>
        <w:t>bere na vědomí, že životopisy a prohlášení o zájmech členů správní rady jsou zveřejněny na internetových stránkách agentury; na základě navazující zprávy agentury konstatuje, že se agentura rozhodla na svých internetových stránkách již nezveřejňovat informace o interních odbornících;</w:t>
      </w:r>
    </w:p>
    <w:p w:rsidR="007544B6" w:rsidRPr="00C6468A" w:rsidRDefault="007544B6" w:rsidP="00094649">
      <w:pPr>
        <w:pStyle w:val="NormalHanging12a"/>
        <w:tabs>
          <w:tab w:val="left" w:pos="567"/>
        </w:tabs>
        <w:rPr>
          <w:szCs w:val="24"/>
        </w:rPr>
      </w:pPr>
      <w:r w:rsidRPr="00C6468A">
        <w:t>21.</w:t>
      </w:r>
      <w:r w:rsidRPr="00C6468A">
        <w:tab/>
        <w:t xml:space="preserve">vítá skutečnost, že agentura v roce 2022 provedla revizi/aktualizaci prohlášení o zájmech všech zaměstnanců a v důsledku toho vydala některá preventivní doporučení; </w:t>
      </w:r>
      <w:r w:rsidRPr="00C6468A">
        <w:lastRenderedPageBreak/>
        <w:t>dále konstatuje, že agentura poskytuje zaměstnancům povinné školení o etice a bezúhonnosti a poskytuje pokyny pro posuzování vnějších činností; konstatuje, že pokud jde o sledování toho, zda bývalí zaměstnanci agentury dodržují platná rozhodnutí v oblasti „otáčivých dveří“ a souvisejících omezení, agentura posuzuje možnost provádět namátkové kontroly; vyzývá agenturu, aby orgánu příslušnému k udělení absolutoria podala zprávu o pokroku v tomto ohledu;</w:t>
      </w:r>
    </w:p>
    <w:p w:rsidR="007544B6" w:rsidRPr="00C6468A" w:rsidRDefault="007544B6" w:rsidP="00094649">
      <w:pPr>
        <w:pStyle w:val="NormalHanging12a"/>
        <w:tabs>
          <w:tab w:val="left" w:pos="567"/>
        </w:tabs>
        <w:rPr>
          <w:szCs w:val="24"/>
        </w:rPr>
      </w:pPr>
      <w:r w:rsidRPr="00C6468A">
        <w:t>22.</w:t>
      </w:r>
      <w:r w:rsidRPr="00C6468A">
        <w:tab/>
        <w:t>konstatuje, že v roce 2022 agentura zjistila potenciální riziko vnímaného střetu zájmů člena správní rady v souvislosti se smlouvou o projektu podepsanou agenturou a financovanou z grantů EEA/Norska; konstatuje, že na základě posouzení byl učiněn závěr, že situace nepředstavuje skutečný střet zájmů; vítá nicméně opatření přijatá ke zmírnění těchto rizik, včetně žádosti o aktualizaci prohlášení o zájmech dotčeného člena správní rady před příští schůzí správní rady a požadavku, aby se tento člen zdržel hlasování o jakémkoli rozhodnutí správní rady v souvislosti s daným projektem;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b/>
          <w:i/>
          <w:szCs w:val="24"/>
        </w:rPr>
      </w:pPr>
      <w:r w:rsidRPr="00C6468A">
        <w:rPr>
          <w:b/>
          <w:i/>
        </w:rPr>
        <w:t>Vnitřní kontrola</w:t>
      </w:r>
    </w:p>
    <w:p w:rsidR="007544B6" w:rsidRPr="00C6468A" w:rsidRDefault="007544B6" w:rsidP="00094649">
      <w:pPr>
        <w:pStyle w:val="NormalHanging12a"/>
        <w:tabs>
          <w:tab w:val="left" w:pos="567"/>
        </w:tabs>
        <w:rPr>
          <w:szCs w:val="24"/>
        </w:rPr>
      </w:pPr>
      <w:r w:rsidRPr="00C6468A">
        <w:t>23.</w:t>
      </w:r>
      <w:r w:rsidRPr="00C6468A">
        <w:tab/>
        <w:t>konstatuje, že agentura v roce 2022 posoudila své systémy vnitřní kontroly a dospěla k závěru, že jsou účinné a že složky a zásady jsou přítomny a fungují celkově dobře, přičemž některé drobné nedostatky se týkají zásad 5, 13 a 14 v souvislosti s včasným dokončením zprávy o profesním rozvoji a s potřebou zlepšit strategii pro interní a externí řízení zúčastněných stran v oblasti komunikace;</w:t>
      </w:r>
    </w:p>
    <w:p w:rsidR="007544B6" w:rsidRPr="00C6468A" w:rsidRDefault="007544B6" w:rsidP="00094649">
      <w:pPr>
        <w:pStyle w:val="NormalHanging12a"/>
        <w:tabs>
          <w:tab w:val="left" w:pos="567"/>
        </w:tabs>
        <w:rPr>
          <w:szCs w:val="24"/>
        </w:rPr>
      </w:pPr>
      <w:r w:rsidRPr="00C6468A">
        <w:t>24.</w:t>
      </w:r>
      <w:r w:rsidRPr="00C6468A">
        <w:tab/>
        <w:t xml:space="preserve">konstatuje, že se provádí akční plán, pokud jde o strategii agentury pro boj proti podvodům aktualizovanou v roce 2021, přičemž jsou řešena všechna jeho opatření, včetně zvláštního posouzení rizika podvodů, zvyšování povědomí zaměstnanců o pravidlech pro předcházení podvodům a </w:t>
      </w:r>
      <w:proofErr w:type="spellStart"/>
      <w:r w:rsidRPr="00C6468A">
        <w:t>whistleblowingu</w:t>
      </w:r>
      <w:proofErr w:type="spellEnd"/>
      <w:r w:rsidRPr="00C6468A">
        <w:t xml:space="preserve"> a včasné aktualizace právního rámce;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b/>
          <w:i/>
          <w:szCs w:val="24"/>
        </w:rPr>
      </w:pPr>
      <w:r w:rsidRPr="00C6468A">
        <w:rPr>
          <w:b/>
          <w:i/>
        </w:rPr>
        <w:t>Další připomínky</w:t>
      </w:r>
    </w:p>
    <w:p w:rsidR="007544B6" w:rsidRPr="00C6468A" w:rsidRDefault="007544B6" w:rsidP="00094649">
      <w:pPr>
        <w:pStyle w:val="Normal12Hanging"/>
        <w:tabs>
          <w:tab w:val="left" w:pos="567"/>
        </w:tabs>
        <w:rPr>
          <w:szCs w:val="24"/>
        </w:rPr>
      </w:pPr>
      <w:r w:rsidRPr="00C6468A">
        <w:t>25.</w:t>
      </w:r>
      <w:r w:rsidRPr="00C6468A">
        <w:tab/>
        <w:t>oceňuje úsilí agentury o zvýšení její viditelnosti a přítomnosti na internetu; oceňuje lepší ukazatele agentury, pokud jde o využívání různých platforem sociálních médií v roce 2022; konstatuje, že v roce 2022 agentura vypracovala kampaň na sociálních médiích s názvem „</w:t>
      </w:r>
      <w:proofErr w:type="spellStart"/>
      <w:r w:rsidRPr="00C6468A">
        <w:t>Our</w:t>
      </w:r>
      <w:proofErr w:type="spellEnd"/>
      <w:r w:rsidRPr="00C6468A">
        <w:t xml:space="preserve"> Data, </w:t>
      </w:r>
      <w:proofErr w:type="spellStart"/>
      <w:r w:rsidRPr="00C6468A">
        <w:t>Your</w:t>
      </w:r>
      <w:proofErr w:type="spellEnd"/>
      <w:r w:rsidRPr="00C6468A">
        <w:t xml:space="preserve"> </w:t>
      </w:r>
      <w:proofErr w:type="spellStart"/>
      <w:r w:rsidRPr="00C6468A">
        <w:t>Ally</w:t>
      </w:r>
      <w:proofErr w:type="spellEnd"/>
      <w:r w:rsidRPr="00C6468A">
        <w:t xml:space="preserve">“, jejímž cílem je informovat mladé lidi o údajích týkajících se mládeže, které mohou využít při svých podpůrných činnostech; dále konstatuje, že v roce 2022 agentura (spolu)organizovala 134 schůzí a akcí, včetně workshopů a </w:t>
      </w:r>
      <w:proofErr w:type="spellStart"/>
      <w:r w:rsidRPr="00C6468A">
        <w:t>webinářů</w:t>
      </w:r>
      <w:proofErr w:type="spellEnd"/>
      <w:r w:rsidRPr="00C6468A">
        <w:t>, a uspořádala čtvrtý dialog o základních právech v Paříži, a to ve spolupráci s francouzským předsednictvím Rady, kontaktními kancelářemi Komise a Parlamentu ve Francii a ve městě Paříž, jakož i první setkání vedoucích představitelů svého druhu v oblasti lidských práv a setkání odborníků s názvem „Lidská práva v centru budoucnosti Evropy“, na němž se sešlo 60 různých zúčastněných stran;</w:t>
      </w:r>
    </w:p>
    <w:p w:rsidR="00094649" w:rsidRDefault="00094649" w:rsidP="00094649">
      <w:pPr>
        <w:pStyle w:val="NormalCenter12a"/>
        <w:widowControl/>
        <w:ind w:left="567" w:hanging="567"/>
      </w:pPr>
      <w:r>
        <w:t>°</w:t>
      </w:r>
    </w:p>
    <w:p w:rsidR="00094649" w:rsidRDefault="00094649" w:rsidP="00094649">
      <w:pPr>
        <w:pStyle w:val="NormalCenter12a"/>
        <w:widowControl/>
        <w:ind w:left="567" w:hanging="567"/>
      </w:pPr>
      <w:r>
        <w:t>°     °</w:t>
      </w:r>
    </w:p>
    <w:p w:rsidR="007544B6" w:rsidRPr="00C6468A" w:rsidRDefault="007544B6" w:rsidP="00094649">
      <w:pPr>
        <w:pStyle w:val="Normal12Hanging"/>
      </w:pPr>
      <w:r w:rsidRPr="00C6468A">
        <w:t>26.</w:t>
      </w:r>
      <w:r w:rsidRPr="00C6468A">
        <w:tab/>
        <w:t xml:space="preserve">pokud jde o další připomínky, které jsou připojeny k rozhodnutí o udělení absolutoria a jsou horizontální povahy, odkazuje na své usnesení ze dne </w:t>
      </w:r>
      <w:r w:rsidR="00094649">
        <w:t>11. dubna 2024</w:t>
      </w:r>
      <w:r w:rsidRPr="00C6468A">
        <w:rPr>
          <w:rStyle w:val="FootnoteReference"/>
        </w:rPr>
        <w:footnoteReference w:id="13"/>
      </w:r>
      <w:r w:rsidRPr="00C6468A">
        <w:t xml:space="preserve"> o </w:t>
      </w:r>
      <w:r w:rsidRPr="00C6468A">
        <w:lastRenderedPageBreak/>
        <w:t>výkonnosti, finančním řízení a kontrole evropských agentur.</w:t>
      </w:r>
    </w:p>
    <w:sectPr w:rsidR="007544B6" w:rsidRPr="00C6468A" w:rsidSect="00C646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4CF" w:rsidRPr="00C6468A" w:rsidRDefault="002834CF">
      <w:r w:rsidRPr="00C6468A">
        <w:separator/>
      </w:r>
    </w:p>
  </w:endnote>
  <w:endnote w:type="continuationSeparator" w:id="0">
    <w:p w:rsidR="002834CF" w:rsidRPr="00C6468A" w:rsidRDefault="002834CF">
      <w:r w:rsidRPr="00C646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4B6" w:rsidRPr="00C6468A" w:rsidRDefault="007544B6" w:rsidP="000A3AE9">
    <w:pPr>
      <w:pStyle w:val="EPFooter"/>
    </w:pPr>
    <w:r w:rsidRPr="00C6468A">
      <w:t>PE</w:t>
    </w:r>
    <w:r w:rsidRPr="00C6468A">
      <w:rPr>
        <w:rStyle w:val="HideTWBExt"/>
      </w:rPr>
      <w:t>&lt;</w:t>
    </w:r>
    <w:proofErr w:type="spellStart"/>
    <w:r w:rsidRPr="00C6468A">
      <w:rPr>
        <w:rStyle w:val="HideTWBExt"/>
      </w:rPr>
      <w:t>NoPE</w:t>
    </w:r>
    <w:proofErr w:type="spellEnd"/>
    <w:r w:rsidRPr="00C6468A">
      <w:rPr>
        <w:rStyle w:val="HideTWBExt"/>
      </w:rPr>
      <w:t>&gt;</w:t>
    </w:r>
    <w:r w:rsidRPr="00C6468A">
      <w:t>753.542</w:t>
    </w:r>
    <w:r w:rsidRPr="00C6468A">
      <w:rPr>
        <w:rStyle w:val="HideTWBExt"/>
      </w:rPr>
      <w:t>&lt;/</w:t>
    </w:r>
    <w:proofErr w:type="spellStart"/>
    <w:r w:rsidRPr="00C6468A">
      <w:rPr>
        <w:rStyle w:val="HideTWBExt"/>
      </w:rPr>
      <w:t>NoPE</w:t>
    </w:r>
    <w:proofErr w:type="spellEnd"/>
    <w:r w:rsidRPr="00C6468A">
      <w:rPr>
        <w:rStyle w:val="HideTWBExt"/>
      </w:rPr>
      <w:t>&gt;&lt;Version&gt;</w:t>
    </w:r>
    <w:r w:rsidRPr="00C6468A">
      <w:t>v02-00</w:t>
    </w:r>
    <w:r w:rsidRPr="00C6468A">
      <w:rPr>
        <w:rStyle w:val="HideTWBExt"/>
      </w:rPr>
      <w:t>&lt;/</w:t>
    </w:r>
    <w:proofErr w:type="spellStart"/>
    <w:r w:rsidRPr="00C6468A">
      <w:rPr>
        <w:rStyle w:val="HideTWBExt"/>
      </w:rPr>
      <w:t>Version</w:t>
    </w:r>
    <w:proofErr w:type="spellEnd"/>
    <w:r w:rsidRPr="00C6468A">
      <w:rPr>
        <w:rStyle w:val="HideTWBExt"/>
      </w:rPr>
      <w:t>&gt;</w:t>
    </w:r>
    <w:r w:rsidRPr="00C6468A">
      <w:tab/>
    </w:r>
    <w:r w:rsidRPr="00C6468A">
      <w:fldChar w:fldCharType="begin"/>
    </w:r>
    <w:r w:rsidRPr="00C6468A">
      <w:instrText xml:space="preserve"> PAGE  \* MERGEFORMAT </w:instrText>
    </w:r>
    <w:r w:rsidRPr="00C6468A">
      <w:fldChar w:fldCharType="separate"/>
    </w:r>
    <w:r w:rsidR="00C6468A" w:rsidRPr="00C6468A">
      <w:rPr>
        <w:noProof/>
      </w:rPr>
      <w:t>2</w:t>
    </w:r>
    <w:r w:rsidRPr="00C6468A">
      <w:fldChar w:fldCharType="end"/>
    </w:r>
    <w:r w:rsidRPr="00C6468A">
      <w:t>/</w:t>
    </w:r>
    <w:r w:rsidR="0035723C">
      <w:fldChar w:fldCharType="begin"/>
    </w:r>
    <w:r w:rsidR="0035723C">
      <w:instrText xml:space="preserve"> NUMPAGES  \* MERGEFORMAT </w:instrText>
    </w:r>
    <w:r w:rsidR="0035723C">
      <w:fldChar w:fldCharType="separate"/>
    </w:r>
    <w:r w:rsidR="00C6468A" w:rsidRPr="00C6468A">
      <w:rPr>
        <w:noProof/>
      </w:rPr>
      <w:t>4</w:t>
    </w:r>
    <w:r w:rsidR="0035723C">
      <w:rPr>
        <w:noProof/>
      </w:rPr>
      <w:fldChar w:fldCharType="end"/>
    </w:r>
    <w:r w:rsidRPr="00C6468A">
      <w:tab/>
    </w:r>
    <w:r w:rsidRPr="00C6468A">
      <w:rPr>
        <w:rStyle w:val="HideTWBExt"/>
      </w:rPr>
      <w:t>&lt;PathFdR&gt;</w:t>
    </w:r>
    <w:r w:rsidRPr="00C6468A">
      <w:t>RR\1298898CS.docx</w:t>
    </w:r>
    <w:r w:rsidRPr="00C6468A">
      <w:rPr>
        <w:rStyle w:val="HideTWBExt"/>
      </w:rPr>
      <w:t>&lt;/</w:t>
    </w:r>
    <w:proofErr w:type="spellStart"/>
    <w:r w:rsidRPr="00C6468A">
      <w:rPr>
        <w:rStyle w:val="HideTWBExt"/>
      </w:rPr>
      <w:t>PathFdR</w:t>
    </w:r>
    <w:proofErr w:type="spellEnd"/>
    <w:r w:rsidRPr="00C6468A">
      <w:rPr>
        <w:rStyle w:val="HideTWBExt"/>
      </w:rPr>
      <w:t>&gt;</w:t>
    </w:r>
  </w:p>
  <w:p w:rsidR="007544B6" w:rsidRPr="00C6468A" w:rsidRDefault="007544B6" w:rsidP="000A3AE9">
    <w:pPr>
      <w:pStyle w:val="EPFooter2"/>
    </w:pPr>
    <w:r w:rsidRPr="00C6468A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4B6" w:rsidRPr="00C6468A" w:rsidRDefault="007544B6" w:rsidP="000A3AE9">
    <w:pPr>
      <w:pStyle w:val="EPFooter"/>
    </w:pPr>
    <w:r w:rsidRPr="00C6468A">
      <w:rPr>
        <w:rStyle w:val="HideTWBExt"/>
      </w:rPr>
      <w:t>&lt;PathFdR&gt;</w:t>
    </w:r>
    <w:r w:rsidRPr="00C6468A">
      <w:t>RR\1298898CS.docx</w:t>
    </w:r>
    <w:r w:rsidRPr="00C6468A">
      <w:rPr>
        <w:rStyle w:val="HideTWBExt"/>
      </w:rPr>
      <w:t>&lt;/</w:t>
    </w:r>
    <w:proofErr w:type="spellStart"/>
    <w:r w:rsidRPr="00C6468A">
      <w:rPr>
        <w:rStyle w:val="HideTWBExt"/>
      </w:rPr>
      <w:t>PathFdR</w:t>
    </w:r>
    <w:proofErr w:type="spellEnd"/>
    <w:r w:rsidRPr="00C6468A">
      <w:rPr>
        <w:rStyle w:val="HideTWBExt"/>
      </w:rPr>
      <w:t>&gt;</w:t>
    </w:r>
    <w:r w:rsidRPr="00C6468A">
      <w:tab/>
    </w:r>
    <w:r w:rsidRPr="00C6468A">
      <w:tab/>
      <w:t>PE</w:t>
    </w:r>
    <w:r w:rsidRPr="00C6468A">
      <w:rPr>
        <w:rStyle w:val="HideTWBExt"/>
      </w:rPr>
      <w:t>&lt;</w:t>
    </w:r>
    <w:proofErr w:type="spellStart"/>
    <w:r w:rsidRPr="00C6468A">
      <w:rPr>
        <w:rStyle w:val="HideTWBExt"/>
      </w:rPr>
      <w:t>NoPE</w:t>
    </w:r>
    <w:proofErr w:type="spellEnd"/>
    <w:r w:rsidRPr="00C6468A">
      <w:rPr>
        <w:rStyle w:val="HideTWBExt"/>
      </w:rPr>
      <w:t>&gt;</w:t>
    </w:r>
    <w:r w:rsidRPr="00C6468A">
      <w:t>753.542</w:t>
    </w:r>
    <w:r w:rsidRPr="00C6468A">
      <w:rPr>
        <w:rStyle w:val="HideTWBExt"/>
      </w:rPr>
      <w:t>&lt;/</w:t>
    </w:r>
    <w:proofErr w:type="spellStart"/>
    <w:r w:rsidRPr="00C6468A">
      <w:rPr>
        <w:rStyle w:val="HideTWBExt"/>
      </w:rPr>
      <w:t>NoPE</w:t>
    </w:r>
    <w:proofErr w:type="spellEnd"/>
    <w:r w:rsidRPr="00C6468A">
      <w:rPr>
        <w:rStyle w:val="HideTWBExt"/>
      </w:rPr>
      <w:t>&gt;&lt;Version&gt;</w:t>
    </w:r>
    <w:r w:rsidRPr="00C6468A">
      <w:t>v02-00</w:t>
    </w:r>
    <w:r w:rsidRPr="00C6468A">
      <w:rPr>
        <w:rStyle w:val="HideTWBExt"/>
      </w:rPr>
      <w:t>&lt;/</w:t>
    </w:r>
    <w:proofErr w:type="spellStart"/>
    <w:r w:rsidRPr="00C6468A">
      <w:rPr>
        <w:rStyle w:val="HideTWBExt"/>
      </w:rPr>
      <w:t>Version</w:t>
    </w:r>
    <w:proofErr w:type="spellEnd"/>
    <w:r w:rsidRPr="00C6468A">
      <w:rPr>
        <w:rStyle w:val="HideTWBExt"/>
      </w:rPr>
      <w:t>&gt;</w:t>
    </w:r>
  </w:p>
  <w:p w:rsidR="007544B6" w:rsidRPr="00C6468A" w:rsidRDefault="007544B6" w:rsidP="000A3AE9">
    <w:pPr>
      <w:pStyle w:val="EPFooter2"/>
    </w:pPr>
    <w:r w:rsidRPr="00C6468A">
      <w:t>CS</w:t>
    </w:r>
    <w:r w:rsidRPr="00C6468A">
      <w:tab/>
    </w:r>
    <w:r w:rsidRPr="00C6468A">
      <w:rPr>
        <w:b w:val="0"/>
        <w:i/>
        <w:color w:val="C0C0C0"/>
        <w:sz w:val="22"/>
      </w:rPr>
      <w:t>Jednotná v rozmanitosti</w:t>
    </w:r>
    <w:r w:rsidRPr="00C6468A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468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468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46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4CF" w:rsidRPr="00C6468A" w:rsidRDefault="002834CF">
      <w:r w:rsidRPr="00C6468A">
        <w:separator/>
      </w:r>
    </w:p>
  </w:footnote>
  <w:footnote w:type="continuationSeparator" w:id="0">
    <w:p w:rsidR="002834CF" w:rsidRPr="00C6468A" w:rsidRDefault="002834CF">
      <w:r w:rsidRPr="00C6468A">
        <w:continuationSeparator/>
      </w:r>
    </w:p>
  </w:footnote>
  <w:footnote w:id="1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>. C</w:t>
      </w:r>
      <w:r w:rsidR="0035723C">
        <w:rPr>
          <w:sz w:val="24"/>
          <w:lang w:val="cs-CZ"/>
        </w:rPr>
        <w:t>,</w:t>
      </w:r>
      <w:r w:rsidRPr="00C6468A">
        <w:rPr>
          <w:sz w:val="24"/>
          <w:lang w:val="cs-CZ"/>
        </w:rPr>
        <w:t xml:space="preserve"> C/2023/59, </w:t>
      </w:r>
      <w:proofErr w:type="gramStart"/>
      <w:r w:rsidRPr="00C6468A">
        <w:rPr>
          <w:sz w:val="24"/>
          <w:lang w:val="cs-CZ"/>
        </w:rPr>
        <w:t>27.10.2023</w:t>
      </w:r>
      <w:proofErr w:type="gramEnd"/>
      <w:r w:rsidRPr="00C6468A">
        <w:rPr>
          <w:sz w:val="24"/>
          <w:lang w:val="cs-CZ"/>
        </w:rPr>
        <w:t>.</w:t>
      </w:r>
    </w:p>
  </w:footnote>
  <w:footnote w:id="2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>. C</w:t>
      </w:r>
      <w:r w:rsidR="0035723C">
        <w:rPr>
          <w:sz w:val="24"/>
          <w:lang w:val="cs-CZ"/>
        </w:rPr>
        <w:t>,</w:t>
      </w:r>
      <w:r w:rsidRPr="00C6468A">
        <w:rPr>
          <w:sz w:val="24"/>
          <w:lang w:val="cs-CZ"/>
        </w:rPr>
        <w:t xml:space="preserve"> C/2023/112, </w:t>
      </w:r>
      <w:proofErr w:type="gramStart"/>
      <w:r w:rsidRPr="00C6468A">
        <w:rPr>
          <w:sz w:val="24"/>
          <w:lang w:val="cs-CZ"/>
        </w:rPr>
        <w:t>12.10.2023</w:t>
      </w:r>
      <w:proofErr w:type="gramEnd"/>
      <w:r w:rsidRPr="00C6468A">
        <w:rPr>
          <w:sz w:val="24"/>
          <w:lang w:val="cs-CZ"/>
        </w:rPr>
        <w:t>.</w:t>
      </w:r>
    </w:p>
  </w:footnote>
  <w:footnote w:id="3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 xml:space="preserve">. L 193, </w:t>
      </w:r>
      <w:proofErr w:type="gramStart"/>
      <w:r w:rsidRPr="00C6468A">
        <w:rPr>
          <w:sz w:val="24"/>
          <w:lang w:val="cs-CZ"/>
        </w:rPr>
        <w:t>30.7.2018</w:t>
      </w:r>
      <w:proofErr w:type="gramEnd"/>
      <w:r w:rsidRPr="00C6468A">
        <w:rPr>
          <w:sz w:val="24"/>
          <w:lang w:val="cs-CZ"/>
        </w:rPr>
        <w:t>, s. 1.</w:t>
      </w:r>
    </w:p>
  </w:footnote>
  <w:footnote w:id="4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 xml:space="preserve">. L 53, </w:t>
      </w:r>
      <w:proofErr w:type="gramStart"/>
      <w:r w:rsidRPr="00C6468A">
        <w:rPr>
          <w:sz w:val="24"/>
          <w:lang w:val="cs-CZ"/>
        </w:rPr>
        <w:t>22.2.2007</w:t>
      </w:r>
      <w:proofErr w:type="gramEnd"/>
      <w:r w:rsidRPr="00C6468A">
        <w:rPr>
          <w:sz w:val="24"/>
          <w:lang w:val="cs-CZ"/>
        </w:rPr>
        <w:t>, s. 1.</w:t>
      </w:r>
    </w:p>
  </w:footnote>
  <w:footnote w:id="5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 xml:space="preserve">. L 122, </w:t>
      </w:r>
      <w:proofErr w:type="gramStart"/>
      <w:r w:rsidRPr="00C6468A">
        <w:rPr>
          <w:sz w:val="24"/>
          <w:lang w:val="cs-CZ"/>
        </w:rPr>
        <w:t>10.5.2019</w:t>
      </w:r>
      <w:proofErr w:type="gramEnd"/>
      <w:r w:rsidRPr="00C6468A">
        <w:rPr>
          <w:sz w:val="24"/>
          <w:lang w:val="cs-CZ"/>
        </w:rPr>
        <w:t>, s. 1.</w:t>
      </w:r>
    </w:p>
  </w:footnote>
  <w:footnote w:id="6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>. C</w:t>
      </w:r>
      <w:r w:rsidR="0035723C">
        <w:rPr>
          <w:sz w:val="24"/>
          <w:lang w:val="cs-CZ"/>
        </w:rPr>
        <w:t>,</w:t>
      </w:r>
      <w:r w:rsidRPr="00C6468A">
        <w:rPr>
          <w:sz w:val="24"/>
          <w:lang w:val="cs-CZ"/>
        </w:rPr>
        <w:t xml:space="preserve"> C/2023/59, </w:t>
      </w:r>
      <w:proofErr w:type="gramStart"/>
      <w:r w:rsidRPr="00C6468A">
        <w:rPr>
          <w:sz w:val="24"/>
          <w:lang w:val="cs-CZ"/>
        </w:rPr>
        <w:t>27.10.2023</w:t>
      </w:r>
      <w:proofErr w:type="gramEnd"/>
      <w:r w:rsidRPr="00C6468A">
        <w:rPr>
          <w:sz w:val="24"/>
          <w:lang w:val="cs-CZ"/>
        </w:rPr>
        <w:t>.</w:t>
      </w:r>
    </w:p>
  </w:footnote>
  <w:footnote w:id="7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>. C</w:t>
      </w:r>
      <w:r w:rsidR="0035723C">
        <w:rPr>
          <w:sz w:val="24"/>
          <w:lang w:val="cs-CZ"/>
        </w:rPr>
        <w:t>,</w:t>
      </w:r>
      <w:bookmarkStart w:id="9" w:name="_GoBack"/>
      <w:bookmarkEnd w:id="9"/>
      <w:r w:rsidRPr="00C6468A">
        <w:rPr>
          <w:sz w:val="24"/>
          <w:lang w:val="cs-CZ"/>
        </w:rPr>
        <w:t xml:space="preserve"> C/2023/112, 12.10.2023.</w:t>
      </w:r>
    </w:p>
  </w:footnote>
  <w:footnote w:id="8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 xml:space="preserve">. L 193, </w:t>
      </w:r>
      <w:proofErr w:type="gramStart"/>
      <w:r w:rsidRPr="00C6468A">
        <w:rPr>
          <w:sz w:val="24"/>
          <w:lang w:val="cs-CZ"/>
        </w:rPr>
        <w:t>30.7.2018</w:t>
      </w:r>
      <w:proofErr w:type="gramEnd"/>
      <w:r w:rsidRPr="00C6468A">
        <w:rPr>
          <w:sz w:val="24"/>
          <w:lang w:val="cs-CZ"/>
        </w:rPr>
        <w:t>, s. 1.</w:t>
      </w:r>
    </w:p>
  </w:footnote>
  <w:footnote w:id="9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 xml:space="preserve">. L 53, </w:t>
      </w:r>
      <w:proofErr w:type="gramStart"/>
      <w:r w:rsidRPr="00C6468A">
        <w:rPr>
          <w:sz w:val="24"/>
          <w:lang w:val="cs-CZ"/>
        </w:rPr>
        <w:t>22.2.2007</w:t>
      </w:r>
      <w:proofErr w:type="gramEnd"/>
      <w:r w:rsidRPr="00C6468A">
        <w:rPr>
          <w:sz w:val="24"/>
          <w:lang w:val="cs-CZ"/>
        </w:rPr>
        <w:t>, s. 1.</w:t>
      </w:r>
    </w:p>
  </w:footnote>
  <w:footnote w:id="10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 xml:space="preserve">. L 122, </w:t>
      </w:r>
      <w:proofErr w:type="gramStart"/>
      <w:r w:rsidRPr="00C6468A">
        <w:rPr>
          <w:sz w:val="24"/>
          <w:lang w:val="cs-CZ"/>
        </w:rPr>
        <w:t>10.5.2019</w:t>
      </w:r>
      <w:proofErr w:type="gramEnd"/>
      <w:r w:rsidRPr="00C6468A">
        <w:rPr>
          <w:sz w:val="24"/>
          <w:lang w:val="cs-CZ"/>
        </w:rPr>
        <w:t>, s. 1.</w:t>
      </w:r>
    </w:p>
  </w:footnote>
  <w:footnote w:id="11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proofErr w:type="spellStart"/>
      <w:r w:rsidRPr="00C6468A">
        <w:rPr>
          <w:sz w:val="24"/>
          <w:lang w:val="cs-CZ"/>
        </w:rPr>
        <w:t>Úř</w:t>
      </w:r>
      <w:proofErr w:type="spellEnd"/>
      <w:r w:rsidRPr="00C6468A">
        <w:rPr>
          <w:sz w:val="24"/>
          <w:lang w:val="cs-CZ"/>
        </w:rPr>
        <w:t xml:space="preserve">. </w:t>
      </w:r>
      <w:proofErr w:type="spellStart"/>
      <w:proofErr w:type="gramStart"/>
      <w:r w:rsidRPr="00C6468A">
        <w:rPr>
          <w:sz w:val="24"/>
          <w:lang w:val="cs-CZ"/>
        </w:rPr>
        <w:t>věst</w:t>
      </w:r>
      <w:proofErr w:type="spellEnd"/>
      <w:proofErr w:type="gramEnd"/>
      <w:r w:rsidRPr="00C6468A">
        <w:rPr>
          <w:sz w:val="24"/>
          <w:lang w:val="cs-CZ"/>
        </w:rPr>
        <w:t xml:space="preserve">. C 38, </w:t>
      </w:r>
      <w:proofErr w:type="gramStart"/>
      <w:r w:rsidRPr="00C6468A">
        <w:rPr>
          <w:sz w:val="24"/>
          <w:lang w:val="cs-CZ"/>
        </w:rPr>
        <w:t>31.1.2023</w:t>
      </w:r>
      <w:proofErr w:type="gramEnd"/>
      <w:r w:rsidRPr="00C6468A">
        <w:rPr>
          <w:sz w:val="24"/>
          <w:lang w:val="cs-CZ"/>
        </w:rPr>
        <w:t>, s. 189.</w:t>
      </w:r>
    </w:p>
  </w:footnote>
  <w:footnote w:id="12">
    <w:p w:rsidR="007544B6" w:rsidRPr="00C6468A" w:rsidRDefault="007544B6" w:rsidP="00C6468A">
      <w:pPr>
        <w:ind w:left="567" w:hanging="567"/>
      </w:pPr>
      <w:r w:rsidRPr="00C6468A">
        <w:rPr>
          <w:rStyle w:val="FootnoteReference"/>
        </w:rPr>
        <w:footnoteRef/>
      </w:r>
      <w:r w:rsidR="00C6468A" w:rsidRPr="00C6468A">
        <w:t xml:space="preserve"> </w:t>
      </w:r>
      <w:r w:rsidR="00C6468A" w:rsidRPr="00C6468A">
        <w:tab/>
      </w:r>
      <w:r w:rsidRPr="00C6468A">
        <w:t>Směrnice Rady 2001/55/ES ze dne 20.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(</w:t>
      </w:r>
      <w:proofErr w:type="spellStart"/>
      <w:r w:rsidRPr="00C6468A">
        <w:t>Úř</w:t>
      </w:r>
      <w:proofErr w:type="spellEnd"/>
      <w:r w:rsidRPr="00C6468A">
        <w:t xml:space="preserve">. </w:t>
      </w:r>
      <w:proofErr w:type="spellStart"/>
      <w:proofErr w:type="gramStart"/>
      <w:r w:rsidRPr="00C6468A">
        <w:t>věst</w:t>
      </w:r>
      <w:proofErr w:type="spellEnd"/>
      <w:proofErr w:type="gramEnd"/>
      <w:r w:rsidRPr="00C6468A">
        <w:t xml:space="preserve">. L 212, </w:t>
      </w:r>
      <w:proofErr w:type="gramStart"/>
      <w:r w:rsidRPr="00C6468A">
        <w:t>7.8.2001</w:t>
      </w:r>
      <w:proofErr w:type="gramEnd"/>
      <w:r w:rsidRPr="00C6468A">
        <w:t>, s. 12).</w:t>
      </w:r>
    </w:p>
  </w:footnote>
  <w:footnote w:id="13">
    <w:p w:rsidR="007544B6" w:rsidRPr="00C6468A" w:rsidRDefault="007544B6" w:rsidP="00C6468A">
      <w:pPr>
        <w:pStyle w:val="FootnoteText"/>
        <w:ind w:left="567" w:hanging="567"/>
        <w:rPr>
          <w:sz w:val="24"/>
          <w:lang w:val="cs-CZ"/>
        </w:rPr>
      </w:pPr>
      <w:r w:rsidRPr="00C6468A">
        <w:rPr>
          <w:rStyle w:val="FootnoteReference"/>
          <w:sz w:val="24"/>
          <w:lang w:val="cs-CZ"/>
        </w:rPr>
        <w:footnoteRef/>
      </w:r>
      <w:r w:rsidR="00C6468A" w:rsidRPr="00C6468A">
        <w:rPr>
          <w:sz w:val="24"/>
          <w:lang w:val="cs-CZ"/>
        </w:rPr>
        <w:t xml:space="preserve"> </w:t>
      </w:r>
      <w:r w:rsidR="00C6468A" w:rsidRPr="00C6468A">
        <w:rPr>
          <w:sz w:val="24"/>
          <w:lang w:val="cs-CZ"/>
        </w:rPr>
        <w:tab/>
      </w:r>
      <w:r w:rsidRPr="00C6468A">
        <w:rPr>
          <w:sz w:val="24"/>
          <w:lang w:val="cs-CZ"/>
        </w:rPr>
        <w:t>Přijaté texty, P9_TA(2024)0</w:t>
      </w:r>
      <w:r w:rsidR="00907C58">
        <w:rPr>
          <w:sz w:val="24"/>
          <w:lang w:val="cs-CZ"/>
        </w:rPr>
        <w:t>28</w:t>
      </w:r>
      <w:r w:rsidRPr="00C6468A">
        <w:rPr>
          <w:sz w:val="24"/>
          <w:lang w:val="cs-CZ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46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46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46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2/2024"/>
    <w:docVar w:name="dvlangue" w:val="CS"/>
    <w:docVar w:name="dvnumam" w:val="0"/>
    <w:docVar w:name="dvpe" w:val="753.542"/>
    <w:docVar w:name="dvrapporteur" w:val="Zpravodaj: "/>
    <w:docVar w:name="dvtitre" w:val="1. Rozhodnutí Evropského parlamentu ze dne 11. dubna 2024 o udělení absolutoria za plnění rozpočtu Agentury Evropské unie pro základní práva na rozpočtový rok 2022(2023/2171(DEC))"/>
  </w:docVars>
  <w:rsids>
    <w:rsidRoot w:val="002834CF"/>
    <w:rsid w:val="00002272"/>
    <w:rsid w:val="00064002"/>
    <w:rsid w:val="000677B9"/>
    <w:rsid w:val="00080FAD"/>
    <w:rsid w:val="000831BA"/>
    <w:rsid w:val="00094649"/>
    <w:rsid w:val="000A42CC"/>
    <w:rsid w:val="000E7DD9"/>
    <w:rsid w:val="0010095E"/>
    <w:rsid w:val="00125B37"/>
    <w:rsid w:val="00187494"/>
    <w:rsid w:val="001F32AE"/>
    <w:rsid w:val="002767FF"/>
    <w:rsid w:val="002834CF"/>
    <w:rsid w:val="002B18FE"/>
    <w:rsid w:val="002B5493"/>
    <w:rsid w:val="00343214"/>
    <w:rsid w:val="0035723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00ED"/>
    <w:rsid w:val="00680577"/>
    <w:rsid w:val="006F74FA"/>
    <w:rsid w:val="00731ADD"/>
    <w:rsid w:val="00734777"/>
    <w:rsid w:val="00747932"/>
    <w:rsid w:val="00751A4A"/>
    <w:rsid w:val="007544B6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C5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9AA"/>
    <w:rsid w:val="00BD48FE"/>
    <w:rsid w:val="00BD7BD8"/>
    <w:rsid w:val="00BE6ADC"/>
    <w:rsid w:val="00C05BFE"/>
    <w:rsid w:val="00C23CD4"/>
    <w:rsid w:val="00C61C0C"/>
    <w:rsid w:val="00C6468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D838F"/>
  <w15:chartTrackingRefBased/>
  <w15:docId w15:val="{5997E7F4-6EE9-4F2A-9E96-B8D2409D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544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544B6"/>
    <w:pPr>
      <w:spacing w:before="480" w:after="240"/>
    </w:pPr>
  </w:style>
  <w:style w:type="paragraph" w:customStyle="1" w:styleId="PageHeading">
    <w:name w:val="PageHeading"/>
    <w:basedOn w:val="Normal"/>
    <w:rsid w:val="007544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544B6"/>
    <w:rPr>
      <w:b/>
    </w:rPr>
  </w:style>
  <w:style w:type="paragraph" w:customStyle="1" w:styleId="NormalHanging12a">
    <w:name w:val="NormalHanging12a"/>
    <w:basedOn w:val="Normal"/>
    <w:link w:val="NormalHanging12aChar"/>
    <w:rsid w:val="007544B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544B6"/>
    <w:pPr>
      <w:spacing w:after="240"/>
      <w:jc w:val="center"/>
    </w:pPr>
  </w:style>
  <w:style w:type="paragraph" w:styleId="Header">
    <w:name w:val="header"/>
    <w:basedOn w:val="Normal"/>
    <w:link w:val="HeaderChar"/>
    <w:rsid w:val="007544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44B6"/>
    <w:rPr>
      <w:sz w:val="24"/>
      <w:lang w:val="cs-CZ"/>
    </w:rPr>
  </w:style>
  <w:style w:type="paragraph" w:customStyle="1" w:styleId="EPFooter">
    <w:name w:val="EPFooter"/>
    <w:basedOn w:val="Normal"/>
    <w:rsid w:val="007544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7544B6"/>
    <w:rPr>
      <w:sz w:val="24"/>
      <w:lang w:val="cs-CZ"/>
    </w:rPr>
  </w:style>
  <w:style w:type="paragraph" w:customStyle="1" w:styleId="Normal12Hanging">
    <w:name w:val="Normal12Hanging"/>
    <w:basedOn w:val="Normal"/>
    <w:rsid w:val="007544B6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0946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9464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36D8B-149F-4526-A1ED-970C286E6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3604</Words>
  <Characters>20841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2024-05-15T09:48:00Z</dcterms:created>
  <dcterms:modified xsi:type="dcterms:W3CDTF">2024-05-15T09:48:00Z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P9_TA(2024)0240_</vt:lpwstr>
  </property>
  <property fmtid="{D5CDD505-2E9C-101B-9397-08002B2CF9AE}" pid="4" name="&lt;Type&gt;">
    <vt:lpwstr>RR</vt:lpwstr>
  </property>
</Properties>
</file>