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5D30" w:rsidTr="0010095E">
        <w:trPr>
          <w:trHeight w:hRule="exact" w:val="1418"/>
        </w:trPr>
        <w:tc>
          <w:tcPr>
            <w:tcW w:w="6804" w:type="dxa"/>
            <w:shd w:val="clear" w:color="auto" w:fill="auto"/>
            <w:vAlign w:val="center"/>
          </w:tcPr>
          <w:p w:rsidR="00751A4A" w:rsidRPr="00285D30" w:rsidRDefault="0078356D" w:rsidP="0010095E">
            <w:pPr>
              <w:pStyle w:val="EPName"/>
            </w:pPr>
            <w:r w:rsidRPr="00285D30">
              <w:t>Euroopa Parlament</w:t>
            </w:r>
          </w:p>
          <w:p w:rsidR="00751A4A" w:rsidRPr="00285D30" w:rsidRDefault="00817416" w:rsidP="00756632">
            <w:pPr>
              <w:pStyle w:val="EPTerm"/>
              <w:rPr>
                <w:rStyle w:val="HideTWBExt"/>
                <w:noProof w:val="0"/>
                <w:vanish w:val="0"/>
                <w:color w:val="auto"/>
              </w:rPr>
            </w:pPr>
            <w:r w:rsidRPr="00285D30">
              <w:t>2019-2024</w:t>
            </w:r>
          </w:p>
        </w:tc>
        <w:tc>
          <w:tcPr>
            <w:tcW w:w="2268" w:type="dxa"/>
            <w:shd w:val="clear" w:color="auto" w:fill="auto"/>
          </w:tcPr>
          <w:p w:rsidR="00751A4A" w:rsidRPr="00285D30" w:rsidRDefault="00187494" w:rsidP="0010095E">
            <w:pPr>
              <w:pStyle w:val="EPLogo"/>
            </w:pPr>
            <w:r w:rsidRPr="00285D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5D30" w:rsidRDefault="00D058B8" w:rsidP="004C5D52">
      <w:pPr>
        <w:pStyle w:val="LineTop"/>
      </w:pPr>
    </w:p>
    <w:p w:rsidR="00680577" w:rsidRPr="00285D30" w:rsidRDefault="0078356D" w:rsidP="00680577">
      <w:pPr>
        <w:pStyle w:val="EPBodyTA1"/>
      </w:pPr>
      <w:r w:rsidRPr="00285D30">
        <w:t>VASTUVÕETUD TEKSTID</w:t>
      </w:r>
    </w:p>
    <w:p w:rsidR="00D058B8" w:rsidRPr="00285D30" w:rsidRDefault="00D058B8" w:rsidP="00D058B8">
      <w:pPr>
        <w:pStyle w:val="LineBottom"/>
      </w:pPr>
    </w:p>
    <w:p w:rsidR="0078356D" w:rsidRPr="00285D30" w:rsidRDefault="0078356D" w:rsidP="0078356D">
      <w:pPr>
        <w:pStyle w:val="ATHeading1"/>
      </w:pPr>
      <w:bookmarkStart w:id="0" w:name="TANumber"/>
      <w:r w:rsidRPr="00285D30">
        <w:t>P9_TA(2024)0</w:t>
      </w:r>
      <w:r w:rsidR="003D360A" w:rsidRPr="00285D30">
        <w:t>240</w:t>
      </w:r>
      <w:bookmarkEnd w:id="0"/>
    </w:p>
    <w:p w:rsidR="0078356D" w:rsidRPr="00285D30" w:rsidRDefault="00A96882" w:rsidP="0078356D">
      <w:pPr>
        <w:pStyle w:val="ATHeading2"/>
      </w:pPr>
      <w:bookmarkStart w:id="1" w:name="title"/>
      <w:r w:rsidRPr="00285D30">
        <w:t>2022. </w:t>
      </w:r>
      <w:r w:rsidR="0078356D" w:rsidRPr="00285D30">
        <w:t>aasta eelarve täitmisele heakskiidu andmine – Euroopa Liidu Põhiõiguste Amet</w:t>
      </w:r>
      <w:bookmarkEnd w:id="1"/>
    </w:p>
    <w:p w:rsidR="0078356D" w:rsidRPr="00285D30" w:rsidRDefault="0078356D" w:rsidP="0078356D">
      <w:pPr>
        <w:rPr>
          <w:i/>
          <w:vanish/>
        </w:rPr>
      </w:pPr>
      <w:r w:rsidRPr="00285D30">
        <w:rPr>
          <w:i/>
        </w:rPr>
        <w:fldChar w:fldCharType="begin"/>
      </w:r>
      <w:r w:rsidRPr="00285D30">
        <w:rPr>
          <w:i/>
        </w:rPr>
        <w:instrText xml:space="preserve"> TC"(</w:instrText>
      </w:r>
      <w:bookmarkStart w:id="2" w:name="DocNumber"/>
      <w:r w:rsidRPr="00285D30">
        <w:rPr>
          <w:i/>
        </w:rPr>
        <w:instrText>A9-0112/2024</w:instrText>
      </w:r>
      <w:bookmarkEnd w:id="2"/>
      <w:r w:rsidRPr="00285D30">
        <w:rPr>
          <w:i/>
        </w:rPr>
        <w:instrText xml:space="preserve"> - Raportöör: </w:instrText>
      </w:r>
      <w:proofErr w:type="spellStart"/>
      <w:r w:rsidRPr="00285D30">
        <w:rPr>
          <w:i/>
        </w:rPr>
        <w:instrText>Petri</w:instrText>
      </w:r>
      <w:proofErr w:type="spellEnd"/>
      <w:r w:rsidRPr="00285D30">
        <w:rPr>
          <w:i/>
        </w:rPr>
        <w:instrText xml:space="preserve"> </w:instrText>
      </w:r>
      <w:proofErr w:type="spellStart"/>
      <w:r w:rsidRPr="00285D30">
        <w:rPr>
          <w:i/>
        </w:rPr>
        <w:instrText>Sarvamaa</w:instrText>
      </w:r>
      <w:proofErr w:type="spellEnd"/>
      <w:r w:rsidRPr="00285D30">
        <w:rPr>
          <w:i/>
        </w:rPr>
        <w:instrText xml:space="preserve">)"\l3 \n&gt; \* MERGEFORMAT </w:instrText>
      </w:r>
      <w:r w:rsidRPr="00285D30">
        <w:rPr>
          <w:i/>
        </w:rPr>
        <w:fldChar w:fldCharType="end"/>
      </w:r>
    </w:p>
    <w:p w:rsidR="0078356D" w:rsidRPr="00285D30" w:rsidRDefault="0078356D" w:rsidP="0078356D">
      <w:pPr>
        <w:rPr>
          <w:vanish/>
        </w:rPr>
      </w:pPr>
      <w:bookmarkStart w:id="3" w:name="Commission"/>
      <w:r w:rsidRPr="00285D30">
        <w:rPr>
          <w:vanish/>
        </w:rPr>
        <w:t>Eelarvekontrollikomisjon</w:t>
      </w:r>
      <w:bookmarkEnd w:id="3"/>
    </w:p>
    <w:p w:rsidR="0078356D" w:rsidRPr="00285D30" w:rsidRDefault="0078356D" w:rsidP="0078356D">
      <w:pPr>
        <w:rPr>
          <w:vanish/>
        </w:rPr>
      </w:pPr>
      <w:bookmarkStart w:id="4" w:name="PE"/>
      <w:r w:rsidRPr="00285D30">
        <w:rPr>
          <w:vanish/>
        </w:rPr>
        <w:t>PE753.542</w:t>
      </w:r>
      <w:bookmarkEnd w:id="4"/>
    </w:p>
    <w:p w:rsidR="0078356D" w:rsidRPr="00285D30" w:rsidRDefault="00A96882" w:rsidP="00A96882">
      <w:pPr>
        <w:pStyle w:val="ATHeading3"/>
      </w:pPr>
      <w:bookmarkStart w:id="5" w:name="Sujet"/>
      <w:r w:rsidRPr="00285D30">
        <w:t>1. Euroopa Parlamendi 11</w:t>
      </w:r>
      <w:r w:rsidR="0078356D" w:rsidRPr="00285D30">
        <w:t>.</w:t>
      </w:r>
      <w:r w:rsidRPr="00285D30">
        <w:t> aprilli 2024. </w:t>
      </w:r>
      <w:r w:rsidR="0078356D" w:rsidRPr="00285D30">
        <w:t>aasta otsus Euroop</w:t>
      </w:r>
      <w:r w:rsidRPr="00285D30">
        <w:t>a Liidu Põhiõiguste Ameti 2022. </w:t>
      </w:r>
      <w:r w:rsidR="0078356D" w:rsidRPr="00285D30">
        <w:t>aasta eelarve täitmisele heakskiidu andmise kohta</w:t>
      </w:r>
      <w:bookmarkEnd w:id="5"/>
      <w:r w:rsidR="0078356D" w:rsidRPr="00285D30">
        <w:t xml:space="preserve"> </w:t>
      </w:r>
      <w:bookmarkStart w:id="6" w:name="References"/>
      <w:r w:rsidR="0078356D" w:rsidRPr="00285D30">
        <w:t>(2023/2171(DEC))</w:t>
      </w:r>
      <w:bookmarkEnd w:id="6"/>
    </w:p>
    <w:p w:rsidR="00CC6330" w:rsidRPr="00285D30" w:rsidRDefault="00CC6330" w:rsidP="00CC6330">
      <w:pPr>
        <w:pStyle w:val="EPComma"/>
      </w:pPr>
      <w:bookmarkStart w:id="7" w:name="TextBodyBegin"/>
      <w:bookmarkEnd w:id="7"/>
      <w:r w:rsidRPr="00285D30">
        <w:rPr>
          <w:i/>
        </w:rPr>
        <w:t>Euroopa Parlament</w:t>
      </w:r>
      <w:r w:rsidRPr="00285D30">
        <w:t>,</w:t>
      </w:r>
    </w:p>
    <w:p w:rsidR="00CC6330" w:rsidRPr="00285D30" w:rsidRDefault="00CC6330" w:rsidP="00CC6330">
      <w:pPr>
        <w:pStyle w:val="NormalHanging12a"/>
      </w:pPr>
      <w:r w:rsidRPr="00285D30">
        <w:t>–</w:t>
      </w:r>
      <w:r w:rsidRPr="00285D30">
        <w:tab/>
        <w:t>võttes arvesse Euroop</w:t>
      </w:r>
      <w:r w:rsidR="00A96882" w:rsidRPr="00285D30">
        <w:t>a Liidu Põhiõiguste Ameti 2022. </w:t>
      </w:r>
      <w:r w:rsidRPr="00285D30">
        <w:t>aasta lõplikku raamatupidamisaruannet,</w:t>
      </w:r>
    </w:p>
    <w:p w:rsidR="00CC6330" w:rsidRPr="00285D30" w:rsidRDefault="00CC6330" w:rsidP="00CC6330">
      <w:pPr>
        <w:pStyle w:val="NormalHanging12a"/>
      </w:pPr>
      <w:r w:rsidRPr="00285D30">
        <w:t>–</w:t>
      </w:r>
      <w:r w:rsidRPr="00285D30">
        <w:tab/>
        <w:t xml:space="preserve">võttes arvesse kontrollikoja aastaaruannet ELi </w:t>
      </w:r>
      <w:r w:rsidR="00A96882" w:rsidRPr="00285D30">
        <w:t>asutuste eelarveaasta </w:t>
      </w:r>
      <w:r w:rsidRPr="00285D30">
        <w:t>2022 kohta koos asutuste vastustega</w:t>
      </w:r>
      <w:r w:rsidRPr="00285D30">
        <w:rPr>
          <w:rStyle w:val="FootnoteReference"/>
        </w:rPr>
        <w:footnoteReference w:id="1"/>
      </w:r>
      <w:r w:rsidRPr="00285D30">
        <w:t>,</w:t>
      </w:r>
    </w:p>
    <w:p w:rsidR="00CC6330" w:rsidRPr="00285D30" w:rsidRDefault="00CC6330" w:rsidP="00CC6330">
      <w:pPr>
        <w:pStyle w:val="NormalHanging12a"/>
      </w:pPr>
      <w:r w:rsidRPr="00285D30">
        <w:t>–</w:t>
      </w:r>
      <w:r w:rsidRPr="00285D30">
        <w:tab/>
        <w:t>võttes arvesse vastavalt Euroopa Li</w:t>
      </w:r>
      <w:r w:rsidR="00A96882" w:rsidRPr="00285D30">
        <w:t>idu toimimise lepingu artiklile </w:t>
      </w:r>
      <w:r w:rsidRPr="00285D30">
        <w:t>287 tehtud kontrollikoja kinnitavat avaldust</w:t>
      </w:r>
      <w:r w:rsidRPr="00285D30">
        <w:rPr>
          <w:rStyle w:val="FootnoteReference"/>
        </w:rPr>
        <w:footnoteReference w:id="2"/>
      </w:r>
      <w:r w:rsidR="00A96882" w:rsidRPr="00285D30">
        <w:t xml:space="preserve"> 2022. </w:t>
      </w:r>
      <w:r w:rsidRPr="00285D30">
        <w:t>aasta raamatupidamise aastaaruande usaldusväärsuse ja selle aluseks olevate tehingute seaduslikkuse ja korrektsuse kohta,</w:t>
      </w:r>
    </w:p>
    <w:p w:rsidR="00CC6330" w:rsidRPr="00285D30" w:rsidRDefault="00A96882" w:rsidP="00CC6330">
      <w:pPr>
        <w:pStyle w:val="NormalHanging12a"/>
      </w:pPr>
      <w:r w:rsidRPr="00285D30">
        <w:t>–</w:t>
      </w:r>
      <w:r w:rsidRPr="00285D30">
        <w:tab/>
        <w:t>võttes arvesse nõukogu 22. veebruari 2024. </w:t>
      </w:r>
      <w:r w:rsidR="00CC6330" w:rsidRPr="00285D30">
        <w:t>aasta soovitust ameti tegevusele</w:t>
      </w:r>
      <w:r w:rsidRPr="00285D30">
        <w:t xml:space="preserve"> heakskiidu andmise kohta 2022. </w:t>
      </w:r>
      <w:r w:rsidR="00CC6330" w:rsidRPr="00285D30">
        <w:t>aasta eelarve täitmisel (</w:t>
      </w:r>
      <w:r w:rsidRPr="00285D30">
        <w:t>06180</w:t>
      </w:r>
      <w:r w:rsidR="00CC6330" w:rsidRPr="00285D30">
        <w:t>/2024 – C9</w:t>
      </w:r>
      <w:r w:rsidR="00CC6330" w:rsidRPr="00285D30">
        <w:noBreakHyphen/>
      </w:r>
      <w:r w:rsidRPr="00285D30">
        <w:t>0109</w:t>
      </w:r>
      <w:r w:rsidR="00CC6330" w:rsidRPr="00285D30">
        <w:t>/2024),</w:t>
      </w:r>
    </w:p>
    <w:p w:rsidR="00CC6330" w:rsidRPr="00285D30" w:rsidRDefault="00CC6330" w:rsidP="00CC6330">
      <w:pPr>
        <w:pStyle w:val="NormalHanging12a"/>
      </w:pPr>
      <w:r w:rsidRPr="00285D30">
        <w:t>–</w:t>
      </w:r>
      <w:r w:rsidRPr="00285D30">
        <w:tab/>
        <w:t>võttes arvesse Euroopa Liidu toimimise leping</w:t>
      </w:r>
      <w:r w:rsidR="00A96882" w:rsidRPr="00285D30">
        <w:t>u artiklit </w:t>
      </w:r>
      <w:r w:rsidRPr="00285D30">
        <w:t>319,</w:t>
      </w:r>
    </w:p>
    <w:p w:rsidR="00CC6330" w:rsidRPr="00285D30" w:rsidRDefault="00CC6330" w:rsidP="00CC6330">
      <w:pPr>
        <w:pStyle w:val="NormalHanging12a"/>
      </w:pPr>
      <w:r w:rsidRPr="00285D30">
        <w:t>–</w:t>
      </w:r>
      <w:r w:rsidRPr="00285D30">
        <w:tab/>
        <w:t>võttes arvesse Eu</w:t>
      </w:r>
      <w:r w:rsidR="00A96882" w:rsidRPr="00285D30">
        <w:t>roopa Parlamendi ja nõukogu 18. juuli 2018. aasta määrust (EL, Euratom) </w:t>
      </w:r>
      <w:r w:rsidRPr="00285D30">
        <w:t xml:space="preserve">2018/1046 (mis käsitleb liidu </w:t>
      </w:r>
      <w:proofErr w:type="spellStart"/>
      <w:r w:rsidRPr="00285D30">
        <w:t>üldeelarve</w:t>
      </w:r>
      <w:proofErr w:type="spellEnd"/>
      <w:r w:rsidRPr="00285D30">
        <w:t xml:space="preserve"> suhtes kohaldatavaid finantsreegleid ja </w:t>
      </w:r>
      <w:r w:rsidR="00A96882" w:rsidRPr="00285D30">
        <w:t>millega muudetakse määrusi (EL) nr 1296/2013, (EL) nr </w:t>
      </w:r>
      <w:r w:rsidRPr="00285D30">
        <w:t>1301/2013, (EL</w:t>
      </w:r>
      <w:r w:rsidR="00A96882" w:rsidRPr="00285D30">
        <w:t>) nr 1303/2013, (EL) nr 1304/2013, (EL) nr 1309/2013, (EL) nr 1316/2013, (EL) nr 223/2014 ja (EL) nr 283/2014 ja otsust nr </w:t>
      </w:r>
      <w:r w:rsidRPr="00285D30">
        <w:t>541/2014/EL ning tunn</w:t>
      </w:r>
      <w:r w:rsidR="00A96882" w:rsidRPr="00285D30">
        <w:t>istatakse kehtetuks määrus (EL, Euratom) nr </w:t>
      </w:r>
      <w:r w:rsidRPr="00285D30">
        <w:t>966/2012)</w:t>
      </w:r>
      <w:r w:rsidRPr="00285D30">
        <w:rPr>
          <w:rStyle w:val="FootnoteReference"/>
        </w:rPr>
        <w:footnoteReference w:id="3"/>
      </w:r>
      <w:r w:rsidR="00A96882" w:rsidRPr="00285D30">
        <w:t>, eriti selle artiklit </w:t>
      </w:r>
      <w:r w:rsidRPr="00285D30">
        <w:t>70,</w:t>
      </w:r>
    </w:p>
    <w:p w:rsidR="00CC6330" w:rsidRPr="00285D30" w:rsidRDefault="00A96882" w:rsidP="00CC6330">
      <w:pPr>
        <w:pStyle w:val="NormalHanging12a"/>
      </w:pPr>
      <w:r w:rsidRPr="00285D30">
        <w:t>–</w:t>
      </w:r>
      <w:r w:rsidRPr="00285D30">
        <w:tab/>
        <w:t>võttes arvesse nõukogu 15. </w:t>
      </w:r>
      <w:r w:rsidR="00CC6330" w:rsidRPr="00285D30">
        <w:t>ve</w:t>
      </w:r>
      <w:r w:rsidRPr="00285D30">
        <w:t>ebruari 2007. aasta määrust (EÜ) nr </w:t>
      </w:r>
      <w:r w:rsidR="00CC6330" w:rsidRPr="00285D30">
        <w:t xml:space="preserve">168/2007 (millega </w:t>
      </w:r>
      <w:r w:rsidR="00CC6330" w:rsidRPr="00285D30">
        <w:lastRenderedPageBreak/>
        <w:t>asutatakse Euroopa Liidu Põhiõiguste Amet)</w:t>
      </w:r>
      <w:r w:rsidR="00CC6330" w:rsidRPr="00285D30">
        <w:rPr>
          <w:rStyle w:val="FootnoteReference"/>
        </w:rPr>
        <w:footnoteReference w:id="4"/>
      </w:r>
      <w:r w:rsidRPr="00285D30">
        <w:t>, eriti selle artiklit </w:t>
      </w:r>
      <w:r w:rsidR="00CC6330" w:rsidRPr="00285D30">
        <w:t>21,</w:t>
      </w:r>
    </w:p>
    <w:p w:rsidR="00CC6330" w:rsidRPr="00285D30" w:rsidRDefault="00CC6330" w:rsidP="00CC6330">
      <w:pPr>
        <w:pStyle w:val="NormalHanging12a"/>
      </w:pPr>
      <w:r w:rsidRPr="00285D30">
        <w:t>–</w:t>
      </w:r>
      <w:r w:rsidRPr="00285D30">
        <w:tab/>
        <w:t>võttes arvess</w:t>
      </w:r>
      <w:r w:rsidR="00A96882" w:rsidRPr="00285D30">
        <w:t>e komisjoni 18. detsembri 2018. aasta delegeeritud määrust (EL) </w:t>
      </w:r>
      <w:r w:rsidRPr="00285D30">
        <w:t>2019/715 raamfinantsmääruse kohta asutustele, mis on asutatud Euroopa Liidu toimimise lepingu ja Euroopa Aatomienergiaühenduse asutamislepingu alusel ning millele osutatakse Euroopa Par</w:t>
      </w:r>
      <w:r w:rsidR="00A96882" w:rsidRPr="00285D30">
        <w:t>lamendi ja nõukogu määruse (EL, Euratom) </w:t>
      </w:r>
      <w:r w:rsidRPr="00285D30">
        <w:t>2018/1046 artiklis 70</w:t>
      </w:r>
      <w:r w:rsidRPr="00285D30">
        <w:rPr>
          <w:rStyle w:val="FootnoteReference"/>
        </w:rPr>
        <w:footnoteReference w:id="5"/>
      </w:r>
      <w:r w:rsidRPr="00285D30">
        <w:t>, eriti selle artiklit 105,</w:t>
      </w:r>
    </w:p>
    <w:p w:rsidR="00CC6330" w:rsidRPr="00285D30" w:rsidRDefault="00CC6330" w:rsidP="00CC6330">
      <w:pPr>
        <w:pStyle w:val="NormalHanging12a"/>
      </w:pPr>
      <w:r w:rsidRPr="00285D30">
        <w:t>–</w:t>
      </w:r>
      <w:r w:rsidRPr="00285D30">
        <w:tab/>
        <w:t>võttes arvesse kodukorra artikl</w:t>
      </w:r>
      <w:r w:rsidR="00A96882" w:rsidRPr="00285D30">
        <w:t>it 100 ja V </w:t>
      </w:r>
      <w:r w:rsidRPr="00285D30">
        <w:t>lisa,</w:t>
      </w:r>
    </w:p>
    <w:p w:rsidR="00CC6330" w:rsidRPr="00285D30" w:rsidRDefault="00CC6330" w:rsidP="00CC6330">
      <w:pPr>
        <w:pStyle w:val="NormalHanging12a"/>
      </w:pPr>
      <w:r w:rsidRPr="00285D30">
        <w:t>–</w:t>
      </w:r>
      <w:r w:rsidRPr="00285D30">
        <w:tab/>
        <w:t>võttes arvesse kodanikuvabaduste, justiits- ja siseasjade komisjoni arvamust,</w:t>
      </w:r>
    </w:p>
    <w:p w:rsidR="00CC6330" w:rsidRPr="00285D30" w:rsidRDefault="00CC6330" w:rsidP="00CC6330">
      <w:pPr>
        <w:pStyle w:val="NormalHanging12a"/>
      </w:pPr>
      <w:r w:rsidRPr="00285D30">
        <w:t>–</w:t>
      </w:r>
      <w:r w:rsidRPr="00285D30">
        <w:tab/>
        <w:t>võttes arvesse eelarve</w:t>
      </w:r>
      <w:r w:rsidR="00A96882" w:rsidRPr="00285D30">
        <w:t>kontrollikomisjoni raportit (A9</w:t>
      </w:r>
      <w:r w:rsidR="00A96882" w:rsidRPr="00285D30">
        <w:noBreakHyphen/>
      </w:r>
      <w:r w:rsidRPr="00285D30">
        <w:t>0112/2024),</w:t>
      </w:r>
    </w:p>
    <w:p w:rsidR="00CC6330" w:rsidRPr="00285D30" w:rsidRDefault="00CC6330" w:rsidP="00CC6330">
      <w:pPr>
        <w:pStyle w:val="NormalHanging12a"/>
      </w:pPr>
      <w:r w:rsidRPr="00285D30">
        <w:t>1.</w:t>
      </w:r>
      <w:r w:rsidRPr="00285D30">
        <w:tab/>
        <w:t>annab heakskiidu Euroopa Liidu Põhiõiguste Ameti d</w:t>
      </w:r>
      <w:r w:rsidR="00A96882" w:rsidRPr="00285D30">
        <w:t>irektori tegevusele ameti 2022. </w:t>
      </w:r>
      <w:r w:rsidRPr="00285D30">
        <w:t>aasta eelarve täitmisel;</w:t>
      </w:r>
    </w:p>
    <w:p w:rsidR="00CC6330" w:rsidRPr="00285D30" w:rsidRDefault="00CC6330" w:rsidP="00CC6330">
      <w:pPr>
        <w:pStyle w:val="NormalHanging12a"/>
      </w:pPr>
      <w:r w:rsidRPr="00285D30">
        <w:t>2.</w:t>
      </w:r>
      <w:r w:rsidRPr="00285D30">
        <w:tab/>
        <w:t>esitab oma tähelepanekud alltoodud resolutsioonis;</w:t>
      </w:r>
    </w:p>
    <w:p w:rsidR="00CC6330" w:rsidRPr="00285D30" w:rsidRDefault="00CC6330" w:rsidP="00CC6330">
      <w:pPr>
        <w:pStyle w:val="NormalHanging12a"/>
      </w:pPr>
      <w:r w:rsidRPr="00285D30">
        <w:t>3.</w:t>
      </w:r>
      <w:r w:rsidRPr="00285D30">
        <w:tab/>
        <w:t xml:space="preserve">teeb presidendile ülesandeks edastada käesolev otsus ja resolutsioon, mis on selle lahutamatu osa, Euroopa Liidu Põhiõiguste Ameti direktorile, nõukogule, komisjonile ja kontrollikojale ning korraldada nende avaldamine </w:t>
      </w:r>
      <w:r w:rsidRPr="00285D30">
        <w:rPr>
          <w:i/>
        </w:rPr>
        <w:t>Euroopa Liidu Teatajas</w:t>
      </w:r>
      <w:r w:rsidRPr="00285D30">
        <w:t xml:space="preserve"> (L-seerias).</w:t>
      </w:r>
    </w:p>
    <w:p w:rsidR="00CC6330" w:rsidRPr="00285D30" w:rsidRDefault="00CC6330" w:rsidP="00CC6330"/>
    <w:p w:rsidR="00CC6330" w:rsidRPr="00285D30" w:rsidRDefault="00CC6330" w:rsidP="00CC6330">
      <w:pPr>
        <w:widowControl/>
        <w:rPr>
          <w:rFonts w:ascii="Arial" w:hAnsi="Arial" w:cs="Arial"/>
          <w:b/>
        </w:rPr>
        <w:sectPr w:rsidR="00CC6330" w:rsidRPr="00285D30" w:rsidSect="008F5F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C6330" w:rsidRPr="00285D30" w:rsidRDefault="00A96882" w:rsidP="00CC6330">
      <w:pPr>
        <w:pStyle w:val="NormalBold"/>
      </w:pPr>
      <w:r w:rsidRPr="00285D30">
        <w:lastRenderedPageBreak/>
        <w:t xml:space="preserve">2. Euroopa Parlamendi 11. aprilli 2024. aasta otsus </w:t>
      </w:r>
      <w:r w:rsidR="00CC6330" w:rsidRPr="00285D30">
        <w:t>Euroop</w:t>
      </w:r>
      <w:r w:rsidRPr="00285D30">
        <w:t>a Liidu Põhiõiguste Ameti 2022. </w:t>
      </w:r>
      <w:r w:rsidR="00CC6330" w:rsidRPr="00285D30">
        <w:t>aasta raamatupidamiskontode sulgemise kohta</w:t>
      </w:r>
      <w:r w:rsidRPr="00285D30">
        <w:t xml:space="preserve"> </w:t>
      </w:r>
      <w:r w:rsidR="00CC6330" w:rsidRPr="00285D30">
        <w:t>(2023/2171(DEC))</w:t>
      </w:r>
    </w:p>
    <w:p w:rsidR="00CC6330" w:rsidRPr="00285D30" w:rsidRDefault="00CC6330" w:rsidP="00CC6330">
      <w:pPr>
        <w:pStyle w:val="EPComma"/>
      </w:pPr>
      <w:r w:rsidRPr="00285D30">
        <w:rPr>
          <w:i/>
        </w:rPr>
        <w:t>Euroopa Parlament</w:t>
      </w:r>
      <w:r w:rsidRPr="00285D30">
        <w:t>,</w:t>
      </w:r>
    </w:p>
    <w:p w:rsidR="00CC6330" w:rsidRPr="00285D30" w:rsidRDefault="00CC6330" w:rsidP="00CC6330">
      <w:pPr>
        <w:pStyle w:val="NormalHanging12a"/>
      </w:pPr>
      <w:r w:rsidRPr="00285D30">
        <w:t>–</w:t>
      </w:r>
      <w:r w:rsidRPr="00285D30">
        <w:tab/>
        <w:t>võttes arvesse Euroop</w:t>
      </w:r>
      <w:r w:rsidR="00A96882" w:rsidRPr="00285D30">
        <w:t>a Liidu Põhiõiguste Ameti 2022. </w:t>
      </w:r>
      <w:r w:rsidRPr="00285D30">
        <w:t>aasta lõplikku raamatupidamisaruannet,</w:t>
      </w:r>
    </w:p>
    <w:p w:rsidR="00CC6330" w:rsidRPr="00285D30" w:rsidRDefault="00CC6330" w:rsidP="00CC6330">
      <w:pPr>
        <w:pStyle w:val="NormalHanging12a"/>
      </w:pPr>
      <w:r w:rsidRPr="00285D30">
        <w:t>–</w:t>
      </w:r>
      <w:r w:rsidRPr="00285D30">
        <w:tab/>
        <w:t>võttes arvesse kontrollikoja aastaaru</w:t>
      </w:r>
      <w:r w:rsidR="00A96882" w:rsidRPr="00285D30">
        <w:t>annet ELi asutuste eelarveaasta </w:t>
      </w:r>
      <w:r w:rsidRPr="00285D30">
        <w:t>2022 kohta koos asutuste vastustega</w:t>
      </w:r>
      <w:r w:rsidRPr="00285D30">
        <w:rPr>
          <w:rStyle w:val="FootnoteReference"/>
        </w:rPr>
        <w:footnoteReference w:id="6"/>
      </w:r>
      <w:r w:rsidRPr="00285D30">
        <w:t>,</w:t>
      </w:r>
    </w:p>
    <w:p w:rsidR="00CC6330" w:rsidRPr="00285D30" w:rsidRDefault="00CC6330" w:rsidP="00CC6330">
      <w:pPr>
        <w:pStyle w:val="NormalHanging12a"/>
      </w:pPr>
      <w:r w:rsidRPr="00285D30">
        <w:t>–</w:t>
      </w:r>
      <w:r w:rsidRPr="00285D30">
        <w:tab/>
        <w:t>võttes arvesse vastavalt Euroopa Liidu toimimise l</w:t>
      </w:r>
      <w:r w:rsidR="00A96882" w:rsidRPr="00285D30">
        <w:t>epingu artiklile </w:t>
      </w:r>
      <w:r w:rsidRPr="00285D30">
        <w:t>287 tehtud kontrollikoja kinnitavat avaldust</w:t>
      </w:r>
      <w:r w:rsidRPr="00285D30">
        <w:rPr>
          <w:rStyle w:val="FootnoteReference"/>
        </w:rPr>
        <w:footnoteReference w:id="7"/>
      </w:r>
      <w:r w:rsidR="00A96882" w:rsidRPr="00285D30">
        <w:t xml:space="preserve"> 2022. </w:t>
      </w:r>
      <w:r w:rsidRPr="00285D30">
        <w:t>aasta raamatupidamise aastaaruande usaldusväärsuse ja selle aluseks olevate tehingute seaduslikkuse ja korrektsuse kohta,</w:t>
      </w:r>
    </w:p>
    <w:p w:rsidR="00CC6330" w:rsidRPr="00285D30" w:rsidRDefault="00A96882" w:rsidP="00CC6330">
      <w:pPr>
        <w:pStyle w:val="NormalHanging12a"/>
      </w:pPr>
      <w:r w:rsidRPr="00285D30">
        <w:t>–</w:t>
      </w:r>
      <w:r w:rsidRPr="00285D30">
        <w:tab/>
        <w:t>võttes arvesse nõukogu 22. veebruari 2024. </w:t>
      </w:r>
      <w:r w:rsidR="00CC6330" w:rsidRPr="00285D30">
        <w:t>aasta soovitust ameti tegevusele</w:t>
      </w:r>
      <w:r w:rsidRPr="00285D30">
        <w:t xml:space="preserve"> heakskiidu andmise kohta 2022. </w:t>
      </w:r>
      <w:r w:rsidR="00CC6330" w:rsidRPr="00285D30">
        <w:t>aasta eelarve täitmisel (</w:t>
      </w:r>
      <w:r w:rsidRPr="00285D30">
        <w:t>06180</w:t>
      </w:r>
      <w:r w:rsidR="00CC6330" w:rsidRPr="00285D30">
        <w:t>/2024 – C9</w:t>
      </w:r>
      <w:r w:rsidR="00CC6330" w:rsidRPr="00285D30">
        <w:noBreakHyphen/>
      </w:r>
      <w:r w:rsidRPr="00285D30">
        <w:t>0109</w:t>
      </w:r>
      <w:r w:rsidR="00CC6330" w:rsidRPr="00285D30">
        <w:t>/2024),</w:t>
      </w:r>
    </w:p>
    <w:p w:rsidR="00CC6330" w:rsidRPr="00285D30" w:rsidRDefault="00CC6330" w:rsidP="00CC6330">
      <w:pPr>
        <w:pStyle w:val="NormalHanging12a"/>
      </w:pPr>
      <w:r w:rsidRPr="00285D30">
        <w:t>–</w:t>
      </w:r>
      <w:r w:rsidRPr="00285D30">
        <w:tab/>
        <w:t>võttes arvesse Euroopa L</w:t>
      </w:r>
      <w:r w:rsidR="00A96882" w:rsidRPr="00285D30">
        <w:t>iidu toimimise lepingu artiklit </w:t>
      </w:r>
      <w:r w:rsidRPr="00285D30">
        <w:t>319,</w:t>
      </w:r>
    </w:p>
    <w:p w:rsidR="00CC6330" w:rsidRPr="00285D30" w:rsidRDefault="00CC6330" w:rsidP="00CC6330">
      <w:pPr>
        <w:pStyle w:val="NormalHanging12a"/>
      </w:pPr>
      <w:r w:rsidRPr="00285D30">
        <w:t>–</w:t>
      </w:r>
      <w:r w:rsidRPr="00285D30">
        <w:tab/>
        <w:t>võttes arvesse Eu</w:t>
      </w:r>
      <w:r w:rsidR="001D612E" w:rsidRPr="00285D30">
        <w:t>roopa Parlamendi ja nõukogu 18. juuli 2018. aasta määrust (EL, Euratom) </w:t>
      </w:r>
      <w:r w:rsidRPr="00285D30">
        <w:t xml:space="preserve">2018/1046 (mis käsitleb liidu </w:t>
      </w:r>
      <w:proofErr w:type="spellStart"/>
      <w:r w:rsidRPr="00285D30">
        <w:t>üldeelarve</w:t>
      </w:r>
      <w:proofErr w:type="spellEnd"/>
      <w:r w:rsidRPr="00285D30">
        <w:t xml:space="preserve"> suhtes kohaldatavaid finantsreegleid ja </w:t>
      </w:r>
      <w:r w:rsidR="001D612E" w:rsidRPr="00285D30">
        <w:t>millega muudetakse määrusi (EL) nr 1296/2013, (EL) nr 1301/2013, (EL) nr 1303/2013, (EL) nr 1304/2013, (EL) nr 1309/2013, (EL) nr 1316/2013, (EL) nr 223/2014 ja (EL) nr </w:t>
      </w:r>
      <w:r w:rsidRPr="00285D30">
        <w:t>283/2014 ja</w:t>
      </w:r>
      <w:r w:rsidR="001D612E" w:rsidRPr="00285D30">
        <w:t xml:space="preserve"> otsust nr </w:t>
      </w:r>
      <w:r w:rsidRPr="00285D30">
        <w:t>541/2014/EL ning tunnistatakse ke</w:t>
      </w:r>
      <w:r w:rsidR="001D612E" w:rsidRPr="00285D30">
        <w:t>htetuks määrus (EL, Euratom) nr </w:t>
      </w:r>
      <w:r w:rsidRPr="00285D30">
        <w:t>966/2012)</w:t>
      </w:r>
      <w:r w:rsidRPr="00285D30">
        <w:rPr>
          <w:rStyle w:val="FootnoteReference"/>
        </w:rPr>
        <w:footnoteReference w:id="8"/>
      </w:r>
      <w:r w:rsidR="001D612E" w:rsidRPr="00285D30">
        <w:t>, eriti selle artiklit </w:t>
      </w:r>
      <w:r w:rsidRPr="00285D30">
        <w:t>70,</w:t>
      </w:r>
    </w:p>
    <w:p w:rsidR="00CC6330" w:rsidRPr="00285D30" w:rsidRDefault="001D612E" w:rsidP="00CC6330">
      <w:pPr>
        <w:pStyle w:val="NormalHanging12a"/>
      </w:pPr>
      <w:r w:rsidRPr="00285D30">
        <w:t>–</w:t>
      </w:r>
      <w:r w:rsidRPr="00285D30">
        <w:tab/>
        <w:t>võttes arvesse nõukogu 15. veebruari 2007. aasta määrust (EÜ) nr </w:t>
      </w:r>
      <w:r w:rsidR="00CC6330" w:rsidRPr="00285D30">
        <w:t>168/2007 (millega asutatakse Euroopa Liidu Põhiõiguste Amet)</w:t>
      </w:r>
      <w:r w:rsidR="00CC6330" w:rsidRPr="00285D30">
        <w:rPr>
          <w:rStyle w:val="FootnoteReference"/>
        </w:rPr>
        <w:footnoteReference w:id="9"/>
      </w:r>
      <w:r w:rsidR="00CC6330" w:rsidRPr="00285D30">
        <w:t>, eriti selle a</w:t>
      </w:r>
      <w:r w:rsidRPr="00285D30">
        <w:t>rtiklit </w:t>
      </w:r>
      <w:r w:rsidR="00CC6330" w:rsidRPr="00285D30">
        <w:t>21,</w:t>
      </w:r>
    </w:p>
    <w:p w:rsidR="00CC6330" w:rsidRPr="00285D30" w:rsidRDefault="00CC6330" w:rsidP="00CC6330">
      <w:pPr>
        <w:pStyle w:val="NormalHanging12a"/>
      </w:pPr>
      <w:r w:rsidRPr="00285D30">
        <w:t>–</w:t>
      </w:r>
      <w:r w:rsidRPr="00285D30">
        <w:tab/>
        <w:t>võttes arvess</w:t>
      </w:r>
      <w:r w:rsidR="001D612E" w:rsidRPr="00285D30">
        <w:t>e komisjoni 18. detsembri 2018. aasta delegeeritud määrust (EL) </w:t>
      </w:r>
      <w:r w:rsidRPr="00285D30">
        <w:t>2019/715 raamfinantsmääruse kohta asutustele, mis on asutatud Euroopa Liidu toimimise lepingu ja Euroopa Aatomienergiaühenduse asutamislepingu alusel ning millele osutatakse Euroopa Parlamendi j</w:t>
      </w:r>
      <w:r w:rsidR="001D612E" w:rsidRPr="00285D30">
        <w:t>a nõukogu määruse (EL, Euratom) </w:t>
      </w:r>
      <w:r w:rsidRPr="00285D30">
        <w:t>2018/1046 artiklis 70</w:t>
      </w:r>
      <w:r w:rsidRPr="00285D30">
        <w:rPr>
          <w:rStyle w:val="FootnoteReference"/>
        </w:rPr>
        <w:footnoteReference w:id="10"/>
      </w:r>
      <w:r w:rsidRPr="00285D30">
        <w:t>, eriti selle artiklit 105,</w:t>
      </w:r>
    </w:p>
    <w:p w:rsidR="00CC6330" w:rsidRPr="00285D30" w:rsidRDefault="00CC6330" w:rsidP="00CC6330">
      <w:pPr>
        <w:pStyle w:val="NormalHanging12a"/>
      </w:pPr>
      <w:r w:rsidRPr="00285D30">
        <w:t>–</w:t>
      </w:r>
      <w:r w:rsidRPr="00285D30">
        <w:tab/>
        <w:t>võttes arve</w:t>
      </w:r>
      <w:r w:rsidR="001D612E" w:rsidRPr="00285D30">
        <w:t>sse kodukorra artiklit 100 ja V </w:t>
      </w:r>
      <w:r w:rsidRPr="00285D30">
        <w:t>lisa,</w:t>
      </w:r>
    </w:p>
    <w:p w:rsidR="00CC6330" w:rsidRPr="00285D30" w:rsidRDefault="00CC6330" w:rsidP="00CC6330">
      <w:pPr>
        <w:pStyle w:val="NormalHanging12a"/>
      </w:pPr>
      <w:r w:rsidRPr="00285D30">
        <w:t>–</w:t>
      </w:r>
      <w:r w:rsidRPr="00285D30">
        <w:tab/>
        <w:t>võttes arvesse kodanikuvabaduste, justiits- ja siseasjade komisjoni arvamust,</w:t>
      </w:r>
    </w:p>
    <w:p w:rsidR="00CC6330" w:rsidRPr="00285D30" w:rsidRDefault="00CC6330" w:rsidP="00CC6330">
      <w:pPr>
        <w:pStyle w:val="NormalHanging12a"/>
      </w:pPr>
      <w:r w:rsidRPr="00285D30">
        <w:t>–</w:t>
      </w:r>
      <w:r w:rsidRPr="00285D30">
        <w:tab/>
        <w:t>võttes arvesse eelarve</w:t>
      </w:r>
      <w:r w:rsidR="001D612E" w:rsidRPr="00285D30">
        <w:t>kontrollikomisjoni raportit (A9</w:t>
      </w:r>
      <w:r w:rsidR="001D612E" w:rsidRPr="00285D30">
        <w:noBreakHyphen/>
      </w:r>
      <w:r w:rsidRPr="00285D30">
        <w:t>0112/2024),</w:t>
      </w:r>
    </w:p>
    <w:p w:rsidR="00CC6330" w:rsidRPr="00285D30" w:rsidRDefault="00CC6330" w:rsidP="00CC6330">
      <w:pPr>
        <w:pStyle w:val="NormalHanging12a"/>
      </w:pPr>
      <w:r w:rsidRPr="00285D30">
        <w:t>1.</w:t>
      </w:r>
      <w:r w:rsidRPr="00285D30">
        <w:tab/>
        <w:t>annab heakskiidu Euroop</w:t>
      </w:r>
      <w:r w:rsidR="001D612E" w:rsidRPr="00285D30">
        <w:t>a Liidu Põhiõiguste Ameti 2022. </w:t>
      </w:r>
      <w:r w:rsidRPr="00285D30">
        <w:t>aasta raamatupidamiskontode sulgemisele;</w:t>
      </w:r>
    </w:p>
    <w:p w:rsidR="00CC6330" w:rsidRPr="00285D30" w:rsidRDefault="00CC6330" w:rsidP="00CC6330">
      <w:pPr>
        <w:pStyle w:val="NormalHanging12a"/>
      </w:pPr>
      <w:r w:rsidRPr="00285D30">
        <w:t>2.</w:t>
      </w:r>
      <w:r w:rsidRPr="00285D30">
        <w:tab/>
        <w:t xml:space="preserve">teeb presidendile ülesandeks edastada käesolev otsus Euroopa Liidu Põhiõiguste Ameti direktorile, nõukogule, komisjonile ja kontrollikojale ning korraldada selle avaldamine </w:t>
      </w:r>
      <w:r w:rsidRPr="00285D30">
        <w:rPr>
          <w:i/>
        </w:rPr>
        <w:lastRenderedPageBreak/>
        <w:t>Euroopa Liidu Teatajas</w:t>
      </w:r>
      <w:r w:rsidRPr="00285D30">
        <w:t xml:space="preserve"> (L-seerias).</w:t>
      </w:r>
    </w:p>
    <w:p w:rsidR="00CC6330" w:rsidRPr="00285D30" w:rsidRDefault="00CC6330" w:rsidP="00CC6330"/>
    <w:p w:rsidR="00CC6330" w:rsidRPr="00285D30" w:rsidRDefault="00CC6330" w:rsidP="00CC6330">
      <w:pPr>
        <w:widowControl/>
        <w:rPr>
          <w:rFonts w:ascii="Arial" w:hAnsi="Arial" w:cs="Arial"/>
          <w:b/>
        </w:rPr>
        <w:sectPr w:rsidR="00CC6330" w:rsidRPr="00285D30" w:rsidSect="008F5F3B">
          <w:footnotePr>
            <w:numRestart w:val="eachPage"/>
          </w:footnotePr>
          <w:endnotePr>
            <w:numFmt w:val="decimal"/>
          </w:endnotePr>
          <w:pgSz w:w="11906" w:h="16838"/>
          <w:pgMar w:top="1134" w:right="1418" w:bottom="1418" w:left="1418" w:header="567" w:footer="567" w:gutter="0"/>
          <w:cols w:space="720"/>
          <w:docGrid w:linePitch="326"/>
        </w:sectPr>
      </w:pPr>
    </w:p>
    <w:p w:rsidR="00CC6330" w:rsidRPr="00285D30" w:rsidRDefault="001D612E" w:rsidP="00CC6330">
      <w:pPr>
        <w:pStyle w:val="NormalBold"/>
      </w:pPr>
      <w:r w:rsidRPr="00285D30">
        <w:lastRenderedPageBreak/>
        <w:t xml:space="preserve">3. Euroopa Parlamendi 11. aprilli </w:t>
      </w:r>
      <w:r w:rsidR="00F844C6">
        <w:t xml:space="preserve">2024. aasta </w:t>
      </w:r>
      <w:r w:rsidRPr="00285D30">
        <w:t xml:space="preserve">resolutsioon </w:t>
      </w:r>
      <w:r w:rsidR="00CC6330" w:rsidRPr="00285D30">
        <w:t>tähelepanekutega, mis on Euroop</w:t>
      </w:r>
      <w:r w:rsidRPr="00285D30">
        <w:t>a Liidu Põhiõiguste Ameti 2022. </w:t>
      </w:r>
      <w:r w:rsidR="00CC6330" w:rsidRPr="00285D30">
        <w:t>aasta eelarve täitmisele heakskiidu andmist käsitleva otsuse lahutamatu osa</w:t>
      </w:r>
      <w:r w:rsidRPr="00285D30">
        <w:t xml:space="preserve"> </w:t>
      </w:r>
      <w:r w:rsidR="00CC6330" w:rsidRPr="00285D30">
        <w:t>(2023/2171(DEC))</w:t>
      </w:r>
    </w:p>
    <w:p w:rsidR="00CC6330" w:rsidRPr="00285D30" w:rsidRDefault="00CC6330" w:rsidP="00CC6330">
      <w:pPr>
        <w:pStyle w:val="EPComma"/>
      </w:pPr>
      <w:r w:rsidRPr="00285D30">
        <w:rPr>
          <w:i/>
        </w:rPr>
        <w:t>Euroopa Parlament</w:t>
      </w:r>
      <w:r w:rsidRPr="00285D30">
        <w:t>,</w:t>
      </w:r>
    </w:p>
    <w:p w:rsidR="00CC6330" w:rsidRPr="00285D30" w:rsidRDefault="00CC6330" w:rsidP="00CC6330">
      <w:pPr>
        <w:pStyle w:val="NormalHanging12a"/>
      </w:pPr>
      <w:r w:rsidRPr="00285D30">
        <w:t>–</w:t>
      </w:r>
      <w:r w:rsidRPr="00285D30">
        <w:tab/>
        <w:t>võttes arvesse oma otsust Euroop</w:t>
      </w:r>
      <w:r w:rsidR="001D612E" w:rsidRPr="00285D30">
        <w:t>a Liidu Põhiõiguste Ameti 2022. </w:t>
      </w:r>
      <w:r w:rsidRPr="00285D30">
        <w:t>aasta eelarve täitmisele heakskiidu andmise kohta,</w:t>
      </w:r>
    </w:p>
    <w:p w:rsidR="00CC6330" w:rsidRPr="00285D30" w:rsidRDefault="00CC6330" w:rsidP="00CC6330">
      <w:pPr>
        <w:pStyle w:val="NormalHanging12a"/>
      </w:pPr>
      <w:r w:rsidRPr="00285D30">
        <w:t>–</w:t>
      </w:r>
      <w:r w:rsidRPr="00285D30">
        <w:tab/>
        <w:t>võttes arvesse kodukorra artik</w:t>
      </w:r>
      <w:r w:rsidR="001D612E" w:rsidRPr="00285D30">
        <w:t>lit 100 ja V </w:t>
      </w:r>
      <w:r w:rsidRPr="00285D30">
        <w:t>lisa,</w:t>
      </w:r>
    </w:p>
    <w:p w:rsidR="00CC6330" w:rsidRPr="00285D30" w:rsidRDefault="00CC6330" w:rsidP="00CC6330">
      <w:pPr>
        <w:pStyle w:val="NormalHanging12a"/>
      </w:pPr>
      <w:r w:rsidRPr="00285D30">
        <w:t>–</w:t>
      </w:r>
      <w:r w:rsidRPr="00285D30">
        <w:tab/>
        <w:t>võttes arvesse kodanikuvabaduste, justiits- ja siseasjade komisjoni arvamust,</w:t>
      </w:r>
    </w:p>
    <w:p w:rsidR="00CC6330" w:rsidRPr="00285D30" w:rsidRDefault="00CC6330" w:rsidP="00CC6330">
      <w:pPr>
        <w:pStyle w:val="NormalHanging12a"/>
      </w:pPr>
      <w:r w:rsidRPr="00285D30">
        <w:t>–</w:t>
      </w:r>
      <w:r w:rsidRPr="00285D30">
        <w:tab/>
        <w:t>võttes arvesse eelarvekontrollikomisjoni raportit (A9-0112/2024),</w:t>
      </w:r>
    </w:p>
    <w:p w:rsidR="00CC6330" w:rsidRPr="00285D30" w:rsidRDefault="00CC6330" w:rsidP="00CC6330">
      <w:pPr>
        <w:pStyle w:val="Normal12Hanging"/>
        <w:rPr>
          <w:szCs w:val="24"/>
        </w:rPr>
      </w:pPr>
      <w:r w:rsidRPr="00285D30">
        <w:t>A.</w:t>
      </w:r>
      <w:r w:rsidRPr="00285D30">
        <w:tab/>
        <w:t>arvestades, et Euroopa Liidu Põhiõiguste Ameti (edaspidi „amet“) tulude ja kulude eelarvestuse</w:t>
      </w:r>
      <w:r w:rsidRPr="00285D30">
        <w:rPr>
          <w:szCs w:val="24"/>
          <w:vertAlign w:val="superscript"/>
        </w:rPr>
        <w:footnoteReference w:id="11"/>
      </w:r>
      <w:r w:rsidRPr="00285D30">
        <w:t xml:space="preserve"> kohaselt oli ameti 2022. aasta lõplik eelarve 25 857 952 eurot, mis tähendab 2021. aastaga võrreldes 4,01 % suurust kasvu; arvestades, et ameti eelarve koosneb peaaegu eranditult liidu eelarvest eraldatud vahenditest;</w:t>
      </w:r>
    </w:p>
    <w:p w:rsidR="00CC6330" w:rsidRPr="00285D30" w:rsidRDefault="00CC6330" w:rsidP="00CC6330">
      <w:pPr>
        <w:pStyle w:val="Normal12Hanging"/>
        <w:rPr>
          <w:szCs w:val="24"/>
        </w:rPr>
      </w:pPr>
      <w:r w:rsidRPr="00285D30">
        <w:t>B.</w:t>
      </w:r>
      <w:r w:rsidRPr="00285D30">
        <w:tab/>
        <w:t>arvestades, et ameti hankevaldk</w:t>
      </w:r>
      <w:r w:rsidR="001D612E" w:rsidRPr="00285D30">
        <w:t>onnaga seoses ei teatatud 2022. </w:t>
      </w:r>
      <w:r w:rsidRPr="00285D30">
        <w:t>aastal ühestki probleemist, mis nõuaksid parandusmeetmeid, samuti ei ole eelmiste aastate auditite ja hindamiste tulemusena pooleliolevaid või rakendamata parandusmeetmeid;</w:t>
      </w:r>
    </w:p>
    <w:p w:rsidR="00CC6330" w:rsidRPr="00285D30" w:rsidRDefault="00CC6330" w:rsidP="00CC6330">
      <w:pPr>
        <w:pStyle w:val="Normal12Hanging"/>
        <w:rPr>
          <w:szCs w:val="24"/>
        </w:rPr>
      </w:pPr>
      <w:r w:rsidRPr="00285D30">
        <w:t>C.</w:t>
      </w:r>
      <w:r w:rsidRPr="00285D30">
        <w:tab/>
        <w:t>arvestades, et Euroopa Kontrollikoda (edaspidi „kontrollikoda“) märkis oma aruandes ameti eelarveaasta 2022 raamatupidamise aastaaruande kohta (edaspidi „kontrollikoja aruanne“), et ta sai piisava kindluse selle kohta, et ameti raamatupidamise aastaaruanne on usaldusväärne ning selle aluseks olevad tehingud on kõigis olulistes aspektides seaduslikud ja korrektsed;</w:t>
      </w:r>
    </w:p>
    <w:p w:rsidR="00CC6330" w:rsidRPr="00285D30" w:rsidRDefault="00CC6330" w:rsidP="00CC6330">
      <w:pPr>
        <w:pStyle w:val="Normal12Hanging"/>
        <w:rPr>
          <w:b/>
          <w:i/>
          <w:szCs w:val="24"/>
        </w:rPr>
      </w:pPr>
      <w:r w:rsidRPr="00285D30">
        <w:rPr>
          <w:b/>
          <w:i/>
        </w:rPr>
        <w:t>Eelarvehaldus ja finantsjuhtimine</w:t>
      </w:r>
    </w:p>
    <w:p w:rsidR="00CC6330" w:rsidRPr="00285D30" w:rsidRDefault="00CC6330" w:rsidP="00CC6330">
      <w:pPr>
        <w:pStyle w:val="NormalHanging12a"/>
        <w:tabs>
          <w:tab w:val="left" w:pos="567"/>
        </w:tabs>
        <w:rPr>
          <w:szCs w:val="24"/>
        </w:rPr>
      </w:pPr>
      <w:r w:rsidRPr="00285D30">
        <w:t>1.</w:t>
      </w:r>
      <w:r w:rsidRPr="00285D30">
        <w:tab/>
        <w:t>märgib rahuloluga, et 2022. aastal tehtud eelarve jälgimise alaste pingutuste tulemusel oli jooksva aasta kulukohustuste assigneeringute täitmise määr 100,00 % (sama mis 2021. aastal); peab kahetsusväärseks, et jooksval aastal oli maksete assigneeringute täitmise määr 73,59 %, mis on 2021. aasta määrast veidi ehk 2,64 % kõrgem;</w:t>
      </w:r>
    </w:p>
    <w:p w:rsidR="00CC6330" w:rsidRPr="00285D30" w:rsidRDefault="001D612E" w:rsidP="00CC6330">
      <w:pPr>
        <w:pStyle w:val="NormalHanging12a"/>
        <w:tabs>
          <w:tab w:val="left" w:pos="567"/>
        </w:tabs>
        <w:rPr>
          <w:szCs w:val="24"/>
        </w:rPr>
      </w:pPr>
      <w:r w:rsidRPr="00285D30">
        <w:t>2.</w:t>
      </w:r>
      <w:r w:rsidRPr="00285D30">
        <w:tab/>
        <w:t>märgib, et 2022. </w:t>
      </w:r>
      <w:r w:rsidR="00CC6330" w:rsidRPr="00285D30">
        <w:t xml:space="preserve">aastal võeti vastu kolm eelarve muudatusettepanekut, millega suurendati ameti eelarvet 1 562 781 euro võrra seoses rahaliste vahenditega, mis saadi tänu koostöölepingule EMP finantsmehhanismi ametiga ja Norra toetustele ning Bulgaaria riikliku statistikaameti, Kreeka ombudsmani ja Rumeenia prokuratuuriga sõlmitud partnerluslepingutele, samuti Austria ametiasutustelt saadud üüritoetusele ja sihtotstarbelisele </w:t>
      </w:r>
      <w:proofErr w:type="spellStart"/>
      <w:r w:rsidR="00CC6330" w:rsidRPr="00285D30">
        <w:t>sisetulule</w:t>
      </w:r>
      <w:proofErr w:type="spellEnd"/>
      <w:r w:rsidR="00CC6330" w:rsidRPr="00285D30">
        <w:t>;</w:t>
      </w:r>
    </w:p>
    <w:p w:rsidR="00CC6330" w:rsidRPr="00285D30" w:rsidRDefault="00CC6330" w:rsidP="00CC6330">
      <w:pPr>
        <w:pStyle w:val="NormalHanging12a"/>
      </w:pPr>
      <w:r w:rsidRPr="00285D30">
        <w:t>3.</w:t>
      </w:r>
      <w:r w:rsidRPr="00285D30">
        <w:tab/>
        <w:t>võtab kontrollikoja aruande põhjal murega t</w:t>
      </w:r>
      <w:r w:rsidR="001D612E" w:rsidRPr="00285D30">
        <w:t>eadmiseks, et amet kandis 2022. aastast 2023. aastasse üle 6,4 </w:t>
      </w:r>
      <w:r w:rsidRPr="00285D30">
        <w:t>miljonit eurot (26 %) kasutada olevatest kulukohustuste</w:t>
      </w:r>
      <w:r w:rsidR="001D612E" w:rsidRPr="00285D30">
        <w:t xml:space="preserve"> assigneeringutest, millest 5,9 miljonit eurot moodustasid III </w:t>
      </w:r>
      <w:r w:rsidRPr="00285D30">
        <w:t>jaotise assigneeringud, mis o</w:t>
      </w:r>
      <w:r w:rsidR="001D612E" w:rsidRPr="00285D30">
        <w:t>n seotud tegevuskuludega (2021. </w:t>
      </w:r>
      <w:r w:rsidRPr="00285D30">
        <w:t>aastal 74 %); rõhutab, et ülekandmiste kõrge määr on ametis korduv probleem, mida kontrollikoda on täheldanu</w:t>
      </w:r>
      <w:r w:rsidR="001D612E" w:rsidRPr="00285D30">
        <w:t>d alates 2018. </w:t>
      </w:r>
      <w:r w:rsidRPr="00285D30">
        <w:t xml:space="preserve">aastast mitu </w:t>
      </w:r>
      <w:r w:rsidRPr="00285D30">
        <w:lastRenderedPageBreak/>
        <w:t>eelarveaastat järjest; juhib tähelepanu kontrollikoja uuesti esitatud arvamusele, mille kohaselt on ülekandmiste korduv kõrge määr vastuolus eelarve aastasuse põhimõttega ning osutab struktuursetele probleemidele eelarve menetluses ja täitmistsüklis; võtab kontrollikoja tähelepanekule antud ameti vastuse ja ameti aruande „Euroopa Parlamendi tähelepanekud Euroop</w:t>
      </w:r>
      <w:r w:rsidR="000E3060" w:rsidRPr="00285D30">
        <w:t>a Liidu Põhiõiguste Ameti 2021. </w:t>
      </w:r>
      <w:r w:rsidRPr="00285D30">
        <w:t>aasta eelarve täitmisele heakskiidu andmise kohta ja ameti võetud meetmed“ („ameti järelmeetmete aruanne“) põhjal teadmiseks järgmised tähelepanekud ameti operatiivtegevusega seotud ülekandmiste kõrge määra kohta: konkreetne raamistik, milles amet töötab, raskendab assigneeringute sidumist tegevuskuludega palju varem aasta alguses, IT-vahendit MATRIX on täiustatud, et eelarve täitmist oleks võimalik paremini jälgida ja järgmi</w:t>
      </w:r>
      <w:r w:rsidR="000E3060" w:rsidRPr="00285D30">
        <w:t>se aasta ülekantud summasid (C8 </w:t>
      </w:r>
      <w:r w:rsidRPr="00285D30">
        <w:t>assigneeringud) varakult hinnata, ning eelarve täitmist tuleks hinnata, võttes arvesse lõplikku tulemust, mis on viimase kümne aasta jooksul olnud suurem kui 99 %; võtab teadmiseks, et nagu varasematelgi aastatel, sõltub ülekandmiste määr ka ameti põhitegevuse laadist;</w:t>
      </w:r>
    </w:p>
    <w:p w:rsidR="00CC6330" w:rsidRPr="00285D30" w:rsidRDefault="00CC6330" w:rsidP="00CC6330">
      <w:pPr>
        <w:pStyle w:val="Normal12Hanging"/>
        <w:tabs>
          <w:tab w:val="left" w:pos="567"/>
        </w:tabs>
        <w:rPr>
          <w:b/>
          <w:i/>
          <w:szCs w:val="24"/>
        </w:rPr>
      </w:pPr>
      <w:r w:rsidRPr="00285D30">
        <w:rPr>
          <w:b/>
          <w:i/>
        </w:rPr>
        <w:t>Tulemused</w:t>
      </w:r>
    </w:p>
    <w:p w:rsidR="00CC6330" w:rsidRPr="00285D30" w:rsidRDefault="00CC6330" w:rsidP="00CC6330">
      <w:pPr>
        <w:pStyle w:val="Normal12Hanging"/>
        <w:tabs>
          <w:tab w:val="left" w:pos="567"/>
        </w:tabs>
        <w:rPr>
          <w:szCs w:val="24"/>
        </w:rPr>
      </w:pPr>
      <w:r w:rsidRPr="00285D30">
        <w:t>4.</w:t>
      </w:r>
      <w:r w:rsidRPr="00285D30">
        <w:tab/>
        <w:t>märgib rahuloluga, et amet kasu</w:t>
      </w:r>
      <w:r w:rsidR="000E3060" w:rsidRPr="00285D30">
        <w:t>tab tulemuslikkuse mõõtmisel 25 </w:t>
      </w:r>
      <w:r w:rsidRPr="00285D30">
        <w:t>peamise tulemusnä</w:t>
      </w:r>
      <w:r w:rsidR="000E3060" w:rsidRPr="00285D30">
        <w:t>itaja süsteemi; tunnustab 2022. </w:t>
      </w:r>
      <w:r w:rsidRPr="00285D30">
        <w:t>aasta peamiste tulemusnäitajate saavutamise kõrget määra, kuna amet ületas peaaegu kõiki peamiste tulemusnäitajate kohta seatud eesmärke, säilitades sidusrühmade suure rahulolu ameti korraldatud üritustega ning ameti väljundite asjakohasuse, kasulikkuse ja usaldusväärsuse, aidates ühtlasi kaasa põhiõiguste ja suundumuste paremale mõistmisele; tunnusta</w:t>
      </w:r>
      <w:r w:rsidR="000E3060" w:rsidRPr="00285D30">
        <w:t>b ameti pingutusi, mis on 2022. </w:t>
      </w:r>
      <w:r w:rsidRPr="00285D30">
        <w:t xml:space="preserve">aastal aidanud kaasa tema saavutustele, hoolimata kõigi käimasolevate tegevuste ning </w:t>
      </w:r>
      <w:proofErr w:type="spellStart"/>
      <w:r w:rsidRPr="00285D30">
        <w:t>inim</w:t>
      </w:r>
      <w:proofErr w:type="spellEnd"/>
      <w:r w:rsidRPr="00285D30">
        <w:t>- ja rahaliste ressursside prioriteetide muutmisest ning ameti mõne projekti edasilükkamisest ja ümberkorraldamisest;</w:t>
      </w:r>
    </w:p>
    <w:p w:rsidR="00CC6330" w:rsidRPr="00285D30" w:rsidRDefault="00CC6330" w:rsidP="00CC6330">
      <w:pPr>
        <w:pStyle w:val="NormalHanging12a"/>
      </w:pPr>
      <w:r w:rsidRPr="00285D30">
        <w:t>5.</w:t>
      </w:r>
      <w:r w:rsidRPr="00285D30">
        <w:tab/>
        <w:t xml:space="preserve">võtab rahuloluga teadmiseks </w:t>
      </w:r>
      <w:r w:rsidR="000E3060" w:rsidRPr="00285D30">
        <w:t>ameti tulemused, eelkõige 2022. </w:t>
      </w:r>
      <w:r w:rsidRPr="00285D30">
        <w:t>aastal saavutatud suure väljundi, sealhulgas väljaanded, kohtumised, ürituste korraldamine, tehniline abi ja suutlikkuse suurendamise meetmed, samuti kirjalik ja suuline panus; võtab teadmiseks,</w:t>
      </w:r>
      <w:r w:rsidR="000E3060" w:rsidRPr="00285D30">
        <w:t xml:space="preserve"> et ameti tööle on viidatud 213 väljaandes ja 2022. aastal mainiti ametit meedias 4 319 </w:t>
      </w:r>
      <w:r w:rsidRPr="00285D30">
        <w:t>korda; tunnustab ameti tegevust seoses</w:t>
      </w:r>
      <w:r w:rsidR="000E3060" w:rsidRPr="00285D30">
        <w:t xml:space="preserve"> strateegilise prioriteediga nr </w:t>
      </w:r>
      <w:r w:rsidRPr="00285D30">
        <w:t>1 („Suundumuste tuvastamine: võrreldavate andmete ja tõendite kogumine ja analüüsimine“), mida ameti sidusrühmad pidasid kõige asjakohasemaks ja kõige väärtuslikumaks; võtab selleg</w:t>
      </w:r>
      <w:r w:rsidR="000E3060" w:rsidRPr="00285D30">
        <w:t>a seoses teadmiseks ameti 2022. </w:t>
      </w:r>
      <w:r w:rsidRPr="00285D30">
        <w:t>aasta saavutused, näiteks aruande „</w:t>
      </w:r>
      <w:proofErr w:type="spellStart"/>
      <w:r w:rsidRPr="00285D30">
        <w:t>Romad</w:t>
      </w:r>
      <w:proofErr w:type="spellEnd"/>
      <w:r w:rsidRPr="00285D30">
        <w:t xml:space="preserve"> kümnes Euroopa riigis“ (milles rõhutati muu hulgas romade kaasamise paranemist ja lünki), varjupaiga- ja rändebülletä</w:t>
      </w:r>
      <w:r w:rsidR="000E3060" w:rsidRPr="00285D30">
        <w:t>äni (milles keskendutakse 2021. </w:t>
      </w:r>
      <w:r w:rsidRPr="00285D30">
        <w:t>aasta viimases kvartalis liikmesriikidesse ja liidu kandidaatriikidesse saabunud inimeste põhiõiguste olukorrale) ning aruande „</w:t>
      </w:r>
      <w:proofErr w:type="spellStart"/>
      <w:r w:rsidRPr="00285D30">
        <w:t>Algoritmiline</w:t>
      </w:r>
      <w:proofErr w:type="spellEnd"/>
      <w:r w:rsidRPr="00285D30">
        <w:t xml:space="preserve"> kallutatus. Tehisintellekt ja diskrimineerimine“ (mis muutis ameti esimeseks rahvusvaheliseks inimõiguste organisatsiooniks, kes tegeleb muu hulgas algoritmide kallutatuseg</w:t>
      </w:r>
      <w:r w:rsidR="000E3060" w:rsidRPr="00285D30">
        <w:t>a, ning sellest sai ameti 2022. </w:t>
      </w:r>
      <w:r w:rsidRPr="00285D30">
        <w:t xml:space="preserve">aasta kõige rohkem </w:t>
      </w:r>
      <w:proofErr w:type="spellStart"/>
      <w:r w:rsidRPr="00285D30">
        <w:t>allalaaditud</w:t>
      </w:r>
      <w:proofErr w:type="spellEnd"/>
      <w:r w:rsidRPr="00285D30">
        <w:t xml:space="preserve"> aruanne esimese seitsme päeva jooksul pärast avaldamist), samuti aruande „Kodanikuruumi kaitsmine ELis – peamised järeldused ja FRA arvamused“, milles antakse ülevaade peamistest kodanikuühiskonna tegutsemisruumi probleemidest kogu liidus; tunnustab seoses viimati nimetatud aruandega, et amet tõendas oma suutlikkust mõjutada kodanikuühiskonna tegutsemisruumi käsitlevaid poliitilisi ja seadusandlikke protsesse nõukogu eesistujariigi Tšehhi ja komisjoni </w:t>
      </w:r>
      <w:proofErr w:type="spellStart"/>
      <w:r w:rsidRPr="00285D30">
        <w:t>selleteemaliste</w:t>
      </w:r>
      <w:proofErr w:type="spellEnd"/>
      <w:r w:rsidRPr="00285D30">
        <w:t xml:space="preserve"> pr</w:t>
      </w:r>
      <w:r w:rsidR="000E3060" w:rsidRPr="00285D30">
        <w:t>ojektidega, millesse amet 2022. </w:t>
      </w:r>
      <w:r w:rsidRPr="00285D30">
        <w:t>aastal kaasati;</w:t>
      </w:r>
    </w:p>
    <w:p w:rsidR="00CC6330" w:rsidRPr="00285D30" w:rsidRDefault="00CC6330" w:rsidP="00CC6330">
      <w:pPr>
        <w:pStyle w:val="NormalHanging12a"/>
      </w:pPr>
      <w:r w:rsidRPr="00285D30">
        <w:t>6.</w:t>
      </w:r>
      <w:r w:rsidRPr="00285D30">
        <w:tab/>
        <w:t xml:space="preserve">väljendab heameelt selle üle, et amet reageeris õigeaegselt esilekerkivatele </w:t>
      </w:r>
      <w:r w:rsidRPr="00285D30">
        <w:lastRenderedPageBreak/>
        <w:t>põhiõigustega seotud probleemidele, nagu ameti üldised suunised oma aruandes „Siseriiklike sõltumatute mehhanismide loomine põhiõiguste järgimise jälgimiseks ELi välispiiridel“, abistades liikmesriike nende riiklike mehhanismide loomisel või tugevdamisel, et jälgida põhiõiguste järgimist ning tagada mehhanismi sõltumatuse kaitsemeetmed; tuletab meelde, et rahvusvaheline õigus nõuab kõigi pagulaste mittediskrimineerivat kohtlemist;</w:t>
      </w:r>
    </w:p>
    <w:p w:rsidR="00CC6330" w:rsidRPr="00285D30" w:rsidRDefault="00CC6330" w:rsidP="00CC6330">
      <w:pPr>
        <w:pStyle w:val="Normal12Hanging"/>
        <w:tabs>
          <w:tab w:val="left" w:pos="567"/>
        </w:tabs>
        <w:rPr>
          <w:szCs w:val="24"/>
        </w:rPr>
      </w:pPr>
      <w:r w:rsidRPr="00285D30">
        <w:t>7.</w:t>
      </w:r>
      <w:r w:rsidRPr="00285D30">
        <w:tab/>
        <w:t xml:space="preserve">märgib tunnustavalt, et amet on võtnud kiiresti meetmeid, et reageerida inimõiguste olukorrale Ukrainas pärast Venemaa ebaseaduslikku ja provotseerimata sissetungi, kasutades selleks mitut olulist meedet, nagu veebiküsitlus Ukrainast põgenenud põgenike kogemuste kohta, kaks bülletääni põhiõigustele avalduva mõju kohta liikmesriikides seoses Ukraina sõjaga, </w:t>
      </w:r>
      <w:r w:rsidR="00F844C6">
        <w:t>tabeli avaldamine direktiivi 200</w:t>
      </w:r>
      <w:r w:rsidRPr="00285D30">
        <w:t>1/55/EÜ</w:t>
      </w:r>
      <w:r w:rsidRPr="00285D30">
        <w:rPr>
          <w:szCs w:val="24"/>
          <w:vertAlign w:val="superscript"/>
        </w:rPr>
        <w:footnoteReference w:id="12"/>
      </w:r>
      <w:r w:rsidR="000E3060" w:rsidRPr="00285D30">
        <w:t xml:space="preserve"> rakendamise kohta 16 </w:t>
      </w:r>
      <w:r w:rsidRPr="00285D30">
        <w:t>liikmesriigis ning andmete kogumise projektid sõja eest põgenevate naiste kogemuste kohta seoses vägivalla ja muude inimõiguste rikkumistega;</w:t>
      </w:r>
    </w:p>
    <w:p w:rsidR="00CC6330" w:rsidRPr="00285D30" w:rsidRDefault="00CC6330" w:rsidP="00CC6330">
      <w:pPr>
        <w:pStyle w:val="NormalHanging12a"/>
        <w:ind w:left="560" w:hanging="560"/>
      </w:pPr>
      <w:r w:rsidRPr="00285D30">
        <w:t>8.</w:t>
      </w:r>
      <w:r w:rsidRPr="00285D30">
        <w:tab/>
        <w:t>tunnistab ameti rolli riikliku inimõiguste taristu mõjuvõimu suurendamisel, millele aitab kaasa koostöö ja koostoime loomine inimõiguste institutsioonidega ning partnerlus kodanikuühiskonna institutsioonidega; võtab teadmiseks ameti pidevalt antavad suunised varjupaiga ja rände valdkonnas ning liikmesriikidele korrapäraselt antavad ülevaated rändega seotud põhiõigusi puudutavate probleemide kohta; väljendab heameelt ameti rolli üle inimõigustel põhineva narratiivi edendamisel, mille käigus ta arendab tõhusat teabevahetust, osaleb uute digitaalsete rakenduste ja vahendite väljatöötamises ning viib kokku inimõigustes osalejad, et edendada Euroopa väärtusi ja vabadusi.</w:t>
      </w:r>
    </w:p>
    <w:p w:rsidR="00CC6330" w:rsidRPr="00285D30" w:rsidRDefault="00CC6330" w:rsidP="00CC6330">
      <w:pPr>
        <w:pStyle w:val="NormalHanging12a"/>
      </w:pPr>
      <w:r w:rsidRPr="00285D30">
        <w:t>9.</w:t>
      </w:r>
      <w:r w:rsidRPr="00285D30">
        <w:tab/>
        <w:t>märgib suure murega, et põhiõiguste ja õigusriigi olukorra jälgimiseks Ungaris otsustas amet teha koostööd riikliku avaliku teenistuse ülikooli ja põhiõiguste voliniku bürooga ning tugineda nende teabele, kuigi mõlema institutsiooni kohta on teada, et nad on põhiõiguste halvenemist Ungaris toetanud; märgib, et nä</w:t>
      </w:r>
      <w:r w:rsidR="000E3060" w:rsidRPr="00285D30">
        <w:t>iteks komisjon märkis oma 2022. </w:t>
      </w:r>
      <w:r w:rsidRPr="00285D30">
        <w:t>aasta õigusriigi olukorda käsitlevas aruandes, et tema mure Ungari põhiõiguste voliniku sõltumatuse pärast on kasvanud; taunib asjaolu, et amet otsustas siiski mitte loobuda koostööst institutsioonidega, kes sisuliselt aitavad kaasa demokraatia tagasilangusele, kuigi ameti põhiülesanne peaks olema aidata kaasa põhiõiguste kaitsmisele, eriti sellistel probleemsetel juhtudel nagu Ungari valitsus; palub ametil peatada koostöö nende institutsioonidega ja hoida eelarve täitmisele heakskiidu andmise eest vastutavat institutsiooni selles valdkonnas tehtud edusammudega kursis;</w:t>
      </w:r>
    </w:p>
    <w:p w:rsidR="00CC6330" w:rsidRPr="00285D30" w:rsidRDefault="00CC6330" w:rsidP="00CC6330">
      <w:pPr>
        <w:pStyle w:val="Normal12Hanging"/>
        <w:tabs>
          <w:tab w:val="left" w:pos="567"/>
        </w:tabs>
        <w:rPr>
          <w:b/>
          <w:i/>
          <w:szCs w:val="24"/>
        </w:rPr>
      </w:pPr>
      <w:r w:rsidRPr="00285D30">
        <w:rPr>
          <w:b/>
          <w:i/>
        </w:rPr>
        <w:t>Tõhusus ja selle suurendamine</w:t>
      </w:r>
    </w:p>
    <w:p w:rsidR="00CC6330" w:rsidRPr="00285D30" w:rsidRDefault="000E3060" w:rsidP="00CC6330">
      <w:pPr>
        <w:pStyle w:val="Normal12Hanging"/>
        <w:tabs>
          <w:tab w:val="left" w:pos="567"/>
        </w:tabs>
        <w:rPr>
          <w:szCs w:val="24"/>
        </w:rPr>
      </w:pPr>
      <w:r w:rsidRPr="00285D30">
        <w:t>10.</w:t>
      </w:r>
      <w:r w:rsidRPr="00285D30">
        <w:tab/>
        <w:t>märgib, et 2022. </w:t>
      </w:r>
      <w:r w:rsidR="00CC6330" w:rsidRPr="00285D30">
        <w:t xml:space="preserve">aastal jätkas amet koostööd ja tööd justiits- ja </w:t>
      </w:r>
      <w:proofErr w:type="spellStart"/>
      <w:r w:rsidR="00CC6330" w:rsidRPr="00285D30">
        <w:t>siseküsimuste</w:t>
      </w:r>
      <w:proofErr w:type="spellEnd"/>
      <w:r w:rsidR="00CC6330" w:rsidRPr="00285D30">
        <w:t xml:space="preserve"> ametite võrgustikuga ja sinna kuuluvate ametitega, et lahendada probleeme nende vastastikustes töövaldkondades, nagu </w:t>
      </w:r>
      <w:proofErr w:type="spellStart"/>
      <w:r w:rsidR="00CC6330" w:rsidRPr="00285D30">
        <w:t>sisejulgeolek</w:t>
      </w:r>
      <w:proofErr w:type="spellEnd"/>
      <w:r w:rsidR="00CC6330" w:rsidRPr="00285D30">
        <w:t>, ränne, organiseeritud kuritegevus, varjupaik ja piirid, andes oma panuse põhiõiguste alaste eksperditeadmistega; võtab sellega seoses eelkõige</w:t>
      </w:r>
      <w:r w:rsidRPr="00285D30">
        <w:t xml:space="preserve"> teadmiseks ameti koostöö 2022. </w:t>
      </w:r>
      <w:r w:rsidR="00CC6330" w:rsidRPr="00285D30">
        <w:t xml:space="preserve">aastal Euroopa Soolise Võrdõiguslikkuse Instituudiga </w:t>
      </w:r>
      <w:proofErr w:type="spellStart"/>
      <w:r w:rsidR="00CC6330" w:rsidRPr="00285D30">
        <w:t>naistevastast</w:t>
      </w:r>
      <w:proofErr w:type="spellEnd"/>
      <w:r w:rsidR="00CC6330" w:rsidRPr="00285D30">
        <w:t xml:space="preserve"> vägivalda käsitleva uuringu ettevalmistamisel, Euroopa Liidu </w:t>
      </w:r>
      <w:r w:rsidR="00CC6330" w:rsidRPr="00285D30">
        <w:lastRenderedPageBreak/>
        <w:t xml:space="preserve">Varjupaigaametiga mõne koolitusmooduli läbivaatamisel ja saatjata laste eestkostjate ajutise kaitse brošüüri ettevalmistamisel, Euroopa Liidu Õiguskaitsekoolituse Ametiga vaenukuritegude andmeid ja nendest teatamist käsitleva koolituse toetamisel ja Euroopa Liidu Kriminaalõigusalase Koostöö Ametiga </w:t>
      </w:r>
      <w:proofErr w:type="spellStart"/>
      <w:r w:rsidR="00CC6330" w:rsidRPr="00285D30">
        <w:t>küberkuritegevuse</w:t>
      </w:r>
      <w:proofErr w:type="spellEnd"/>
      <w:r w:rsidR="00CC6330" w:rsidRPr="00285D30">
        <w:t xml:space="preserve"> ja põhiõiguste käsiraamatu väljatöötamisel; võtab</w:t>
      </w:r>
      <w:r w:rsidRPr="00285D30">
        <w:t xml:space="preserve"> teadmiseks ameti koostöö 2022. </w:t>
      </w:r>
      <w:r w:rsidR="00CC6330" w:rsidRPr="00285D30">
        <w:t xml:space="preserve">aastal asutuste ja muude üksustega väljaspool justiits- ja </w:t>
      </w:r>
      <w:proofErr w:type="spellStart"/>
      <w:r w:rsidR="00CC6330" w:rsidRPr="00285D30">
        <w:t>siseküsimuste</w:t>
      </w:r>
      <w:proofErr w:type="spellEnd"/>
      <w:r w:rsidR="00CC6330" w:rsidRPr="00285D30">
        <w:t xml:space="preserve"> ametite võrgustikku, nagu Euroopa Elu- ja Töötingimuste Parandamise Sihtasutus, Euroopa Tööjõuamet ja </w:t>
      </w:r>
      <w:proofErr w:type="spellStart"/>
      <w:r w:rsidR="00CC6330" w:rsidRPr="00285D30">
        <w:t>Eurostat</w:t>
      </w:r>
      <w:proofErr w:type="spellEnd"/>
      <w:r w:rsidR="00CC6330" w:rsidRPr="00285D30">
        <w:t>; julgustab uurima ja leidma täiendavat sünergiat, et suurendada tõhusust ja vähendada kulusid;</w:t>
      </w:r>
    </w:p>
    <w:p w:rsidR="00CC6330" w:rsidRPr="00285D30" w:rsidRDefault="00CC6330" w:rsidP="00CC6330">
      <w:pPr>
        <w:pStyle w:val="Normal12Hanging"/>
        <w:tabs>
          <w:tab w:val="left" w:pos="567"/>
        </w:tabs>
        <w:rPr>
          <w:szCs w:val="24"/>
        </w:rPr>
      </w:pPr>
      <w:r w:rsidRPr="00285D30">
        <w:t>11.</w:t>
      </w:r>
      <w:r w:rsidRPr="00285D30">
        <w:tab/>
        <w:t>võtab parlamendi kirjalikele küsimustele antud vastuste põhjal teadmiseks, et amet on teinud algatusi oma tõhususe ja kasu suurendamiseks korduvate ülesannete automatiseerimise, praeguste tööprotsesside kaardistamise ja ümberkujundamise, olemasolevate ressursside paremaks kasutamiseks organisatsioonilise struktuuri läbivaatamise, koostööplatvormide süstemaatilisema loomise, finants- ja inimressursside haldamise suhtes kohaldatavate reeglite ja menetluste lihtsustamise ning tõhususe suurendamise pingutuste kvalitatiivse hindamise kaudu;</w:t>
      </w:r>
    </w:p>
    <w:p w:rsidR="00CC6330" w:rsidRPr="00285D30" w:rsidRDefault="00CC6330" w:rsidP="00CC6330">
      <w:pPr>
        <w:pStyle w:val="NormalHanging12a"/>
      </w:pPr>
      <w:r w:rsidRPr="00285D30">
        <w:t>1</w:t>
      </w:r>
      <w:r w:rsidR="000E3060" w:rsidRPr="00285D30">
        <w:t>2.</w:t>
      </w:r>
      <w:r w:rsidR="000E3060" w:rsidRPr="00285D30">
        <w:tab/>
        <w:t>peab tervitatavaks, et 2022. </w:t>
      </w:r>
      <w:r w:rsidRPr="00285D30">
        <w:t xml:space="preserve">aastal jätkas amet personaliprotsesside automatiseerimist ja ühtlustamist, sealhulgas laiendades </w:t>
      </w:r>
      <w:proofErr w:type="spellStart"/>
      <w:r w:rsidRPr="00285D30">
        <w:t>SYSPERi</w:t>
      </w:r>
      <w:proofErr w:type="spellEnd"/>
      <w:r w:rsidRPr="00285D30">
        <w:t xml:space="preserve"> kasutamist; märgib sellega seoses, et amet käivitas uue värbamisvahendi, et hõlbustada valiku tegemist ning muuta kandidaatide ja personali kogemus kasutajasõbralikumaks, ning võttis kasutusele täiendavad andmevahendid palgaarvestuse töötlemise aspektide automatiseerimiseks; märgib samuti, et amet on vahepeal vastu võtnud komisjoni elektroonilise arhiveerimise ja dokumendihalduse süsteemi (ARES), mille tulemusena integreeriti ELi allkirjalahendus, mis võimaldab kasutada kvalifitseeritud e-allkirja; peab kiiduväärseks, et lõpule viidi ettevalmistused komisjoni riigihangete haldamise vahendi (e</w:t>
      </w:r>
      <w:r w:rsidR="000E3060" w:rsidRPr="00285D30">
        <w:t>-hanked) kasutuselevõtuks 2023. </w:t>
      </w:r>
      <w:r w:rsidRPr="00285D30">
        <w:t>aastal;</w:t>
      </w:r>
    </w:p>
    <w:p w:rsidR="00CC6330" w:rsidRPr="00285D30" w:rsidRDefault="00CC6330" w:rsidP="00CC6330">
      <w:pPr>
        <w:pStyle w:val="NormalHanging12a"/>
      </w:pPr>
      <w:r w:rsidRPr="00285D30">
        <w:t>13.</w:t>
      </w:r>
      <w:r w:rsidRPr="00285D30">
        <w:tab/>
        <w:t>võtab teadmiseks ameti lähenemisviisi „teeme vähemaga rohkem“, mille</w:t>
      </w:r>
      <w:r w:rsidR="000E3060" w:rsidRPr="00285D30">
        <w:t xml:space="preserve"> kohaselt on juba säästetud 350 000 </w:t>
      </w:r>
      <w:r w:rsidRPr="00285D30">
        <w:t>eurot ja eeldatavasti säästetak</w:t>
      </w:r>
      <w:r w:rsidR="000E3060" w:rsidRPr="00285D30">
        <w:t>se veel 200 000 </w:t>
      </w:r>
      <w:r w:rsidRPr="00285D30">
        <w:t>eurot tänu asutusesiseste ressursside kasutamisele uute IT-rakenduste ja pilvepõhiste tehnoloogiate arendamiseks, mis on aidanud ametil oma IT-taristut veelgi optimeerida; märgib, et amet püüab tõhustada oma ressursside kasutamist ka seeläbi, et muu hulgas võetakse kasutusele komisjoni rakendusi, alandatakse hoonete küttetemperatuuri, kasutatakse paberivabasid menetlusi finants- ja lepingute sõlmimise valdkonnas ning vähendatakse posti- ja kulleriteenuseid; julgustab ametit sellealaseid parimaid tavasid ka teistele ELi detsentraliseeritud asutustele oma koostöökanalite kaudu edasi andma;</w:t>
      </w:r>
    </w:p>
    <w:p w:rsidR="00CC6330" w:rsidRPr="00285D30" w:rsidRDefault="00CC6330" w:rsidP="00CC6330">
      <w:pPr>
        <w:pStyle w:val="Normal12Hanging"/>
        <w:tabs>
          <w:tab w:val="left" w:pos="567"/>
        </w:tabs>
        <w:rPr>
          <w:szCs w:val="24"/>
        </w:rPr>
      </w:pPr>
      <w:r w:rsidRPr="00285D30">
        <w:t>14.</w:t>
      </w:r>
      <w:r w:rsidRPr="00285D30">
        <w:tab/>
        <w:t xml:space="preserve">võtab kontrollikoja aruande põhjal teadmiseks, et amet ei kuulu nende ametite hulka, kes on koostanud oma tegevuse energiatõhususe ja kliimaneutraalsuse parandamise kava, on oma iga-aastasesse tegevusaruandesse lisanud mingil kujul keskkonnaaruandluse ja saanud </w:t>
      </w:r>
      <w:proofErr w:type="spellStart"/>
      <w:r w:rsidRPr="00285D30">
        <w:t>EMASi</w:t>
      </w:r>
      <w:proofErr w:type="spellEnd"/>
      <w:r w:rsidRPr="00285D30">
        <w:t xml:space="preserve"> registreeringu; märgib siiski ameti vastuste põhjal Euroopa Parlamendi kirjalikele küsimustele, et </w:t>
      </w:r>
      <w:proofErr w:type="spellStart"/>
      <w:r w:rsidRPr="00285D30">
        <w:t>EMASi</w:t>
      </w:r>
      <w:proofErr w:type="spellEnd"/>
      <w:r w:rsidRPr="00285D30">
        <w:t xml:space="preserve"> sertifitseerimine on kavas siis, kui amet kolib uutesse ruumidesse, kus järgitakse ka Euroopa rohelise kokkuleppe nõudeid; tunnustab ametit riigihangete keskkonnahoidlike kriteeriumide kehtestamise eest seoses keskkonna- ja sotsiaalsete nõuetega ning valiku- ja lepingu sõlmimise kriteeriumide kehtestamise eest, arvestades asjaolu, et amet hangib peamiselt teenuseid;</w:t>
      </w:r>
    </w:p>
    <w:p w:rsidR="00CC6330" w:rsidRPr="00285D30" w:rsidRDefault="00CC6330" w:rsidP="00CC6330">
      <w:pPr>
        <w:pStyle w:val="NormalHanging12a"/>
        <w:tabs>
          <w:tab w:val="left" w:pos="567"/>
        </w:tabs>
        <w:rPr>
          <w:b/>
          <w:i/>
          <w:szCs w:val="24"/>
        </w:rPr>
      </w:pPr>
      <w:r w:rsidRPr="00285D30">
        <w:rPr>
          <w:b/>
          <w:i/>
        </w:rPr>
        <w:t>Personalipoliitika</w:t>
      </w:r>
    </w:p>
    <w:p w:rsidR="00CC6330" w:rsidRPr="00285D30" w:rsidRDefault="00CC6330" w:rsidP="00CC6330">
      <w:pPr>
        <w:pStyle w:val="Normal12Hanging"/>
        <w:tabs>
          <w:tab w:val="left" w:pos="567"/>
        </w:tabs>
        <w:rPr>
          <w:szCs w:val="24"/>
        </w:rPr>
      </w:pPr>
      <w:r w:rsidRPr="00285D30">
        <w:lastRenderedPageBreak/>
        <w:t>15.</w:t>
      </w:r>
      <w:r w:rsidRPr="00285D30">
        <w:tab/>
        <w:t>märgib, et 31. detsembri 2022. aasta seisuga oli ametikohtade loetelust täidetud 94 % ja liidu eelarves kinnitatud 72 ajutisest teenistujast oli ametisse nimetatud 68 (sama arv kinnitatud ametikohti kui 2021. aastal); märgib, et 2022. aastal töötas ameti heaks ka 28,4 lepingulist töötajat (täistööajale taandatud töötajate arv) ja 9 liikmesriikide lähetatud eksperti (täistööajale taandatud töötajate arv), sealhulgas üks tasuta lähe</w:t>
      </w:r>
      <w:r w:rsidR="000E3060" w:rsidRPr="00285D30">
        <w:t>tatud ekspert; märgib, et 2022. </w:t>
      </w:r>
      <w:r w:rsidRPr="00285D30">
        <w:t xml:space="preserve">aastal oli tööjõu </w:t>
      </w:r>
      <w:proofErr w:type="spellStart"/>
      <w:r w:rsidRPr="00285D30">
        <w:t>voolavus</w:t>
      </w:r>
      <w:proofErr w:type="spellEnd"/>
      <w:r w:rsidRPr="00285D30">
        <w:t xml:space="preserve"> </w:t>
      </w:r>
      <w:r w:rsidR="000E3060" w:rsidRPr="00285D30">
        <w:t>madal (1,9 %); märgib, et 2022. </w:t>
      </w:r>
      <w:r w:rsidRPr="00285D30">
        <w:t>aastal jätkas amet personaliprotsesside automatiseerimist ja ühtlustamist, et tõhusust suurendada;</w:t>
      </w:r>
    </w:p>
    <w:p w:rsidR="00CC6330" w:rsidRPr="00285D30" w:rsidRDefault="00CC6330" w:rsidP="00CC6330">
      <w:pPr>
        <w:pStyle w:val="Normal12Hanging"/>
        <w:tabs>
          <w:tab w:val="left" w:pos="567"/>
        </w:tabs>
      </w:pPr>
      <w:r w:rsidRPr="00285D30">
        <w:t>16.</w:t>
      </w:r>
      <w:r w:rsidRPr="00285D30">
        <w:tab/>
        <w:t>märgib rahuloluga, et ameti kõrgema juhtkonna liikmete hulg</w:t>
      </w:r>
      <w:r w:rsidR="000E3060" w:rsidRPr="00285D30">
        <w:t>as valitseb sooline tasakaal: 3 meest (50 %) ja 3 </w:t>
      </w:r>
      <w:r w:rsidRPr="00285D30">
        <w:t>naist (50 %</w:t>
      </w:r>
      <w:r w:rsidR="000E3060" w:rsidRPr="00285D30">
        <w:t>), haldusnõukogu tasandil on 65 liikmest 33 </w:t>
      </w:r>
      <w:r w:rsidRPr="00285D30">
        <w:t>(51 %) naised ning amet</w:t>
      </w:r>
      <w:r w:rsidR="000E3060" w:rsidRPr="00285D30">
        <w:t>i töötajate hulgas kokku on 105 töötajast 57 </w:t>
      </w:r>
      <w:r w:rsidRPr="00285D30">
        <w:t>(54 %) naised; märgib, et sooline tasakaal on üks ameti peamistest mittediskrimineerimise eesmärkidest, ning pöörab erilist tähelepanu ameti organite, näiteks võrdõiguslikkuse ja mitmekesisuse rühma tööle, mis töötab selle nimel, et edendada soolist mittediskrimineerimist ameti personaliprotsesside kõigis aspektides;</w:t>
      </w:r>
    </w:p>
    <w:p w:rsidR="00CC6330" w:rsidRPr="00285D30" w:rsidRDefault="000E3060" w:rsidP="00CC6330">
      <w:pPr>
        <w:pStyle w:val="NormalHanging12a"/>
      </w:pPr>
      <w:r w:rsidRPr="00285D30">
        <w:t>17.</w:t>
      </w:r>
      <w:r w:rsidRPr="00285D30">
        <w:tab/>
        <w:t>märgib, et ametis töötas 1. oktoobri 2022. aasta seisuga töötajaid 23 </w:t>
      </w:r>
      <w:r w:rsidR="00CC6330" w:rsidRPr="00285D30">
        <w:t>liikmesriigist; väljendab heameelt ameti pingutuste üle saavutada geograafiline tasakaal; märgib, et ameti võrdsete võimaluste ja mittediskrimineerimise strateegia raames on mitmekesisuse, sealhulgas geograafilise tasakaalu edendamine osa üldistest eesmärkidest personaliprotsessides, nagu värbamine ja valimine;</w:t>
      </w:r>
    </w:p>
    <w:p w:rsidR="00CC6330" w:rsidRPr="00285D30" w:rsidRDefault="00CC6330" w:rsidP="00CC6330">
      <w:pPr>
        <w:pStyle w:val="Normal12Hanging"/>
        <w:tabs>
          <w:tab w:val="left" w:pos="567"/>
        </w:tabs>
        <w:rPr>
          <w:szCs w:val="24"/>
        </w:rPr>
      </w:pPr>
      <w:r w:rsidRPr="00285D30">
        <w:t>18.</w:t>
      </w:r>
      <w:r w:rsidRPr="00285D30">
        <w:tab/>
        <w:t>märgib, et amet on võtnud puuetega inimeste integreerimise jaoks mitmeid meetmeid, pakkudes kohandamist, täiustades oma ruume, et hõlbustada juurdepääsetavust, võimaldades erakorralist kaugtööd ja korraldades töötajatele korrapäraseid koolitusi teadlikkuse kohta puuetega inimestest; väljendab heameelt ameti pingutuste üle saada puuetega kandidaatidelt praktikataotlusi; märgib, et amet valmistab ette ka puuetega inimeste toetamise poliitikat;</w:t>
      </w:r>
    </w:p>
    <w:p w:rsidR="00CC6330" w:rsidRPr="00285D30" w:rsidRDefault="00CC6330" w:rsidP="00CC6330">
      <w:pPr>
        <w:pStyle w:val="Normal12Hanging"/>
        <w:tabs>
          <w:tab w:val="left" w:pos="567"/>
        </w:tabs>
        <w:rPr>
          <w:szCs w:val="24"/>
        </w:rPr>
      </w:pPr>
      <w:r w:rsidRPr="00285D30">
        <w:t>19.</w:t>
      </w:r>
      <w:r w:rsidRPr="00285D30">
        <w:tab/>
        <w:t>märgib, et amet on toetanud oma töötajate heaolu, pakkudes psühholoogilisi tugiteenuseid, julgus</w:t>
      </w:r>
      <w:r w:rsidR="000E3060" w:rsidRPr="00285D30">
        <w:t>tades kehalist aktiivsust 2022. </w:t>
      </w:r>
      <w:r w:rsidRPr="00285D30">
        <w:t>aastal vastu võetud uue kava kaudu, mis annab rahalist toetust spordiklubidega liitumiseks, ning võttes vastu komisjoni reeglid hübriidtöö kohta;</w:t>
      </w:r>
    </w:p>
    <w:p w:rsidR="00CC6330" w:rsidRPr="00285D30" w:rsidRDefault="00CC6330" w:rsidP="00CC6330">
      <w:pPr>
        <w:pStyle w:val="Normal12Hanging"/>
        <w:tabs>
          <w:tab w:val="left" w:pos="567"/>
        </w:tabs>
        <w:rPr>
          <w:szCs w:val="24"/>
        </w:rPr>
      </w:pPr>
      <w:r w:rsidRPr="00285D30">
        <w:rPr>
          <w:b/>
          <w:i/>
        </w:rPr>
        <w:t>Huvide konfliktide ennetamine ja haldamine ning läbipaistvus</w:t>
      </w:r>
    </w:p>
    <w:p w:rsidR="00CC6330" w:rsidRPr="00285D30" w:rsidRDefault="00CC6330" w:rsidP="00CC6330">
      <w:pPr>
        <w:pStyle w:val="NormalHanging12a"/>
        <w:tabs>
          <w:tab w:val="left" w:pos="567"/>
        </w:tabs>
        <w:rPr>
          <w:szCs w:val="24"/>
        </w:rPr>
      </w:pPr>
      <w:r w:rsidRPr="00285D30">
        <w:t>20.</w:t>
      </w:r>
      <w:r w:rsidRPr="00285D30">
        <w:tab/>
        <w:t>märgib, et haldusnõukogu ja juhtkonna liikmete elulookirjeldused ja huvide deklaratsioonid on avaldatud ameti veebisaidil; võtab ameti järelmeetmete aruande põhjal teadmiseks, et amet otsustas teavet ametisiseste ekspertide kohta oma veebisaidil enam mitte avaldada;</w:t>
      </w:r>
    </w:p>
    <w:p w:rsidR="00CC6330" w:rsidRPr="00285D30" w:rsidRDefault="00CC6330" w:rsidP="00CC6330">
      <w:pPr>
        <w:pStyle w:val="NormalHanging12a"/>
        <w:tabs>
          <w:tab w:val="left" w:pos="567"/>
        </w:tabs>
        <w:rPr>
          <w:szCs w:val="24"/>
        </w:rPr>
      </w:pPr>
      <w:r w:rsidRPr="00285D30">
        <w:t>21.</w:t>
      </w:r>
      <w:r w:rsidRPr="00285D30">
        <w:tab/>
        <w:t>väljendab heameel</w:t>
      </w:r>
      <w:r w:rsidR="000E3060" w:rsidRPr="00285D30">
        <w:t>t selle üle, et amet viis 2022. </w:t>
      </w:r>
      <w:r w:rsidRPr="00285D30">
        <w:t>aastal läbi kõigi töötajate huvide deklaratsioonide läbivaatamise/ajakohastamise, mille tulemusena esitati mõned ennetavad soovitused; märgib lisaks, et amet pakub töötajatele kohustuslikku koolitust eetika ja aususe kohta ning annab suuniseid parlamendivälise tegevuse hindamiseks; märgib seoses järelevalvega selle üle, kas ameti endised töötajad täidavad pöördukse efekti ja sellega seotud piirangute valdkonnas kohaldatavaid otsuseid, et amet kaalub võimalust teha pistelisi kontrolle; palub, et amet esitaks eelarve täitmisele heakskiidu andmise eest vastutavale institutsioonile selles küsimuses tehtud edusammudest aruande;</w:t>
      </w:r>
    </w:p>
    <w:p w:rsidR="00CC6330" w:rsidRPr="00285D30" w:rsidRDefault="000E3060" w:rsidP="00CC6330">
      <w:pPr>
        <w:pStyle w:val="NormalHanging12a"/>
        <w:tabs>
          <w:tab w:val="left" w:pos="567"/>
        </w:tabs>
        <w:rPr>
          <w:szCs w:val="24"/>
        </w:rPr>
      </w:pPr>
      <w:r w:rsidRPr="00285D30">
        <w:lastRenderedPageBreak/>
        <w:t>22.</w:t>
      </w:r>
      <w:r w:rsidRPr="00285D30">
        <w:tab/>
        <w:t>märgib, et 2022. </w:t>
      </w:r>
      <w:r w:rsidR="00CC6330" w:rsidRPr="00285D30">
        <w:t>aastal tuvastas amet seoses ameti allkirjastatud ja EMP/Norra toetustest rahastatud projektilepinguga haldusnõukogu liikme tajutava huvide konflikti ohu; märgib, et pärast hindamist jõuti järeldusele, et olukord ei kujutanud endast tegelikku huvide konflikti; väljendab siiski heameelt meetmete üle, mida on võetud selliste riskide maandamiseks, sealhulgas selleks, et taotleda enne järgmist haldusnõukogu koosolekut asjaomase haldusnõukogu liikme huvide deklaratsiooni ajakohastamist ning nõuda, et liige hoiduks haldusnõukogu poolt kõnealuse projekti kohta vastu võetud otsuste tegemisel hääletamisest;</w:t>
      </w:r>
    </w:p>
    <w:p w:rsidR="00CC6330" w:rsidRPr="00285D30" w:rsidRDefault="00CC6330" w:rsidP="00CC6330">
      <w:pPr>
        <w:pStyle w:val="Normal12Hanging"/>
        <w:tabs>
          <w:tab w:val="left" w:pos="567"/>
        </w:tabs>
        <w:rPr>
          <w:b/>
          <w:i/>
          <w:szCs w:val="24"/>
        </w:rPr>
      </w:pPr>
      <w:proofErr w:type="spellStart"/>
      <w:r w:rsidRPr="00285D30">
        <w:rPr>
          <w:b/>
          <w:i/>
        </w:rPr>
        <w:t>Sisekontroll</w:t>
      </w:r>
      <w:proofErr w:type="spellEnd"/>
    </w:p>
    <w:p w:rsidR="00CC6330" w:rsidRPr="00285D30" w:rsidRDefault="00CC6330" w:rsidP="00CC6330">
      <w:pPr>
        <w:pStyle w:val="NormalHanging12a"/>
        <w:tabs>
          <w:tab w:val="left" w:pos="567"/>
        </w:tabs>
        <w:rPr>
          <w:szCs w:val="24"/>
        </w:rPr>
      </w:pPr>
      <w:r w:rsidRPr="00285D30">
        <w:t>2</w:t>
      </w:r>
      <w:r w:rsidR="000E3060" w:rsidRPr="00285D30">
        <w:t>3.</w:t>
      </w:r>
      <w:r w:rsidR="000E3060" w:rsidRPr="00285D30">
        <w:tab/>
        <w:t>märgib, et amet hindas 2022. </w:t>
      </w:r>
      <w:r w:rsidRPr="00285D30">
        <w:t xml:space="preserve">aastal oma </w:t>
      </w:r>
      <w:proofErr w:type="spellStart"/>
      <w:r w:rsidRPr="00285D30">
        <w:t>sisekontrollisüsteeme</w:t>
      </w:r>
      <w:proofErr w:type="spellEnd"/>
      <w:r w:rsidRPr="00285D30">
        <w:t xml:space="preserve"> ja jõudis järeldusele, et need on mõjusad ning komponendid ja põhimõtted on olemas ja toimivad üldiselt hästi, kusjuures mõned v</w:t>
      </w:r>
      <w:r w:rsidR="000E3060" w:rsidRPr="00285D30">
        <w:t>äiksemad puudused on seotud 5., 13. ja 14. </w:t>
      </w:r>
      <w:r w:rsidRPr="00285D30">
        <w:t xml:space="preserve">põhimõttega, mis on seotud karjääriarengu aruande õigeaegse </w:t>
      </w:r>
      <w:proofErr w:type="spellStart"/>
      <w:r w:rsidRPr="00285D30">
        <w:t>lõpuleviimisega</w:t>
      </w:r>
      <w:proofErr w:type="spellEnd"/>
      <w:r w:rsidRPr="00285D30">
        <w:t xml:space="preserve"> ning vajadusega parandada sise- ja </w:t>
      </w:r>
      <w:proofErr w:type="spellStart"/>
      <w:r w:rsidRPr="00285D30">
        <w:t>välissuhtluse</w:t>
      </w:r>
      <w:proofErr w:type="spellEnd"/>
      <w:r w:rsidRPr="00285D30">
        <w:t xml:space="preserve"> sidusrühmade strateegiat;</w:t>
      </w:r>
    </w:p>
    <w:p w:rsidR="00CC6330" w:rsidRPr="00285D30" w:rsidRDefault="00CC6330" w:rsidP="00CC6330">
      <w:pPr>
        <w:pStyle w:val="NormalHanging12a"/>
        <w:tabs>
          <w:tab w:val="left" w:pos="567"/>
        </w:tabs>
        <w:rPr>
          <w:szCs w:val="24"/>
        </w:rPr>
      </w:pPr>
      <w:r w:rsidRPr="00285D30">
        <w:t>24</w:t>
      </w:r>
      <w:r w:rsidR="000E3060" w:rsidRPr="00285D30">
        <w:t>.</w:t>
      </w:r>
      <w:r w:rsidR="000E3060" w:rsidRPr="00285D30">
        <w:tab/>
        <w:t>märgib, et seoses ameti 2021. </w:t>
      </w:r>
      <w:r w:rsidRPr="00285D30">
        <w:t xml:space="preserve">aastal ajakohastatud </w:t>
      </w:r>
      <w:proofErr w:type="spellStart"/>
      <w:r w:rsidRPr="00285D30">
        <w:t>pettustevastase</w:t>
      </w:r>
      <w:proofErr w:type="spellEnd"/>
      <w:r w:rsidRPr="00285D30">
        <w:t xml:space="preserve"> strateegiaga rakendatakse tegevuskava, milles käsitletakse kõiki selle meetmeid, sealhulgas spetsiaalne pettuseriski hindamine, töötajate teadlikkuse suurendamine pettuste ennetamisest ja rikkumisest teatamise reeglitest ning õigusraamistiku õigeaegne ajakohastamine;</w:t>
      </w:r>
    </w:p>
    <w:p w:rsidR="00CC6330" w:rsidRPr="00285D30" w:rsidRDefault="00CC6330" w:rsidP="00CC6330">
      <w:pPr>
        <w:pStyle w:val="Normal12Hanging"/>
        <w:tabs>
          <w:tab w:val="left" w:pos="567"/>
        </w:tabs>
        <w:rPr>
          <w:b/>
          <w:i/>
          <w:szCs w:val="24"/>
        </w:rPr>
      </w:pPr>
      <w:r w:rsidRPr="00285D30">
        <w:rPr>
          <w:b/>
          <w:i/>
        </w:rPr>
        <w:t>Muud kommentaarid</w:t>
      </w:r>
    </w:p>
    <w:p w:rsidR="00CC6330" w:rsidRPr="00285D30" w:rsidRDefault="00CC6330" w:rsidP="00CC6330">
      <w:pPr>
        <w:pStyle w:val="Normal12Hanging"/>
        <w:tabs>
          <w:tab w:val="left" w:pos="567"/>
        </w:tabs>
        <w:rPr>
          <w:szCs w:val="24"/>
        </w:rPr>
      </w:pPr>
      <w:r w:rsidRPr="00285D30">
        <w:t>25.</w:t>
      </w:r>
      <w:r w:rsidRPr="00285D30">
        <w:tab/>
        <w:t>väljendab heameelt ameti pingutuste üle suurendada oma avalikku nähtavust ja kohalolekut internetis; tunnustab ameti täiustatud parameetreid seoses mitmesuguste sotsiaalmeedia platvormide kasutamisega</w:t>
      </w:r>
      <w:r w:rsidR="000E3060" w:rsidRPr="00285D30">
        <w:t xml:space="preserve"> 2022. aastal; märgib, et 2022. </w:t>
      </w:r>
      <w:r w:rsidRPr="00285D30">
        <w:t>aastal töötas amet välja sotsiaalmeediakampaania „</w:t>
      </w:r>
      <w:proofErr w:type="spellStart"/>
      <w:r w:rsidRPr="00285D30">
        <w:t>Our</w:t>
      </w:r>
      <w:proofErr w:type="spellEnd"/>
      <w:r w:rsidRPr="00285D30">
        <w:t xml:space="preserve"> </w:t>
      </w:r>
      <w:proofErr w:type="spellStart"/>
      <w:r w:rsidRPr="00285D30">
        <w:t>Data</w:t>
      </w:r>
      <w:proofErr w:type="spellEnd"/>
      <w:r w:rsidRPr="00285D30">
        <w:t xml:space="preserve">, </w:t>
      </w:r>
      <w:proofErr w:type="spellStart"/>
      <w:r w:rsidRPr="00285D30">
        <w:t>Your</w:t>
      </w:r>
      <w:proofErr w:type="spellEnd"/>
      <w:r w:rsidRPr="00285D30">
        <w:t xml:space="preserve"> </w:t>
      </w:r>
      <w:proofErr w:type="spellStart"/>
      <w:r w:rsidRPr="00285D30">
        <w:t>Ally</w:t>
      </w:r>
      <w:proofErr w:type="spellEnd"/>
      <w:r w:rsidRPr="00285D30">
        <w:t>“, et teavitada noori noorte andmetest, mida nad saavad oma toetustöös ka</w:t>
      </w:r>
      <w:r w:rsidR="000E3060" w:rsidRPr="00285D30">
        <w:t>sutada; märgib lisaks, et 2022. aastal (kaas)korraldas amet 134 </w:t>
      </w:r>
      <w:r w:rsidRPr="00285D30">
        <w:t xml:space="preserve">koosolekut ja üritust, sealhulgas seminarid ja veebiseminarid ning neljas </w:t>
      </w:r>
      <w:proofErr w:type="spellStart"/>
      <w:r w:rsidRPr="00285D30">
        <w:t>põhiõigustealane</w:t>
      </w:r>
      <w:proofErr w:type="spellEnd"/>
      <w:r w:rsidRPr="00285D30">
        <w:t xml:space="preserve"> dialoog Pariisis koostöös nõukogu eesistujariigi Prantsusmaa, komisjoni ja Euroopa Parlamendi büroodega Prantsusmaal ja Pariisi linnas, samuti kohapealsete inimõiguste juhtide ja ekspertide omalaadne kohtumine nimetusega „Inimõiguste seadmine Euroopa tulevi</w:t>
      </w:r>
      <w:r w:rsidR="000E3060" w:rsidRPr="00285D30">
        <w:t>ku keskmesse“, mis tõi kokku 60 </w:t>
      </w:r>
      <w:r w:rsidRPr="00285D30">
        <w:t>eri sidusrühma;</w:t>
      </w:r>
    </w:p>
    <w:p w:rsidR="000E3060" w:rsidRPr="00285D30" w:rsidRDefault="000E3060" w:rsidP="000E3060">
      <w:pPr>
        <w:keepLines/>
        <w:spacing w:before="100" w:beforeAutospacing="1" w:after="100" w:afterAutospacing="1"/>
        <w:jc w:val="center"/>
      </w:pPr>
      <w:r w:rsidRPr="00285D30">
        <w:rPr>
          <w:noProof/>
        </w:rPr>
        <w:t>o</w:t>
      </w:r>
      <w:r w:rsidRPr="00285D30">
        <w:rPr>
          <w:noProof/>
        </w:rPr>
        <w:br/>
        <w:t>o   o</w:t>
      </w:r>
    </w:p>
    <w:p w:rsidR="00E365E1" w:rsidRPr="00285D30" w:rsidRDefault="00CC6330" w:rsidP="00A96882">
      <w:pPr>
        <w:pStyle w:val="Normal12Hanging"/>
        <w:tabs>
          <w:tab w:val="left" w:pos="567"/>
        </w:tabs>
      </w:pPr>
      <w:r w:rsidRPr="00285D30">
        <w:t>26.</w:t>
      </w:r>
      <w:r w:rsidRPr="00285D30">
        <w:tab/>
        <w:t xml:space="preserve">viitab eelarve täitmisele heakskiidu andmise otsusele lisatud muude horisontaalsete tähelepanekute osas oma </w:t>
      </w:r>
      <w:r w:rsidR="000E3060" w:rsidRPr="00285D30">
        <w:t>11. aprilli 2024. aasta</w:t>
      </w:r>
      <w:r w:rsidRPr="00285D30">
        <w:t xml:space="preserve"> resolutsioonile</w:t>
      </w:r>
      <w:r w:rsidRPr="00285D30">
        <w:rPr>
          <w:rStyle w:val="FootnoteReference"/>
        </w:rPr>
        <w:footnoteReference w:id="13"/>
      </w:r>
      <w:r w:rsidRPr="00285D30">
        <w:t xml:space="preserve"> ametite tulemuste, finantsjuhtimise ja kontrolli kohta.</w:t>
      </w:r>
    </w:p>
    <w:sectPr w:rsidR="00E365E1" w:rsidRPr="00285D30" w:rsidSect="008F5F3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56D" w:rsidRPr="008F5F3B" w:rsidRDefault="0078356D">
      <w:r w:rsidRPr="008F5F3B">
        <w:separator/>
      </w:r>
    </w:p>
  </w:endnote>
  <w:endnote w:type="continuationSeparator" w:id="0">
    <w:p w:rsidR="0078356D" w:rsidRPr="008F5F3B" w:rsidRDefault="0078356D">
      <w:r w:rsidRPr="008F5F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330" w:rsidRPr="008F5F3B" w:rsidRDefault="00CC6330" w:rsidP="00E93670">
    <w:pPr>
      <w:pStyle w:val="EPFooter"/>
    </w:pPr>
    <w:r w:rsidRPr="008F5F3B">
      <w:t>PE</w:t>
    </w:r>
    <w:r w:rsidRPr="008F5F3B">
      <w:rPr>
        <w:rStyle w:val="HideTWBExt"/>
      </w:rPr>
      <w:t>&lt;</w:t>
    </w:r>
    <w:proofErr w:type="spellStart"/>
    <w:r w:rsidRPr="008F5F3B">
      <w:rPr>
        <w:rStyle w:val="HideTWBExt"/>
      </w:rPr>
      <w:t>NoPE</w:t>
    </w:r>
    <w:proofErr w:type="spellEnd"/>
    <w:r w:rsidRPr="008F5F3B">
      <w:rPr>
        <w:rStyle w:val="HideTWBExt"/>
      </w:rPr>
      <w:t>&gt;</w:t>
    </w:r>
    <w:r w:rsidRPr="008F5F3B">
      <w:t>753.542</w:t>
    </w:r>
    <w:r w:rsidRPr="008F5F3B">
      <w:rPr>
        <w:rStyle w:val="HideTWBExt"/>
      </w:rPr>
      <w:t>&lt;/</w:t>
    </w:r>
    <w:proofErr w:type="spellStart"/>
    <w:r w:rsidRPr="008F5F3B">
      <w:rPr>
        <w:rStyle w:val="HideTWBExt"/>
      </w:rPr>
      <w:t>NoPE</w:t>
    </w:r>
    <w:proofErr w:type="spellEnd"/>
    <w:r w:rsidRPr="008F5F3B">
      <w:rPr>
        <w:rStyle w:val="HideTWBExt"/>
      </w:rPr>
      <w:t>&gt;&lt;Version&gt;</w:t>
    </w:r>
    <w:r w:rsidRPr="008F5F3B">
      <w:t>v02-00</w:t>
    </w:r>
    <w:r w:rsidRPr="008F5F3B">
      <w:rPr>
        <w:rStyle w:val="HideTWBExt"/>
      </w:rPr>
      <w:t>&lt;/</w:t>
    </w:r>
    <w:proofErr w:type="spellStart"/>
    <w:r w:rsidRPr="008F5F3B">
      <w:rPr>
        <w:rStyle w:val="HideTWBExt"/>
      </w:rPr>
      <w:t>Version</w:t>
    </w:r>
    <w:proofErr w:type="spellEnd"/>
    <w:r w:rsidRPr="008F5F3B">
      <w:rPr>
        <w:rStyle w:val="HideTWBExt"/>
      </w:rPr>
      <w:t>&gt;</w:t>
    </w:r>
    <w:r w:rsidRPr="008F5F3B">
      <w:tab/>
    </w:r>
    <w:r w:rsidRPr="008F5F3B">
      <w:fldChar w:fldCharType="begin"/>
    </w:r>
    <w:r w:rsidRPr="008F5F3B">
      <w:instrText xml:space="preserve"> PAGE  \* MERGEFORMAT </w:instrText>
    </w:r>
    <w:r w:rsidRPr="008F5F3B">
      <w:fldChar w:fldCharType="separate"/>
    </w:r>
    <w:r w:rsidRPr="008F5F3B">
      <w:rPr>
        <w:noProof/>
      </w:rPr>
      <w:t>4</w:t>
    </w:r>
    <w:r w:rsidRPr="008F5F3B">
      <w:fldChar w:fldCharType="end"/>
    </w:r>
    <w:r w:rsidRPr="008F5F3B">
      <w:t>/</w:t>
    </w:r>
    <w:fldSimple w:instr=" NUMPAGES  \* MERGEFORMAT ">
      <w:r w:rsidRPr="008F5F3B">
        <w:rPr>
          <w:noProof/>
        </w:rPr>
        <w:t>4</w:t>
      </w:r>
    </w:fldSimple>
    <w:r w:rsidRPr="008F5F3B">
      <w:tab/>
    </w:r>
    <w:r w:rsidRPr="008F5F3B">
      <w:rPr>
        <w:rStyle w:val="HideTWBExt"/>
      </w:rPr>
      <w:t>&lt;PathFdR&gt;</w:t>
    </w:r>
    <w:r w:rsidRPr="008F5F3B">
      <w:t>RR\1298898ET.docx</w:t>
    </w:r>
    <w:r w:rsidRPr="008F5F3B">
      <w:rPr>
        <w:rStyle w:val="HideTWBExt"/>
      </w:rPr>
      <w:t>&lt;/</w:t>
    </w:r>
    <w:proofErr w:type="spellStart"/>
    <w:r w:rsidRPr="008F5F3B">
      <w:rPr>
        <w:rStyle w:val="HideTWBExt"/>
      </w:rPr>
      <w:t>PathFdR</w:t>
    </w:r>
    <w:proofErr w:type="spellEnd"/>
    <w:r w:rsidRPr="008F5F3B">
      <w:rPr>
        <w:rStyle w:val="HideTWBExt"/>
      </w:rPr>
      <w:t>&gt;</w:t>
    </w:r>
  </w:p>
  <w:p w:rsidR="00CC6330" w:rsidRPr="008F5F3B" w:rsidRDefault="00CC6330" w:rsidP="00E93670">
    <w:pPr>
      <w:pStyle w:val="EPFooter2"/>
    </w:pPr>
    <w:r w:rsidRPr="008F5F3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330" w:rsidRPr="008F5F3B" w:rsidRDefault="00CC6330" w:rsidP="00E9367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330" w:rsidRPr="008F5F3B" w:rsidRDefault="00CC6330" w:rsidP="00E93670">
    <w:pPr>
      <w:pStyle w:val="EPFooter"/>
    </w:pPr>
    <w:r w:rsidRPr="008F5F3B">
      <w:rPr>
        <w:rStyle w:val="HideTWBExt"/>
      </w:rPr>
      <w:t>&lt;PathFdR&gt;</w:t>
    </w:r>
    <w:r w:rsidRPr="008F5F3B">
      <w:t>RR\1298898ET.docx</w:t>
    </w:r>
    <w:r w:rsidRPr="008F5F3B">
      <w:rPr>
        <w:rStyle w:val="HideTWBExt"/>
      </w:rPr>
      <w:t>&lt;/</w:t>
    </w:r>
    <w:proofErr w:type="spellStart"/>
    <w:r w:rsidRPr="008F5F3B">
      <w:rPr>
        <w:rStyle w:val="HideTWBExt"/>
      </w:rPr>
      <w:t>PathFdR</w:t>
    </w:r>
    <w:proofErr w:type="spellEnd"/>
    <w:r w:rsidRPr="008F5F3B">
      <w:rPr>
        <w:rStyle w:val="HideTWBExt"/>
      </w:rPr>
      <w:t>&gt;</w:t>
    </w:r>
    <w:r w:rsidRPr="008F5F3B">
      <w:tab/>
    </w:r>
    <w:r w:rsidRPr="008F5F3B">
      <w:tab/>
      <w:t>PE</w:t>
    </w:r>
    <w:r w:rsidRPr="008F5F3B">
      <w:rPr>
        <w:rStyle w:val="HideTWBExt"/>
      </w:rPr>
      <w:t>&lt;</w:t>
    </w:r>
    <w:proofErr w:type="spellStart"/>
    <w:r w:rsidRPr="008F5F3B">
      <w:rPr>
        <w:rStyle w:val="HideTWBExt"/>
      </w:rPr>
      <w:t>NoPE</w:t>
    </w:r>
    <w:proofErr w:type="spellEnd"/>
    <w:r w:rsidRPr="008F5F3B">
      <w:rPr>
        <w:rStyle w:val="HideTWBExt"/>
      </w:rPr>
      <w:t>&gt;</w:t>
    </w:r>
    <w:r w:rsidRPr="008F5F3B">
      <w:t>753.542</w:t>
    </w:r>
    <w:r w:rsidRPr="008F5F3B">
      <w:rPr>
        <w:rStyle w:val="HideTWBExt"/>
      </w:rPr>
      <w:t>&lt;/</w:t>
    </w:r>
    <w:proofErr w:type="spellStart"/>
    <w:r w:rsidRPr="008F5F3B">
      <w:rPr>
        <w:rStyle w:val="HideTWBExt"/>
      </w:rPr>
      <w:t>NoPE</w:t>
    </w:r>
    <w:proofErr w:type="spellEnd"/>
    <w:r w:rsidRPr="008F5F3B">
      <w:rPr>
        <w:rStyle w:val="HideTWBExt"/>
      </w:rPr>
      <w:t>&gt;&lt;Version&gt;</w:t>
    </w:r>
    <w:r w:rsidRPr="008F5F3B">
      <w:t>v02-00</w:t>
    </w:r>
    <w:r w:rsidRPr="008F5F3B">
      <w:rPr>
        <w:rStyle w:val="HideTWBExt"/>
      </w:rPr>
      <w:t>&lt;/</w:t>
    </w:r>
    <w:proofErr w:type="spellStart"/>
    <w:r w:rsidRPr="008F5F3B">
      <w:rPr>
        <w:rStyle w:val="HideTWBExt"/>
      </w:rPr>
      <w:t>Version</w:t>
    </w:r>
    <w:proofErr w:type="spellEnd"/>
    <w:r w:rsidRPr="008F5F3B">
      <w:rPr>
        <w:rStyle w:val="HideTWBExt"/>
      </w:rPr>
      <w:t>&gt;</w:t>
    </w:r>
  </w:p>
  <w:p w:rsidR="00CC6330" w:rsidRPr="008F5F3B" w:rsidRDefault="00CC6330" w:rsidP="00E93670">
    <w:pPr>
      <w:pStyle w:val="EPFooter2"/>
    </w:pPr>
    <w:r w:rsidRPr="008F5F3B">
      <w:t>ET</w:t>
    </w:r>
    <w:r w:rsidRPr="008F5F3B">
      <w:tab/>
    </w:r>
    <w:r w:rsidRPr="008F5F3B">
      <w:rPr>
        <w:b w:val="0"/>
        <w:i/>
        <w:color w:val="C0C0C0"/>
        <w:sz w:val="22"/>
      </w:rPr>
      <w:t>Ühinenud mitmekesisuses</w:t>
    </w:r>
    <w:r w:rsidRPr="008F5F3B">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F3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F3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F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56D" w:rsidRPr="008F5F3B" w:rsidRDefault="0078356D">
      <w:r w:rsidRPr="008F5F3B">
        <w:separator/>
      </w:r>
    </w:p>
  </w:footnote>
  <w:footnote w:type="continuationSeparator" w:id="0">
    <w:p w:rsidR="0078356D" w:rsidRPr="008F5F3B" w:rsidRDefault="0078356D">
      <w:r w:rsidRPr="008F5F3B">
        <w:continuationSeparator/>
      </w:r>
    </w:p>
  </w:footnote>
  <w:footnote w:id="1">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A96882">
        <w:rPr>
          <w:sz w:val="24"/>
          <w:lang w:val="et-EE"/>
        </w:rPr>
        <w:t>ELT </w:t>
      </w:r>
      <w:r w:rsidRPr="008F5F3B">
        <w:rPr>
          <w:sz w:val="24"/>
          <w:lang w:val="et-EE"/>
        </w:rPr>
        <w:t>C, C/2023/594, 27.10.2023.</w:t>
      </w:r>
    </w:p>
  </w:footnote>
  <w:footnote w:id="2">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A96882">
        <w:rPr>
          <w:sz w:val="24"/>
          <w:lang w:val="et-EE"/>
        </w:rPr>
        <w:t>ELT </w:t>
      </w:r>
      <w:r w:rsidRPr="008F5F3B">
        <w:rPr>
          <w:sz w:val="24"/>
          <w:lang w:val="et-EE"/>
        </w:rPr>
        <w:t>C, C/2023/112, 12.10.2023.</w:t>
      </w:r>
    </w:p>
  </w:footnote>
  <w:footnote w:id="3">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A96882">
        <w:rPr>
          <w:sz w:val="24"/>
          <w:lang w:val="et-EE"/>
        </w:rPr>
        <w:t>ELT L 193, 30.7.2018, lk </w:t>
      </w:r>
      <w:r w:rsidRPr="008F5F3B">
        <w:rPr>
          <w:sz w:val="24"/>
          <w:lang w:val="et-EE"/>
        </w:rPr>
        <w:t>1.</w:t>
      </w:r>
    </w:p>
  </w:footnote>
  <w:footnote w:id="4">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A96882">
        <w:rPr>
          <w:sz w:val="24"/>
          <w:lang w:val="et-EE"/>
        </w:rPr>
        <w:t>ELT L 53, 22.2.2007, lk </w:t>
      </w:r>
      <w:r w:rsidRPr="008F5F3B">
        <w:rPr>
          <w:sz w:val="24"/>
          <w:lang w:val="et-EE"/>
        </w:rPr>
        <w:t>1.</w:t>
      </w:r>
    </w:p>
  </w:footnote>
  <w:footnote w:id="5">
    <w:p w:rsidR="00CC6330" w:rsidRPr="008F5F3B" w:rsidRDefault="00CC6330" w:rsidP="008F5F3B">
      <w:pPr>
        <w:pStyle w:val="FootnoteText"/>
        <w:ind w:left="567" w:hanging="567"/>
        <w:rPr>
          <w:sz w:val="24"/>
          <w:szCs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A96882">
        <w:rPr>
          <w:sz w:val="24"/>
          <w:lang w:val="et-EE"/>
        </w:rPr>
        <w:t>ELT L 122, 10.5.2019, lk </w:t>
      </w:r>
      <w:r w:rsidRPr="008F5F3B">
        <w:rPr>
          <w:sz w:val="24"/>
          <w:lang w:val="et-EE"/>
        </w:rPr>
        <w:t>1.</w:t>
      </w:r>
    </w:p>
  </w:footnote>
  <w:footnote w:id="6">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1D612E">
        <w:rPr>
          <w:sz w:val="24"/>
          <w:lang w:val="et-EE"/>
        </w:rPr>
        <w:t>ELT </w:t>
      </w:r>
      <w:r w:rsidRPr="008F5F3B">
        <w:rPr>
          <w:sz w:val="24"/>
          <w:lang w:val="et-EE"/>
        </w:rPr>
        <w:t>C, C/2023/594, 27.10.2023.</w:t>
      </w:r>
    </w:p>
  </w:footnote>
  <w:footnote w:id="7">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1D612E">
        <w:rPr>
          <w:sz w:val="24"/>
          <w:lang w:val="et-EE"/>
        </w:rPr>
        <w:t>ELT </w:t>
      </w:r>
      <w:r w:rsidRPr="008F5F3B">
        <w:rPr>
          <w:sz w:val="24"/>
          <w:lang w:val="et-EE"/>
        </w:rPr>
        <w:t>C, C/2023/112, 12.10.2023.</w:t>
      </w:r>
    </w:p>
  </w:footnote>
  <w:footnote w:id="8">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1D612E">
        <w:rPr>
          <w:sz w:val="24"/>
          <w:lang w:val="et-EE"/>
        </w:rPr>
        <w:t>ELT L 193, 30.7.2018, lk </w:t>
      </w:r>
      <w:r w:rsidRPr="008F5F3B">
        <w:rPr>
          <w:sz w:val="24"/>
          <w:lang w:val="et-EE"/>
        </w:rPr>
        <w:t>1.</w:t>
      </w:r>
    </w:p>
  </w:footnote>
  <w:footnote w:id="9">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1D612E">
        <w:rPr>
          <w:sz w:val="24"/>
          <w:lang w:val="et-EE"/>
        </w:rPr>
        <w:t>ELT L 53, 22.2.2007, lk </w:t>
      </w:r>
      <w:r w:rsidRPr="008F5F3B">
        <w:rPr>
          <w:sz w:val="24"/>
          <w:lang w:val="et-EE"/>
        </w:rPr>
        <w:t>1.</w:t>
      </w:r>
    </w:p>
  </w:footnote>
  <w:footnote w:id="10">
    <w:p w:rsidR="00CC6330" w:rsidRPr="008F5F3B" w:rsidRDefault="00CC6330" w:rsidP="008F5F3B">
      <w:pPr>
        <w:pStyle w:val="FootnoteText"/>
        <w:ind w:left="567" w:hanging="567"/>
        <w:rPr>
          <w:sz w:val="24"/>
          <w:szCs w:val="24"/>
          <w:vertAlign w:val="superscript"/>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001D612E">
        <w:rPr>
          <w:sz w:val="24"/>
          <w:lang w:val="et-EE"/>
        </w:rPr>
        <w:t>ELT L 122, 10.5.2019, lk </w:t>
      </w:r>
      <w:r w:rsidRPr="008F5F3B">
        <w:rPr>
          <w:sz w:val="24"/>
          <w:lang w:val="et-EE"/>
        </w:rPr>
        <w:t>1.</w:t>
      </w:r>
    </w:p>
  </w:footnote>
  <w:footnote w:id="11">
    <w:p w:rsidR="00CC6330" w:rsidRPr="008F5F3B" w:rsidRDefault="008F5F3B" w:rsidP="008F5F3B">
      <w:pPr>
        <w:pStyle w:val="FootnoteText"/>
        <w:ind w:left="567" w:hanging="567"/>
        <w:rPr>
          <w:sz w:val="24"/>
          <w:lang w:val="et-EE"/>
        </w:rPr>
      </w:pPr>
      <w:r w:rsidRPr="008F5F3B">
        <w:rPr>
          <w:sz w:val="24"/>
          <w:lang w:val="et-EE"/>
        </w:rPr>
        <w:t xml:space="preserve"> </w:t>
      </w:r>
      <w:r w:rsidRPr="008F5F3B">
        <w:rPr>
          <w:sz w:val="24"/>
          <w:lang w:val="et-EE"/>
        </w:rPr>
        <w:tab/>
      </w:r>
      <w:r w:rsidR="001D612E">
        <w:rPr>
          <w:sz w:val="24"/>
          <w:lang w:val="et-EE"/>
        </w:rPr>
        <w:t>ELT C 38, 31.1.2023, lk </w:t>
      </w:r>
      <w:r w:rsidR="00CC6330" w:rsidRPr="008F5F3B">
        <w:rPr>
          <w:sz w:val="24"/>
          <w:lang w:val="et-EE"/>
        </w:rPr>
        <w:t>189.</w:t>
      </w:r>
    </w:p>
  </w:footnote>
  <w:footnote w:id="12">
    <w:p w:rsidR="00CC6330" w:rsidRPr="008F5F3B" w:rsidRDefault="00CC6330" w:rsidP="008F5F3B">
      <w:pPr>
        <w:ind w:left="567" w:hanging="567"/>
      </w:pPr>
      <w:r w:rsidRPr="008F5F3B">
        <w:rPr>
          <w:rStyle w:val="FootnoteReference"/>
        </w:rPr>
        <w:footnoteRef/>
      </w:r>
      <w:r w:rsidR="008F5F3B" w:rsidRPr="008F5F3B">
        <w:t xml:space="preserve"> </w:t>
      </w:r>
      <w:r w:rsidR="008F5F3B" w:rsidRPr="008F5F3B">
        <w:tab/>
      </w:r>
      <w:r w:rsidR="00F844C6">
        <w:t>Nõukogu 20. </w:t>
      </w:r>
      <w:r w:rsidR="00F844C6">
        <w:t>juuli 200</w:t>
      </w:r>
      <w:r w:rsidR="000E3060">
        <w:t>1. </w:t>
      </w:r>
      <w:r w:rsidRPr="008F5F3B">
        <w:t>aasta direktiiv 2001/55/EÜ miinimumnõuete kohta ajutise kaitse andmiseks ümberasustatud isikute massilise sissevoolu korral ning meetmete kohta liikmesriikide jõupingutuste tasakaalustamiseks nende isikute vastuvõtmisel ning s</w:t>
      </w:r>
      <w:r w:rsidR="000E3060">
        <w:t>elle tagajärgede kandmisel (EÜT L 212, 7.8.2001, lk </w:t>
      </w:r>
      <w:r w:rsidRPr="008F5F3B">
        <w:t>12).</w:t>
      </w:r>
      <w:bookmarkStart w:id="8" w:name="_GoBack"/>
      <w:bookmarkEnd w:id="8"/>
    </w:p>
  </w:footnote>
  <w:footnote w:id="13">
    <w:p w:rsidR="00CC6330" w:rsidRPr="008F5F3B" w:rsidRDefault="00CC6330" w:rsidP="008F5F3B">
      <w:pPr>
        <w:pStyle w:val="FootnoteText"/>
        <w:ind w:left="567" w:hanging="567"/>
        <w:rPr>
          <w:sz w:val="24"/>
          <w:lang w:val="et-EE"/>
        </w:rPr>
      </w:pPr>
      <w:r w:rsidRPr="008F5F3B">
        <w:rPr>
          <w:rStyle w:val="FootnoteReference"/>
          <w:sz w:val="24"/>
          <w:lang w:val="et-EE"/>
        </w:rPr>
        <w:footnoteRef/>
      </w:r>
      <w:r w:rsidR="008F5F3B" w:rsidRPr="008F5F3B">
        <w:rPr>
          <w:sz w:val="24"/>
          <w:lang w:val="et-EE"/>
        </w:rPr>
        <w:t xml:space="preserve"> </w:t>
      </w:r>
      <w:r w:rsidR="008F5F3B" w:rsidRPr="008F5F3B">
        <w:rPr>
          <w:sz w:val="24"/>
          <w:lang w:val="et-EE"/>
        </w:rPr>
        <w:tab/>
      </w:r>
      <w:r w:rsidRPr="008F5F3B">
        <w:rPr>
          <w:sz w:val="24"/>
          <w:lang w:val="et-EE"/>
        </w:rPr>
        <w:t>Vastuvõetud tekstid, P9_TA(2024)0</w:t>
      </w:r>
      <w:r w:rsidR="003D360A">
        <w:rPr>
          <w:sz w:val="24"/>
          <w:lang w:val="et-EE"/>
        </w:rPr>
        <w:t>280</w:t>
      </w:r>
      <w:r w:rsidRPr="008F5F3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330" w:rsidRPr="008F5F3B" w:rsidRDefault="00CC63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330" w:rsidRPr="008F5F3B" w:rsidRDefault="00CC63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330" w:rsidRPr="008F5F3B" w:rsidRDefault="00CC63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F3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F3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F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ET"/>
    <w:docVar w:name="dvnumam" w:val="0"/>
    <w:docVar w:name="dvpe" w:val="753.542"/>
    <w:docVar w:name="dvrapporteur" w:val="Raportöör: "/>
    <w:docVar w:name="dvtitre" w:val="Euroopa Parlamendi .... 2024. aasta otsus Euroopa Liidu Põhiõiguste Ameti 2022. aasta eelarve täitmisele heakskiidu andmise kohta(2023/2171(DEC))"/>
  </w:docVars>
  <w:rsids>
    <w:rsidRoot w:val="0078356D"/>
    <w:rsid w:val="00002272"/>
    <w:rsid w:val="00064002"/>
    <w:rsid w:val="000677B9"/>
    <w:rsid w:val="000831BA"/>
    <w:rsid w:val="000A42CC"/>
    <w:rsid w:val="000E3060"/>
    <w:rsid w:val="000E7DD9"/>
    <w:rsid w:val="0010095E"/>
    <w:rsid w:val="00125B37"/>
    <w:rsid w:val="00187494"/>
    <w:rsid w:val="001D612E"/>
    <w:rsid w:val="001F32AE"/>
    <w:rsid w:val="002767FF"/>
    <w:rsid w:val="00285D30"/>
    <w:rsid w:val="002B18FE"/>
    <w:rsid w:val="002B5493"/>
    <w:rsid w:val="00343214"/>
    <w:rsid w:val="00361C00"/>
    <w:rsid w:val="00395FA1"/>
    <w:rsid w:val="003D360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356D"/>
    <w:rsid w:val="00786EC0"/>
    <w:rsid w:val="007D1690"/>
    <w:rsid w:val="007E22AD"/>
    <w:rsid w:val="00817416"/>
    <w:rsid w:val="00842779"/>
    <w:rsid w:val="00865F67"/>
    <w:rsid w:val="00881A7B"/>
    <w:rsid w:val="008840E5"/>
    <w:rsid w:val="00887B3E"/>
    <w:rsid w:val="008C2AC6"/>
    <w:rsid w:val="008F5F3B"/>
    <w:rsid w:val="00930C23"/>
    <w:rsid w:val="0093193B"/>
    <w:rsid w:val="009509D8"/>
    <w:rsid w:val="00950B64"/>
    <w:rsid w:val="00981893"/>
    <w:rsid w:val="00A1687D"/>
    <w:rsid w:val="00A43E52"/>
    <w:rsid w:val="00A4678D"/>
    <w:rsid w:val="00A778C7"/>
    <w:rsid w:val="00A9688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633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4C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F4555"/>
  <w15:chartTrackingRefBased/>
  <w15:docId w15:val="{1202A0B3-9088-46E3-8CBD-64D458D6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63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C6330"/>
    <w:pPr>
      <w:spacing w:before="480" w:after="240"/>
    </w:pPr>
  </w:style>
  <w:style w:type="paragraph" w:customStyle="1" w:styleId="PageHeading">
    <w:name w:val="PageHeading"/>
    <w:basedOn w:val="Normal"/>
    <w:rsid w:val="00CC6330"/>
    <w:pPr>
      <w:keepNext/>
      <w:spacing w:after="480"/>
      <w:jc w:val="center"/>
    </w:pPr>
    <w:rPr>
      <w:rFonts w:ascii="Arial" w:hAnsi="Arial" w:cs="Arial"/>
      <w:b/>
    </w:rPr>
  </w:style>
  <w:style w:type="paragraph" w:customStyle="1" w:styleId="NormalBold">
    <w:name w:val="NormalBold"/>
    <w:basedOn w:val="Normal"/>
    <w:rsid w:val="00CC6330"/>
    <w:rPr>
      <w:b/>
    </w:rPr>
  </w:style>
  <w:style w:type="paragraph" w:customStyle="1" w:styleId="NormalHanging12a">
    <w:name w:val="NormalHanging12a"/>
    <w:basedOn w:val="Normal"/>
    <w:link w:val="NormalHanging12aChar"/>
    <w:rsid w:val="00CC6330"/>
    <w:pPr>
      <w:spacing w:after="240"/>
      <w:ind w:left="567" w:hanging="567"/>
    </w:pPr>
  </w:style>
  <w:style w:type="paragraph" w:customStyle="1" w:styleId="NormalCenter12a">
    <w:name w:val="NormalCenter12a"/>
    <w:basedOn w:val="Normal"/>
    <w:rsid w:val="00CC6330"/>
    <w:pPr>
      <w:spacing w:after="240"/>
      <w:jc w:val="center"/>
    </w:pPr>
  </w:style>
  <w:style w:type="paragraph" w:styleId="Header">
    <w:name w:val="header"/>
    <w:basedOn w:val="Normal"/>
    <w:link w:val="HeaderChar"/>
    <w:rsid w:val="00CC6330"/>
    <w:pPr>
      <w:tabs>
        <w:tab w:val="center" w:pos="4513"/>
        <w:tab w:val="right" w:pos="9026"/>
      </w:tabs>
    </w:pPr>
  </w:style>
  <w:style w:type="character" w:customStyle="1" w:styleId="HeaderChar">
    <w:name w:val="Header Char"/>
    <w:basedOn w:val="DefaultParagraphFont"/>
    <w:link w:val="Header"/>
    <w:rsid w:val="00CC6330"/>
    <w:rPr>
      <w:sz w:val="24"/>
      <w:lang w:val="et-EE"/>
    </w:rPr>
  </w:style>
  <w:style w:type="paragraph" w:customStyle="1" w:styleId="EPFooter">
    <w:name w:val="EPFooter"/>
    <w:basedOn w:val="Normal"/>
    <w:rsid w:val="00CC633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CC6330"/>
    <w:rPr>
      <w:sz w:val="24"/>
      <w:lang w:val="et-EE"/>
    </w:rPr>
  </w:style>
  <w:style w:type="paragraph" w:customStyle="1" w:styleId="Normal12Hanging">
    <w:name w:val="Normal12Hanging"/>
    <w:basedOn w:val="Normal"/>
    <w:rsid w:val="00CC6330"/>
    <w:pPr>
      <w:spacing w:after="240"/>
      <w:ind w:left="567" w:hanging="567"/>
    </w:pPr>
  </w:style>
  <w:style w:type="paragraph" w:styleId="BalloonText">
    <w:name w:val="Balloon Text"/>
    <w:basedOn w:val="Normal"/>
    <w:link w:val="BalloonTextChar"/>
    <w:rsid w:val="00A96882"/>
    <w:rPr>
      <w:rFonts w:ascii="Segoe UI" w:hAnsi="Segoe UI" w:cs="Segoe UI"/>
      <w:sz w:val="18"/>
      <w:szCs w:val="18"/>
    </w:rPr>
  </w:style>
  <w:style w:type="character" w:customStyle="1" w:styleId="BalloonTextChar">
    <w:name w:val="Balloon Text Char"/>
    <w:basedOn w:val="DefaultParagraphFont"/>
    <w:link w:val="BalloonText"/>
    <w:rsid w:val="00A9688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56F30-8AC5-4778-921B-8D047150B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2824</Words>
  <Characters>20981</Characters>
  <Application>Microsoft Office Word</Application>
  <DocSecurity>0</DocSecurity>
  <Lines>174</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2024-05-15T08:32:00Z</dcterms:created>
  <dcterms:modified xsi:type="dcterms:W3CDTF">2024-05-15T08:32:00Z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P9_TA(2024)0240_</vt:lpwstr>
  </property>
  <property fmtid="{D5CDD505-2E9C-101B-9397-08002B2CF9AE}" pid="4" name="&lt;Type&gt;">
    <vt:lpwstr>RR</vt:lpwstr>
  </property>
</Properties>
</file>