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50F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50FE" w:rsidRDefault="005A24EB" w:rsidP="0010095E">
            <w:pPr>
              <w:pStyle w:val="EPName"/>
            </w:pPr>
            <w:r w:rsidRPr="008850FE">
              <w:t>Európai Parlament</w:t>
            </w:r>
          </w:p>
          <w:p w:rsidR="00751A4A" w:rsidRPr="008850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50F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850FE" w:rsidRDefault="00187494" w:rsidP="0010095E">
            <w:pPr>
              <w:pStyle w:val="EPLogo"/>
            </w:pPr>
            <w:r w:rsidRPr="008850F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50FE" w:rsidRDefault="00D058B8" w:rsidP="004C5D52">
      <w:pPr>
        <w:pStyle w:val="LineTop"/>
      </w:pPr>
    </w:p>
    <w:p w:rsidR="00680577" w:rsidRPr="008850FE" w:rsidRDefault="005A24EB" w:rsidP="00680577">
      <w:pPr>
        <w:pStyle w:val="EPBodyTA1"/>
      </w:pPr>
      <w:r w:rsidRPr="008850FE">
        <w:t>ELFOGADOTT SZÖVEGEK</w:t>
      </w:r>
    </w:p>
    <w:p w:rsidR="00D058B8" w:rsidRPr="008850FE" w:rsidRDefault="00D058B8" w:rsidP="00D058B8">
      <w:pPr>
        <w:pStyle w:val="LineBottom"/>
      </w:pPr>
    </w:p>
    <w:p w:rsidR="005A24EB" w:rsidRPr="008850FE" w:rsidRDefault="005A24EB" w:rsidP="005A24EB">
      <w:pPr>
        <w:pStyle w:val="ATHeading1"/>
      </w:pPr>
      <w:bookmarkStart w:id="0" w:name="TANumber"/>
      <w:r w:rsidRPr="008850FE">
        <w:t>P9_</w:t>
      </w:r>
      <w:proofErr w:type="gramStart"/>
      <w:r w:rsidRPr="008850FE">
        <w:t>TA(</w:t>
      </w:r>
      <w:proofErr w:type="gramEnd"/>
      <w:r w:rsidRPr="008850FE">
        <w:t>2024)0</w:t>
      </w:r>
      <w:r w:rsidR="009A7AF2" w:rsidRPr="008850FE">
        <w:t>241</w:t>
      </w:r>
      <w:bookmarkEnd w:id="0"/>
    </w:p>
    <w:p w:rsidR="005A24EB" w:rsidRPr="008850FE" w:rsidRDefault="008E395D" w:rsidP="008E395D">
      <w:pPr>
        <w:pStyle w:val="ATHeading2"/>
      </w:pPr>
      <w:r w:rsidRPr="008850FE">
        <w:t xml:space="preserve">2022. évi </w:t>
      </w:r>
      <w:proofErr w:type="gramStart"/>
      <w:r w:rsidRPr="008850FE">
        <w:t>mentesítés</w:t>
      </w:r>
      <w:proofErr w:type="gramEnd"/>
      <w:r w:rsidRPr="008850FE">
        <w:t>: A Kábítószer és a Kábítószerfüggőség Európai Megfigyelőközpontja</w:t>
      </w:r>
    </w:p>
    <w:p w:rsidR="005A24EB" w:rsidRPr="008850FE" w:rsidRDefault="005A24EB" w:rsidP="005A24EB">
      <w:pPr>
        <w:rPr>
          <w:i/>
          <w:vanish/>
        </w:rPr>
      </w:pPr>
      <w:r w:rsidRPr="008850FE">
        <w:rPr>
          <w:i/>
        </w:rPr>
        <w:fldChar w:fldCharType="begin"/>
      </w:r>
      <w:r w:rsidRPr="008850FE">
        <w:rPr>
          <w:i/>
        </w:rPr>
        <w:instrText xml:space="preserve"> TC"(</w:instrText>
      </w:r>
      <w:bookmarkStart w:id="1" w:name="DocNumber"/>
      <w:r w:rsidRPr="008850FE">
        <w:rPr>
          <w:i/>
        </w:rPr>
        <w:instrText>A9-0104/2024</w:instrText>
      </w:r>
      <w:bookmarkEnd w:id="1"/>
      <w:r w:rsidRPr="008850FE">
        <w:rPr>
          <w:i/>
        </w:rPr>
        <w:instrText xml:space="preserve"> - Előadó: Petri </w:instrText>
      </w:r>
      <w:proofErr w:type="spellStart"/>
      <w:r w:rsidRPr="008850FE">
        <w:rPr>
          <w:i/>
        </w:rPr>
        <w:instrText>Sarvamaa</w:instrText>
      </w:r>
      <w:proofErr w:type="spellEnd"/>
      <w:r w:rsidRPr="008850FE">
        <w:rPr>
          <w:i/>
        </w:rPr>
        <w:instrText xml:space="preserve">)"\l3 \n&gt; \* MERGEFORMAT </w:instrText>
      </w:r>
      <w:r w:rsidRPr="008850FE">
        <w:rPr>
          <w:i/>
        </w:rPr>
        <w:fldChar w:fldCharType="end"/>
      </w:r>
    </w:p>
    <w:p w:rsidR="005A24EB" w:rsidRPr="008850FE" w:rsidRDefault="005A24EB" w:rsidP="005A24EB">
      <w:pPr>
        <w:rPr>
          <w:vanish/>
        </w:rPr>
      </w:pPr>
      <w:bookmarkStart w:id="2" w:name="Commission"/>
      <w:r w:rsidRPr="008850FE">
        <w:rPr>
          <w:vanish/>
        </w:rPr>
        <w:t>Költségvetési Ellenőrző Bizottság</w:t>
      </w:r>
      <w:bookmarkEnd w:id="2"/>
    </w:p>
    <w:p w:rsidR="005A24EB" w:rsidRPr="008850FE" w:rsidRDefault="005A24EB" w:rsidP="005A24EB">
      <w:pPr>
        <w:rPr>
          <w:vanish/>
        </w:rPr>
      </w:pPr>
      <w:bookmarkStart w:id="3" w:name="PE"/>
      <w:r w:rsidRPr="008850FE">
        <w:rPr>
          <w:vanish/>
        </w:rPr>
        <w:t>PE753.525</w:t>
      </w:r>
      <w:bookmarkEnd w:id="3"/>
    </w:p>
    <w:p w:rsidR="005A24EB" w:rsidRPr="008850FE" w:rsidRDefault="008E395D" w:rsidP="005A24EB">
      <w:pPr>
        <w:pStyle w:val="ATHeading3"/>
      </w:pPr>
      <w:bookmarkStart w:id="4" w:name="Sujet"/>
      <w:r w:rsidRPr="008850FE">
        <w:t xml:space="preserve">1. </w:t>
      </w:r>
      <w:r w:rsidR="005A24EB" w:rsidRPr="008850FE">
        <w:t xml:space="preserve">Az Európai Parlament 2024. </w:t>
      </w:r>
      <w:r w:rsidRPr="008850FE">
        <w:t>április 11</w:t>
      </w:r>
      <w:r w:rsidR="005A24EB" w:rsidRPr="008850FE">
        <w:t>-i határozata a Kábítószer és Kábítószerfüggőség Európai Megfigyelőközpontja 2022. évi pénzügyi évre szóló költségvetésének végrehajtására vonatkozó mentesítésről</w:t>
      </w:r>
      <w:bookmarkEnd w:id="4"/>
      <w:r w:rsidR="005A24EB" w:rsidRPr="008850FE">
        <w:t xml:space="preserve"> </w:t>
      </w:r>
      <w:bookmarkStart w:id="5" w:name="References"/>
      <w:r w:rsidR="005A24EB" w:rsidRPr="008850FE">
        <w:t>(2023/</w:t>
      </w:r>
      <w:proofErr w:type="gramStart"/>
      <w:r w:rsidR="005A24EB" w:rsidRPr="008850FE">
        <w:t>2157(</w:t>
      </w:r>
      <w:proofErr w:type="gramEnd"/>
      <w:r w:rsidR="005A24EB" w:rsidRPr="008850FE">
        <w:t>DEC))</w:t>
      </w:r>
      <w:bookmarkEnd w:id="5"/>
    </w:p>
    <w:p w:rsidR="00D45850" w:rsidRPr="008850FE" w:rsidRDefault="00D45850" w:rsidP="00D45850">
      <w:pPr>
        <w:pStyle w:val="EPComma"/>
      </w:pPr>
      <w:bookmarkStart w:id="6" w:name="TextBodyBegin"/>
      <w:bookmarkEnd w:id="6"/>
      <w:r w:rsidRPr="008850FE">
        <w:rPr>
          <w:i/>
        </w:rPr>
        <w:t>Az Európai Parlament</w:t>
      </w:r>
      <w:r w:rsidRPr="008850FE">
        <w:t>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 Kábítószer és Kábítószerfüggőség Európai Megfigyelőközpontja 2022. évi pénzügyi évre szóló végleges éves beszámolójára,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 2022. évi pénzügyi évre vonatkozóan az uniós ügynökségekről szóló éves számvevőszéki jelentésre az ügynökségek válaszaival együtt</w:t>
      </w:r>
      <w:r w:rsidRPr="008850FE">
        <w:rPr>
          <w:rStyle w:val="FootnoteReference"/>
        </w:rPr>
        <w:footnoteReference w:id="1"/>
      </w:r>
      <w:r w:rsidRPr="008850FE">
        <w:t>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6E1D9F" w:rsidRPr="008850FE">
        <w:t xml:space="preserve">megbízhatósági </w:t>
      </w:r>
      <w:r w:rsidRPr="008850FE">
        <w:t>nyilatkozatára</w:t>
      </w:r>
      <w:r w:rsidRPr="008850FE">
        <w:rPr>
          <w:rStyle w:val="FootnoteReference"/>
        </w:rPr>
        <w:footnoteReference w:id="2"/>
      </w:r>
      <w:r w:rsidRPr="008850FE">
        <w:t>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 xml:space="preserve">tekintettel a 2022. évi pénzügyi évre vonatkozó költségvetés végrehajtása tekintetében a központ számára adandó </w:t>
      </w:r>
      <w:proofErr w:type="gramStart"/>
      <w:r w:rsidRPr="008850FE">
        <w:t>mentesítésről</w:t>
      </w:r>
      <w:proofErr w:type="gramEnd"/>
      <w:r w:rsidRPr="008850FE">
        <w:t xml:space="preserve"> szóló, 2024. február 22-i tanácsi ajánlásra (</w:t>
      </w:r>
      <w:r w:rsidR="005E0BF1" w:rsidRPr="008850FE">
        <w:t>06180</w:t>
      </w:r>
      <w:r w:rsidRPr="008850FE">
        <w:t>/2024 – C9</w:t>
      </w:r>
      <w:r w:rsidRPr="008850FE">
        <w:noBreakHyphen/>
      </w:r>
      <w:r w:rsidR="005E0BF1" w:rsidRPr="008850FE">
        <w:t>0095</w:t>
      </w:r>
      <w:r w:rsidRPr="008850FE">
        <w:t>/2024),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az Európai Unió működéséről szóló szerződés 319. cikkére,</w:t>
      </w:r>
    </w:p>
    <w:p w:rsidR="00D45850" w:rsidRPr="008850FE" w:rsidRDefault="00D45850" w:rsidP="008E395D">
      <w:pPr>
        <w:pStyle w:val="NormalHanging12a"/>
        <w:widowControl/>
      </w:pPr>
      <w:proofErr w:type="gramStart"/>
      <w:r w:rsidRPr="008850FE">
        <w:t>–</w:t>
      </w:r>
      <w:r w:rsidRPr="008850FE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8850FE">
        <w:rPr>
          <w:rStyle w:val="FootnoteReference"/>
        </w:rPr>
        <w:footnoteReference w:id="3"/>
      </w:r>
      <w:r w:rsidRPr="008850FE">
        <w:t xml:space="preserve"> és különösen annak 70. cikkére,</w:t>
      </w:r>
      <w:proofErr w:type="gramEnd"/>
    </w:p>
    <w:p w:rsidR="00D45850" w:rsidRPr="008850FE" w:rsidRDefault="00D45850" w:rsidP="008E395D">
      <w:pPr>
        <w:pStyle w:val="NormalHanging12a"/>
        <w:widowControl/>
      </w:pPr>
      <w:r w:rsidRPr="008850FE">
        <w:lastRenderedPageBreak/>
        <w:t>–</w:t>
      </w:r>
      <w:r w:rsidRPr="008850FE">
        <w:tab/>
        <w:t>tekintettel a Kábítószer és a Kábítószerfüggőség Európai Megfigyelőközpontjáról szóló, 2006. december 12-i 1920/2006/EK európai parlamenti és tanácsi rendeletre</w:t>
      </w:r>
      <w:r w:rsidRPr="008850FE">
        <w:rPr>
          <w:rStyle w:val="FootnoteReference"/>
        </w:rPr>
        <w:footnoteReference w:id="4"/>
      </w:r>
      <w:r w:rsidRPr="008850FE">
        <w:t xml:space="preserve"> és különösen annak 15. cikkére,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az Európai Unió Kábítószer-ügynökségéről (EUDA) és az 1920/2006/EK rendelet hatályon kívül helyezéséről szóló, 2023. június 27-i (EU) 2023/1322 európai parlamenti és tanácsi rendeletre</w:t>
      </w:r>
      <w:r w:rsidR="006E1D9F" w:rsidRPr="008850FE">
        <w:rPr>
          <w:rStyle w:val="FootnoteReference"/>
        </w:rPr>
        <w:footnoteReference w:id="5"/>
      </w:r>
      <w:r w:rsidRPr="008850FE">
        <w:t xml:space="preserve"> és különösen annak 41. cikkére,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8850FE">
        <w:rPr>
          <w:rStyle w:val="FootnoteReference"/>
        </w:rPr>
        <w:footnoteReference w:id="6"/>
      </w:r>
      <w:r w:rsidR="006E1D9F" w:rsidRPr="008850FE">
        <w:t xml:space="preserve"> </w:t>
      </w:r>
      <w:r w:rsidRPr="008850FE">
        <w:t>és különösen annak 105. cikkére,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eljárási szabályzata 100. cikkére és V. mellékletére,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az Állampolgári Jogi, Bel- és Igazságügyi Bizottság véleményére,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 Költségvetési Ellenőrző Bizottság jelentésére (A9-0104/2024),</w:t>
      </w:r>
    </w:p>
    <w:p w:rsidR="00D45850" w:rsidRPr="008850FE" w:rsidRDefault="00D45850" w:rsidP="008E395D">
      <w:pPr>
        <w:pStyle w:val="NormalHanging12a"/>
        <w:widowControl/>
      </w:pPr>
      <w:r w:rsidRPr="008850FE">
        <w:t>1.</w:t>
      </w:r>
      <w:r w:rsidRPr="008850FE">
        <w:tab/>
      </w:r>
      <w:proofErr w:type="gramStart"/>
      <w:r w:rsidRPr="008850FE">
        <w:t>mentesítést</w:t>
      </w:r>
      <w:proofErr w:type="gramEnd"/>
      <w:r w:rsidRPr="008850FE">
        <w:t xml:space="preserve"> ad a Kábítószer és Kábítószerfüggőség Európai Megfigyelőközpontja igazgatója számára a központ 2022. évi pénzügyi évre szóló költségvetésének végrehajtására vonatkozóan;</w:t>
      </w:r>
    </w:p>
    <w:p w:rsidR="00D45850" w:rsidRPr="008850FE" w:rsidRDefault="00D45850" w:rsidP="008E395D">
      <w:pPr>
        <w:pStyle w:val="NormalHanging12a"/>
        <w:widowControl/>
      </w:pPr>
      <w:r w:rsidRPr="008850FE">
        <w:t>2.</w:t>
      </w:r>
      <w:r w:rsidRPr="008850FE">
        <w:tab/>
        <w:t>megjegyzéseit a mellékelt állásfoglalásban foglalja össze;</w:t>
      </w:r>
    </w:p>
    <w:p w:rsidR="00D45850" w:rsidRPr="008850FE" w:rsidRDefault="00D45850" w:rsidP="008E395D">
      <w:pPr>
        <w:pStyle w:val="NormalHanging12a"/>
        <w:widowControl/>
      </w:pPr>
      <w:r w:rsidRPr="008850FE">
        <w:t>3.</w:t>
      </w:r>
      <w:r w:rsidRPr="008850FE">
        <w:tab/>
        <w:t>utasítja elnökét, hogy továbbítsa ezt a határozatot, valamint az annak szerves részét képező állásfoglalást a Kábítószer és a Kábítószerfüggőség Európai Megfigyelőközpontja igazgatójának, a Tanácsnak, a Bizottságnak és a Számvevőszéknek</w:t>
      </w:r>
      <w:r w:rsidR="006E1D9F" w:rsidRPr="008850FE">
        <w:t>,</w:t>
      </w:r>
      <w:r w:rsidRPr="008850FE">
        <w:t xml:space="preserve"> és gondoskodjon az </w:t>
      </w:r>
      <w:r w:rsidRPr="008850FE">
        <w:rPr>
          <w:i/>
        </w:rPr>
        <w:t>Európai Unió Hivatalos Lapjában</w:t>
      </w:r>
      <w:r w:rsidRPr="008850FE">
        <w:t xml:space="preserve"> (L sorozat) való közzétételükről.</w:t>
      </w:r>
    </w:p>
    <w:p w:rsidR="00D45850" w:rsidRPr="008850FE" w:rsidRDefault="00D45850" w:rsidP="00D45850"/>
    <w:p w:rsidR="00D45850" w:rsidRPr="008850FE" w:rsidRDefault="00D45850" w:rsidP="00D45850">
      <w:pPr>
        <w:widowControl/>
        <w:rPr>
          <w:rFonts w:ascii="Arial" w:hAnsi="Arial" w:cs="Arial"/>
          <w:b/>
        </w:rPr>
        <w:sectPr w:rsidR="00D45850" w:rsidRPr="008850FE" w:rsidSect="008D4696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D45850" w:rsidRPr="008850FE" w:rsidRDefault="00D45850" w:rsidP="008850FE">
      <w:pPr>
        <w:pStyle w:val="ATHeading3"/>
      </w:pPr>
      <w:bookmarkStart w:id="7" w:name="_Toc146790741"/>
      <w:bookmarkStart w:id="8" w:name="_Toc161927205"/>
      <w:r w:rsidRPr="008850FE">
        <w:lastRenderedPageBreak/>
        <w:t xml:space="preserve">2. </w:t>
      </w:r>
      <w:bookmarkEnd w:id="7"/>
      <w:bookmarkEnd w:id="8"/>
      <w:r w:rsidR="008E395D" w:rsidRPr="008850FE">
        <w:t xml:space="preserve">Az Európai Parlament 2024. április 11-i határozata </w:t>
      </w:r>
      <w:r w:rsidRPr="008850FE">
        <w:t>a Kábítószer és a Kábítószerfüggőség Európai Megfigyelőközpontja 2022. évi pénzügyi évre vonatkozó elszámolásának lezárásáról</w:t>
      </w:r>
      <w:r w:rsidR="008E395D" w:rsidRPr="008850FE">
        <w:t xml:space="preserve"> </w:t>
      </w:r>
      <w:r w:rsidRPr="008850FE">
        <w:t>(2023/</w:t>
      </w:r>
      <w:proofErr w:type="gramStart"/>
      <w:r w:rsidRPr="008850FE">
        <w:t>2157(</w:t>
      </w:r>
      <w:proofErr w:type="gramEnd"/>
      <w:r w:rsidRPr="008850FE">
        <w:t>DEC))</w:t>
      </w:r>
    </w:p>
    <w:p w:rsidR="00D45850" w:rsidRPr="008850FE" w:rsidRDefault="00D45850" w:rsidP="00D45850">
      <w:pPr>
        <w:pStyle w:val="EPComma"/>
      </w:pPr>
      <w:r w:rsidRPr="008850FE">
        <w:rPr>
          <w:i/>
        </w:rPr>
        <w:t>Az Európai Parlament</w:t>
      </w:r>
      <w:r w:rsidRPr="008850FE">
        <w:t>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 Kábítószer és Kábítószerfüggőség Európai Megfigyelőközpontja 2022. évi pénzügyi évre szóló végleges éves beszámolójára,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 2022. évi pénzügyi évre vonatkozóan az uniós ügynökségekről szóló éves számvevőszéki jelentésre az ügynökségek válaszaival együtt</w:t>
      </w:r>
      <w:r w:rsidRPr="008850FE">
        <w:rPr>
          <w:rStyle w:val="FootnoteReference"/>
        </w:rPr>
        <w:footnoteReference w:id="7"/>
      </w:r>
      <w:r w:rsidRPr="008850FE">
        <w:t>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6E1D9F" w:rsidRPr="008850FE">
        <w:t xml:space="preserve">megbízhatósági </w:t>
      </w:r>
      <w:r w:rsidRPr="008850FE">
        <w:t>nyilatkozatára</w:t>
      </w:r>
      <w:r w:rsidRPr="008850FE">
        <w:rPr>
          <w:rStyle w:val="FootnoteReference"/>
        </w:rPr>
        <w:footnoteReference w:id="8"/>
      </w:r>
      <w:r w:rsidRPr="008850FE">
        <w:t>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 xml:space="preserve">tekintettel a 2022. évi pénzügyi évre vonatkozó költségvetés végrehajtása tekintetében a központ számára adandó </w:t>
      </w:r>
      <w:proofErr w:type="gramStart"/>
      <w:r w:rsidRPr="008850FE">
        <w:t>mentesítésről</w:t>
      </w:r>
      <w:proofErr w:type="gramEnd"/>
      <w:r w:rsidRPr="008850FE">
        <w:t xml:space="preserve"> szóló, 2024. február 22-i tanácsi ajánlásra (0</w:t>
      </w:r>
      <w:r w:rsidR="005E0BF1" w:rsidRPr="008850FE">
        <w:t>618</w:t>
      </w:r>
      <w:r w:rsidRPr="008850FE">
        <w:t>0/2024 – C9</w:t>
      </w:r>
      <w:r w:rsidRPr="008850FE">
        <w:noBreakHyphen/>
      </w:r>
      <w:r w:rsidR="005E0BF1" w:rsidRPr="008850FE">
        <w:t>0095</w:t>
      </w:r>
      <w:r w:rsidRPr="008850FE">
        <w:t>/2024),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az Európai Unió működéséről szóló szerződés 319. cikkére,</w:t>
      </w:r>
    </w:p>
    <w:p w:rsidR="00D45850" w:rsidRPr="008850FE" w:rsidRDefault="00D45850" w:rsidP="008E395D">
      <w:pPr>
        <w:pStyle w:val="NormalHanging12a"/>
        <w:widowControl/>
      </w:pPr>
      <w:proofErr w:type="gramStart"/>
      <w:r w:rsidRPr="008850FE">
        <w:t>–</w:t>
      </w:r>
      <w:r w:rsidRPr="008850FE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8850FE">
        <w:rPr>
          <w:rStyle w:val="FootnoteReference"/>
        </w:rPr>
        <w:footnoteReference w:id="9"/>
      </w:r>
      <w:r w:rsidRPr="008850FE">
        <w:t xml:space="preserve"> és különösen annak 70. cikkére,</w:t>
      </w:r>
      <w:proofErr w:type="gramEnd"/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 Kábítószer és a Kábítószerfüggőség Európai Megfigyelőközpontjáról szóló, 2006. december 12-i 1920/2006/EK európai parlamenti és tanácsi rendeletre</w:t>
      </w:r>
      <w:r w:rsidRPr="008850FE">
        <w:rPr>
          <w:rStyle w:val="FootnoteReference"/>
        </w:rPr>
        <w:footnoteReference w:id="10"/>
      </w:r>
      <w:r w:rsidRPr="008850FE">
        <w:t xml:space="preserve"> és különösen annak 15. cikkére,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az Európai Unió Kábítószer-ügynökségéről (EUDA) és az 1920/2006/EK rendelet hatályon kívül helyezéséről szóló, 2023. június 27-i (EU) 2023/1322 európai parlamenti és tanácsi rendeletre</w:t>
      </w:r>
      <w:r w:rsidR="006E1D9F" w:rsidRPr="008850FE">
        <w:rPr>
          <w:rStyle w:val="FootnoteReference"/>
        </w:rPr>
        <w:footnoteReference w:id="11"/>
      </w:r>
      <w:r w:rsidRPr="008850FE">
        <w:t xml:space="preserve"> és különösen annak 41. cikkére,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8850FE">
        <w:rPr>
          <w:rStyle w:val="FootnoteReference"/>
        </w:rPr>
        <w:footnoteReference w:id="12"/>
      </w:r>
      <w:r w:rsidRPr="008850FE">
        <w:t xml:space="preserve"> és különösen annak 105. cikkére,</w:t>
      </w:r>
    </w:p>
    <w:p w:rsidR="00D45850" w:rsidRPr="008850FE" w:rsidRDefault="00D45850" w:rsidP="008E395D">
      <w:pPr>
        <w:pStyle w:val="NormalHanging12a"/>
        <w:widowControl/>
      </w:pPr>
      <w:r w:rsidRPr="008850FE">
        <w:lastRenderedPageBreak/>
        <w:t>–</w:t>
      </w:r>
      <w:r w:rsidRPr="008850FE">
        <w:tab/>
        <w:t>tekintettel eljárási szabályzata 100. cikkére és V. mellékletére,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az Állampolgári Jogi, Bel- és Igazságügyi Bizottság véleményére,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 Költségvetési Ellenőrző Bizottság jelentésére (A9-0104/2024),</w:t>
      </w:r>
    </w:p>
    <w:p w:rsidR="00D45850" w:rsidRPr="008850FE" w:rsidRDefault="00D45850" w:rsidP="008E395D">
      <w:pPr>
        <w:pStyle w:val="NormalHanging12a"/>
        <w:widowControl/>
      </w:pPr>
      <w:r w:rsidRPr="008850FE">
        <w:t>1.</w:t>
      </w:r>
      <w:r w:rsidRPr="008850FE">
        <w:tab/>
        <w:t>jóváhagyja a Kábítószer és Kábítószerfüggőség Európai Megfigyelőközpontja 2022. évi pénzügyi évre szóló elszámolásának lezárását;</w:t>
      </w:r>
    </w:p>
    <w:p w:rsidR="00D45850" w:rsidRPr="008850FE" w:rsidRDefault="00D45850" w:rsidP="008E395D">
      <w:pPr>
        <w:pStyle w:val="NormalHanging12a"/>
        <w:widowControl/>
      </w:pPr>
      <w:r w:rsidRPr="008850FE">
        <w:t>2.</w:t>
      </w:r>
      <w:r w:rsidRPr="008850FE">
        <w:tab/>
        <w:t>utasítja elnökét, hogy továbbítsa ezt a határozatot a Kábítószer és Kábítószerfüggőség Európai Megfigyelőközpontja igazgatójának, a Tanácsnak, a Bizottságnak és a Számvevőszéknek</w:t>
      </w:r>
      <w:r w:rsidR="006E1D9F" w:rsidRPr="008850FE">
        <w:t>,</w:t>
      </w:r>
      <w:r w:rsidRPr="008850FE">
        <w:t xml:space="preserve"> és gondoskodjon az </w:t>
      </w:r>
      <w:r w:rsidRPr="008850FE">
        <w:rPr>
          <w:i/>
        </w:rPr>
        <w:t>Európai Unió Hivatalos Lapjában</w:t>
      </w:r>
      <w:r w:rsidRPr="008850FE">
        <w:t xml:space="preserve"> (L sorozat) való közzétételéről.</w:t>
      </w:r>
    </w:p>
    <w:p w:rsidR="00D45850" w:rsidRPr="008850FE" w:rsidRDefault="00D45850" w:rsidP="00D45850"/>
    <w:p w:rsidR="00D45850" w:rsidRPr="008850FE" w:rsidRDefault="00D45850" w:rsidP="00D45850">
      <w:pPr>
        <w:widowControl/>
        <w:rPr>
          <w:rFonts w:ascii="Arial" w:hAnsi="Arial" w:cs="Arial"/>
          <w:b/>
        </w:rPr>
        <w:sectPr w:rsidR="00D45850" w:rsidRPr="008850FE" w:rsidSect="008D4696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D45850" w:rsidRPr="008850FE" w:rsidRDefault="00D45850" w:rsidP="008850FE">
      <w:pPr>
        <w:pStyle w:val="ATHeading3"/>
      </w:pPr>
      <w:bookmarkStart w:id="9" w:name="_Toc146790742"/>
      <w:bookmarkStart w:id="10" w:name="_Toc161927206"/>
      <w:r w:rsidRPr="008850FE">
        <w:lastRenderedPageBreak/>
        <w:t xml:space="preserve">3. </w:t>
      </w:r>
      <w:bookmarkEnd w:id="9"/>
      <w:bookmarkEnd w:id="10"/>
      <w:r w:rsidR="008E395D" w:rsidRPr="008850FE">
        <w:t xml:space="preserve">Az Európai Parlament 2024. április 11-i állásfoglalása </w:t>
      </w:r>
      <w:r w:rsidRPr="008850FE">
        <w:t>a Kábítószer és Kábítószerfüggőség Európai Megfigyelőközpontja 2022. évi pénzügyi évre szóló költségvetésének végrehajtására vonatkozó mentesítésről szóló határozat szerves részét képező megjegyzésekkel</w:t>
      </w:r>
      <w:r w:rsidR="008E395D" w:rsidRPr="008850FE">
        <w:t xml:space="preserve"> </w:t>
      </w:r>
      <w:r w:rsidRPr="008850FE">
        <w:t>(2023/</w:t>
      </w:r>
      <w:proofErr w:type="gramStart"/>
      <w:r w:rsidRPr="008850FE">
        <w:t>2157(</w:t>
      </w:r>
      <w:proofErr w:type="gramEnd"/>
      <w:r w:rsidRPr="008850FE">
        <w:t>DEC))</w:t>
      </w:r>
    </w:p>
    <w:p w:rsidR="00D45850" w:rsidRPr="008850FE" w:rsidRDefault="00D45850" w:rsidP="00D45850">
      <w:pPr>
        <w:pStyle w:val="EPComma"/>
      </w:pPr>
      <w:r w:rsidRPr="008850FE">
        <w:rPr>
          <w:i/>
        </w:rPr>
        <w:t>Az Európai Parlament</w:t>
      </w:r>
      <w:r w:rsidRPr="008850FE">
        <w:t>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 xml:space="preserve">tekintettel a Kábítószer és Kábítószerfüggőség Európai Megfigyelőközpontja 2022. évi pénzügyi évre szóló általános költségvetésének végrehajtására vonatkozó </w:t>
      </w:r>
      <w:proofErr w:type="gramStart"/>
      <w:r w:rsidRPr="008850FE">
        <w:t>mentesítésről</w:t>
      </w:r>
      <w:proofErr w:type="gramEnd"/>
      <w:r w:rsidRPr="008850FE">
        <w:t xml:space="preserve"> szóló határozatára,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eljárási szabályzata 100. cikkére és V. mellékletére,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az Állampolgári Jogi, Bel- és Igazságügyi Bizottság véleményére,</w:t>
      </w:r>
    </w:p>
    <w:p w:rsidR="00D45850" w:rsidRPr="008850FE" w:rsidRDefault="00D45850" w:rsidP="008E395D">
      <w:pPr>
        <w:pStyle w:val="NormalHanging12a"/>
        <w:widowControl/>
      </w:pPr>
      <w:r w:rsidRPr="008850FE">
        <w:t>–</w:t>
      </w:r>
      <w:r w:rsidRPr="008850FE">
        <w:tab/>
        <w:t>tekintettel a Költségvetési Ellenőrző Bizottság jelentésére (A9-0104/2024),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r w:rsidRPr="008850FE">
        <w:t>A.</w:t>
      </w:r>
      <w:r w:rsidRPr="008850FE">
        <w:tab/>
      </w:r>
      <w:proofErr w:type="gramStart"/>
      <w:r w:rsidRPr="008850FE">
        <w:t>mivel</w:t>
      </w:r>
      <w:proofErr w:type="gramEnd"/>
      <w:r w:rsidRPr="008850FE">
        <w:t xml:space="preserve"> bevételi és kiadási kimutatása</w:t>
      </w:r>
      <w:r w:rsidRPr="008850FE">
        <w:rPr>
          <w:rStyle w:val="FootnoteReference"/>
          <w:szCs w:val="24"/>
        </w:rPr>
        <w:footnoteReference w:id="13"/>
      </w:r>
      <w:r w:rsidRPr="008850FE">
        <w:t xml:space="preserve"> szerint a Kábítószer és a Kábítószerfüggőség Európai Megfigyelőközpontja (a továbbiakban: a központ) 2022. évi pénzügyi évre szóló végleges költségvetése 18 893 136 EUR volt, ami 2021-hez képest 0,71%-</w:t>
      </w:r>
      <w:proofErr w:type="spellStart"/>
      <w:r w:rsidRPr="008850FE">
        <w:t>os</w:t>
      </w:r>
      <w:proofErr w:type="spellEnd"/>
      <w:r w:rsidRPr="008850FE">
        <w:t xml:space="preserve"> csökkenést jelent; mivel a központ költségvetése főként (94%-</w:t>
      </w:r>
      <w:proofErr w:type="spellStart"/>
      <w:r w:rsidRPr="008850FE">
        <w:t>ban</w:t>
      </w:r>
      <w:proofErr w:type="spellEnd"/>
      <w:r w:rsidRPr="008850FE">
        <w:t>) az uniós költségvetésből származik;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r w:rsidRPr="008850FE">
        <w:t>B.</w:t>
      </w:r>
      <w:r w:rsidRPr="008850FE">
        <w:tab/>
        <w:t>mivel a Számvevőszék a központ 2022. évi pénzügyi évre szóló éves beszámolójáról készített jelentésében (a továbbiakban: a számvevőszéki jelentés) megállapítja, hogy kellő mértékben megbizonyosodott a központ éves beszámolójának megbízhatóságáról, valamint az alapjául szolgáló ügyletek jogszerűségéről és szabályszerűségéről;</w:t>
      </w:r>
    </w:p>
    <w:p w:rsidR="00D45850" w:rsidRPr="008850FE" w:rsidRDefault="00D45850" w:rsidP="008E395D">
      <w:pPr>
        <w:pStyle w:val="Normal12Hanging"/>
        <w:widowControl/>
        <w:rPr>
          <w:b/>
          <w:i/>
          <w:szCs w:val="24"/>
        </w:rPr>
      </w:pPr>
      <w:r w:rsidRPr="008850FE">
        <w:rPr>
          <w:b/>
          <w:i/>
        </w:rPr>
        <w:t>Költségvetési és pénzgazdálkodás</w:t>
      </w:r>
    </w:p>
    <w:p w:rsidR="00D45850" w:rsidRPr="008850FE" w:rsidRDefault="00D45850" w:rsidP="008E395D">
      <w:pPr>
        <w:pStyle w:val="NormalHanging12a"/>
        <w:widowControl/>
        <w:rPr>
          <w:szCs w:val="24"/>
        </w:rPr>
      </w:pPr>
      <w:proofErr w:type="gramStart"/>
      <w:r w:rsidRPr="008850FE">
        <w:t>1.</w:t>
      </w:r>
      <w:r w:rsidRPr="008850FE">
        <w:tab/>
        <w:t>megelégedéssel nyugtázza, hogy a 2022. évi pénzügyi év során folytatott költségvetés-ellenőrzési erőfeszítések eredményeként a költségvetés végrehajtási aránya 98,78%-</w:t>
      </w:r>
      <w:proofErr w:type="spellStart"/>
      <w:r w:rsidRPr="008850FE">
        <w:t>os</w:t>
      </w:r>
      <w:proofErr w:type="spellEnd"/>
      <w:r w:rsidRPr="008850FE">
        <w:t xml:space="preserve"> szintet ért el (2021-h</w:t>
      </w:r>
      <w:r w:rsidR="005E0BF1" w:rsidRPr="008850FE">
        <w:t>e</w:t>
      </w:r>
      <w:r w:rsidRPr="008850FE">
        <w:t>z képest 1,22%-</w:t>
      </w:r>
      <w:proofErr w:type="spellStart"/>
      <w:r w:rsidRPr="008850FE">
        <w:t>os</w:t>
      </w:r>
      <w:proofErr w:type="spellEnd"/>
      <w:r w:rsidRPr="008850FE">
        <w:t xml:space="preserve"> csökkenés); </w:t>
      </w:r>
      <w:proofErr w:type="spellStart"/>
      <w:r w:rsidRPr="008850FE">
        <w:t>megjegyzi</w:t>
      </w:r>
      <w:proofErr w:type="spellEnd"/>
      <w:r w:rsidRPr="008850FE">
        <w:t>, hogy a kifizetési előirányzatok végrehajtási aránya 96,65%-</w:t>
      </w:r>
      <w:proofErr w:type="spellStart"/>
      <w:r w:rsidRPr="008850FE">
        <w:t>os</w:t>
      </w:r>
      <w:proofErr w:type="spellEnd"/>
      <w:r w:rsidRPr="008850FE">
        <w:t xml:space="preserve"> volt, ami a 2021-h</w:t>
      </w:r>
      <w:r w:rsidR="005E0BF1" w:rsidRPr="008850FE">
        <w:t>e</w:t>
      </w:r>
      <w:r w:rsidRPr="008850FE">
        <w:t>z képest enyhe, 0,30%-</w:t>
      </w:r>
      <w:proofErr w:type="spellStart"/>
      <w:r w:rsidRPr="008850FE">
        <w:t>os</w:t>
      </w:r>
      <w:proofErr w:type="spellEnd"/>
      <w:r w:rsidRPr="008850FE">
        <w:t xml:space="preserve"> csökkenést jelent; megállapítja továbbá, hogy a 2021-ról 2022-re átvitt kifizetési előirányzatok végrehajtási aránya 88,98%-</w:t>
      </w:r>
      <w:proofErr w:type="spellStart"/>
      <w:r w:rsidRPr="008850FE">
        <w:t>os</w:t>
      </w:r>
      <w:proofErr w:type="spellEnd"/>
      <w:r w:rsidRPr="008850FE">
        <w:t xml:space="preserve"> volt;</w:t>
      </w:r>
      <w:proofErr w:type="gramEnd"/>
    </w:p>
    <w:p w:rsidR="00D45850" w:rsidRPr="008850FE" w:rsidRDefault="00D45850" w:rsidP="008E395D">
      <w:pPr>
        <w:pStyle w:val="NormalHanging12a"/>
        <w:widowControl/>
      </w:pPr>
      <w:proofErr w:type="gramStart"/>
      <w:r w:rsidRPr="008850FE">
        <w:t>2.</w:t>
      </w:r>
      <w:r w:rsidRPr="008850FE">
        <w:tab/>
        <w:t>a számvevőszéki jelentés alapján megállapítja, hogy bár a központ csak egy késedelmes kifizetés után fizetett kamatot, a központ pénzügyi és számviteli vezetése (ABAC) jelentős számú kifizetést jelölt meg tévesen (1</w:t>
      </w:r>
      <w:r w:rsidR="008E395D" w:rsidRPr="008850FE">
        <w:t> </w:t>
      </w:r>
      <w:r w:rsidRPr="008850FE">
        <w:t xml:space="preserve">595-ből 107) a fizetés esedékességére vagy a fizetési kötelezettséget maga után vonó dokumentumok kézhezvételére vonatkozó helytelen paraméterek megadása és/vagy helytelen adatbevitelek miatt; a központ válasza alapján megállapítja, hogy a késedelmes kifizetések következetlen megjelölése nem befolyásolta az érintett műveletek szabályszerűségét; </w:t>
      </w:r>
      <w:proofErr w:type="spellStart"/>
      <w:r w:rsidRPr="008850FE">
        <w:t>megjegyzi</w:t>
      </w:r>
      <w:proofErr w:type="spellEnd"/>
      <w:r w:rsidRPr="008850FE">
        <w:t xml:space="preserve"> továbbá, hogy a központ</w:t>
      </w:r>
      <w:proofErr w:type="gramEnd"/>
      <w:r w:rsidRPr="008850FE">
        <w:t xml:space="preserve"> elfogadott néhány intézkedést a „hamis pozitív” esetek hivatkozott kockázatának minimalizálása és annak további biztosítása érdekében, hogy az ABAC-rendszer egyértelmű és pontos képet adjon a tényleges késedelmes </w:t>
      </w:r>
      <w:r w:rsidRPr="008850FE">
        <w:lastRenderedPageBreak/>
        <w:t xml:space="preserve">kifizetésekről; felhívja a központot, hogy továbbra is kövesse nyomon ezt a </w:t>
      </w:r>
      <w:proofErr w:type="gramStart"/>
      <w:r w:rsidRPr="008850FE">
        <w:t>problémát</w:t>
      </w:r>
      <w:proofErr w:type="gramEnd"/>
      <w:r w:rsidRPr="008850FE">
        <w:t>, és csökkentse az e kérdéssel kapcsolatos esetleges jövőbeli reputációs kockázatokat;</w:t>
      </w:r>
    </w:p>
    <w:p w:rsidR="00D45850" w:rsidRPr="008850FE" w:rsidRDefault="00D45850" w:rsidP="008E395D">
      <w:pPr>
        <w:pStyle w:val="Normal12Hanging"/>
        <w:widowControl/>
        <w:rPr>
          <w:b/>
          <w:i/>
          <w:szCs w:val="24"/>
        </w:rPr>
      </w:pPr>
      <w:r w:rsidRPr="008850FE">
        <w:rPr>
          <w:b/>
          <w:i/>
        </w:rPr>
        <w:t>Teljesítmény</w:t>
      </w:r>
    </w:p>
    <w:p w:rsidR="00D45850" w:rsidRPr="008850FE" w:rsidRDefault="00D45850" w:rsidP="008E395D">
      <w:pPr>
        <w:pStyle w:val="NormalHanging12a"/>
        <w:widowControl/>
        <w:rPr>
          <w:szCs w:val="24"/>
        </w:rPr>
      </w:pPr>
      <w:r w:rsidRPr="008850FE">
        <w:t>3.</w:t>
      </w:r>
      <w:r w:rsidRPr="008850FE">
        <w:tab/>
        <w:t xml:space="preserve">megállapítja, hogy a központ új teljesítménymérési modellje korlátozott számú (10) összetett fő teljesítménymutatót alkalmaz, amelyekkel mérik, hogy milyen hatékonyságú a kívánt eredmények elérése és az elkülönített források felhasználása, és amelyeket az eredményekre és a hatásokra összpontosító magasabb szintű fő teljesítménymutatókkal egészítenek ki; </w:t>
      </w:r>
      <w:proofErr w:type="spellStart"/>
      <w:r w:rsidRPr="008850FE">
        <w:t>megjegyzi</w:t>
      </w:r>
      <w:proofErr w:type="spellEnd"/>
      <w:r w:rsidRPr="008850FE">
        <w:t>, hogy a fő teljesítménymutatók tekintetében a központ 65 éves célt határozott meg, amelyből 2022-ben 57-et (87%) értek el;</w:t>
      </w:r>
    </w:p>
    <w:p w:rsidR="00D45850" w:rsidRPr="008850FE" w:rsidRDefault="00D45850" w:rsidP="008E395D">
      <w:pPr>
        <w:pStyle w:val="NormalHanging12a"/>
        <w:widowControl/>
        <w:rPr>
          <w:szCs w:val="24"/>
        </w:rPr>
      </w:pPr>
      <w:proofErr w:type="gramStart"/>
      <w:r w:rsidRPr="008850FE">
        <w:t>4.</w:t>
      </w:r>
      <w:r w:rsidRPr="008850FE">
        <w:tab/>
      </w:r>
      <w:proofErr w:type="spellStart"/>
      <w:r w:rsidRPr="008850FE">
        <w:t>megjegyzi</w:t>
      </w:r>
      <w:proofErr w:type="spellEnd"/>
      <w:r w:rsidRPr="008850FE">
        <w:t xml:space="preserve">, hogy a 2022. évi munkaprogram tekintetében a központ a 188 outputból/eredményből 152-t (81%) ért el, ezek 12%-át részben (azaz 23 késedelmes és 2022 végén folyamatban lévő outputot/eredményt), míg 12 eredményt (6%) nem hajtottak végre, és két eredmény nem volt alkalmazandó; tudomásul veszi a központ azon véleményét, hogy 2022-ben a tevékenységekkel kapcsolatos késedelmek vagy törlések nagy részét az erőforrások hiánya okozta; </w:t>
      </w:r>
      <w:proofErr w:type="spellStart"/>
      <w:r w:rsidRPr="008850FE">
        <w:t>megjegyzi</w:t>
      </w:r>
      <w:proofErr w:type="spellEnd"/>
      <w:r w:rsidRPr="008850FE">
        <w:t xml:space="preserve"> továbbá, hogy a központ új megbízatásának (mely várhatóan 2024-től lesz alkalmazandó) végrehajtása érdekében 2022-ben megkezdte az előkészületeket,</w:t>
      </w:r>
      <w:proofErr w:type="gramEnd"/>
      <w:r w:rsidRPr="008850FE">
        <w:t xml:space="preserve"> </w:t>
      </w:r>
      <w:proofErr w:type="gramStart"/>
      <w:r w:rsidRPr="008850FE">
        <w:t>amelyek</w:t>
      </w:r>
      <w:proofErr w:type="gramEnd"/>
      <w:r w:rsidRPr="008850FE">
        <w:t xml:space="preserve"> kulcsfontosságú erőforrásokat igényeltek, és néhány kiigazításra volt szükség a korábban tervezett tevékenységeinek némelyike tekintetében;</w:t>
      </w:r>
    </w:p>
    <w:p w:rsidR="00D45850" w:rsidRPr="008850FE" w:rsidRDefault="00D45850" w:rsidP="008E395D">
      <w:pPr>
        <w:pStyle w:val="NormalHanging12a"/>
        <w:widowControl/>
        <w:rPr>
          <w:szCs w:val="24"/>
        </w:rPr>
      </w:pPr>
      <w:proofErr w:type="gramStart"/>
      <w:r w:rsidRPr="008850FE">
        <w:t>5.</w:t>
      </w:r>
      <w:r w:rsidRPr="008850FE">
        <w:tab/>
        <w:t>elismeri a központ által a három munkaterületén (egészségügy, biztonság és üzleti ösztönzők) tett erőfeszítéseket és előrelépést; tudomásul veszi különösen az új európai kábítószer-jelentés (EDR) 2022-ben való közzétételét, amely 2022-ig ismerteti az európai kábítószerhelyzet legfrissebb áttekintését, az európai megelőzési tantervnek otthont adó PLATO e-tanulási platform elindítását, amelynek célja, hogy képzést nyújtson a megelőzéssel kapcsolatos döntések, vélemények és szakpolitikák alakításában részt vevő szakemberek számára Európában, hét rövid útmutató kiadását, amelyek a rekreációs környezetben,</w:t>
      </w:r>
      <w:proofErr w:type="gramEnd"/>
      <w:r w:rsidRPr="008850FE">
        <w:t xml:space="preserve"> </w:t>
      </w:r>
      <w:proofErr w:type="gramStart"/>
      <w:r w:rsidRPr="008850FE">
        <w:t>a</w:t>
      </w:r>
      <w:proofErr w:type="gramEnd"/>
      <w:r w:rsidRPr="008850FE">
        <w:t xml:space="preserve"> helyi közösségekben, iskolákban és börtönökben a kábítószerekre adott válaszokra vonatkoznak, valamint a családok és a hajléktalanok szükségleteire, továbbá három reflektorfény közzétételét a fogyasztói szobákról, a </w:t>
      </w:r>
      <w:proofErr w:type="spellStart"/>
      <w:r w:rsidRPr="008850FE">
        <w:t>drogbevizsgálásról</w:t>
      </w:r>
      <w:proofErr w:type="spellEnd"/>
      <w:r w:rsidRPr="008850FE">
        <w:t xml:space="preserve"> és az e-egészségügyi beavatkozásról;</w:t>
      </w:r>
    </w:p>
    <w:p w:rsidR="00D45850" w:rsidRPr="008850FE" w:rsidRDefault="00D45850" w:rsidP="008E395D">
      <w:pPr>
        <w:pStyle w:val="NormalHanging12a"/>
        <w:widowControl/>
      </w:pPr>
      <w:proofErr w:type="gramStart"/>
      <w:r w:rsidRPr="008850FE">
        <w:t>6.</w:t>
      </w:r>
      <w:r w:rsidRPr="008850FE">
        <w:tab/>
        <w:t xml:space="preserve">elismeréssel veszi tudomásul, hogy 2022-ben a központ új, vegyes módszeren alapuló trendfigyelő tanulmányt tett közzé, hogy értékelje az Unión belüli szomszédos országokban lakóhelyüket elhagyni kényszerült ukránok szükségleteire adott kezdeti szolgáltatási választ; elismerését fejezi ki a központnak, amiért együttműködött az </w:t>
      </w:r>
      <w:proofErr w:type="spellStart"/>
      <w:r w:rsidRPr="008850FE">
        <w:t>Europollal</w:t>
      </w:r>
      <w:proofErr w:type="spellEnd"/>
      <w:r w:rsidRPr="008850FE">
        <w:t xml:space="preserve"> „Az uniós drogpiacok: részletes elemzés” című, közös dokumentum negyedik kiadásának előkészítésében, amelynek megállapításait egy-egy adott kábítószer piacára összpontosító modulok sorában mutatják be, és amelyek az ellátási lánc mentén a gyártástól a kereskedelemig,</w:t>
      </w:r>
      <w:proofErr w:type="gramEnd"/>
      <w:r w:rsidRPr="008850FE">
        <w:t xml:space="preserve"> </w:t>
      </w:r>
      <w:proofErr w:type="gramStart"/>
      <w:r w:rsidRPr="008850FE">
        <w:t>a</w:t>
      </w:r>
      <w:proofErr w:type="gramEnd"/>
      <w:r w:rsidRPr="008850FE">
        <w:t xml:space="preserve"> forgalmazásig és a felhasználásig terjedő tendenciákat ölelik fel; ezzel összefüggésben elismerését fejezi ki amiatt, hogy 2022-ben elindult a kokainra és a </w:t>
      </w:r>
      <w:proofErr w:type="spellStart"/>
      <w:r w:rsidRPr="008850FE">
        <w:t>metamfetaminra</w:t>
      </w:r>
      <w:proofErr w:type="spellEnd"/>
      <w:r w:rsidRPr="008850FE">
        <w:t xml:space="preserve"> vonatkozó első két modul;</w:t>
      </w:r>
    </w:p>
    <w:p w:rsidR="00D45850" w:rsidRPr="008850FE" w:rsidRDefault="00D45850" w:rsidP="008E395D">
      <w:pPr>
        <w:pStyle w:val="NormalHanging12a"/>
        <w:widowControl/>
        <w:rPr>
          <w:szCs w:val="24"/>
        </w:rPr>
      </w:pPr>
      <w:proofErr w:type="gramStart"/>
      <w:r w:rsidRPr="008850FE">
        <w:t>7.</w:t>
      </w:r>
      <w:r w:rsidRPr="008850FE">
        <w:tab/>
      </w:r>
      <w:proofErr w:type="spellStart"/>
      <w:r w:rsidRPr="008850FE">
        <w:t>megjegyzi</w:t>
      </w:r>
      <w:proofErr w:type="spellEnd"/>
      <w:r w:rsidRPr="008850FE">
        <w:t xml:space="preserve">, hogy 2022-ben a központ partnereivel együttműködve folytatta az Európai Unió korai előrejelző rendszerének (EWS) végrehajtását; ugyanebben az összefüggésben </w:t>
      </w:r>
      <w:proofErr w:type="spellStart"/>
      <w:r w:rsidRPr="008850FE">
        <w:t>megjegyzi</w:t>
      </w:r>
      <w:proofErr w:type="spellEnd"/>
      <w:r w:rsidRPr="008850FE">
        <w:t xml:space="preserve">, hogy 2022-ben először 41 új pszichoaktív szerről értesítették hivatalosan a korai előrejelző rendszert; </w:t>
      </w:r>
      <w:proofErr w:type="spellStart"/>
      <w:r w:rsidRPr="008850FE">
        <w:t>megjegyzi</w:t>
      </w:r>
      <w:proofErr w:type="spellEnd"/>
      <w:r w:rsidRPr="008850FE">
        <w:t xml:space="preserve"> továbbá, hogy a központ </w:t>
      </w:r>
      <w:r w:rsidRPr="008850FE">
        <w:lastRenderedPageBreak/>
        <w:t>által 2021-ben kockázatértékelés alá vetett két új pszichoaktív szert (3-klórmetkatinon (3-CMC) és 3-metilmetkatinon (3-MMC)) 2022-ben felvették a „kábítószer” fogalmának a felhatalmazáson alapuló bizottsági irányelv szerinti fogalommeghatározásába;</w:t>
      </w:r>
      <w:proofErr w:type="gramEnd"/>
    </w:p>
    <w:p w:rsidR="00D45850" w:rsidRPr="008850FE" w:rsidRDefault="00D45850" w:rsidP="008E395D">
      <w:pPr>
        <w:pStyle w:val="NormalHanging12a"/>
        <w:widowControl/>
        <w:rPr>
          <w:szCs w:val="24"/>
        </w:rPr>
      </w:pPr>
      <w:proofErr w:type="gramStart"/>
      <w:r w:rsidRPr="008850FE">
        <w:t>8.</w:t>
      </w:r>
      <w:r w:rsidRPr="008850FE">
        <w:tab/>
        <w:t xml:space="preserve">üdvözli, hogy a központ részt vesz a kábítószerekkel kapcsolatos képzési rendezvényeken és kapacitásépítésben, miközben tudását átadja a kábítószerekkel foglalkozó közel 950 szakembernek, köztük a bűnüldöző szerv </w:t>
      </w:r>
      <w:proofErr w:type="spellStart"/>
      <w:r w:rsidRPr="008850FE">
        <w:t>tagjanak</w:t>
      </w:r>
      <w:proofErr w:type="spellEnd"/>
      <w:r w:rsidRPr="008850FE">
        <w:t xml:space="preserve"> és a politikai döntéshozóknak; </w:t>
      </w:r>
      <w:proofErr w:type="spellStart"/>
      <w:r w:rsidRPr="008850FE">
        <w:t>megjegyzi</w:t>
      </w:r>
      <w:proofErr w:type="spellEnd"/>
      <w:r w:rsidRPr="008850FE">
        <w:t xml:space="preserve"> továbbá, hogy világszerte mintegy 1</w:t>
      </w:r>
      <w:r w:rsidR="008E395D" w:rsidRPr="008850FE">
        <w:t> </w:t>
      </w:r>
      <w:r w:rsidRPr="008850FE">
        <w:t xml:space="preserve">200 kábítószerrel foglalkozó szakember vett részt a központ által 2022-ben szervezett hét </w:t>
      </w:r>
      <w:proofErr w:type="spellStart"/>
      <w:r w:rsidRPr="008850FE">
        <w:t>webináriumon</w:t>
      </w:r>
      <w:proofErr w:type="spellEnd"/>
      <w:r w:rsidRPr="008850FE">
        <w:t>; elismerését fejezi ki a központnak azért, hogy partnereivel együtt megszervezte az addiktív viselkedéssel és függőségekkel foglalkozó negyedik európai konferenciát (Lisszaboni konferencia a függőségekről,</w:t>
      </w:r>
      <w:proofErr w:type="gramEnd"/>
      <w:r w:rsidRPr="008850FE">
        <w:t xml:space="preserve"> 2022), amelyen a „</w:t>
      </w:r>
      <w:proofErr w:type="gramStart"/>
      <w:r w:rsidRPr="008850FE">
        <w:t>globális</w:t>
      </w:r>
      <w:proofErr w:type="gramEnd"/>
      <w:r w:rsidRPr="008850FE">
        <w:t xml:space="preserve"> </w:t>
      </w:r>
      <w:proofErr w:type="spellStart"/>
      <w:r w:rsidRPr="008850FE">
        <w:t>addikciók</w:t>
      </w:r>
      <w:proofErr w:type="spellEnd"/>
      <w:r w:rsidRPr="008850FE">
        <w:t>” átfogó téma keretében 84 országból rekordszámú, 1</w:t>
      </w:r>
      <w:r w:rsidR="008E395D" w:rsidRPr="008850FE">
        <w:t> </w:t>
      </w:r>
      <w:r w:rsidRPr="008850FE">
        <w:t>757 résztvevő jelent meg;</w:t>
      </w:r>
    </w:p>
    <w:p w:rsidR="00D45850" w:rsidRPr="008850FE" w:rsidRDefault="00D45850" w:rsidP="008E395D">
      <w:pPr>
        <w:pStyle w:val="NormalHanging12a"/>
        <w:widowControl/>
        <w:rPr>
          <w:szCs w:val="24"/>
        </w:rPr>
      </w:pPr>
      <w:r w:rsidRPr="008850FE">
        <w:t>9.</w:t>
      </w:r>
      <w:r w:rsidRPr="008850FE">
        <w:tab/>
        <w:t xml:space="preserve">üdvözli a központ arra irányuló folyamatos erőfeszítéseit, hogy felhívja a figyelmet a kábítószerek társadalmi vonatkozásaira és társadalmi hatásaira, előmozdítsa a kábítószer-fogyasztók társadalmi visszailleszkedésére irányuló politikákat, és multidiszciplináris </w:t>
      </w:r>
      <w:proofErr w:type="gramStart"/>
      <w:r w:rsidRPr="008850FE">
        <w:t>perspektívával</w:t>
      </w:r>
      <w:proofErr w:type="gramEnd"/>
      <w:r w:rsidRPr="008850FE">
        <w:t xml:space="preserve"> közelítse meg a kábítószerek témáját; elengedhetetlennek tartja, hogy továbbra is felhívják a figyelmet a megelőzés és a kábítószer-ellenes politikák innovatív, mentális egészségen alapuló megközelítésének fontosságára;</w:t>
      </w:r>
    </w:p>
    <w:p w:rsidR="00D45850" w:rsidRPr="008850FE" w:rsidRDefault="00D45850" w:rsidP="008E395D">
      <w:pPr>
        <w:pStyle w:val="NormalHanging12a"/>
        <w:widowControl/>
      </w:pPr>
      <w:proofErr w:type="gramStart"/>
      <w:r w:rsidRPr="008850FE">
        <w:t>10.</w:t>
      </w:r>
      <w:r w:rsidRPr="008850FE">
        <w:tab/>
        <w:t xml:space="preserve">üdvözli a központ által „Az uniós drogpiacok: részletes elemzés” című dokumentumban az </w:t>
      </w:r>
      <w:proofErr w:type="spellStart"/>
      <w:r w:rsidRPr="008850FE">
        <w:t>Europollal</w:t>
      </w:r>
      <w:proofErr w:type="spellEnd"/>
      <w:r w:rsidRPr="008850FE">
        <w:t xml:space="preserve"> együttműködésben elért eredményeket, a 2022-ben közzétett konkrét kábítószerekre vonatkozó modulokkal és a 2023-ban tervezett kibocsátásokkal; üdvözli a </w:t>
      </w:r>
      <w:proofErr w:type="spellStart"/>
      <w:r w:rsidRPr="008850FE">
        <w:t>Reitox</w:t>
      </w:r>
      <w:proofErr w:type="spellEnd"/>
      <w:r w:rsidRPr="008850FE">
        <w:t xml:space="preserve"> nemzeti fókuszpontokkal és az </w:t>
      </w:r>
      <w:proofErr w:type="spellStart"/>
      <w:r w:rsidRPr="008850FE">
        <w:t>Europollal</w:t>
      </w:r>
      <w:proofErr w:type="spellEnd"/>
      <w:r w:rsidRPr="008850FE">
        <w:t xml:space="preserve"> együttműködésben 2022-ben az alapvető ellátási adatok minőségének és rendelkezésre állásának javítására irányuló munkát; üdvözli a központnak a Bűnügyi Fenyegetettség Elleni Multidiszciplináris Platform a </w:t>
      </w:r>
      <w:proofErr w:type="spellStart"/>
      <w:r w:rsidRPr="008850FE">
        <w:t>kannabiszra</w:t>
      </w:r>
      <w:proofErr w:type="spellEnd"/>
      <w:r w:rsidRPr="008850FE">
        <w:t>, a kokainra és a heroinra vonatkozó operatív cselekvési tervei keretében végzett</w:t>
      </w:r>
      <w:proofErr w:type="gramEnd"/>
      <w:r w:rsidRPr="008850FE">
        <w:t xml:space="preserve"> </w:t>
      </w:r>
      <w:proofErr w:type="gramStart"/>
      <w:r w:rsidRPr="008850FE">
        <w:t>valamennyi</w:t>
      </w:r>
      <w:proofErr w:type="gramEnd"/>
      <w:r w:rsidRPr="008850FE">
        <w:t xml:space="preserve"> feladata végrehajtását;</w:t>
      </w:r>
      <w:r w:rsidRPr="008850FE">
        <w:rPr>
          <w:rStyle w:val="FootnoteReference"/>
        </w:rPr>
        <w:t xml:space="preserve"> </w:t>
      </w:r>
      <w:r w:rsidRPr="008850FE">
        <w:t>emlékeztet arra, hogy a kábítószer-kereskedelmet a szervezett bűnözés és a terrorizmus fő nyereségforrásaként és toborzási csatornájaként azonosították, és kiemeli a központ hozzájárulását egy biztonságosabb Európához;</w:t>
      </w:r>
    </w:p>
    <w:p w:rsidR="00D45850" w:rsidRPr="008850FE" w:rsidRDefault="00D45850" w:rsidP="008E395D">
      <w:pPr>
        <w:pStyle w:val="NormalHanging12a"/>
        <w:widowControl/>
      </w:pPr>
      <w:r w:rsidRPr="008850FE">
        <w:t>11.</w:t>
      </w:r>
      <w:r w:rsidRPr="008850FE">
        <w:tab/>
        <w:t>üdvözli a központ és az európai szomszédságpolitika partnerországai közötti regionális szintű, folyamatban lévő együttműködést az EU4MD technikai segítségnyújtási projektjén keresztül, valamint az EMCDDA4GE kétoldalú projekt folyamatban lévő végrehajtását Grúziával; üdvözli a Latin-Amerika, a Karib-térség és az Európai Unió közötti kábítószer-politikai együttműködési programon belüli hivatalos partnerség létrehozását;</w:t>
      </w:r>
    </w:p>
    <w:p w:rsidR="00D45850" w:rsidRPr="008850FE" w:rsidRDefault="00D45850" w:rsidP="008E395D">
      <w:pPr>
        <w:pStyle w:val="Normal12Hanging"/>
        <w:widowControl/>
        <w:rPr>
          <w:b/>
          <w:i/>
          <w:szCs w:val="24"/>
        </w:rPr>
      </w:pPr>
      <w:r w:rsidRPr="008850FE">
        <w:rPr>
          <w:b/>
          <w:i/>
        </w:rPr>
        <w:t>Hatékonyság és hasznok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proofErr w:type="gramStart"/>
      <w:r w:rsidRPr="008850FE">
        <w:t>12.</w:t>
      </w:r>
      <w:r w:rsidRPr="008850FE">
        <w:tab/>
        <w:t>elismerését fejezi ki a központnak az az iránti elkötelezettségéért, hogy folyamatosan javítsa tevékenységei hatékonyságát és eredményességét, és maximalizálja erőforrásainak, szakértelmének és know-how-</w:t>
      </w:r>
      <w:proofErr w:type="spellStart"/>
      <w:r w:rsidRPr="008850FE">
        <w:t>jának</w:t>
      </w:r>
      <w:proofErr w:type="spellEnd"/>
      <w:r w:rsidRPr="008850FE">
        <w:t xml:space="preserve"> felhasználását annak érdekében, hogy végső soron hozzájáruljon egy biztonságosabb és egészségesebb Európához, különösen a bel- és igazságügy, valamint az egészségügy területén működő ügynökségekkel kötött együttműködési megállapodások révén; tudomásul veszi a központ által a helyiségei működési költségeinek csökkentése érdekében hozott </w:t>
      </w:r>
      <w:r w:rsidRPr="008850FE">
        <w:lastRenderedPageBreak/>
        <w:t>intézkedéseket, például az üvegterületeken napárnyékolás</w:t>
      </w:r>
      <w:proofErr w:type="gramEnd"/>
      <w:r w:rsidRPr="008850FE">
        <w:t xml:space="preserve"> </w:t>
      </w:r>
      <w:proofErr w:type="gramStart"/>
      <w:r w:rsidRPr="008850FE">
        <w:t>és</w:t>
      </w:r>
      <w:proofErr w:type="gramEnd"/>
      <w:r w:rsidRPr="008850FE">
        <w:t xml:space="preserve"> az ablakokon klímaszabályozó kapcsolók használatát; tudomásul veszi továbbá az Európai Tengerészeti Biztonsági Ügynökséggel kötött megállapodást a közös területek (étkezde, földalatti parkolók és konferencialétesítmények) használatának megosztásáról abban az épületegységben, ahol a székhelyük található, valamint a két ügynökség közötti együttműködést a közös szolgáltatások (pl. biztonság, takarítás, étkeztetés stb.) közös beszerzése, valamint a két ügynökség személyzete számára közös érdekű képzési tevékenységek közös szervezése terén;</w:t>
      </w:r>
    </w:p>
    <w:p w:rsidR="00D45850" w:rsidRPr="008850FE" w:rsidRDefault="00D45850" w:rsidP="008E395D">
      <w:pPr>
        <w:pStyle w:val="Normal12Hanging"/>
        <w:widowControl/>
      </w:pPr>
      <w:r w:rsidRPr="008850FE">
        <w:t>13.</w:t>
      </w:r>
      <w:r w:rsidRPr="008850FE">
        <w:tab/>
        <w:t>megelégedéssel veszi tudomásul, hogy a központ rendelkezik egy stratégiai tervvel (a 2021–2025-ös időszakra szóló környezetvédelmi stratégia), hogy karbonsemlegessé váljon, és hogy éves tevékenységi jelentésébe belefoglalta a központ környezeti teljesítményére és szén-dioxid-lábnyomára vonatkozó mérőszámokat, 2014 óta folyamatosan javuló éves eredményekkel; üdvözli a központ igazgatójának 2022-ben hozott határozatát az EMAS-tanúsítás megszerzéséről, amely folyamat lezárását 2023-ra várták;</w:t>
      </w:r>
    </w:p>
    <w:p w:rsidR="00D45850" w:rsidRPr="008850FE" w:rsidRDefault="00D45850" w:rsidP="008E395D">
      <w:pPr>
        <w:pStyle w:val="Normal12Hanging"/>
        <w:widowControl/>
      </w:pPr>
      <w:r w:rsidRPr="008850FE">
        <w:t>14.</w:t>
      </w:r>
      <w:r w:rsidRPr="008850FE">
        <w:tab/>
      </w:r>
      <w:proofErr w:type="spellStart"/>
      <w:r w:rsidRPr="008850FE">
        <w:t>megjegyzi</w:t>
      </w:r>
      <w:proofErr w:type="spellEnd"/>
      <w:r w:rsidRPr="008850FE">
        <w:t xml:space="preserve">, hogy 2022-ben a központ számos olyan projektet hajtott végre, amelyek célja a környezeti teljesítmény javítása a villamosenergia-fogyasztás javítása, napelemcelláknak az épület tetejére való telepítése, valamint elektromos telekocsi-állomások telepítése révén annak érdekében, hogy a központ járműparkját elektromos vagy </w:t>
      </w:r>
      <w:proofErr w:type="gramStart"/>
      <w:r w:rsidRPr="008850FE">
        <w:t>hibrid</w:t>
      </w:r>
      <w:proofErr w:type="gramEnd"/>
      <w:r w:rsidRPr="008850FE">
        <w:t xml:space="preserve"> járművekkel váltsa fel;</w:t>
      </w:r>
    </w:p>
    <w:p w:rsidR="00D45850" w:rsidRPr="008850FE" w:rsidRDefault="00D45850" w:rsidP="008E395D">
      <w:pPr>
        <w:pStyle w:val="Normal12Hanging"/>
        <w:widowControl/>
        <w:rPr>
          <w:b/>
          <w:i/>
          <w:szCs w:val="24"/>
        </w:rPr>
      </w:pPr>
      <w:r w:rsidRPr="008850FE">
        <w:rPr>
          <w:b/>
          <w:i/>
        </w:rPr>
        <w:t>Személyzeti politika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proofErr w:type="gramStart"/>
      <w:r w:rsidRPr="008850FE">
        <w:t>15.</w:t>
      </w:r>
      <w:r w:rsidRPr="008850FE">
        <w:tab/>
        <w:t>megállapítja, hogy 2022. december 31-én a létszámterv végrehajtása 97%-</w:t>
      </w:r>
      <w:proofErr w:type="spellStart"/>
      <w:r w:rsidRPr="008850FE">
        <w:t>os</w:t>
      </w:r>
      <w:proofErr w:type="spellEnd"/>
      <w:r w:rsidRPr="008850FE">
        <w:t xml:space="preserve"> volt: az uniós költségvetés értelmében engedélyezett hét kinevezett tisztviselőből hatot és az engedélyezett 69 ideiglenes alkalmazottból 68-ot neveztek ki (2022-ben 76 engedélyezett álláshely volt, akárcsak 2021-ben); </w:t>
      </w:r>
      <w:proofErr w:type="spellStart"/>
      <w:r w:rsidRPr="008850FE">
        <w:t>megjegyzi</w:t>
      </w:r>
      <w:proofErr w:type="spellEnd"/>
      <w:r w:rsidRPr="008850FE">
        <w:t>, hogy ezen felül a központnál 2022-ben 27 szerződéses alkalmazott dolgozott; üdvözli a központ 2022-es személyzeti átvilágítását, valamint az erőforrások hatékony és eredményes elosztását: a központ személyzetének 72,44%-át operatív tevékenységekre, 18,20%-át igazgatási támogatásra és koordinációra,</w:t>
      </w:r>
      <w:proofErr w:type="gramEnd"/>
      <w:r w:rsidRPr="008850FE">
        <w:t xml:space="preserve"> 9,35%-át pedig semleges műveletekre osztották be; elismerését fejezi ki a központnak a személyzeti </w:t>
      </w:r>
      <w:proofErr w:type="gramStart"/>
      <w:r w:rsidRPr="008850FE">
        <w:t>fluktuációja</w:t>
      </w:r>
      <w:proofErr w:type="gramEnd"/>
      <w:r w:rsidRPr="008850FE">
        <w:t xml:space="preserve"> alacsony aránya miatt (2022-ben 2,9%);</w:t>
      </w:r>
    </w:p>
    <w:p w:rsidR="00D45850" w:rsidRPr="008850FE" w:rsidRDefault="00D45850" w:rsidP="008E395D">
      <w:pPr>
        <w:pStyle w:val="NormalHanging12a"/>
        <w:widowControl/>
      </w:pPr>
      <w:proofErr w:type="gramStart"/>
      <w:r w:rsidRPr="008850FE">
        <w:t>16.</w:t>
      </w:r>
      <w:r w:rsidRPr="008850FE">
        <w:tab/>
      </w:r>
      <w:proofErr w:type="spellStart"/>
      <w:r w:rsidRPr="008850FE">
        <w:t>megjegyzi</w:t>
      </w:r>
      <w:proofErr w:type="spellEnd"/>
      <w:r w:rsidRPr="008850FE">
        <w:t xml:space="preserve">, hogy a központ jelentése szerint a felső vezetésében két nő (22%) és hét férfi (78%), míg igazgatótanácsában 20 nő (37%) és 34 férfi (63%) van; </w:t>
      </w:r>
      <w:proofErr w:type="spellStart"/>
      <w:r w:rsidRPr="008850FE">
        <w:t>megjegyzi</w:t>
      </w:r>
      <w:proofErr w:type="spellEnd"/>
      <w:r w:rsidRPr="008850FE">
        <w:t>, hogy a személyzet összességében 36 férfiból (38%) és 58 nőből (62%) áll; emlékeztet a személyzet nemek közötti egyensúlya biztosításának fontosságára, és felhívja a központot, hogy vegye figyelembe ezt a szempontot a személyzet jövőbeli felvétele, és a felső vezetésen belüli kinevezések tekintetében; kéri a Bizottságot és a tagállamokat, hogy a központ igazgatótanácsi tagjainak kinevezésekor tartsák szem előtt a nemek közötti</w:t>
      </w:r>
      <w:proofErr w:type="gramEnd"/>
      <w:r w:rsidRPr="008850FE">
        <w:t xml:space="preserve"> </w:t>
      </w:r>
      <w:proofErr w:type="gramStart"/>
      <w:r w:rsidRPr="008850FE">
        <w:t>egyensúly</w:t>
      </w:r>
      <w:proofErr w:type="gramEnd"/>
      <w:r w:rsidRPr="008850FE">
        <w:t xml:space="preserve"> biztosításának fontosságát;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proofErr w:type="gramStart"/>
      <w:r w:rsidRPr="008850FE">
        <w:t>17.</w:t>
      </w:r>
      <w:r w:rsidRPr="008850FE">
        <w:tab/>
        <w:t xml:space="preserve">tudomásul veszi a központnak a központ 2021. évi pénzügyi évre szóló költségvetésének végrehajtására vonatkozó mentesítés fényében a központon belüli nemek közötti egyensúly javítása érdekében hozott </w:t>
      </w:r>
      <w:proofErr w:type="spellStart"/>
      <w:r w:rsidRPr="008850FE">
        <w:t>nyomonkövetési</w:t>
      </w:r>
      <w:proofErr w:type="spellEnd"/>
      <w:r w:rsidRPr="008850FE">
        <w:t xml:space="preserve"> intézkedésekről szóló jelentését (a továbbiakban: a központ jelentése); megállapítja, hogy ezeket az intézkedéseket a központ felvételi eljárásai és a központ kiválasztási folyamatára vonatkozó információk tagállamokon belüli terjesztése keretében hozták meg; </w:t>
      </w:r>
      <w:r w:rsidRPr="008850FE">
        <w:lastRenderedPageBreak/>
        <w:t>elismerését fejezi ki amiatt, hogy a központ igazgatótanácsának elnöke a tagállamok, Norvégia és Törökország illetékes hatóságaihoz</w:t>
      </w:r>
      <w:proofErr w:type="gramEnd"/>
      <w:r w:rsidRPr="008850FE">
        <w:t xml:space="preserve"> fordult annak érdekében, hogy a központ igazgatótanácsi tagjainak kinevezése során biztosítsák a nemek közötti egyensúlyt; a központ jelentése alapján </w:t>
      </w:r>
      <w:proofErr w:type="spellStart"/>
      <w:r w:rsidRPr="008850FE">
        <w:t>megjegyzi</w:t>
      </w:r>
      <w:proofErr w:type="spellEnd"/>
      <w:r w:rsidRPr="008850FE">
        <w:t xml:space="preserve"> továbbá, hogy a SYSPER használatának elmulasztásával kapcsolatos észrevétel tekintetében a központ saját </w:t>
      </w:r>
      <w:proofErr w:type="gramStart"/>
      <w:r w:rsidRPr="008850FE">
        <w:t>információs</w:t>
      </w:r>
      <w:proofErr w:type="gramEnd"/>
      <w:r w:rsidRPr="008850FE">
        <w:t xml:space="preserve"> és kommunikációs technológiai eszközöket fejlesztett ki és vezetett be a digitalizált emberierőforrás-menedzsment érdekében;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r w:rsidRPr="008850FE">
        <w:t>18.</w:t>
      </w:r>
      <w:r w:rsidRPr="008850FE">
        <w:tab/>
        <w:t>emlékeztet a Számvevőszéknek az uniós ügynökségekről szóló 2018. évi éves jelentéséből arra az észrevételre, hogy a kölcsönzött munkavállalók keretszerződés útján történő felvételére a 2008/104/EK irányelv</w:t>
      </w:r>
      <w:r w:rsidRPr="008850FE">
        <w:rPr>
          <w:rStyle w:val="FootnoteReference"/>
          <w:szCs w:val="24"/>
        </w:rPr>
        <w:footnoteReference w:id="14"/>
      </w:r>
      <w:r w:rsidRPr="008850FE">
        <w:t xml:space="preserve"> és a portugál munkajog követelményeinek tiszteletben tartása nélkül került sor; a számvevőszéki jelentés alapján megállapítja, hogy ez az észrevétel lezárult, míg a szóban forgó keretszerződés 2022 márciusában lejárt, és a kölcsönzött munkavállalókra vonatkozó utolsó kifizetésre 2022 januárjában került sor;</w:t>
      </w:r>
    </w:p>
    <w:p w:rsidR="00D45850" w:rsidRPr="008850FE" w:rsidRDefault="00D45850" w:rsidP="008E395D">
      <w:pPr>
        <w:pStyle w:val="Normal12Hanging"/>
        <w:widowControl/>
        <w:rPr>
          <w:b/>
          <w:i/>
          <w:szCs w:val="24"/>
        </w:rPr>
      </w:pPr>
      <w:r w:rsidRPr="008850FE">
        <w:rPr>
          <w:b/>
          <w:i/>
        </w:rPr>
        <w:t>Közbeszerzés</w:t>
      </w:r>
    </w:p>
    <w:p w:rsidR="00D45850" w:rsidRPr="008850FE" w:rsidRDefault="00D45850" w:rsidP="008E395D">
      <w:pPr>
        <w:pStyle w:val="NormalHanging12a"/>
        <w:widowControl/>
        <w:rPr>
          <w:szCs w:val="24"/>
        </w:rPr>
      </w:pPr>
      <w:proofErr w:type="gramStart"/>
      <w:r w:rsidRPr="008850FE">
        <w:t>19.</w:t>
      </w:r>
      <w:r w:rsidRPr="008850FE">
        <w:tab/>
        <w:t xml:space="preserve">a számvevőszéki jelentés alapján megállapítja, hogy a 2022-ben megkötött szerződésnek megfelelő összeget (75 000 EUR) nem fedezte teljes mértékben a megfelelő költségvetési kötelezettségvállalás, ami 8 000 EUR összegű hiányhoz vezetett; </w:t>
      </w:r>
      <w:proofErr w:type="spellStart"/>
      <w:r w:rsidRPr="008850FE">
        <w:t>megjegyzi</w:t>
      </w:r>
      <w:proofErr w:type="spellEnd"/>
      <w:r w:rsidRPr="008850FE">
        <w:t>, hogy 2021-ben hasonló helyzet állt elő az azonos típusú szerződés esetében, és a számvevőszéki jelentés szerint a központ egyik esetben sem felelt meg a központ pénzügyi szabályzata 10. cikkének (3) bekezdésében és 73. cikkének (2) bekezdésében foglalt követelménynek; a központ válasza alapján azonban tudomásul veszi, hogy a szerződés költségein</w:t>
      </w:r>
      <w:proofErr w:type="gramEnd"/>
      <w:r w:rsidRPr="008850FE">
        <w:t xml:space="preserve"> </w:t>
      </w:r>
      <w:proofErr w:type="gramStart"/>
      <w:r w:rsidRPr="008850FE">
        <w:t>a</w:t>
      </w:r>
      <w:proofErr w:type="gramEnd"/>
      <w:r w:rsidRPr="008850FE">
        <w:t xml:space="preserve"> központ Lisszabonban található helyiségeit használó két másik szervezettel kötött megállapodásoknak megfelelően osztoztak; ezzel összefüggésben megállapítja, hogy a központnak a szerződés teljes költségének/kiadásának csak egy részét kellett viselnie, amely a megfelelő költségvetési kötelezettségvállalásokon alapult, míg a fennmaradó költségek a számviteli műveletek ellentételezésén/elszámolásán alapultak, mivel ezeket a költségeket a másik két szervezet viselte;</w:t>
      </w:r>
    </w:p>
    <w:p w:rsidR="00D45850" w:rsidRPr="008850FE" w:rsidRDefault="00D45850" w:rsidP="008E395D">
      <w:pPr>
        <w:pStyle w:val="Normal12Hanging"/>
        <w:widowControl/>
        <w:rPr>
          <w:b/>
          <w:i/>
          <w:szCs w:val="24"/>
        </w:rPr>
      </w:pPr>
      <w:r w:rsidRPr="008850FE">
        <w:rPr>
          <w:b/>
          <w:i/>
        </w:rPr>
        <w:t>Az összeférhetetlenségek megelőzése és kezelése, valamint az átláthatóság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proofErr w:type="gramStart"/>
      <w:r w:rsidRPr="008850FE">
        <w:t>20.</w:t>
      </w:r>
      <w:r w:rsidRPr="008850FE">
        <w:tab/>
        <w:t xml:space="preserve">elismeri a központnak az átláthatóságnak, az összeférhetetlenségek megelőzésének és kezelésének, valamint a visszaélést bejelentő személyek védelmének biztosítására irányuló meglévő intézkedéseit és folyamatos erőfeszítéseit; </w:t>
      </w:r>
      <w:proofErr w:type="spellStart"/>
      <w:r w:rsidRPr="008850FE">
        <w:t>megjegyzi</w:t>
      </w:r>
      <w:proofErr w:type="spellEnd"/>
      <w:r w:rsidRPr="008850FE">
        <w:t>, hogy 2022-ben nem jelentettek, nem vizsgáltak ki vagy zártak le összeférhetetlenségi és visszaélés-bejelentési eseteket; üdvözli, hogy a központ közzétette honlapján felső vezetése tagjainak, igazgatótanácsa tagjainak, valamint a központ tudományos bizottságában tagsággal rendelkező külső szakértők érdekeltségi nyilatkozatait és önéletrajzait; emlékeztet arra,</w:t>
      </w:r>
      <w:proofErr w:type="gramEnd"/>
      <w:r w:rsidRPr="008850FE">
        <w:t xml:space="preserve"> </w:t>
      </w:r>
      <w:proofErr w:type="gramStart"/>
      <w:r w:rsidRPr="008850FE">
        <w:t>hogy</w:t>
      </w:r>
      <w:proofErr w:type="gramEnd"/>
      <w:r w:rsidRPr="008850FE">
        <w:t xml:space="preserve"> az igazgatótanács tagjai esetében csak a jelenlegi szakmai tevékenységeikről szóló összefoglaló érhető el a központ honlapján; tudomásul veszi a központ azon kötelezettségvállalását, hogy 2023 végéig foglalkozik annak megvalósíthatóságával, hogy a közzétett önéletrajzokba belefoglalják e tagok múltbeli szakmai tevékenységét is;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proofErr w:type="gramStart"/>
      <w:r w:rsidRPr="008850FE">
        <w:lastRenderedPageBreak/>
        <w:t>21.</w:t>
      </w:r>
      <w:r w:rsidRPr="008850FE">
        <w:tab/>
      </w:r>
      <w:proofErr w:type="spellStart"/>
      <w:r w:rsidRPr="008850FE">
        <w:t>megjegyzi</w:t>
      </w:r>
      <w:proofErr w:type="spellEnd"/>
      <w:r w:rsidRPr="008850FE">
        <w:t xml:space="preserve">, hogy a központ 2022-ben nem találkozott lobbistákkal; </w:t>
      </w:r>
      <w:proofErr w:type="spellStart"/>
      <w:r w:rsidRPr="008850FE">
        <w:t>megjegyzi</w:t>
      </w:r>
      <w:proofErr w:type="spellEnd"/>
      <w:r w:rsidRPr="008850FE">
        <w:t xml:space="preserve"> továbbá, hogy a Bizottság és az európai ombudsman által e tárgyban kidolgozott iránymutatások és ajánlások alapján a központ magatartási kódexet és gyakorlati ajánlásokat/iránymutatásokat vezetett be alkalmazottainak az érdekképviselőkkel való lehetséges interakciójára vonatkozóan; </w:t>
      </w:r>
      <w:proofErr w:type="spellStart"/>
      <w:r w:rsidRPr="008850FE">
        <w:t>megjegyzi</w:t>
      </w:r>
      <w:proofErr w:type="spellEnd"/>
      <w:r w:rsidRPr="008850FE">
        <w:t xml:space="preserve"> továbbá, hogy amennyiben ilyen találkozókra kerül sor, a szóban forgó iránymutatások azt ajánlják, hogy az adott találkozót vegyék nyilvántartásba és hozzák nyilvánosságra; felhívja a központot, hogy kövesse ezeket az iránymutatásokat,</w:t>
      </w:r>
      <w:proofErr w:type="gramEnd"/>
      <w:r w:rsidRPr="008850FE">
        <w:t xml:space="preserve"> </w:t>
      </w:r>
      <w:proofErr w:type="gramStart"/>
      <w:r w:rsidRPr="008850FE">
        <w:t>és</w:t>
      </w:r>
      <w:proofErr w:type="gramEnd"/>
      <w:r w:rsidRPr="008850FE">
        <w:t xml:space="preserve"> haladéktalanul tegye közzé ezeket a találkozókat;</w:t>
      </w:r>
    </w:p>
    <w:p w:rsidR="00D45850" w:rsidRPr="008850FE" w:rsidRDefault="00D45850" w:rsidP="008E395D">
      <w:pPr>
        <w:pStyle w:val="Normal12Hanging"/>
        <w:widowControl/>
        <w:rPr>
          <w:b/>
          <w:i/>
          <w:szCs w:val="24"/>
        </w:rPr>
      </w:pPr>
      <w:r w:rsidRPr="008850FE">
        <w:rPr>
          <w:b/>
          <w:i/>
        </w:rPr>
        <w:t>Belső ellenőrzés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proofErr w:type="gramStart"/>
      <w:r w:rsidRPr="008850FE">
        <w:t>22.</w:t>
      </w:r>
      <w:r w:rsidRPr="008850FE">
        <w:tab/>
      </w:r>
      <w:proofErr w:type="spellStart"/>
      <w:r w:rsidRPr="008850FE">
        <w:t>megjegyzi</w:t>
      </w:r>
      <w:proofErr w:type="spellEnd"/>
      <w:r w:rsidRPr="008850FE">
        <w:t xml:space="preserve">, hogy 2022-ben a Belső Ellenőrzési Szolgálat (IAS) két ellenőrzést végzett a központnál, nevezetesen a nemzetközi együttműködésre, valamint a partner főigazgatóságok és más érdekelt felek koordinációs és munkamegállapodásainak, valamint az Unió decentralizált ügynökségei irányítási keretének megfelelőségére vonatkozóan; </w:t>
      </w:r>
      <w:proofErr w:type="spellStart"/>
      <w:r w:rsidRPr="008850FE">
        <w:t>megjegyzi</w:t>
      </w:r>
      <w:proofErr w:type="spellEnd"/>
      <w:r w:rsidRPr="008850FE">
        <w:t>, hogy az ellenőrzési eredmények egyik ellenőrzési projekt esetében sem álltak még rendelkezésre 2022 végén, amikor nem voltak még fennálló kritikus kockázatok és függőben lévő ajánlások az IAS-</w:t>
      </w:r>
      <w:proofErr w:type="spellStart"/>
      <w:r w:rsidRPr="008850FE">
        <w:t>től</w:t>
      </w:r>
      <w:proofErr w:type="spellEnd"/>
      <w:r w:rsidRPr="008850FE">
        <w:t>, kivéve egy, a belső kommunikációra vonatkozó, az emberierőforrás-menedzsmentre</w:t>
      </w:r>
      <w:proofErr w:type="gramEnd"/>
      <w:r w:rsidRPr="008850FE">
        <w:t xml:space="preserve"> és az </w:t>
      </w:r>
      <w:proofErr w:type="gramStart"/>
      <w:r w:rsidRPr="008850FE">
        <w:t>etikára</w:t>
      </w:r>
      <w:proofErr w:type="gramEnd"/>
      <w:r w:rsidRPr="008850FE">
        <w:t xml:space="preserve"> vonatkozó, 2021-ben elvégzett ellenőrzésből származó, függőben lévő ajánlást;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proofErr w:type="gramStart"/>
      <w:r w:rsidRPr="008850FE">
        <w:t>23.</w:t>
      </w:r>
      <w:r w:rsidRPr="008850FE">
        <w:tab/>
        <w:t xml:space="preserve">üdvözli a központ belső ellenőrző rendszereinek eredményességére vonatkozó 2022. évi értékelés eredményét, amely szerint valamennyi komponens jelen van és működik; </w:t>
      </w:r>
      <w:proofErr w:type="spellStart"/>
      <w:r w:rsidRPr="008850FE">
        <w:t>megjegyzi</w:t>
      </w:r>
      <w:proofErr w:type="spellEnd"/>
      <w:r w:rsidRPr="008850FE">
        <w:t xml:space="preserve">, hogy az értékelés a belső ellenőrzési keretrendszer öt alapelvét azonosította, ahol az ellenőrzési környezettel, az ellenőrzési tevékenységekkel, valamint a tájékoztatással és kommunikációval kapcsolatban javításra lehet szükség; </w:t>
      </w:r>
      <w:proofErr w:type="spellStart"/>
      <w:r w:rsidRPr="008850FE">
        <w:t>megjegyzi</w:t>
      </w:r>
      <w:proofErr w:type="spellEnd"/>
      <w:r w:rsidRPr="008850FE">
        <w:t xml:space="preserve"> továbbá, hogy 2022-ben átfogó kockázatazonosítási és -értékelési gyakorlatra került sor a központ kockázatkezelésének javítása érdekében, a központ új megbízatásához és új üzleti modelljéhez</w:t>
      </w:r>
      <w:proofErr w:type="gramEnd"/>
      <w:r w:rsidRPr="008850FE">
        <w:t xml:space="preserve"> </w:t>
      </w:r>
      <w:proofErr w:type="gramStart"/>
      <w:r w:rsidRPr="008850FE">
        <w:t>kapcsolódóan</w:t>
      </w:r>
      <w:proofErr w:type="gramEnd"/>
      <w:r w:rsidRPr="008850FE">
        <w:t xml:space="preserve"> azonosított kockázatokkal; felhívja a központot, hogy foglalkozzon a 2022-ben elvégzett különböző értékelések során feltárt valamennyi hiányossággal;</w:t>
      </w:r>
    </w:p>
    <w:p w:rsidR="00D45850" w:rsidRPr="008850FE" w:rsidRDefault="00D45850" w:rsidP="008E395D">
      <w:pPr>
        <w:pStyle w:val="Normal12Hanging"/>
        <w:widowControl/>
      </w:pPr>
      <w:r w:rsidRPr="008850FE">
        <w:t>24.</w:t>
      </w:r>
      <w:r w:rsidRPr="008850FE">
        <w:tab/>
      </w:r>
      <w:proofErr w:type="spellStart"/>
      <w:r w:rsidRPr="008850FE">
        <w:t>megjegyzi</w:t>
      </w:r>
      <w:proofErr w:type="spellEnd"/>
      <w:r w:rsidRPr="008850FE">
        <w:t>, hogy a központ 2021-ben elfogadott egy felülvizsgált, csalás elleni stratégiát, amely három stratégiai célkitűzést és egy 2022-ben végrehajtandó cselekvési tervet tartalmazott, amelyet az év végére széles körben végrehajtottak, és a 12 fellépésből már csak egy lezáratlan;</w:t>
      </w:r>
    </w:p>
    <w:p w:rsidR="00D45850" w:rsidRPr="008850FE" w:rsidRDefault="00D45850" w:rsidP="008E395D">
      <w:pPr>
        <w:pStyle w:val="Normal12Hanging"/>
        <w:widowControl/>
        <w:rPr>
          <w:b/>
          <w:i/>
          <w:szCs w:val="24"/>
        </w:rPr>
      </w:pPr>
      <w:r w:rsidRPr="008850FE">
        <w:rPr>
          <w:b/>
          <w:i/>
        </w:rPr>
        <w:t>Egyéb megjegyzések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r w:rsidRPr="008850FE">
        <w:t>25.</w:t>
      </w:r>
      <w:r w:rsidRPr="008850FE">
        <w:tab/>
        <w:t>elismerését fejezi ki a központnak a magas színvonalú publikációk előállításának biztosítására összpontosító kommunikációs erőfeszítésekért, amelyek eredményeként 2022-ben 66, olyan tudományos és intézményi publikációt, valamint 16 tudományos cikket és könyvfejezetet tettek közzé rangos folyóiratokban, amelyeknek a központ a szerzője vagy társszerzője;</w:t>
      </w:r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proofErr w:type="gramStart"/>
      <w:r w:rsidRPr="008850FE">
        <w:t>26.</w:t>
      </w:r>
      <w:r w:rsidRPr="008850FE">
        <w:tab/>
        <w:t xml:space="preserve">üdvözli, hogy 2022-ben valamennyi csatornán jelentősen nőtt a központ közönsége; ezzel összefüggésben </w:t>
      </w:r>
      <w:proofErr w:type="spellStart"/>
      <w:r w:rsidRPr="008850FE">
        <w:t>megjegyzi</w:t>
      </w:r>
      <w:proofErr w:type="spellEnd"/>
      <w:r w:rsidRPr="008850FE">
        <w:t>, hogy a központnak mintegy 2,6 millió egyedi látogatója volt a honlapon (2021-hez képest közel 50%-</w:t>
      </w:r>
      <w:proofErr w:type="spellStart"/>
      <w:r w:rsidRPr="008850FE">
        <w:t>os</w:t>
      </w:r>
      <w:proofErr w:type="spellEnd"/>
      <w:r w:rsidRPr="008850FE">
        <w:t xml:space="preserve"> növekedés), videói nézettsége rekordszámú volt, 1,6 millió megtekintéssel (2021-hez képest 15%-</w:t>
      </w:r>
      <w:proofErr w:type="spellStart"/>
      <w:r w:rsidRPr="008850FE">
        <w:t>os</w:t>
      </w:r>
      <w:proofErr w:type="spellEnd"/>
      <w:r w:rsidRPr="008850FE">
        <w:t xml:space="preserve"> </w:t>
      </w:r>
      <w:r w:rsidRPr="008850FE">
        <w:lastRenderedPageBreak/>
        <w:t xml:space="preserve">növekedés), és követőinek száma nőtt két kulcsfontosságú közösségimédia-csatornán, a </w:t>
      </w:r>
      <w:proofErr w:type="spellStart"/>
      <w:r w:rsidRPr="008850FE">
        <w:t>LinkedInen</w:t>
      </w:r>
      <w:proofErr w:type="spellEnd"/>
      <w:r w:rsidRPr="008850FE">
        <w:t xml:space="preserve"> (+ 57%) és az </w:t>
      </w:r>
      <w:proofErr w:type="spellStart"/>
      <w:r w:rsidRPr="008850FE">
        <w:t>Instagramon</w:t>
      </w:r>
      <w:proofErr w:type="spellEnd"/>
      <w:r w:rsidRPr="008850FE">
        <w:t xml:space="preserve"> (+ 37%);</w:t>
      </w:r>
      <w:proofErr w:type="gramEnd"/>
    </w:p>
    <w:p w:rsidR="00D45850" w:rsidRPr="008850FE" w:rsidRDefault="00D45850" w:rsidP="008E395D">
      <w:pPr>
        <w:pStyle w:val="Normal12Hanging"/>
        <w:widowControl/>
        <w:rPr>
          <w:szCs w:val="24"/>
        </w:rPr>
      </w:pPr>
      <w:r w:rsidRPr="008850FE">
        <w:t>27.</w:t>
      </w:r>
      <w:r w:rsidRPr="008850FE">
        <w:tab/>
        <w:t>felszólítja a központot, hogy összpontosítson kutatásai eredményeinek a nyilvánosság körében történő terjesztésére, és a közösségi médián és más médiaorgánumokon keresztül szólítsa meg a nyilvánosságot; üdvözli e tekintetben a központ által készített jelentések felhasználói hozzáférhetőségét;</w:t>
      </w:r>
    </w:p>
    <w:p w:rsidR="00D45850" w:rsidRPr="008850FE" w:rsidRDefault="00D45850" w:rsidP="008E395D">
      <w:pPr>
        <w:pStyle w:val="NormalHanging12a"/>
        <w:widowControl/>
        <w:rPr>
          <w:szCs w:val="24"/>
        </w:rPr>
      </w:pPr>
      <w:r w:rsidRPr="008850FE">
        <w:t>28.</w:t>
      </w:r>
      <w:r w:rsidRPr="008850FE">
        <w:tab/>
        <w:t xml:space="preserve">üdvözli az EMCDDA 4 </w:t>
      </w:r>
      <w:proofErr w:type="spellStart"/>
      <w:r w:rsidRPr="008850FE">
        <w:t>Ukraine</w:t>
      </w:r>
      <w:proofErr w:type="spellEnd"/>
      <w:r w:rsidRPr="008850FE">
        <w:t xml:space="preserve"> forrásoldalát, amelyet az Európában a kábítószerek területével foglalkozó szakemberek számára hoztak létre, akik támogatást nyújtanak az Ukrajnából lakóhelyüket elhagyni kényszerült személyek számára;</w:t>
      </w:r>
    </w:p>
    <w:p w:rsidR="00D45850" w:rsidRPr="008850FE" w:rsidRDefault="00D45850" w:rsidP="008E395D">
      <w:pPr>
        <w:pStyle w:val="NormalCenter12a"/>
        <w:widowControl/>
        <w:ind w:left="567" w:hanging="567"/>
      </w:pPr>
      <w:r w:rsidRPr="008850FE">
        <w:t>°</w:t>
      </w:r>
    </w:p>
    <w:p w:rsidR="00D45850" w:rsidRPr="008850FE" w:rsidRDefault="00D45850" w:rsidP="008E395D">
      <w:pPr>
        <w:pStyle w:val="NormalCenter12a"/>
        <w:widowControl/>
        <w:ind w:left="567" w:hanging="567"/>
      </w:pPr>
      <w:r w:rsidRPr="008850FE">
        <w:t>°</w:t>
      </w:r>
      <w:r w:rsidRPr="008850FE">
        <w:tab/>
        <w:t>°</w:t>
      </w:r>
    </w:p>
    <w:p w:rsidR="00D45850" w:rsidRPr="008D4696" w:rsidRDefault="00D45850" w:rsidP="008E395D">
      <w:pPr>
        <w:pStyle w:val="NormalHanging12a"/>
        <w:widowControl/>
      </w:pPr>
      <w:r w:rsidRPr="008850FE">
        <w:t>29.</w:t>
      </w:r>
      <w:r w:rsidRPr="008850FE">
        <w:tab/>
        <w:t xml:space="preserve">a mentesítő határozatát kísérő </w:t>
      </w:r>
      <w:proofErr w:type="gramStart"/>
      <w:r w:rsidRPr="008850FE">
        <w:t>horizontális</w:t>
      </w:r>
      <w:proofErr w:type="gramEnd"/>
      <w:r w:rsidRPr="008850FE">
        <w:t xml:space="preserve"> jellegű egyéb észrevételei tekintetében utal az ügynökségek teljesítményéről, pénzgazdálkodásáról és ellenőrzéséről szóló, 2024. </w:t>
      </w:r>
      <w:r w:rsidR="006E1D9F" w:rsidRPr="008850FE">
        <w:t>április 11-</w:t>
      </w:r>
      <w:r w:rsidRPr="008850FE">
        <w:t>i állásfoglalására</w:t>
      </w:r>
      <w:r w:rsidRPr="008850FE">
        <w:rPr>
          <w:rStyle w:val="FootnoteReference"/>
        </w:rPr>
        <w:footnoteReference w:id="15"/>
      </w:r>
      <w:r w:rsidRPr="008850FE">
        <w:t>.</w:t>
      </w:r>
    </w:p>
    <w:p w:rsidR="00E365E1" w:rsidRPr="008D4696" w:rsidRDefault="00E365E1" w:rsidP="008E395D">
      <w:pPr>
        <w:widowControl/>
        <w:spacing w:after="240"/>
        <w:ind w:left="567" w:hanging="567"/>
      </w:pPr>
      <w:bookmarkStart w:id="12" w:name="TextBodyEnd"/>
      <w:bookmarkEnd w:id="12"/>
    </w:p>
    <w:sectPr w:rsidR="00E365E1" w:rsidRPr="008D4696" w:rsidSect="008D46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4EB" w:rsidRPr="008D4696" w:rsidRDefault="005A24EB">
      <w:r w:rsidRPr="008D4696">
        <w:separator/>
      </w:r>
    </w:p>
  </w:endnote>
  <w:endnote w:type="continuationSeparator" w:id="0">
    <w:p w:rsidR="005A24EB" w:rsidRPr="008D4696" w:rsidRDefault="005A24EB">
      <w:r w:rsidRPr="008D46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850" w:rsidRPr="008D4696" w:rsidRDefault="00D45850" w:rsidP="00FD3406">
    <w:pPr>
      <w:pStyle w:val="EPFooter"/>
    </w:pPr>
    <w:proofErr w:type="gramStart"/>
    <w:r w:rsidRPr="008D4696">
      <w:t>PE</w:t>
    </w:r>
    <w:r w:rsidRPr="008D4696">
      <w:rPr>
        <w:rStyle w:val="HideTWBExt"/>
      </w:rPr>
      <w:t>&lt;</w:t>
    </w:r>
    <w:proofErr w:type="spellStart"/>
    <w:proofErr w:type="gramEnd"/>
    <w:r w:rsidRPr="008D4696">
      <w:rPr>
        <w:rStyle w:val="HideTWBExt"/>
      </w:rPr>
      <w:t>NoPE</w:t>
    </w:r>
    <w:proofErr w:type="spellEnd"/>
    <w:r w:rsidRPr="008D4696">
      <w:rPr>
        <w:rStyle w:val="HideTWBExt"/>
      </w:rPr>
      <w:t>&gt;</w:t>
    </w:r>
    <w:r w:rsidRPr="008D4696">
      <w:t>753.525</w:t>
    </w:r>
    <w:r w:rsidRPr="008D4696">
      <w:rPr>
        <w:rStyle w:val="HideTWBExt"/>
      </w:rPr>
      <w:t>&lt;/</w:t>
    </w:r>
    <w:proofErr w:type="spellStart"/>
    <w:r w:rsidRPr="008D4696">
      <w:rPr>
        <w:rStyle w:val="HideTWBExt"/>
      </w:rPr>
      <w:t>NoPE</w:t>
    </w:r>
    <w:proofErr w:type="spellEnd"/>
    <w:r w:rsidRPr="008D4696">
      <w:rPr>
        <w:rStyle w:val="HideTWBExt"/>
      </w:rPr>
      <w:t>&gt;&lt;Version&gt;</w:t>
    </w:r>
    <w:r w:rsidRPr="008D4696">
      <w:t>v02-00</w:t>
    </w:r>
    <w:r w:rsidRPr="008D4696">
      <w:rPr>
        <w:rStyle w:val="HideTWBExt"/>
      </w:rPr>
      <w:t>&lt;/Version&gt;</w:t>
    </w:r>
    <w:r w:rsidRPr="008D4696">
      <w:tab/>
    </w:r>
    <w:r w:rsidRPr="008D4696">
      <w:fldChar w:fldCharType="begin"/>
    </w:r>
    <w:r w:rsidRPr="008D4696">
      <w:instrText xml:space="preserve"> PAGE  \* MERGEFORMAT </w:instrText>
    </w:r>
    <w:r w:rsidRPr="008D4696">
      <w:fldChar w:fldCharType="separate"/>
    </w:r>
    <w:r w:rsidR="008D4696" w:rsidRPr="008D4696">
      <w:rPr>
        <w:noProof/>
      </w:rPr>
      <w:t>2</w:t>
    </w:r>
    <w:r w:rsidRPr="008D4696">
      <w:fldChar w:fldCharType="end"/>
    </w:r>
    <w:r w:rsidRPr="008D4696">
      <w:t>/</w:t>
    </w:r>
    <w:fldSimple w:instr=" NUMPAGES  \* MERGEFORMAT ">
      <w:r w:rsidR="008D4696" w:rsidRPr="008D4696">
        <w:rPr>
          <w:noProof/>
        </w:rPr>
        <w:t>3</w:t>
      </w:r>
    </w:fldSimple>
    <w:r w:rsidRPr="008D4696">
      <w:tab/>
    </w:r>
    <w:r w:rsidRPr="008D4696">
      <w:rPr>
        <w:rStyle w:val="HideTWBExt"/>
      </w:rPr>
      <w:t>&lt;PathFdR&gt;</w:t>
    </w:r>
    <w:r w:rsidRPr="008D4696">
      <w:t>RR\1298782HU.docx</w:t>
    </w:r>
    <w:r w:rsidRPr="008D4696">
      <w:rPr>
        <w:rStyle w:val="HideTWBExt"/>
      </w:rPr>
      <w:t>&lt;/</w:t>
    </w:r>
    <w:proofErr w:type="spellStart"/>
    <w:r w:rsidRPr="008D4696">
      <w:rPr>
        <w:rStyle w:val="HideTWBExt"/>
      </w:rPr>
      <w:t>PathFdR</w:t>
    </w:r>
    <w:proofErr w:type="spellEnd"/>
    <w:r w:rsidRPr="008D4696">
      <w:rPr>
        <w:rStyle w:val="HideTWBExt"/>
      </w:rPr>
      <w:t>&gt;</w:t>
    </w:r>
  </w:p>
  <w:p w:rsidR="00D45850" w:rsidRPr="008D4696" w:rsidRDefault="00D45850" w:rsidP="00FD3406">
    <w:pPr>
      <w:pStyle w:val="EPFooter2"/>
    </w:pPr>
    <w:r w:rsidRPr="008D4696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850" w:rsidRPr="008D4696" w:rsidRDefault="00D45850" w:rsidP="00FD3406">
    <w:pPr>
      <w:pStyle w:val="EPFooter"/>
    </w:pPr>
    <w:r w:rsidRPr="008D4696">
      <w:rPr>
        <w:rStyle w:val="HideTWBExt"/>
      </w:rPr>
      <w:t>&lt;PathFdR</w:t>
    </w:r>
    <w:proofErr w:type="gramStart"/>
    <w:r w:rsidRPr="008D4696">
      <w:rPr>
        <w:rStyle w:val="HideTWBExt"/>
      </w:rPr>
      <w:t>&gt;</w:t>
    </w:r>
    <w:r w:rsidRPr="008D4696">
      <w:t>RR</w:t>
    </w:r>
    <w:proofErr w:type="gramEnd"/>
    <w:r w:rsidRPr="008D4696">
      <w:t>\1298782HU.docx</w:t>
    </w:r>
    <w:r w:rsidRPr="008D4696">
      <w:rPr>
        <w:rStyle w:val="HideTWBExt"/>
      </w:rPr>
      <w:t>&lt;/</w:t>
    </w:r>
    <w:proofErr w:type="spellStart"/>
    <w:r w:rsidRPr="008D4696">
      <w:rPr>
        <w:rStyle w:val="HideTWBExt"/>
      </w:rPr>
      <w:t>PathFdR</w:t>
    </w:r>
    <w:proofErr w:type="spellEnd"/>
    <w:r w:rsidRPr="008D4696">
      <w:rPr>
        <w:rStyle w:val="HideTWBExt"/>
      </w:rPr>
      <w:t>&gt;</w:t>
    </w:r>
    <w:r w:rsidRPr="008D4696">
      <w:tab/>
    </w:r>
    <w:r w:rsidRPr="008D4696">
      <w:tab/>
      <w:t>PE</w:t>
    </w:r>
    <w:r w:rsidRPr="008D4696">
      <w:rPr>
        <w:rStyle w:val="HideTWBExt"/>
      </w:rPr>
      <w:t>&lt;</w:t>
    </w:r>
    <w:proofErr w:type="spellStart"/>
    <w:r w:rsidRPr="008D4696">
      <w:rPr>
        <w:rStyle w:val="HideTWBExt"/>
      </w:rPr>
      <w:t>NoPE</w:t>
    </w:r>
    <w:proofErr w:type="spellEnd"/>
    <w:r w:rsidRPr="008D4696">
      <w:rPr>
        <w:rStyle w:val="HideTWBExt"/>
      </w:rPr>
      <w:t>&gt;</w:t>
    </w:r>
    <w:r w:rsidRPr="008D4696">
      <w:t>753.525</w:t>
    </w:r>
    <w:r w:rsidRPr="008D4696">
      <w:rPr>
        <w:rStyle w:val="HideTWBExt"/>
      </w:rPr>
      <w:t>&lt;/</w:t>
    </w:r>
    <w:proofErr w:type="spellStart"/>
    <w:r w:rsidRPr="008D4696">
      <w:rPr>
        <w:rStyle w:val="HideTWBExt"/>
      </w:rPr>
      <w:t>NoPE</w:t>
    </w:r>
    <w:proofErr w:type="spellEnd"/>
    <w:r w:rsidRPr="008D4696">
      <w:rPr>
        <w:rStyle w:val="HideTWBExt"/>
      </w:rPr>
      <w:t>&gt;&lt;Version&gt;</w:t>
    </w:r>
    <w:r w:rsidRPr="008D4696">
      <w:t>v02-00</w:t>
    </w:r>
    <w:r w:rsidRPr="008D4696">
      <w:rPr>
        <w:rStyle w:val="HideTWBExt"/>
      </w:rPr>
      <w:t>&lt;/Version&gt;</w:t>
    </w:r>
  </w:p>
  <w:p w:rsidR="00D45850" w:rsidRPr="008D4696" w:rsidRDefault="00D45850" w:rsidP="00FD3406">
    <w:pPr>
      <w:pStyle w:val="EPFooter2"/>
    </w:pPr>
    <w:proofErr w:type="gramStart"/>
    <w:r w:rsidRPr="008D4696">
      <w:t>HU</w:t>
    </w:r>
    <w:proofErr w:type="gramEnd"/>
    <w:r w:rsidRPr="008D4696">
      <w:tab/>
    </w:r>
    <w:r w:rsidRPr="008D4696">
      <w:rPr>
        <w:b w:val="0"/>
        <w:i/>
        <w:color w:val="C0C0C0"/>
        <w:sz w:val="22"/>
      </w:rPr>
      <w:t>Egyesülve a sokféleségben</w:t>
    </w:r>
    <w:r w:rsidRPr="008D4696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469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469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46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4EB" w:rsidRPr="008D4696" w:rsidRDefault="005A24EB">
      <w:r w:rsidRPr="008D4696">
        <w:separator/>
      </w:r>
    </w:p>
  </w:footnote>
  <w:footnote w:type="continuationSeparator" w:id="0">
    <w:p w:rsidR="005A24EB" w:rsidRPr="008D4696" w:rsidRDefault="005A24EB">
      <w:r w:rsidRPr="008D4696">
        <w:continuationSeparator/>
      </w:r>
    </w:p>
  </w:footnote>
  <w:footnote w:id="1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 C, C/2023/594, 2023.10.27.</w:t>
      </w:r>
    </w:p>
  </w:footnote>
  <w:footnote w:id="2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 C, C/2023/112, 2023.10.12.</w:t>
      </w:r>
    </w:p>
  </w:footnote>
  <w:footnote w:id="3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 L 193., 2018.7.30</w:t>
      </w:r>
      <w:proofErr w:type="gramStart"/>
      <w:r w:rsidRPr="008D4696">
        <w:rPr>
          <w:sz w:val="24"/>
          <w:lang w:val="hu-HU"/>
        </w:rPr>
        <w:t>.,</w:t>
      </w:r>
      <w:proofErr w:type="gramEnd"/>
      <w:r w:rsidRPr="008D4696">
        <w:rPr>
          <w:sz w:val="24"/>
          <w:lang w:val="hu-HU"/>
        </w:rPr>
        <w:t xml:space="preserve"> 1. o.</w:t>
      </w:r>
    </w:p>
  </w:footnote>
  <w:footnote w:id="4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 L 376., 2006.12.27</w:t>
      </w:r>
      <w:proofErr w:type="gramStart"/>
      <w:r w:rsidRPr="008D4696">
        <w:rPr>
          <w:sz w:val="24"/>
          <w:lang w:val="hu-HU"/>
        </w:rPr>
        <w:t>.,</w:t>
      </w:r>
      <w:proofErr w:type="gramEnd"/>
      <w:r w:rsidRPr="008D4696">
        <w:rPr>
          <w:sz w:val="24"/>
          <w:lang w:val="hu-HU"/>
        </w:rPr>
        <w:t xml:space="preserve"> 1. o.</w:t>
      </w:r>
    </w:p>
  </w:footnote>
  <w:footnote w:id="5">
    <w:p w:rsidR="006E1D9F" w:rsidRPr="008D4696" w:rsidRDefault="006E1D9F" w:rsidP="006E1D9F">
      <w:pPr>
        <w:pStyle w:val="FootnoteText"/>
        <w:ind w:left="567" w:hanging="567"/>
        <w:rPr>
          <w:sz w:val="24"/>
          <w:szCs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Pr="008D4696">
        <w:rPr>
          <w:sz w:val="24"/>
          <w:lang w:val="hu-HU"/>
        </w:rPr>
        <w:t xml:space="preserve"> </w:t>
      </w:r>
      <w:r w:rsidRPr="008D4696">
        <w:rPr>
          <w:sz w:val="24"/>
          <w:lang w:val="hu-HU"/>
        </w:rPr>
        <w:tab/>
        <w:t>HL L 166., 2023.6.30</w:t>
      </w:r>
      <w:proofErr w:type="gramStart"/>
      <w:r w:rsidRPr="008D4696">
        <w:rPr>
          <w:sz w:val="24"/>
          <w:lang w:val="hu-HU"/>
        </w:rPr>
        <w:t>.,</w:t>
      </w:r>
      <w:proofErr w:type="gramEnd"/>
      <w:r w:rsidRPr="008D4696">
        <w:rPr>
          <w:sz w:val="24"/>
          <w:lang w:val="hu-HU"/>
        </w:rPr>
        <w:t xml:space="preserve"> 6. o.</w:t>
      </w:r>
    </w:p>
  </w:footnote>
  <w:footnote w:id="6">
    <w:p w:rsidR="00D45850" w:rsidRPr="008D4696" w:rsidRDefault="00D45850" w:rsidP="008D4696">
      <w:pPr>
        <w:pStyle w:val="FootnoteText"/>
        <w:ind w:left="567" w:hanging="567"/>
        <w:rPr>
          <w:sz w:val="24"/>
          <w:szCs w:val="24"/>
          <w:lang w:val="hu-HU"/>
        </w:rPr>
      </w:pPr>
      <w:r w:rsidRPr="008D4696">
        <w:rPr>
          <w:rStyle w:val="FootnoteReference"/>
          <w:sz w:val="24"/>
          <w:szCs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 L 122., 2019.5.10</w:t>
      </w:r>
      <w:proofErr w:type="gramStart"/>
      <w:r w:rsidRPr="008D4696">
        <w:rPr>
          <w:sz w:val="24"/>
          <w:lang w:val="hu-HU"/>
        </w:rPr>
        <w:t>.,</w:t>
      </w:r>
      <w:proofErr w:type="gramEnd"/>
      <w:r w:rsidRPr="008D4696">
        <w:rPr>
          <w:sz w:val="24"/>
          <w:lang w:val="hu-HU"/>
        </w:rPr>
        <w:t xml:space="preserve"> 1. o.</w:t>
      </w:r>
    </w:p>
  </w:footnote>
  <w:footnote w:id="7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 C, C/2023/594, 2023.10.27.</w:t>
      </w:r>
    </w:p>
  </w:footnote>
  <w:footnote w:id="8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 C, C/2023/112, 2023.10.12.</w:t>
      </w:r>
    </w:p>
  </w:footnote>
  <w:footnote w:id="9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 L 193., 2018.7.30</w:t>
      </w:r>
      <w:proofErr w:type="gramStart"/>
      <w:r w:rsidRPr="008D4696">
        <w:rPr>
          <w:sz w:val="24"/>
          <w:lang w:val="hu-HU"/>
        </w:rPr>
        <w:t>.,</w:t>
      </w:r>
      <w:proofErr w:type="gramEnd"/>
      <w:r w:rsidRPr="008D4696">
        <w:rPr>
          <w:sz w:val="24"/>
          <w:lang w:val="hu-HU"/>
        </w:rPr>
        <w:t xml:space="preserve"> 1. o.</w:t>
      </w:r>
    </w:p>
  </w:footnote>
  <w:footnote w:id="10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 L 376., 2006.12.27</w:t>
      </w:r>
      <w:proofErr w:type="gramStart"/>
      <w:r w:rsidRPr="008D4696">
        <w:rPr>
          <w:sz w:val="24"/>
          <w:lang w:val="hu-HU"/>
        </w:rPr>
        <w:t>.,</w:t>
      </w:r>
      <w:proofErr w:type="gramEnd"/>
      <w:r w:rsidRPr="008D4696">
        <w:rPr>
          <w:sz w:val="24"/>
          <w:lang w:val="hu-HU"/>
        </w:rPr>
        <w:t xml:space="preserve"> 1. o.</w:t>
      </w:r>
    </w:p>
  </w:footnote>
  <w:footnote w:id="11">
    <w:p w:rsidR="006E1D9F" w:rsidRPr="008D4696" w:rsidRDefault="006E1D9F" w:rsidP="006E1D9F">
      <w:pPr>
        <w:pStyle w:val="FootnoteText"/>
        <w:ind w:left="567" w:hanging="567"/>
        <w:rPr>
          <w:sz w:val="24"/>
          <w:szCs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Pr="008D4696">
        <w:rPr>
          <w:sz w:val="24"/>
          <w:lang w:val="hu-HU"/>
        </w:rPr>
        <w:t xml:space="preserve"> </w:t>
      </w:r>
      <w:r w:rsidRPr="008D4696">
        <w:rPr>
          <w:sz w:val="24"/>
          <w:lang w:val="hu-HU"/>
        </w:rPr>
        <w:tab/>
        <w:t>HL L 166., 2023.6.30</w:t>
      </w:r>
      <w:proofErr w:type="gramStart"/>
      <w:r w:rsidRPr="008D4696">
        <w:rPr>
          <w:sz w:val="24"/>
          <w:lang w:val="hu-HU"/>
        </w:rPr>
        <w:t>.,</w:t>
      </w:r>
      <w:proofErr w:type="gramEnd"/>
      <w:r w:rsidRPr="008D4696">
        <w:rPr>
          <w:sz w:val="24"/>
          <w:lang w:val="hu-HU"/>
        </w:rPr>
        <w:t xml:space="preserve"> 6. o.</w:t>
      </w:r>
    </w:p>
  </w:footnote>
  <w:footnote w:id="12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 L 122., 2019.5.10</w:t>
      </w:r>
      <w:proofErr w:type="gramStart"/>
      <w:r w:rsidRPr="008D4696">
        <w:rPr>
          <w:sz w:val="24"/>
          <w:lang w:val="hu-HU"/>
        </w:rPr>
        <w:t>.,</w:t>
      </w:r>
      <w:proofErr w:type="gramEnd"/>
      <w:r w:rsidRPr="008D4696">
        <w:rPr>
          <w:sz w:val="24"/>
          <w:lang w:val="hu-HU"/>
        </w:rPr>
        <w:t xml:space="preserve"> 1. o.</w:t>
      </w:r>
    </w:p>
  </w:footnote>
  <w:footnote w:id="13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HL C 141/06., 2022.3.29</w:t>
      </w:r>
      <w:proofErr w:type="gramStart"/>
      <w:r w:rsidRPr="008D4696">
        <w:rPr>
          <w:sz w:val="24"/>
          <w:lang w:val="hu-HU"/>
        </w:rPr>
        <w:t>.,</w:t>
      </w:r>
      <w:proofErr w:type="gramEnd"/>
      <w:r w:rsidRPr="008D4696">
        <w:rPr>
          <w:sz w:val="24"/>
          <w:lang w:val="hu-HU"/>
        </w:rPr>
        <w:t xml:space="preserve"> 33. o.</w:t>
      </w:r>
    </w:p>
  </w:footnote>
  <w:footnote w:id="14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Az Európai Parlament és a Tanács 2008/104/EK irányelve (2008. november 19.) a munkaerő-kölcsönzés keretében történő munkavégzésről (HL L 327., 2008.12.5</w:t>
      </w:r>
      <w:proofErr w:type="gramStart"/>
      <w:r w:rsidRPr="008D4696">
        <w:rPr>
          <w:sz w:val="24"/>
          <w:lang w:val="hu-HU"/>
        </w:rPr>
        <w:t>.,</w:t>
      </w:r>
      <w:proofErr w:type="gramEnd"/>
      <w:r w:rsidRPr="008D4696">
        <w:rPr>
          <w:sz w:val="24"/>
          <w:lang w:val="hu-HU"/>
        </w:rPr>
        <w:t xml:space="preserve"> 9. o.).</w:t>
      </w:r>
    </w:p>
  </w:footnote>
  <w:footnote w:id="15">
    <w:p w:rsidR="00D45850" w:rsidRPr="008D4696" w:rsidRDefault="00D45850" w:rsidP="008D4696">
      <w:pPr>
        <w:pStyle w:val="FootnoteText"/>
        <w:ind w:left="567" w:hanging="567"/>
        <w:rPr>
          <w:sz w:val="24"/>
          <w:lang w:val="hu-HU"/>
        </w:rPr>
      </w:pPr>
      <w:r w:rsidRPr="008D4696">
        <w:rPr>
          <w:rStyle w:val="FootnoteReference"/>
          <w:sz w:val="24"/>
          <w:lang w:val="hu-HU"/>
        </w:rPr>
        <w:footnoteRef/>
      </w:r>
      <w:r w:rsidR="008D4696" w:rsidRPr="008D4696">
        <w:rPr>
          <w:sz w:val="24"/>
          <w:lang w:val="hu-HU"/>
        </w:rPr>
        <w:t xml:space="preserve"> </w:t>
      </w:r>
      <w:r w:rsidR="008D4696" w:rsidRPr="008D4696">
        <w:rPr>
          <w:sz w:val="24"/>
          <w:lang w:val="hu-HU"/>
        </w:rPr>
        <w:tab/>
      </w:r>
      <w:r w:rsidRPr="008D4696">
        <w:rPr>
          <w:sz w:val="24"/>
          <w:lang w:val="hu-HU"/>
        </w:rPr>
        <w:t>Elfogadott szövegek, P9_</w:t>
      </w:r>
      <w:proofErr w:type="gramStart"/>
      <w:r w:rsidRPr="008D4696">
        <w:rPr>
          <w:sz w:val="24"/>
          <w:lang w:val="hu-HU"/>
        </w:rPr>
        <w:t>TA(</w:t>
      </w:r>
      <w:proofErr w:type="gramEnd"/>
      <w:r w:rsidRPr="008D4696">
        <w:rPr>
          <w:sz w:val="24"/>
          <w:lang w:val="hu-HU"/>
        </w:rPr>
        <w:t>2024)</w:t>
      </w:r>
      <w:r w:rsidR="001E051B">
        <w:rPr>
          <w:sz w:val="24"/>
          <w:lang w:val="hu-HU"/>
        </w:rPr>
        <w:t>0280.</w:t>
      </w:r>
      <w:bookmarkStart w:id="11" w:name="_GoBack"/>
      <w:bookmarkEnd w:id="1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46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46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46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4/2024"/>
    <w:docVar w:name="dvlangue" w:val="HU"/>
    <w:docVar w:name="dvnumam" w:val="0"/>
    <w:docVar w:name="dvpe" w:val="753.525"/>
    <w:docVar w:name="dvrapporteur" w:val="Előadó: "/>
    <w:docVar w:name="dvtitre" w:val="Az Európai Parlament 2024.  ...-i határozata a Kábítószer és Kábítószerfüggőség Európai Megfigyelőközpontja 2022. évi pénzügyi évre szóló költségvetésének végrehajtására vonatkozó mentesítésről(2023/2157(DEC))"/>
  </w:docVars>
  <w:rsids>
    <w:rsidRoot w:val="005A24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051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4EB"/>
    <w:rsid w:val="005C2568"/>
    <w:rsid w:val="005E0BF1"/>
    <w:rsid w:val="006037C0"/>
    <w:rsid w:val="006631B6"/>
    <w:rsid w:val="00680577"/>
    <w:rsid w:val="006E1D9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50FE"/>
    <w:rsid w:val="00887B3E"/>
    <w:rsid w:val="008C2AC6"/>
    <w:rsid w:val="008D4696"/>
    <w:rsid w:val="008E395D"/>
    <w:rsid w:val="00930C23"/>
    <w:rsid w:val="0093193B"/>
    <w:rsid w:val="009509D8"/>
    <w:rsid w:val="00950B64"/>
    <w:rsid w:val="00981893"/>
    <w:rsid w:val="009A7AF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85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4AA4F"/>
  <w15:chartTrackingRefBased/>
  <w15:docId w15:val="{103D6FBB-58C1-4D7E-92FE-885516C6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4585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45850"/>
    <w:pPr>
      <w:spacing w:before="480" w:after="240"/>
    </w:pPr>
  </w:style>
  <w:style w:type="paragraph" w:customStyle="1" w:styleId="PageHeading">
    <w:name w:val="PageHeading"/>
    <w:basedOn w:val="Normal"/>
    <w:rsid w:val="00D4585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45850"/>
    <w:rPr>
      <w:b/>
    </w:rPr>
  </w:style>
  <w:style w:type="paragraph" w:customStyle="1" w:styleId="NormalHanging12a">
    <w:name w:val="NormalHanging12a"/>
    <w:basedOn w:val="Normal"/>
    <w:link w:val="NormalHanging12aChar"/>
    <w:rsid w:val="00D4585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45850"/>
    <w:pPr>
      <w:spacing w:after="240"/>
      <w:jc w:val="center"/>
    </w:pPr>
  </w:style>
  <w:style w:type="paragraph" w:styleId="Header">
    <w:name w:val="header"/>
    <w:basedOn w:val="Normal"/>
    <w:link w:val="HeaderChar"/>
    <w:rsid w:val="00D458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45850"/>
    <w:rPr>
      <w:sz w:val="24"/>
      <w:lang w:val="hu-HU"/>
    </w:rPr>
  </w:style>
  <w:style w:type="paragraph" w:customStyle="1" w:styleId="EPFooter">
    <w:name w:val="EPFooter"/>
    <w:basedOn w:val="Normal"/>
    <w:rsid w:val="00D4585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D45850"/>
    <w:rPr>
      <w:sz w:val="24"/>
      <w:lang w:val="hu-HU"/>
    </w:rPr>
  </w:style>
  <w:style w:type="paragraph" w:customStyle="1" w:styleId="Normal12Hanging">
    <w:name w:val="Normal12Hanging"/>
    <w:basedOn w:val="Normal"/>
    <w:rsid w:val="00D45850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8E39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E395D"/>
    <w:rPr>
      <w:sz w:val="24"/>
      <w:lang w:val="hu-HU"/>
    </w:rPr>
  </w:style>
  <w:style w:type="paragraph" w:styleId="BalloonText">
    <w:name w:val="Balloon Text"/>
    <w:basedOn w:val="Normal"/>
    <w:link w:val="BalloonTextChar"/>
    <w:rsid w:val="008E39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395D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44239-A662-4985-938F-928CF57A6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3122</Words>
  <Characters>23250</Characters>
  <Application>Microsoft Office Word</Application>
  <DocSecurity>0</DocSecurity>
  <Lines>193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2024-04-11T12:51:00Z</dcterms:created>
  <dcterms:modified xsi:type="dcterms:W3CDTF">2024-04-11T12:51:00Z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A9-0104/2024</vt:lpwstr>
  </property>
  <property fmtid="{D5CDD505-2E9C-101B-9397-08002B2CF9AE}" pid="4" name="&lt;Type&gt;">
    <vt:lpwstr>RR</vt:lpwstr>
  </property>
</Properties>
</file>