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1108" w14:paraId="0F355FC5" w14:textId="77777777" w:rsidTr="0010095E">
        <w:trPr>
          <w:trHeight w:hRule="exact" w:val="1418"/>
        </w:trPr>
        <w:tc>
          <w:tcPr>
            <w:tcW w:w="6804" w:type="dxa"/>
            <w:shd w:val="clear" w:color="auto" w:fill="auto"/>
            <w:vAlign w:val="center"/>
          </w:tcPr>
          <w:p w14:paraId="1E65E852" w14:textId="77777777" w:rsidR="00751A4A" w:rsidRPr="00251108" w:rsidRDefault="00325673" w:rsidP="0010095E">
            <w:pPr>
              <w:pStyle w:val="EPName"/>
            </w:pPr>
            <w:r w:rsidRPr="00251108">
              <w:t>Europa-Parlamentet</w:t>
            </w:r>
          </w:p>
          <w:p w14:paraId="468E47AA" w14:textId="77777777" w:rsidR="00751A4A" w:rsidRPr="00251108" w:rsidRDefault="00817416" w:rsidP="00756632">
            <w:pPr>
              <w:pStyle w:val="EPTerm"/>
              <w:rPr>
                <w:rStyle w:val="HideTWBExt"/>
                <w:noProof w:val="0"/>
                <w:vanish w:val="0"/>
                <w:color w:val="auto"/>
              </w:rPr>
            </w:pPr>
            <w:r w:rsidRPr="00251108">
              <w:t>2019-2024</w:t>
            </w:r>
          </w:p>
        </w:tc>
        <w:tc>
          <w:tcPr>
            <w:tcW w:w="2268" w:type="dxa"/>
            <w:shd w:val="clear" w:color="auto" w:fill="auto"/>
          </w:tcPr>
          <w:p w14:paraId="5B600F3C" w14:textId="77777777" w:rsidR="00751A4A" w:rsidRPr="00251108" w:rsidRDefault="00187494" w:rsidP="0010095E">
            <w:pPr>
              <w:pStyle w:val="EPLogo"/>
            </w:pPr>
            <w:r w:rsidRPr="00251108">
              <w:rPr>
                <w:noProof/>
                <w:lang w:val="en-GB"/>
              </w:rPr>
              <w:drawing>
                <wp:inline distT="0" distB="0" distL="0" distR="0" wp14:anchorId="6E0BD9C7" wp14:editId="57AEA4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A7BC6C" w14:textId="77777777" w:rsidR="00D058B8" w:rsidRPr="00251108" w:rsidRDefault="00D058B8" w:rsidP="004C5D52">
      <w:pPr>
        <w:pStyle w:val="LineTop"/>
      </w:pPr>
    </w:p>
    <w:p w14:paraId="76F42305" w14:textId="77777777" w:rsidR="00680577" w:rsidRPr="00251108" w:rsidRDefault="00325673" w:rsidP="00680577">
      <w:pPr>
        <w:pStyle w:val="EPBodyTA1"/>
      </w:pPr>
      <w:r w:rsidRPr="00251108">
        <w:t>VEDTAGNE TEKSTER</w:t>
      </w:r>
    </w:p>
    <w:p w14:paraId="0EF061F8" w14:textId="77777777" w:rsidR="00D058B8" w:rsidRPr="00251108" w:rsidRDefault="00D058B8" w:rsidP="00D058B8">
      <w:pPr>
        <w:pStyle w:val="LineBottom"/>
      </w:pPr>
    </w:p>
    <w:p w14:paraId="36EB10FB" w14:textId="55C2639D" w:rsidR="00325673" w:rsidRPr="00251108" w:rsidRDefault="00325673" w:rsidP="00325673">
      <w:pPr>
        <w:pStyle w:val="ATHeading1"/>
      </w:pPr>
      <w:bookmarkStart w:id="0" w:name="TANumber"/>
      <w:r w:rsidRPr="00251108">
        <w:t>P9_</w:t>
      </w:r>
      <w:proofErr w:type="gramStart"/>
      <w:r w:rsidRPr="00251108">
        <w:t>TA(</w:t>
      </w:r>
      <w:proofErr w:type="gramEnd"/>
      <w:r w:rsidRPr="00251108">
        <w:t>2024)0</w:t>
      </w:r>
      <w:r w:rsidR="00E22548">
        <w:t>242</w:t>
      </w:r>
      <w:bookmarkEnd w:id="0"/>
    </w:p>
    <w:p w14:paraId="72F73543" w14:textId="77777777" w:rsidR="00325673" w:rsidRPr="00251108" w:rsidRDefault="00325673" w:rsidP="00325673">
      <w:pPr>
        <w:pStyle w:val="ATHeading2"/>
      </w:pPr>
      <w:bookmarkStart w:id="1" w:name="title"/>
      <w:r w:rsidRPr="00251108">
        <w:t>Decharge 2022: Det Europæiske Miljøagentur</w:t>
      </w:r>
      <w:bookmarkEnd w:id="1"/>
    </w:p>
    <w:p w14:paraId="10C34181" w14:textId="77777777" w:rsidR="00325673" w:rsidRPr="00251108" w:rsidRDefault="00325673" w:rsidP="00325673">
      <w:pPr>
        <w:rPr>
          <w:i/>
          <w:vanish/>
        </w:rPr>
      </w:pPr>
      <w:r w:rsidRPr="00251108">
        <w:rPr>
          <w:i/>
        </w:rPr>
        <w:fldChar w:fldCharType="begin"/>
      </w:r>
      <w:r w:rsidRPr="00251108">
        <w:rPr>
          <w:i/>
        </w:rPr>
        <w:instrText xml:space="preserve"> TC"(</w:instrText>
      </w:r>
      <w:bookmarkStart w:id="2" w:name="DocNumber"/>
      <w:r w:rsidRPr="00251108">
        <w:rPr>
          <w:i/>
        </w:rPr>
        <w:instrText>A9-0130/2024</w:instrText>
      </w:r>
      <w:bookmarkEnd w:id="2"/>
      <w:r w:rsidRPr="00251108">
        <w:rPr>
          <w:i/>
        </w:rPr>
        <w:instrText xml:space="preserve"> - Ordfører: Petri Sarvamaa)"\l3 \n&gt; \* MERGEFORMAT </w:instrText>
      </w:r>
      <w:r w:rsidRPr="00251108">
        <w:rPr>
          <w:i/>
        </w:rPr>
        <w:fldChar w:fldCharType="end"/>
      </w:r>
    </w:p>
    <w:p w14:paraId="2DB4B693" w14:textId="77777777" w:rsidR="00325673" w:rsidRPr="00251108" w:rsidRDefault="00325673" w:rsidP="00325673">
      <w:pPr>
        <w:rPr>
          <w:vanish/>
        </w:rPr>
      </w:pPr>
      <w:bookmarkStart w:id="3" w:name="Commission"/>
      <w:r w:rsidRPr="00251108">
        <w:rPr>
          <w:vanish/>
        </w:rPr>
        <w:t>Budgetkontroludvalget</w:t>
      </w:r>
      <w:bookmarkEnd w:id="3"/>
    </w:p>
    <w:p w14:paraId="08CCEE89" w14:textId="77777777" w:rsidR="00325673" w:rsidRPr="00251108" w:rsidRDefault="00325673" w:rsidP="00325673">
      <w:pPr>
        <w:rPr>
          <w:vanish/>
        </w:rPr>
      </w:pPr>
      <w:bookmarkStart w:id="4" w:name="PE"/>
      <w:r w:rsidRPr="00251108">
        <w:rPr>
          <w:vanish/>
        </w:rPr>
        <w:t>PE753.517</w:t>
      </w:r>
      <w:bookmarkEnd w:id="4"/>
    </w:p>
    <w:p w14:paraId="38E7BC09" w14:textId="77777777" w:rsidR="00325673" w:rsidRPr="00251108" w:rsidRDefault="00325673" w:rsidP="00325673">
      <w:pPr>
        <w:pStyle w:val="ATHeading3"/>
      </w:pPr>
      <w:bookmarkStart w:id="5" w:name="Sujet"/>
      <w:r w:rsidRPr="00251108">
        <w:t>1. Europa-Parlamentets afgørelse af 11. april 2024 om decharge for gennemførelsen af budgettet for Det Europæiske Miljøagentur for regnskabsåret 2022</w:t>
      </w:r>
      <w:bookmarkEnd w:id="5"/>
      <w:r w:rsidRPr="00251108">
        <w:t xml:space="preserve"> </w:t>
      </w:r>
      <w:bookmarkStart w:id="6" w:name="References"/>
      <w:r w:rsidRPr="00251108">
        <w:t>(2023/2149(DEC))</w:t>
      </w:r>
      <w:bookmarkEnd w:id="6"/>
    </w:p>
    <w:p w14:paraId="2D257CF0" w14:textId="77777777" w:rsidR="008F4B40" w:rsidRPr="00251108" w:rsidRDefault="008F4B40" w:rsidP="008F4B40">
      <w:pPr>
        <w:pStyle w:val="EPComma"/>
      </w:pPr>
      <w:bookmarkStart w:id="7" w:name="TextBodyBegin"/>
      <w:bookmarkEnd w:id="7"/>
      <w:r w:rsidRPr="00251108">
        <w:rPr>
          <w:i/>
        </w:rPr>
        <w:t>Europa-Parlamentet,</w:t>
      </w:r>
    </w:p>
    <w:p w14:paraId="1236CA99" w14:textId="77777777" w:rsidR="008F4B40" w:rsidRPr="00251108" w:rsidRDefault="008F4B40" w:rsidP="008F4B40">
      <w:pPr>
        <w:pStyle w:val="NormalHanging12a"/>
      </w:pPr>
      <w:r w:rsidRPr="00251108">
        <w:t>–</w:t>
      </w:r>
      <w:r w:rsidRPr="00251108">
        <w:tab/>
        <w:t>der henviser til det endelige årsregnskab for Det Europæiske Miljøagentur for regnskabsåret 2022,</w:t>
      </w:r>
    </w:p>
    <w:p w14:paraId="5B070707" w14:textId="77777777" w:rsidR="008F4B40" w:rsidRPr="00251108" w:rsidRDefault="008F4B40" w:rsidP="008F4B40">
      <w:pPr>
        <w:pStyle w:val="NormalHanging12a"/>
      </w:pPr>
      <w:r w:rsidRPr="00251108">
        <w:t>–</w:t>
      </w:r>
      <w:r w:rsidRPr="00251108">
        <w:tab/>
        <w:t>der henviser til Revisionsrettens årsberetning om EU-agenturerne for regnskabsåret 2022, med agenturernes svar</w:t>
      </w:r>
      <w:r w:rsidRPr="00251108">
        <w:rPr>
          <w:rStyle w:val="FootnoteReference"/>
        </w:rPr>
        <w:footnoteReference w:id="1"/>
      </w:r>
      <w:r w:rsidRPr="00251108">
        <w:t>,</w:t>
      </w:r>
    </w:p>
    <w:p w14:paraId="37A58145" w14:textId="77777777" w:rsidR="008F4B40" w:rsidRPr="00251108" w:rsidRDefault="008F4B40" w:rsidP="008F4B40">
      <w:pPr>
        <w:pStyle w:val="NormalHanging12a"/>
      </w:pPr>
      <w:r w:rsidRPr="00251108">
        <w:t>–</w:t>
      </w:r>
      <w:r w:rsidRPr="00251108">
        <w:tab/>
        <w:t>der henviser til Revisionsrettens erklæring for regnskabsåret 2022 om regnskabernes rigtighed</w:t>
      </w:r>
      <w:r w:rsidRPr="00251108">
        <w:rPr>
          <w:rStyle w:val="FootnoteReference"/>
        </w:rPr>
        <w:footnoteReference w:id="2"/>
      </w:r>
      <w:r w:rsidRPr="00251108">
        <w:t xml:space="preserve"> og de underliggende transaktioners lovlighed og formelle rigtighed, jf. artikel 287 i traktaten om Den Europæiske Unions funktionsmåde,</w:t>
      </w:r>
    </w:p>
    <w:p w14:paraId="635CF2DB" w14:textId="4B5E518A" w:rsidR="008F4B40" w:rsidRPr="00251108" w:rsidRDefault="008F4B40" w:rsidP="008F4B40">
      <w:pPr>
        <w:pStyle w:val="NormalHanging12a"/>
      </w:pPr>
      <w:r w:rsidRPr="00251108">
        <w:t>–</w:t>
      </w:r>
      <w:r w:rsidRPr="00251108">
        <w:tab/>
        <w:t>der henviser til Rådets henstilling af 22. februar 2024 om decharge til agenturet for gennemførelsen af budgettet for regnskabsåret 2022 (0</w:t>
      </w:r>
      <w:r w:rsidR="006D1FBA" w:rsidRPr="00251108">
        <w:t>6180</w:t>
      </w:r>
      <w:r w:rsidRPr="00251108">
        <w:t>/2024 – C9</w:t>
      </w:r>
      <w:r w:rsidRPr="00251108">
        <w:noBreakHyphen/>
        <w:t>00</w:t>
      </w:r>
      <w:r w:rsidR="006D1FBA" w:rsidRPr="00251108">
        <w:t>87</w:t>
      </w:r>
      <w:r w:rsidRPr="00251108">
        <w:t>/2024),</w:t>
      </w:r>
    </w:p>
    <w:p w14:paraId="7FDD9DA3" w14:textId="77777777" w:rsidR="008F4B40" w:rsidRPr="00251108" w:rsidRDefault="008F4B40" w:rsidP="008F4B40">
      <w:pPr>
        <w:pStyle w:val="NormalHanging12a"/>
      </w:pPr>
      <w:r w:rsidRPr="00251108">
        <w:t>–</w:t>
      </w:r>
      <w:r w:rsidRPr="00251108">
        <w:tab/>
        <w:t>der henviser til artikel 319 i traktaten om Den Europæiske Unions funktionsmåde,</w:t>
      </w:r>
    </w:p>
    <w:p w14:paraId="73F56D7F" w14:textId="77777777" w:rsidR="008F4B40" w:rsidRPr="00251108" w:rsidRDefault="008F4B40" w:rsidP="008F4B40">
      <w:pPr>
        <w:pStyle w:val="NormalHanging12a"/>
      </w:pPr>
      <w:r w:rsidRPr="00251108">
        <w:t>–</w:t>
      </w:r>
      <w:r w:rsidRPr="00251108">
        <w:tab/>
        <w:t xml:space="preserve">der henviser til Europa-Parlamentets og Rådets forordning (EU, </w:t>
      </w:r>
      <w:proofErr w:type="spellStart"/>
      <w:r w:rsidRPr="00251108">
        <w:t>Euratom</w:t>
      </w:r>
      <w:proofErr w:type="spellEnd"/>
      <w:r w:rsidRPr="00251108">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251108">
        <w:t>Euratom</w:t>
      </w:r>
      <w:proofErr w:type="spellEnd"/>
      <w:r w:rsidRPr="00251108">
        <w:t>) nr. 966/2012</w:t>
      </w:r>
      <w:r w:rsidRPr="00251108">
        <w:rPr>
          <w:rStyle w:val="FootnoteReference"/>
        </w:rPr>
        <w:footnoteReference w:id="3"/>
      </w:r>
      <w:r w:rsidRPr="00251108">
        <w:t>, særlig artikel 70,</w:t>
      </w:r>
    </w:p>
    <w:p w14:paraId="2976A7EF" w14:textId="77777777" w:rsidR="008F4B40" w:rsidRPr="00251108" w:rsidRDefault="008F4B40" w:rsidP="008F4B40">
      <w:pPr>
        <w:pStyle w:val="NormalHanging12a"/>
      </w:pPr>
      <w:r w:rsidRPr="00251108">
        <w:t>–</w:t>
      </w:r>
      <w:r w:rsidRPr="00251108">
        <w:tab/>
        <w:t>der henviser til Europa-Parlamentets og Rådets forordning (EF) nr. 401/2009 af 23. april 2009 om Det Europæiske Miljøagentur og Det Europæiske Miljøoplysnings- og Miljøovervågningsnet</w:t>
      </w:r>
      <w:r w:rsidRPr="00251108">
        <w:rPr>
          <w:rStyle w:val="FootnoteReference"/>
        </w:rPr>
        <w:footnoteReference w:id="4"/>
      </w:r>
      <w:r w:rsidRPr="00251108">
        <w:t>, særlig artikel 13,</w:t>
      </w:r>
    </w:p>
    <w:p w14:paraId="48154CF9" w14:textId="77777777" w:rsidR="008F4B40" w:rsidRPr="00251108" w:rsidRDefault="008F4B40" w:rsidP="008F4B40">
      <w:pPr>
        <w:pStyle w:val="NormalHanging12a"/>
      </w:pPr>
      <w:r w:rsidRPr="00251108">
        <w:t>–</w:t>
      </w:r>
      <w:r w:rsidRPr="00251108">
        <w:tab/>
        <w:t xml:space="preserve">der henviser til Kommissionens delegerede forordning (EU) 2019/715 af 18. december 2018 om </w:t>
      </w:r>
      <w:proofErr w:type="spellStart"/>
      <w:r w:rsidRPr="00251108">
        <w:t>rammefinansforordningen</w:t>
      </w:r>
      <w:proofErr w:type="spellEnd"/>
      <w:r w:rsidRPr="00251108">
        <w:t xml:space="preserve"> for de organer, der er nedsat i henhold til TEUF og </w:t>
      </w:r>
      <w:proofErr w:type="spellStart"/>
      <w:r w:rsidRPr="00251108">
        <w:t>Euratomtraktaten</w:t>
      </w:r>
      <w:proofErr w:type="spellEnd"/>
      <w:r w:rsidRPr="00251108">
        <w:t xml:space="preserve"> og omhandlet i artikel 70 i Europa-Parlamentets og </w:t>
      </w:r>
      <w:r w:rsidRPr="00251108">
        <w:lastRenderedPageBreak/>
        <w:t xml:space="preserve">Rådets forordning (EU, </w:t>
      </w:r>
      <w:proofErr w:type="spellStart"/>
      <w:r w:rsidRPr="00251108">
        <w:t>Euratom</w:t>
      </w:r>
      <w:proofErr w:type="spellEnd"/>
      <w:r w:rsidRPr="00251108">
        <w:t>) 2018/1046</w:t>
      </w:r>
      <w:r w:rsidRPr="00251108">
        <w:rPr>
          <w:rStyle w:val="FootnoteReference"/>
        </w:rPr>
        <w:footnoteReference w:id="5"/>
      </w:r>
      <w:r w:rsidRPr="00251108">
        <w:t>, særlig artikel 105,</w:t>
      </w:r>
    </w:p>
    <w:p w14:paraId="7436BB6E" w14:textId="77777777" w:rsidR="008F4B40" w:rsidRPr="00251108" w:rsidRDefault="008F4B40" w:rsidP="008F4B40">
      <w:pPr>
        <w:pStyle w:val="NormalHanging12a"/>
      </w:pPr>
      <w:r w:rsidRPr="00251108">
        <w:t>–</w:t>
      </w:r>
      <w:r w:rsidRPr="00251108">
        <w:tab/>
        <w:t>der henviser til forretningsordenens artikel 100 og bilag V,</w:t>
      </w:r>
    </w:p>
    <w:p w14:paraId="72C15608" w14:textId="77777777" w:rsidR="008F4B40" w:rsidRPr="00251108" w:rsidRDefault="008F4B40" w:rsidP="008F4B40">
      <w:pPr>
        <w:pStyle w:val="NormalHanging12a"/>
      </w:pPr>
      <w:r w:rsidRPr="00251108">
        <w:t>–</w:t>
      </w:r>
      <w:r w:rsidRPr="00251108">
        <w:tab/>
        <w:t>der henviser til udtalelse fra Udvalget om Miljø, Folkesundhed og Fødevaresikkerhed,</w:t>
      </w:r>
    </w:p>
    <w:p w14:paraId="7E0E6079" w14:textId="77777777" w:rsidR="008F4B40" w:rsidRPr="00251108" w:rsidRDefault="008F4B40" w:rsidP="008F4B40">
      <w:pPr>
        <w:pStyle w:val="NormalHanging12a"/>
      </w:pPr>
      <w:r w:rsidRPr="00251108">
        <w:t>–</w:t>
      </w:r>
      <w:r w:rsidRPr="00251108">
        <w:tab/>
        <w:t>der henviser til betænkning fra Budgetkontroludvalget (A9-0130/2024),</w:t>
      </w:r>
    </w:p>
    <w:p w14:paraId="0897EDA2" w14:textId="77777777" w:rsidR="008F4B40" w:rsidRPr="00251108" w:rsidRDefault="008F4B40" w:rsidP="008F4B40">
      <w:pPr>
        <w:pStyle w:val="NormalHanging12a"/>
      </w:pPr>
      <w:r w:rsidRPr="00251108">
        <w:t>1.</w:t>
      </w:r>
      <w:r w:rsidRPr="00251108">
        <w:tab/>
        <w:t>meddeler den administrerende direktør for Det Europæiske Miljøagentur decharge for gennemførelsen af agenturets budget for regnskabsåret 2022;</w:t>
      </w:r>
    </w:p>
    <w:p w14:paraId="47841414" w14:textId="77777777" w:rsidR="008F4B40" w:rsidRPr="00251108" w:rsidRDefault="008F4B40" w:rsidP="008F4B40">
      <w:pPr>
        <w:pStyle w:val="NormalHanging12a"/>
      </w:pPr>
      <w:r w:rsidRPr="00251108">
        <w:t>2.</w:t>
      </w:r>
      <w:r w:rsidRPr="00251108">
        <w:tab/>
        <w:t>fremsætter sine bemærkninger i nedenstående beslutning;</w:t>
      </w:r>
    </w:p>
    <w:p w14:paraId="31030DE5" w14:textId="77777777" w:rsidR="008F4B40" w:rsidRPr="00251108" w:rsidRDefault="008F4B40" w:rsidP="008F4B40">
      <w:pPr>
        <w:pStyle w:val="NormalHanging12a"/>
      </w:pPr>
      <w:r w:rsidRPr="00251108">
        <w:t>3.</w:t>
      </w:r>
      <w:r w:rsidRPr="00251108">
        <w:tab/>
        <w:t xml:space="preserve">pålægger sin formand at sende denne afgørelse og beslutningen, der er en integrerende del heraf, til den administrerende direktør for Det Europæiske Miljøagentur, Rådet, Kommissionen og Revisionsretten og drage omsorg for, at de offentliggøres i </w:t>
      </w:r>
      <w:r w:rsidRPr="00251108">
        <w:rPr>
          <w:i/>
          <w:iCs/>
        </w:rPr>
        <w:t>Den Europæiske Unions Tidende</w:t>
      </w:r>
      <w:r w:rsidRPr="00251108">
        <w:t xml:space="preserve"> (L-udgaven).</w:t>
      </w:r>
    </w:p>
    <w:p w14:paraId="5D38E0BB" w14:textId="77777777" w:rsidR="008F4B40" w:rsidRPr="00251108" w:rsidRDefault="008F4B40" w:rsidP="008F4B40"/>
    <w:p w14:paraId="6A125E44" w14:textId="77777777" w:rsidR="008F4B40" w:rsidRPr="00251108" w:rsidRDefault="008F4B40" w:rsidP="008F4B40">
      <w:pPr>
        <w:widowControl/>
        <w:rPr>
          <w:rFonts w:ascii="Arial" w:hAnsi="Arial" w:cs="Arial"/>
          <w:b/>
        </w:rPr>
        <w:sectPr w:rsidR="008F4B40" w:rsidRPr="00251108" w:rsidSect="00C4707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5DB74BF7" w14:textId="77777777" w:rsidR="008F4B40" w:rsidRPr="00251108" w:rsidRDefault="008F4B40" w:rsidP="006D1FBA">
      <w:pPr>
        <w:pStyle w:val="ATHeading3"/>
      </w:pPr>
      <w:bookmarkStart w:id="8" w:name="_Toc146725699"/>
      <w:bookmarkStart w:id="9" w:name="_Toc161730503"/>
      <w:bookmarkStart w:id="10" w:name="_Toc161996003"/>
      <w:r w:rsidRPr="00251108">
        <w:lastRenderedPageBreak/>
        <w:t xml:space="preserve">2. </w:t>
      </w:r>
      <w:bookmarkEnd w:id="8"/>
      <w:bookmarkEnd w:id="9"/>
      <w:bookmarkEnd w:id="10"/>
      <w:r w:rsidR="006D1FBA" w:rsidRPr="00251108">
        <w:t xml:space="preserve">Europa-Parlamentets afgørelse af 11. april 2024 </w:t>
      </w:r>
      <w:r w:rsidRPr="00251108">
        <w:t>om afslutning af regnskaberne for Det Europæiske Miljøagentur for regnskabsåret 2022</w:t>
      </w:r>
      <w:r w:rsidR="006D1FBA" w:rsidRPr="00251108">
        <w:t xml:space="preserve"> (2023</w:t>
      </w:r>
      <w:r w:rsidRPr="00251108">
        <w:t>/2149(DEC))</w:t>
      </w:r>
    </w:p>
    <w:p w14:paraId="5BEA26D5" w14:textId="77777777" w:rsidR="008F4B40" w:rsidRPr="00251108" w:rsidRDefault="008F4B40" w:rsidP="008F4B40">
      <w:pPr>
        <w:pStyle w:val="EPComma"/>
      </w:pPr>
      <w:r w:rsidRPr="00251108">
        <w:rPr>
          <w:i/>
          <w:iCs/>
        </w:rPr>
        <w:t>Europa-Parlamentet</w:t>
      </w:r>
      <w:r w:rsidRPr="00251108">
        <w:t>,</w:t>
      </w:r>
    </w:p>
    <w:p w14:paraId="40E0ACFE" w14:textId="77777777" w:rsidR="008F4B40" w:rsidRPr="00251108" w:rsidRDefault="008F4B40" w:rsidP="008F4B40">
      <w:pPr>
        <w:pStyle w:val="NormalHanging12a"/>
      </w:pPr>
      <w:r w:rsidRPr="00251108">
        <w:t>–</w:t>
      </w:r>
      <w:r w:rsidRPr="00251108">
        <w:tab/>
        <w:t>der henviser til det endelige årsregnskab for Det Europæiske Miljøagentur for regnskabsåret 2022,</w:t>
      </w:r>
    </w:p>
    <w:p w14:paraId="06597088" w14:textId="77777777" w:rsidR="008F4B40" w:rsidRPr="00251108" w:rsidRDefault="008F4B40" w:rsidP="008F4B40">
      <w:pPr>
        <w:pStyle w:val="NormalHanging12a"/>
      </w:pPr>
      <w:r w:rsidRPr="00251108">
        <w:t>–</w:t>
      </w:r>
      <w:r w:rsidRPr="00251108">
        <w:tab/>
        <w:t>der henviser til Revisionsrettens årsberetning om EU-agenturerne for regnskabsåret 2022, med agenturernes svar</w:t>
      </w:r>
      <w:r w:rsidRPr="00251108">
        <w:rPr>
          <w:rStyle w:val="FootnoteReference"/>
        </w:rPr>
        <w:footnoteReference w:id="6"/>
      </w:r>
      <w:r w:rsidRPr="00251108">
        <w:t>,</w:t>
      </w:r>
    </w:p>
    <w:p w14:paraId="303EC63B" w14:textId="77777777" w:rsidR="008F4B40" w:rsidRPr="00251108" w:rsidRDefault="008F4B40" w:rsidP="008F4B40">
      <w:pPr>
        <w:pStyle w:val="NormalHanging12a"/>
      </w:pPr>
      <w:r w:rsidRPr="00251108">
        <w:t>–</w:t>
      </w:r>
      <w:r w:rsidRPr="00251108">
        <w:tab/>
        <w:t>der henviser til Revisionsrettens erklæring for regnskabsåret 2022 om regnskabernes rigtighed</w:t>
      </w:r>
      <w:r w:rsidRPr="00251108">
        <w:rPr>
          <w:rStyle w:val="FootnoteReference"/>
        </w:rPr>
        <w:footnoteReference w:id="7"/>
      </w:r>
      <w:r w:rsidRPr="00251108">
        <w:t xml:space="preserve"> og de underliggende transaktioners lovlighed og formelle rigtighed, jf. artikel 287 i traktaten om Den Europæiske Unions funktionsmåde,</w:t>
      </w:r>
    </w:p>
    <w:p w14:paraId="7347A171" w14:textId="5CD6223A" w:rsidR="008F4B40" w:rsidRPr="00251108" w:rsidRDefault="008F4B40" w:rsidP="008F4B40">
      <w:pPr>
        <w:pStyle w:val="NormalHanging12a"/>
      </w:pPr>
      <w:r w:rsidRPr="00251108">
        <w:t>–</w:t>
      </w:r>
      <w:r w:rsidRPr="00251108">
        <w:tab/>
        <w:t>der henviser til Rådets henstilling af 22. februar 2024 om decharge til agenturet for gennemførelsen af budgettet for regnskabsåret 2022 (0</w:t>
      </w:r>
      <w:r w:rsidR="006D1FBA" w:rsidRPr="00251108">
        <w:t>6180</w:t>
      </w:r>
      <w:r w:rsidRPr="00251108">
        <w:t>/2024 – C9</w:t>
      </w:r>
      <w:r w:rsidRPr="00251108">
        <w:noBreakHyphen/>
        <w:t>00</w:t>
      </w:r>
      <w:r w:rsidR="006D1FBA" w:rsidRPr="00251108">
        <w:t>87</w:t>
      </w:r>
      <w:r w:rsidRPr="00251108">
        <w:t>/2024),</w:t>
      </w:r>
    </w:p>
    <w:p w14:paraId="1E096E5A" w14:textId="77777777" w:rsidR="008F4B40" w:rsidRPr="00251108" w:rsidRDefault="008F4B40" w:rsidP="008F4B40">
      <w:pPr>
        <w:pStyle w:val="NormalHanging12a"/>
      </w:pPr>
      <w:r w:rsidRPr="00251108">
        <w:t>–</w:t>
      </w:r>
      <w:r w:rsidRPr="00251108">
        <w:tab/>
        <w:t>der henviser til artikel 319 i traktaten om Den Europæiske Unions funktionsmåde,</w:t>
      </w:r>
    </w:p>
    <w:p w14:paraId="6ADB47BD" w14:textId="77777777" w:rsidR="008F4B40" w:rsidRPr="00251108" w:rsidRDefault="008F4B40" w:rsidP="008F4B40">
      <w:pPr>
        <w:pStyle w:val="NormalHanging12a"/>
      </w:pPr>
      <w:r w:rsidRPr="00251108">
        <w:t>–</w:t>
      </w:r>
      <w:r w:rsidRPr="00251108">
        <w:tab/>
        <w:t xml:space="preserve">der henviser til Europa-Parlamentets og Rådets forordning (EU, </w:t>
      </w:r>
      <w:proofErr w:type="spellStart"/>
      <w:r w:rsidRPr="00251108">
        <w:t>Euratom</w:t>
      </w:r>
      <w:proofErr w:type="spellEnd"/>
      <w:r w:rsidRPr="00251108">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251108">
        <w:t>Euratom</w:t>
      </w:r>
      <w:proofErr w:type="spellEnd"/>
      <w:r w:rsidRPr="00251108">
        <w:t>) nr. 966/2012</w:t>
      </w:r>
      <w:r w:rsidRPr="00251108">
        <w:rPr>
          <w:rStyle w:val="FootnoteReference"/>
        </w:rPr>
        <w:footnoteReference w:id="8"/>
      </w:r>
      <w:r w:rsidRPr="00251108">
        <w:t>, særlig artikel 70,</w:t>
      </w:r>
    </w:p>
    <w:p w14:paraId="795BFDB7" w14:textId="77777777" w:rsidR="008F4B40" w:rsidRPr="00251108" w:rsidRDefault="008F4B40" w:rsidP="008F4B40">
      <w:pPr>
        <w:pStyle w:val="NormalHanging12a"/>
      </w:pPr>
      <w:r w:rsidRPr="00251108">
        <w:t>–</w:t>
      </w:r>
      <w:r w:rsidRPr="00251108">
        <w:tab/>
        <w:t>der henviser til Europa-Parlamentets og Rådets forordning (EF) nr. 401/2009 af 23. april 2009 om Det Europæiske Miljøagentur og Det Europæiske Miljøoplysnings- og Miljøovervågningsnet</w:t>
      </w:r>
      <w:r w:rsidRPr="00251108">
        <w:rPr>
          <w:rStyle w:val="FootnoteReference"/>
        </w:rPr>
        <w:footnoteReference w:id="9"/>
      </w:r>
      <w:r w:rsidRPr="00251108">
        <w:t>, særlig artikel 13,</w:t>
      </w:r>
    </w:p>
    <w:p w14:paraId="59215096" w14:textId="77777777" w:rsidR="008F4B40" w:rsidRPr="00251108" w:rsidRDefault="008F4B40" w:rsidP="008F4B40">
      <w:pPr>
        <w:pStyle w:val="NormalHanging12a"/>
      </w:pPr>
      <w:r w:rsidRPr="00251108">
        <w:t>–</w:t>
      </w:r>
      <w:r w:rsidRPr="00251108">
        <w:tab/>
        <w:t xml:space="preserve">der henviser til Kommissionens delegerede forordning (EU) 2019/715 af 18. december 2018 om </w:t>
      </w:r>
      <w:proofErr w:type="spellStart"/>
      <w:r w:rsidRPr="00251108">
        <w:t>rammefinansforordningen</w:t>
      </w:r>
      <w:proofErr w:type="spellEnd"/>
      <w:r w:rsidRPr="00251108">
        <w:t xml:space="preserve"> for de organer, der er nedsat i henhold til TEUF og </w:t>
      </w:r>
      <w:proofErr w:type="spellStart"/>
      <w:r w:rsidRPr="00251108">
        <w:t>Euratomtraktaten</w:t>
      </w:r>
      <w:proofErr w:type="spellEnd"/>
      <w:r w:rsidRPr="00251108">
        <w:t xml:space="preserve"> og omhandlet i artikel 70 i Europa-Parlamentets og Rådets forordning (EU, </w:t>
      </w:r>
      <w:proofErr w:type="spellStart"/>
      <w:r w:rsidRPr="00251108">
        <w:t>Euratom</w:t>
      </w:r>
      <w:proofErr w:type="spellEnd"/>
      <w:r w:rsidRPr="00251108">
        <w:t>) 2018/1046</w:t>
      </w:r>
      <w:r w:rsidRPr="00251108">
        <w:rPr>
          <w:rStyle w:val="FootnoteReference"/>
        </w:rPr>
        <w:footnoteReference w:id="10"/>
      </w:r>
      <w:r w:rsidRPr="00251108">
        <w:t>, særlig artikel 105,</w:t>
      </w:r>
    </w:p>
    <w:p w14:paraId="6E1D751D" w14:textId="77777777" w:rsidR="008F4B40" w:rsidRPr="00251108" w:rsidRDefault="008F4B40" w:rsidP="008F4B40">
      <w:pPr>
        <w:pStyle w:val="NormalHanging12a"/>
      </w:pPr>
      <w:r w:rsidRPr="00251108">
        <w:t>–</w:t>
      </w:r>
      <w:r w:rsidRPr="00251108">
        <w:tab/>
        <w:t>der henviser til forretningsordenens artikel 100 og bilag V,</w:t>
      </w:r>
    </w:p>
    <w:p w14:paraId="7B22C594" w14:textId="77777777" w:rsidR="008F4B40" w:rsidRPr="00251108" w:rsidRDefault="008F4B40" w:rsidP="008F4B40">
      <w:pPr>
        <w:pStyle w:val="NormalHanging12a"/>
      </w:pPr>
      <w:r w:rsidRPr="00251108">
        <w:t>–</w:t>
      </w:r>
      <w:r w:rsidRPr="00251108">
        <w:tab/>
        <w:t>der henviser til udtalelse fra Udvalget om Miljø, Folkesundhed og Fødevaresikkerhed,</w:t>
      </w:r>
    </w:p>
    <w:p w14:paraId="0002BC46" w14:textId="77777777" w:rsidR="008F4B40" w:rsidRPr="00251108" w:rsidRDefault="008F4B40" w:rsidP="008F4B40">
      <w:pPr>
        <w:pStyle w:val="NormalHanging12a"/>
      </w:pPr>
      <w:r w:rsidRPr="00251108">
        <w:t>–</w:t>
      </w:r>
      <w:r w:rsidRPr="00251108">
        <w:tab/>
        <w:t>der henviser til betænkning fra Budgetkontroludvalget (A9-0130/2024),</w:t>
      </w:r>
    </w:p>
    <w:p w14:paraId="03FD8680" w14:textId="77777777" w:rsidR="008F4B40" w:rsidRPr="00251108" w:rsidRDefault="008F4B40" w:rsidP="008F4B40">
      <w:pPr>
        <w:pStyle w:val="NormalHanging12a"/>
      </w:pPr>
      <w:r w:rsidRPr="00251108">
        <w:t>1.</w:t>
      </w:r>
      <w:r w:rsidRPr="00251108">
        <w:tab/>
        <w:t>godkender afslutningen af regnskaberne for Det Europæiske Miljøagentur for regnskabsåret 2022;</w:t>
      </w:r>
    </w:p>
    <w:p w14:paraId="301D9167" w14:textId="77777777" w:rsidR="008F4B40" w:rsidRPr="00251108" w:rsidRDefault="008F4B40" w:rsidP="008F4B40">
      <w:pPr>
        <w:pStyle w:val="NormalHanging12a"/>
      </w:pPr>
      <w:r w:rsidRPr="00251108">
        <w:t>2.</w:t>
      </w:r>
      <w:r w:rsidRPr="00251108">
        <w:tab/>
        <w:t xml:space="preserve">pålægger sin formand at sende denne afgørelse til den administrerende direktør for Det </w:t>
      </w:r>
      <w:r w:rsidRPr="00251108">
        <w:lastRenderedPageBreak/>
        <w:t xml:space="preserve">Europæiske Miljøagentur, Rådet, Kommissionen og Revisionsretten og drage omsorg for, at den offentliggøres i </w:t>
      </w:r>
      <w:r w:rsidRPr="00251108">
        <w:rPr>
          <w:i/>
          <w:iCs/>
        </w:rPr>
        <w:t>Den Europæiske Unions Tidende</w:t>
      </w:r>
      <w:r w:rsidRPr="00251108">
        <w:t xml:space="preserve"> (L-udgaven).</w:t>
      </w:r>
    </w:p>
    <w:p w14:paraId="795FE6DE" w14:textId="77777777" w:rsidR="008F4B40" w:rsidRPr="00251108" w:rsidRDefault="008F4B40" w:rsidP="008F4B40"/>
    <w:p w14:paraId="6F28BA32" w14:textId="77777777" w:rsidR="008F4B40" w:rsidRPr="00251108" w:rsidRDefault="008F4B40" w:rsidP="008F4B40">
      <w:pPr>
        <w:widowControl/>
        <w:rPr>
          <w:rFonts w:ascii="Arial" w:hAnsi="Arial" w:cs="Arial"/>
          <w:b/>
        </w:rPr>
        <w:sectPr w:rsidR="008F4B40" w:rsidRPr="00251108" w:rsidSect="00C47078">
          <w:footnotePr>
            <w:numRestart w:val="eachPage"/>
          </w:footnotePr>
          <w:endnotePr>
            <w:numFmt w:val="decimal"/>
          </w:endnotePr>
          <w:pgSz w:w="11906" w:h="16838"/>
          <w:pgMar w:top="1134" w:right="1418" w:bottom="1418" w:left="1418" w:header="567" w:footer="567" w:gutter="0"/>
          <w:cols w:space="720"/>
          <w:docGrid w:linePitch="326"/>
        </w:sectPr>
      </w:pPr>
    </w:p>
    <w:p w14:paraId="087C1192" w14:textId="77777777" w:rsidR="008F4B40" w:rsidRPr="00251108" w:rsidRDefault="008F4B40" w:rsidP="006D1FBA">
      <w:pPr>
        <w:pStyle w:val="ATHeading3"/>
      </w:pPr>
      <w:bookmarkStart w:id="11" w:name="_Toc146725700"/>
      <w:bookmarkStart w:id="12" w:name="_Toc161730504"/>
      <w:bookmarkStart w:id="13" w:name="_Toc161996004"/>
      <w:r w:rsidRPr="00251108">
        <w:lastRenderedPageBreak/>
        <w:t xml:space="preserve">3. </w:t>
      </w:r>
      <w:bookmarkEnd w:id="11"/>
      <w:bookmarkEnd w:id="12"/>
      <w:bookmarkEnd w:id="13"/>
      <w:r w:rsidR="006D1FBA" w:rsidRPr="00251108">
        <w:t xml:space="preserve">Europa-Parlamentets beslutning af 11. april 2024 </w:t>
      </w:r>
      <w:r w:rsidRPr="00251108">
        <w:t>med bemærkningerne, der er en integrerende del af afgørelsen om decharge for gennemførelsen af budgettet for Det Europæiske Miljøagentur for regnskabsåret 2022</w:t>
      </w:r>
      <w:r w:rsidR="006D1FBA" w:rsidRPr="00251108">
        <w:t xml:space="preserve"> (2023</w:t>
      </w:r>
      <w:r w:rsidRPr="00251108">
        <w:t>/2149(DEC))</w:t>
      </w:r>
    </w:p>
    <w:p w14:paraId="1ABAB5D4" w14:textId="77777777" w:rsidR="008F4B40" w:rsidRPr="00251108" w:rsidRDefault="008F4B40" w:rsidP="008F4B40">
      <w:pPr>
        <w:pStyle w:val="EPComma"/>
      </w:pPr>
      <w:r w:rsidRPr="00251108">
        <w:rPr>
          <w:i/>
          <w:iCs/>
        </w:rPr>
        <w:t>Europa-Parlamentet</w:t>
      </w:r>
      <w:r w:rsidRPr="00251108">
        <w:t>,</w:t>
      </w:r>
    </w:p>
    <w:p w14:paraId="07DE4ACE" w14:textId="77777777" w:rsidR="008F4B40" w:rsidRPr="00251108" w:rsidRDefault="008F4B40" w:rsidP="008F4B40">
      <w:pPr>
        <w:pStyle w:val="NormalHanging12a"/>
      </w:pPr>
      <w:r w:rsidRPr="00251108">
        <w:t>–</w:t>
      </w:r>
      <w:r w:rsidRPr="00251108">
        <w:tab/>
        <w:t>der henviser til sin afgørelse om decharge for gennemførelsen af budgettet for Det Europæiske Miljøagentur for regnskabsåret 2022,</w:t>
      </w:r>
    </w:p>
    <w:p w14:paraId="75E86A91" w14:textId="77777777" w:rsidR="008F4B40" w:rsidRPr="00251108" w:rsidRDefault="008F4B40" w:rsidP="008F4B40">
      <w:pPr>
        <w:pStyle w:val="NormalHanging12a"/>
      </w:pPr>
      <w:r w:rsidRPr="00251108">
        <w:t>–</w:t>
      </w:r>
      <w:r w:rsidRPr="00251108">
        <w:tab/>
        <w:t>der henviser til forretningsordenens artikel 100 og bilag V,</w:t>
      </w:r>
    </w:p>
    <w:p w14:paraId="704D438B" w14:textId="77777777" w:rsidR="008F4B40" w:rsidRPr="00251108" w:rsidRDefault="008F4B40" w:rsidP="008F4B40">
      <w:pPr>
        <w:pStyle w:val="NormalHanging12a"/>
      </w:pPr>
      <w:r w:rsidRPr="00251108">
        <w:t>–</w:t>
      </w:r>
      <w:r w:rsidRPr="00251108">
        <w:tab/>
        <w:t>der henviser til udtalelse fra Udvalget om Miljø, Folkesundhed og Fødevaresikkerhed,</w:t>
      </w:r>
    </w:p>
    <w:p w14:paraId="5F2529E6" w14:textId="77777777" w:rsidR="008F4B40" w:rsidRPr="00251108" w:rsidRDefault="008F4B40" w:rsidP="008F4B40">
      <w:pPr>
        <w:pStyle w:val="NormalHanging12a"/>
      </w:pPr>
      <w:r w:rsidRPr="00251108">
        <w:t>–</w:t>
      </w:r>
      <w:r w:rsidRPr="00251108">
        <w:tab/>
        <w:t>der henviser til betænkning fra Budgetkontroludvalget (A9-0130/2024),</w:t>
      </w:r>
    </w:p>
    <w:p w14:paraId="2FC546E1" w14:textId="77777777" w:rsidR="008F4B40" w:rsidRPr="00251108" w:rsidRDefault="008F4B40" w:rsidP="008F4B40">
      <w:pPr>
        <w:widowControl/>
        <w:spacing w:after="240"/>
        <w:ind w:left="567" w:hanging="567"/>
        <w:rPr>
          <w:szCs w:val="24"/>
        </w:rPr>
      </w:pPr>
      <w:r w:rsidRPr="00251108">
        <w:t>A.</w:t>
      </w:r>
      <w:r w:rsidRPr="00251108">
        <w:tab/>
        <w:t>der henviser til, at det endelige budget for Det Europæiske Miljøagentur ("agenturet") for regnskabsåret 2022 ifølge dets oversigt over indtægter og udgifter</w:t>
      </w:r>
      <w:r w:rsidRPr="00251108">
        <w:rPr>
          <w:rStyle w:val="FootnoteReference"/>
          <w:szCs w:val="24"/>
        </w:rPr>
        <w:footnoteReference w:id="11"/>
      </w:r>
      <w:r w:rsidRPr="00251108">
        <w:t xml:space="preserve"> var på 88 173 021 EUR, hvilket svarer til en stigning på 35,93 % sammenlignet med 2021; der henviser til, at agenturets budget stammer fra Unionens budget og EFTA-bidraget (63,32 %) og bidragene i henhold til særaftaler (36,67 %);</w:t>
      </w:r>
    </w:p>
    <w:p w14:paraId="3E3CF5E9" w14:textId="77777777" w:rsidR="008F4B40" w:rsidRPr="00251108" w:rsidRDefault="008F4B40" w:rsidP="008F4B40">
      <w:pPr>
        <w:widowControl/>
        <w:spacing w:after="240"/>
        <w:ind w:left="567" w:hanging="567"/>
        <w:rPr>
          <w:szCs w:val="24"/>
        </w:rPr>
      </w:pPr>
      <w:r w:rsidRPr="00251108">
        <w:t>B.</w:t>
      </w:r>
      <w:r w:rsidRPr="00251108">
        <w:tab/>
        <w:t>der henviser til, at Revisionsretten i sin beretning om agenturets årsregnskab for regnskabsåret 2022 ("Revisionsrettens beretning") fastslår, at den har fået rimelig sikkerhed for, at agenturets årsregnskab er rigtigt, og at de underliggende transaktioner er lovlige og formelt rigtige;</w:t>
      </w:r>
    </w:p>
    <w:p w14:paraId="43B2D31F" w14:textId="77777777" w:rsidR="008F4B40" w:rsidRPr="00251108" w:rsidRDefault="008F4B40" w:rsidP="008F4B40">
      <w:pPr>
        <w:widowControl/>
        <w:spacing w:after="240"/>
        <w:ind w:left="567" w:hanging="567"/>
        <w:rPr>
          <w:szCs w:val="24"/>
        </w:rPr>
      </w:pPr>
      <w:r w:rsidRPr="00251108">
        <w:t>C.</w:t>
      </w:r>
      <w:r w:rsidRPr="00251108">
        <w:tab/>
        <w:t>der henviser til, at der med hensyn til agenturets udbudsafdeling ikke blev indberettet nogen problemer, der nødvendiggjorde korrigerende foranstaltninger for 2022, og at der heller ikke er igangværende eller udestående korrigerende foranstaltninger fra tidligere års revisioner og vurderinger;</w:t>
      </w:r>
    </w:p>
    <w:p w14:paraId="3E5A202F" w14:textId="77777777" w:rsidR="008F4B40" w:rsidRPr="00251108" w:rsidRDefault="008F4B40" w:rsidP="008F4B40">
      <w:pPr>
        <w:widowControl/>
        <w:spacing w:after="240"/>
        <w:ind w:left="567" w:hanging="567"/>
        <w:rPr>
          <w:b/>
          <w:i/>
          <w:szCs w:val="24"/>
        </w:rPr>
      </w:pPr>
      <w:r w:rsidRPr="00251108">
        <w:rPr>
          <w:b/>
          <w:i/>
        </w:rPr>
        <w:t>Budgetmæssig og økonomisk forvaltning</w:t>
      </w:r>
    </w:p>
    <w:p w14:paraId="22916F56" w14:textId="77777777" w:rsidR="008F4B40" w:rsidRPr="00251108" w:rsidRDefault="008F4B40" w:rsidP="008F4B40">
      <w:pPr>
        <w:widowControl/>
        <w:spacing w:after="240"/>
        <w:ind w:left="567" w:hanging="567"/>
        <w:rPr>
          <w:szCs w:val="24"/>
        </w:rPr>
      </w:pPr>
      <w:r w:rsidRPr="00251108">
        <w:t>1.</w:t>
      </w:r>
      <w:r w:rsidRPr="00251108">
        <w:tab/>
        <w:t>bemærker med tilfredshed, at budgetovervågningsindsatsen i regnskabsåret 2022 resulterede i en budgetgennemførelsesgrad for forpligtelser på 100 %, hvilket er det samme som i 2021; bemærker, at udnyttelsesgraden for betalingsbevillinger i det pågældende år var 86,66 %, hvilket svarer til en stigning på 1,75 % i forhold til 2021;</w:t>
      </w:r>
    </w:p>
    <w:p w14:paraId="4068FBED" w14:textId="77777777" w:rsidR="008F4B40" w:rsidRPr="00251108" w:rsidRDefault="008F4B40" w:rsidP="008F4B40">
      <w:pPr>
        <w:widowControl/>
        <w:spacing w:after="240"/>
        <w:ind w:left="567" w:hanging="567"/>
        <w:rPr>
          <w:szCs w:val="24"/>
        </w:rPr>
      </w:pPr>
      <w:r w:rsidRPr="00251108">
        <w:t>2.</w:t>
      </w:r>
      <w:r w:rsidRPr="00251108">
        <w:tab/>
        <w:t>bemærker, at Revisionsretten i sin beretning for 2021 konkluderede, at anvendelsen af et udbud med forhandling uden forudgående offentliggørelse til at fordoble en rammeaftales oprindelige budget til én mio. EUR var regelstridig, og at alle efterfølgende betalinger i forbindelse med denne procedure derfor er regelstridige; bemærker endvidere, at kontrakten udløb i december 2022, og at de dertil knyttede betalinger i 2022 beløb sig til 470 660 EUR; bemærker, at den nuværende status for denne bemærkning fra Revisionsretten allerede er "afsluttet";</w:t>
      </w:r>
    </w:p>
    <w:p w14:paraId="16958A18" w14:textId="77777777" w:rsidR="008F4B40" w:rsidRPr="00251108" w:rsidRDefault="008F4B40" w:rsidP="008F4B40">
      <w:pPr>
        <w:widowControl/>
        <w:spacing w:after="240"/>
        <w:ind w:left="567" w:hanging="567"/>
        <w:rPr>
          <w:szCs w:val="24"/>
        </w:rPr>
      </w:pPr>
      <w:r w:rsidRPr="00251108">
        <w:rPr>
          <w:b/>
          <w:i/>
        </w:rPr>
        <w:t>Performance</w:t>
      </w:r>
    </w:p>
    <w:p w14:paraId="01DF69C7" w14:textId="1E0EBB5A" w:rsidR="008F4B40" w:rsidRPr="00251108" w:rsidRDefault="008F4B40" w:rsidP="008F4B40">
      <w:pPr>
        <w:widowControl/>
        <w:spacing w:after="240"/>
        <w:ind w:left="567" w:hanging="567"/>
        <w:rPr>
          <w:szCs w:val="24"/>
        </w:rPr>
      </w:pPr>
      <w:r w:rsidRPr="00251108">
        <w:lastRenderedPageBreak/>
        <w:t>3.</w:t>
      </w:r>
      <w:r w:rsidRPr="00251108">
        <w:tab/>
        <w:t>bemærker, at agenturets resultatramme er struktureret omkring fem performancemål, som overvåges ved hjælp af 17 flerårige centrale resultatindikatorer (</w:t>
      </w:r>
      <w:proofErr w:type="spellStart"/>
      <w:r w:rsidRPr="00251108">
        <w:t>KPI'er</w:t>
      </w:r>
      <w:proofErr w:type="spellEnd"/>
      <w:r w:rsidRPr="00251108">
        <w:t xml:space="preserve">), der bl.a. omfatter personalebesættelsesgrad, budgetgennemførelse og levering af det årlige arbejdsprogram; </w:t>
      </w:r>
      <w:r w:rsidR="00DE779A" w:rsidRPr="00251108">
        <w:t>bemærker, at gennemførelsesprocenten for det årlige arbejdsprogram for så vidt angår centrale rapporter og vurdering nåede henholdsvis 95 % og 96 % for så vidt angår ajourførte centrale indikatorer, begge over det mål, der var fastsat til 90 %; noterer sig de indikatorer, der endnu ikke er opnået eller halter bagefter</w:t>
      </w:r>
      <w:r w:rsidRPr="00251108">
        <w:t>; noterer sig de indikatorer, der endnu ikke er nået, eller som halter bagefter;</w:t>
      </w:r>
    </w:p>
    <w:p w14:paraId="72E9AD77" w14:textId="77777777" w:rsidR="008F4B40" w:rsidRPr="00251108" w:rsidRDefault="008F4B40" w:rsidP="008F4B40">
      <w:pPr>
        <w:pStyle w:val="NormalHanging12a"/>
      </w:pPr>
      <w:r w:rsidRPr="00251108">
        <w:t>4.</w:t>
      </w:r>
      <w:r w:rsidRPr="00251108">
        <w:tab/>
        <w:t>glæder sig over, at agenturet i 2022 fortsat spillede en central rolle med hensyn til at informere om foranstaltninger til støtte for miljøet og opfylde målene i den europæiske grønne pagt og det 8. miljøhandlingsprogram samt Europas overordnede ambitioner og globale forpligtelser; glæder sig over, at agenturet fortsatte med at levere resultater med hensyn til aftalte foranstaltninger og opgaver og påtog sig nye til støtte for den grønne omstilling og gennemførelsen af den europæiske klimalov, samtidig med at det kædede foranstaltningerne sammen med EU's tilpasningsstrategi; bemærker endvidere, at dette var det andet år af gennemførelsen af strategien for Det Europæiske Miljøoplysnings- og Miljøovervågningsnet (</w:t>
      </w:r>
      <w:proofErr w:type="spellStart"/>
      <w:r w:rsidRPr="00251108">
        <w:t>Eionet</w:t>
      </w:r>
      <w:proofErr w:type="spellEnd"/>
      <w:r w:rsidRPr="00251108">
        <w:t>) for 2021-2030, som har til formål at give Unionens politiske beslutningstagere og offentligheden den bedste tilgængelige viden med henblik på at nå målene for miljø og bæredygtighed;</w:t>
      </w:r>
    </w:p>
    <w:p w14:paraId="09B09497" w14:textId="77777777" w:rsidR="008F4B40" w:rsidRPr="00251108" w:rsidRDefault="008F4B40" w:rsidP="008F4B40">
      <w:pPr>
        <w:widowControl/>
        <w:spacing w:after="240"/>
        <w:ind w:left="567" w:hanging="567"/>
        <w:rPr>
          <w:szCs w:val="24"/>
        </w:rPr>
      </w:pPr>
      <w:r w:rsidRPr="00251108">
        <w:t>5.</w:t>
      </w:r>
      <w:r w:rsidRPr="00251108">
        <w:tab/>
        <w:t>bemærker, at agenturet i 2022 – midt under hedebølger, tørke og skovbrande, der ramte store dele af Europa, hvor kontinentet oplevede den varmeste sommer, der nogensinde er registreret – blev nævnt i 27 000 onlineartikler, og at flere medarbejdere blev interviewet af medieforetagender i hele Europa som følge af en betydelig medieinteresse med fokus på årsagerne til og konsekvenserne af ekstreme vejrforhold;</w:t>
      </w:r>
    </w:p>
    <w:p w14:paraId="56410DB1" w14:textId="77777777" w:rsidR="008F4B40" w:rsidRPr="00251108" w:rsidRDefault="008F4B40" w:rsidP="008F4B40">
      <w:pPr>
        <w:pStyle w:val="NormalHanging12a"/>
      </w:pPr>
      <w:r w:rsidRPr="00251108">
        <w:t>6.</w:t>
      </w:r>
      <w:r w:rsidRPr="00251108">
        <w:tab/>
        <w:t>minder om, at agenturet i 2022 påtog sig nye opgaver til støtte for den grønne omstilling og gennemførelsen af den europæiske klimalov, såsom lanceringen af Det Europæiske Videnskabeligt Rådgivende Organ om Klimaændringer, samtidig med at det kædede foranstaltningerne sammen med EU's tilpasningsstrategi og øgede sin rolle med hensyn til at støtte opfyldelsen af Europas klimamål; påskønner, at agenturet har ydet støtte til Parlamentets Udvalg om Miljø, Folkesundhed og Fødevaresikkerhed (ENVI) ved at levere videnskabsbaserede, ajourførte data og oplysninger;</w:t>
      </w:r>
    </w:p>
    <w:p w14:paraId="18B718EB" w14:textId="77777777" w:rsidR="008F4B40" w:rsidRPr="00251108" w:rsidRDefault="008F4B40" w:rsidP="008F4B40">
      <w:pPr>
        <w:pStyle w:val="NormalHanging12a"/>
      </w:pPr>
      <w:r w:rsidRPr="00251108">
        <w:t>7.</w:t>
      </w:r>
      <w:r w:rsidRPr="00251108">
        <w:tab/>
        <w:t>glæder sig over oprettelsen i 2022 af det nye europæiske temacenter for biodiversitet og økosystemer for perioden 2023-2026;</w:t>
      </w:r>
    </w:p>
    <w:p w14:paraId="4343AC23" w14:textId="77777777" w:rsidR="008F4B40" w:rsidRPr="00251108" w:rsidRDefault="008F4B40" w:rsidP="008F4B40">
      <w:pPr>
        <w:widowControl/>
        <w:spacing w:after="240"/>
        <w:ind w:left="567" w:hanging="567"/>
        <w:rPr>
          <w:b/>
          <w:i/>
        </w:rPr>
      </w:pPr>
      <w:r w:rsidRPr="00251108">
        <w:rPr>
          <w:b/>
          <w:i/>
        </w:rPr>
        <w:t>Effektivitet og gevinster</w:t>
      </w:r>
    </w:p>
    <w:p w14:paraId="162FA078" w14:textId="77777777" w:rsidR="008F4B40" w:rsidRPr="00251108" w:rsidRDefault="008F4B40" w:rsidP="008F4B40">
      <w:pPr>
        <w:widowControl/>
        <w:spacing w:after="240"/>
        <w:ind w:left="567" w:hanging="567"/>
      </w:pPr>
      <w:r w:rsidRPr="00251108">
        <w:t>8.</w:t>
      </w:r>
      <w:r w:rsidRPr="00251108">
        <w:tab/>
        <w:t>minder om, at agenturet i 2022 i overensstemmelse med tilgangen i de seneste år fortsat stræbte efter effektivitetsgevinster gennem deling af tjenester med Kommissionen, andre EU-agenturer og netværket af EU-agenturers (</w:t>
      </w:r>
      <w:proofErr w:type="spellStart"/>
      <w:r w:rsidRPr="00251108">
        <w:t>EUAN's</w:t>
      </w:r>
      <w:proofErr w:type="spellEnd"/>
      <w:r w:rsidRPr="00251108">
        <w:t>) Fælles Støttekontor i Bruxelles; bemærker, at agenturet i overensstemmelse med denne praksis gennemførte fælles indkøb med Kommissionens tjenestegrene og EUAN, enten ved at afholde udbud og stille sig i spidsen for rammekontrakter, der også anvendes af Kommissionen og andre agenturer, eller ved at anvende rammekontrakter, som andre står i spidsen for;</w:t>
      </w:r>
    </w:p>
    <w:p w14:paraId="3C2BE8B2" w14:textId="77777777" w:rsidR="008F4B40" w:rsidRPr="00251108" w:rsidRDefault="008F4B40" w:rsidP="008F4B40">
      <w:pPr>
        <w:widowControl/>
        <w:spacing w:after="240"/>
        <w:ind w:left="567" w:hanging="567"/>
      </w:pPr>
      <w:r w:rsidRPr="00251108">
        <w:t>9.</w:t>
      </w:r>
      <w:r w:rsidRPr="00251108">
        <w:tab/>
        <w:t xml:space="preserve">bemærker, at agenturet også anvender en række af Kommissionens tjenestegrene (f.eks. løn, IT-sikkerhed) og systemer (f.eks. ABAC, </w:t>
      </w:r>
      <w:proofErr w:type="spellStart"/>
      <w:r w:rsidRPr="00251108">
        <w:t>Sysper</w:t>
      </w:r>
      <w:proofErr w:type="spellEnd"/>
      <w:r w:rsidRPr="00251108">
        <w:t xml:space="preserve">, Ares og e-Prior) i overensstemmelse med de effektivitetsgevinster, der er knyttet til øget brug af </w:t>
      </w:r>
      <w:r w:rsidRPr="00251108">
        <w:lastRenderedPageBreak/>
        <w:t>elektroniske værktøjer til støtte for administrative processer (inden for udbud, finansiering og menneskelige ressourcer); bemærker desuden, at agenturet som reaktion på de pandemirelaterede begrænsninger i forbindelse med covid-19 har gjort brug af onlinerekruttering understøttet af indførelsen af en rekrutteringsplatform (</w:t>
      </w:r>
      <w:proofErr w:type="spellStart"/>
      <w:r w:rsidRPr="00251108">
        <w:t>Systal</w:t>
      </w:r>
      <w:proofErr w:type="spellEnd"/>
      <w:r w:rsidRPr="00251108">
        <w:t>), hvilket gjorde det muligt for agenturet at fuldføre et stort antal ansættelser i både 2020 og 2021 og dermed have et lavt antal ledige stillinger ved årets udgang;</w:t>
      </w:r>
    </w:p>
    <w:p w14:paraId="7B8ACAFA" w14:textId="77777777" w:rsidR="008F4B40" w:rsidRPr="00251108" w:rsidRDefault="008F4B40" w:rsidP="008F4B40">
      <w:pPr>
        <w:widowControl/>
        <w:spacing w:after="240"/>
        <w:ind w:left="567" w:hanging="567"/>
        <w:rPr>
          <w:szCs w:val="24"/>
        </w:rPr>
      </w:pPr>
      <w:r w:rsidRPr="00251108">
        <w:t>10.</w:t>
      </w:r>
      <w:r w:rsidRPr="00251108">
        <w:tab/>
        <w:t>bemærker endvidere, at agenturets fortsatte omstilling til en aktivitetsbaseret arbejdsform har bidraget til at opnå effektivitetsgevinster i den dynamiske og fleksible anvendelse af det moderniserede kontorareal som supplement til den udvidede mulighed for telearbejde for agenturets personale; bemærker også med tilfredshed, at agenturet er gået over til kun at anvende mobiltelefoner, hvilket igen har medført betydelige besparelser på telefonomkostningerne;</w:t>
      </w:r>
    </w:p>
    <w:p w14:paraId="1699E29E" w14:textId="77777777" w:rsidR="008F4B40" w:rsidRPr="00251108" w:rsidRDefault="008F4B40" w:rsidP="008F4B40">
      <w:pPr>
        <w:pStyle w:val="NormalHanging12a"/>
      </w:pPr>
      <w:r w:rsidRPr="00251108">
        <w:t>11.</w:t>
      </w:r>
      <w:r w:rsidRPr="00251108">
        <w:tab/>
        <w:t xml:space="preserve">minder om betydningen af at øge digitaliseringen af agenturet med hensyn til interne operationer og forvaltning, men også med henblik på at fremskynde digitaliseringen af procedurerne; understreger nødvendigheden af, at agenturet fortsat er proaktivt i den henseende med henblik på at undgå en digital kløft mellem EU-agenturerne; gør imidlertid opmærksom på behovet for at træffe alle de nødvendige forholdsregler for at undgå enhver risiko med hensyn til onlinesikkerheden af de behandlede oplysninger; insisterer på, at der er behov for at intensivere indsatsen mod </w:t>
      </w:r>
      <w:proofErr w:type="spellStart"/>
      <w:r w:rsidRPr="00251108">
        <w:t>cyberangreb</w:t>
      </w:r>
      <w:proofErr w:type="spellEnd"/>
      <w:r w:rsidRPr="00251108">
        <w:t xml:space="preserve"> eller forsøg på infiltration, navnlig dem, der stammer fra Rusland eller Kina;</w:t>
      </w:r>
    </w:p>
    <w:p w14:paraId="28977C60" w14:textId="77777777" w:rsidR="008F4B40" w:rsidRPr="00251108" w:rsidRDefault="008F4B40" w:rsidP="008F4B40">
      <w:pPr>
        <w:pStyle w:val="NormalHanging12a"/>
        <w:jc w:val="both"/>
      </w:pPr>
      <w:r w:rsidRPr="00251108">
        <w:t>12.</w:t>
      </w:r>
      <w:r w:rsidRPr="00251108">
        <w:tab/>
        <w:t>anmoder agenturet om fortsat at fremme samarbejdet med andre EU-agenturer og internationale organisationer og om at skabe dialog med interessenter og borgere;</w:t>
      </w:r>
    </w:p>
    <w:p w14:paraId="568B3276" w14:textId="77777777" w:rsidR="008F4B40" w:rsidRPr="00251108" w:rsidRDefault="008F4B40" w:rsidP="008F4B40">
      <w:pPr>
        <w:widowControl/>
        <w:spacing w:after="240"/>
        <w:ind w:left="567" w:hanging="567"/>
        <w:rPr>
          <w:b/>
          <w:i/>
          <w:szCs w:val="24"/>
        </w:rPr>
      </w:pPr>
      <w:r w:rsidRPr="00251108">
        <w:rPr>
          <w:b/>
          <w:i/>
        </w:rPr>
        <w:t>Personalepolitik</w:t>
      </w:r>
    </w:p>
    <w:p w14:paraId="351BAC90" w14:textId="77777777" w:rsidR="008F4B40" w:rsidRPr="00251108" w:rsidRDefault="008F4B40" w:rsidP="008F4B40">
      <w:pPr>
        <w:widowControl/>
        <w:spacing w:after="240"/>
        <w:ind w:left="567" w:hanging="567"/>
        <w:rPr>
          <w:b/>
          <w:i/>
          <w:szCs w:val="24"/>
        </w:rPr>
      </w:pPr>
      <w:r w:rsidRPr="00251108">
        <w:t>13.</w:t>
      </w:r>
      <w:r w:rsidRPr="00251108">
        <w:tab/>
        <w:t>bemærker, at stillingsfortegnelsen pr. 31. december 2022 var gennemført med 97,33 %, idet der var ansat tre tjenestemænd og 143 midlertidigt ansatte ud af de 150 stillinger, som var godkendt i henhold til Unionens budget (i forhold til 140 godkendte stillinger i 2021); bemærker, at der i 2022 desuden arbejdede 84 kontraktansatte og 13 udstationerede nationale eksperter for agenturet; bemærker, at stillingsfortegnelsen, som er godkendt i henhold til Unionens budget, er forøget med 25 midlertidigt ansatte og 14 kontraktansatte fra 2021 til 2023 for at håndtere nye opgaver, der stammer fra Det Europæiske Videnskabelige Rådgivende Organ om Klimaændringer, LULUCF-lovgivningen, "Seveso"-lovgivningen og lovgivningen om naturgenopretning;</w:t>
      </w:r>
    </w:p>
    <w:p w14:paraId="01B7E609" w14:textId="36363547" w:rsidR="008F4B40" w:rsidRPr="00251108" w:rsidRDefault="008F4B40" w:rsidP="008F4B40">
      <w:pPr>
        <w:pStyle w:val="NormalHanging12a"/>
      </w:pPr>
      <w:r w:rsidRPr="00251108">
        <w:t>14.</w:t>
      </w:r>
      <w:r w:rsidRPr="00251108">
        <w:tab/>
        <w:t>bemærker den manglende kønsbalance blandt agenturets topledere, hvor seks ud af ni (67 %) er mænd; bemærker med tilfredshed kønsbalancen i agenturets bestyrelse, hvor 18 ud af 36 (50 %) er mænd; bemærker kønsbalancen i agenturets samlede personale, hvor 118 ud af 221 (53 %) er kvinder; anmoder agenturet om at sikre kønsbalance på det øverste ledelsesniveau i fremtiden; bemærker, at agenturet ikke har vedtaget chartret om mangfoldighed og inklusion, og opfordrer agenturet til at vedtage det og deltage aktivt i initiativer, der fremmer mangfoldighed og inklusion på arbejdspladsen;</w:t>
      </w:r>
    </w:p>
    <w:p w14:paraId="070092F5" w14:textId="77777777" w:rsidR="008F4B40" w:rsidRPr="00251108" w:rsidRDefault="008F4B40" w:rsidP="008F4B40">
      <w:pPr>
        <w:pStyle w:val="NormalHanging12a"/>
      </w:pPr>
      <w:r w:rsidRPr="00251108">
        <w:t>15.</w:t>
      </w:r>
      <w:r w:rsidRPr="00251108">
        <w:tab/>
        <w:t>er bekymret over den geografiske balance i agenturets øverste ledelse og blandt dets mellemledere, idet der ikke er nogen ledere fra Central- og Østeuropa; insisterer på, at der skal ske forbedringer; anmoder agenturet om at rapportere tilbage til dechargemyndigheden herom;</w:t>
      </w:r>
    </w:p>
    <w:p w14:paraId="3C127083" w14:textId="77777777" w:rsidR="008F4B40" w:rsidRPr="00251108" w:rsidRDefault="008F4B40" w:rsidP="008F4B40">
      <w:pPr>
        <w:pStyle w:val="NormalHanging12a"/>
      </w:pPr>
      <w:r w:rsidRPr="00251108">
        <w:lastRenderedPageBreak/>
        <w:t>16.</w:t>
      </w:r>
      <w:r w:rsidRPr="00251108">
        <w:tab/>
        <w:t>bemærker, at agenturet har en trivselskoordinator og har udført et omfattende arbejde med bevidstgørelse og etablering af processer for personale, der vender tilbage efter længerevarende fravær, og at personalet, hvis der er behov for det, tilbydes professionel bistand via den lægelige rådgiver;</w:t>
      </w:r>
    </w:p>
    <w:p w14:paraId="2A732234" w14:textId="77777777" w:rsidR="008F4B40" w:rsidRPr="00251108" w:rsidRDefault="008F4B40" w:rsidP="008F4B40">
      <w:pPr>
        <w:widowControl/>
        <w:spacing w:after="240"/>
        <w:ind w:left="567" w:hanging="567"/>
        <w:rPr>
          <w:szCs w:val="24"/>
        </w:rPr>
      </w:pPr>
      <w:r w:rsidRPr="00251108">
        <w:t>17.</w:t>
      </w:r>
      <w:r w:rsidRPr="00251108">
        <w:tab/>
        <w:t xml:space="preserve">bemærker, at agenturet sammen med sin sundhedstjenesteudbyder har indført en </w:t>
      </w:r>
      <w:proofErr w:type="spellStart"/>
      <w:r w:rsidRPr="00251108">
        <w:t>stressovervågningsapp</w:t>
      </w:r>
      <w:proofErr w:type="spellEnd"/>
      <w:r w:rsidRPr="00251108">
        <w:t xml:space="preserve"> (kaldet "</w:t>
      </w:r>
      <w:proofErr w:type="spellStart"/>
      <w:r w:rsidRPr="00251108">
        <w:t>Howdy</w:t>
      </w:r>
      <w:proofErr w:type="spellEnd"/>
      <w:r w:rsidRPr="00251108">
        <w:t xml:space="preserve">") for at mindske risikoen for </w:t>
      </w:r>
      <w:proofErr w:type="spellStart"/>
      <w:r w:rsidRPr="00251108">
        <w:t>udbrændthed</w:t>
      </w:r>
      <w:proofErr w:type="spellEnd"/>
      <w:r w:rsidRPr="00251108">
        <w:t xml:space="preserve">; noterer sig, at medarbejderne tilmeldes </w:t>
      </w:r>
      <w:proofErr w:type="spellStart"/>
      <w:r w:rsidRPr="00251108">
        <w:t>app'en</w:t>
      </w:r>
      <w:proofErr w:type="spellEnd"/>
      <w:r w:rsidRPr="00251108">
        <w:t xml:space="preserve"> og regelmæssigt stilles en række spørgsmål med henblik på at overvåge deres stressniveauer, og at de, såfremt der sker en stigning i dette niveau, kontaktes af en psykolog for at drøfte resultatet; bemærker, at der er mulighed for, at medarbejderne kan konsultere en psykolog hos agenturets sundhedstjenesteudbyder op til tre gange med henblik på at arbejde sig gennem problemer; fremhæver, at alt dette håndteres anonymt, og at det kun er statistikker, der sendes tilbage til agenturet;</w:t>
      </w:r>
    </w:p>
    <w:p w14:paraId="1DF40088" w14:textId="77777777" w:rsidR="008F4B40" w:rsidRPr="00251108" w:rsidRDefault="008F4B40" w:rsidP="008F4B40">
      <w:pPr>
        <w:pStyle w:val="NormalHanging12a"/>
      </w:pPr>
      <w:r w:rsidRPr="00251108">
        <w:t>18.</w:t>
      </w:r>
      <w:r w:rsidRPr="00251108">
        <w:tab/>
        <w:t xml:space="preserve">bemærker, at agenturet har en politik for beskyttelse af personers værdighed og forebyggelse af psykisk og seksuel chikane, og at agenturet deltager i agenturernes </w:t>
      </w:r>
      <w:proofErr w:type="spellStart"/>
      <w:r w:rsidRPr="00251108">
        <w:t>taskforce</w:t>
      </w:r>
      <w:proofErr w:type="spellEnd"/>
      <w:r w:rsidRPr="00251108">
        <w:t xml:space="preserve"> af fortrolige rådgivere; ser frem til at modtage deres rapport og anbefalinger; bemærker, at der ikke blev indberettet nogen tilfælde af chikane i 2022, og opfordrer agenturet til at fortsætte og udvikle arbejdet med også at forebygge tilfælde i fremtiden;</w:t>
      </w:r>
    </w:p>
    <w:p w14:paraId="34C51A81" w14:textId="58A6A681" w:rsidR="006D1FBA" w:rsidRPr="00251108" w:rsidRDefault="008F4B40" w:rsidP="008F4B40">
      <w:pPr>
        <w:widowControl/>
        <w:spacing w:after="240"/>
        <w:ind w:left="567" w:hanging="567"/>
        <w:rPr>
          <w:b/>
          <w:bCs/>
          <w:i/>
          <w:iCs/>
        </w:rPr>
      </w:pPr>
      <w:r w:rsidRPr="00251108">
        <w:t>19.</w:t>
      </w:r>
      <w:r w:rsidRPr="00251108">
        <w:tab/>
        <w:t>bemærker med bekymring, at der på trods af den flerårige karakter af agenturets opgaver er en ubalance med hensyn til antallet af faste stillinger i forhold til kontraktansatte og med hensyn til operationelt personale i forhold til støttepersonale, hvilket fører til et konstant behov for omskoling såvel som overbebyrdelse af forskerne med administrative opgaver; opfordrer agenturet til at genoverveje sin personalepolitik; mener i betragtning af den betydelige stigning i arbejdsbyrden og med henblik på korrekt udførelse af opgaverne i forbindelse med Unionens mål for bl.a. klimaneutralitet, cirkulær økonomi og naturgenopretning, at antallet af medarbejdere i agenturet fortsat bør stige betydeligt i de kommende år;</w:t>
      </w:r>
    </w:p>
    <w:p w14:paraId="08968A14" w14:textId="77777777" w:rsidR="008F4B40" w:rsidRPr="00251108" w:rsidRDefault="008F4B40" w:rsidP="008F4B40">
      <w:pPr>
        <w:widowControl/>
        <w:spacing w:after="240"/>
        <w:ind w:left="567" w:hanging="567"/>
        <w:rPr>
          <w:b/>
          <w:i/>
          <w:szCs w:val="24"/>
        </w:rPr>
      </w:pPr>
      <w:r w:rsidRPr="00251108">
        <w:rPr>
          <w:b/>
          <w:bCs/>
          <w:i/>
          <w:iCs/>
        </w:rPr>
        <w:t>Forebyggelse og håndtering af interessekonflikter samt gennemsigtighed</w:t>
      </w:r>
    </w:p>
    <w:p w14:paraId="123BD21F" w14:textId="77777777" w:rsidR="008F4B40" w:rsidRPr="00251108" w:rsidRDefault="008F4B40" w:rsidP="008F4B40">
      <w:pPr>
        <w:widowControl/>
        <w:spacing w:after="240"/>
        <w:ind w:left="567" w:hanging="567"/>
        <w:rPr>
          <w:rFonts w:eastAsiaTheme="minorHAnsi"/>
          <w:szCs w:val="24"/>
        </w:rPr>
      </w:pPr>
      <w:r w:rsidRPr="00251108">
        <w:t>20.</w:t>
      </w:r>
      <w:r w:rsidRPr="00251108">
        <w:tab/>
        <w:t xml:space="preserve">minder om, at medlemmer af den øverste ledelse og bestyrelsen bør fremlægge en interesseerklæring, som offentliggøres på agenturets websted; bemærker, at medlemmer af den øverste ledelse som led i karriereudviklingsdialogen bør ajourføre oplysningerne om interessekonflikter på grundlag af en </w:t>
      </w:r>
      <w:proofErr w:type="spellStart"/>
      <w:r w:rsidRPr="00251108">
        <w:t>egenerklæring</w:t>
      </w:r>
      <w:proofErr w:type="spellEnd"/>
      <w:r w:rsidRPr="00251108">
        <w:t xml:space="preserve"> (som led i selvevalueringen), hvor medlemmet af den øverste ledelse i sin egenskab af ansat skal angive, om der er blevet udført eller skal udføres nye opgaver eller aktiviteter, som kan give anledning til en potentiel interessekonflikt; bemærker, at vedkommendes umiddelbart overordnede bør angive sin egen vurdering af spørgsmålet om interessekonflikter i forbindelse med færdiggørelsen af karriereudviklingsplanen; bemærker, at der ikke blev konstateret nogen tilfælde af interessekonflikter i 2022;</w:t>
      </w:r>
    </w:p>
    <w:p w14:paraId="1BF8B339" w14:textId="77777777" w:rsidR="008F4B40" w:rsidRPr="00251108" w:rsidRDefault="008F4B40" w:rsidP="008F4B40">
      <w:pPr>
        <w:widowControl/>
        <w:spacing w:after="240"/>
        <w:ind w:left="567" w:hanging="567"/>
        <w:rPr>
          <w:szCs w:val="24"/>
        </w:rPr>
      </w:pPr>
      <w:r w:rsidRPr="00251108">
        <w:t>21.</w:t>
      </w:r>
      <w:r w:rsidRPr="00251108">
        <w:tab/>
        <w:t>bemærker, at agenturet fortsat følger de indsendte CV'er og interesseerklæringer for bestyrelsesmedlemmer og de øverste ledere, og at de offentliggøres på dets websted;</w:t>
      </w:r>
    </w:p>
    <w:p w14:paraId="2F0061E2" w14:textId="77777777" w:rsidR="008F4B40" w:rsidRPr="00251108" w:rsidRDefault="008F4B40" w:rsidP="008F4B40">
      <w:pPr>
        <w:spacing w:after="240"/>
        <w:ind w:left="567" w:hanging="567"/>
        <w:rPr>
          <w:szCs w:val="24"/>
        </w:rPr>
      </w:pPr>
      <w:r w:rsidRPr="00251108">
        <w:t>22.</w:t>
      </w:r>
      <w:r w:rsidRPr="00251108">
        <w:tab/>
        <w:t xml:space="preserve">bemærker, at agenturet ifølge opfølgningen på dechargebemærkningerne for 2021 er i færd med at gennemgå sin politik for forebyggelse og håndtering af interessekonflikter med henblik på at vurdere dens egnethed og relevans ud fra en risikobaseret tilgang; bemærker, at agenturet i den forbindelse vil overveje sine interne kontrol- og </w:t>
      </w:r>
      <w:r w:rsidRPr="00251108">
        <w:lastRenderedPageBreak/>
        <w:t>korruptionsbekæmpelsesmekanismer og foretage justeringer af eventuelle mangler, som det måtte finde frem til; opfordrer agenturet til at aflægge rapport til dechargemyndigheden om resultatet af ovennævnte vurdering;</w:t>
      </w:r>
    </w:p>
    <w:p w14:paraId="3CB7DC37" w14:textId="77777777" w:rsidR="008F4B40" w:rsidRPr="00251108" w:rsidRDefault="008F4B40" w:rsidP="008F4B40">
      <w:pPr>
        <w:pStyle w:val="NormalHanging12a"/>
      </w:pPr>
      <w:r w:rsidRPr="00251108">
        <w:t>23.</w:t>
      </w:r>
      <w:r w:rsidRPr="00251108">
        <w:tab/>
        <w:t>anerkender den synlighed, som agenturet har opnået; mener, at der stadig er mulighed for, at det kan opnå større synlighed i medierne, på internettet og på de sociale medier med henblik på at gøre borgerne opmærksomme på sit arbejde og truslerne mod vores miljø;</w:t>
      </w:r>
    </w:p>
    <w:p w14:paraId="7487FDE6" w14:textId="77777777" w:rsidR="008F4B40" w:rsidRPr="00251108" w:rsidRDefault="008F4B40" w:rsidP="008F4B40">
      <w:pPr>
        <w:widowControl/>
        <w:spacing w:after="240"/>
        <w:ind w:left="567" w:hanging="567"/>
        <w:rPr>
          <w:b/>
          <w:i/>
          <w:szCs w:val="24"/>
        </w:rPr>
      </w:pPr>
      <w:r w:rsidRPr="00251108">
        <w:rPr>
          <w:b/>
          <w:i/>
        </w:rPr>
        <w:t>Intern kontrol</w:t>
      </w:r>
    </w:p>
    <w:p w14:paraId="20244B2E" w14:textId="77777777" w:rsidR="008F4B40" w:rsidRPr="00251108" w:rsidRDefault="008F4B40" w:rsidP="008F4B40">
      <w:pPr>
        <w:widowControl/>
        <w:spacing w:after="240"/>
        <w:ind w:left="567" w:hanging="567"/>
        <w:rPr>
          <w:szCs w:val="24"/>
        </w:rPr>
      </w:pPr>
      <w:r w:rsidRPr="00251108">
        <w:t>24.</w:t>
      </w:r>
      <w:r w:rsidRPr="00251108">
        <w:tab/>
        <w:t>noterer sig, at agenturet i 2022 fortsatte med at arbejde på de strukturelle ændringer i sine arbejdsmetoder, der blev iværksat i 2021; bemærker, at der, når ændringerne er gennemført fuldt ud, vil blive sat fuldt fokus på at ajourføre dokumentationen af procedurerne, hvilket vil afhjælpe de svagheder, der er konstateret i agenturets ramme for intern kontrol; bemærker, at agenturets risikostyringstilgang er delvist i overensstemmelse med kravene, idet den kortlægger og analyserer risici i hele organisationen, men den systematiske kortlægning og vurdering af og opfølgning på risici på projektgruppeniveau har været begrænset;</w:t>
      </w:r>
    </w:p>
    <w:p w14:paraId="2B64E979" w14:textId="77777777" w:rsidR="008F4B40" w:rsidRPr="00251108" w:rsidRDefault="008F4B40" w:rsidP="008F4B40">
      <w:pPr>
        <w:widowControl/>
        <w:spacing w:after="240"/>
        <w:ind w:left="567" w:hanging="567"/>
        <w:rPr>
          <w:szCs w:val="24"/>
        </w:rPr>
      </w:pPr>
      <w:r w:rsidRPr="00251108">
        <w:t>25.</w:t>
      </w:r>
      <w:r w:rsidRPr="00251108">
        <w:tab/>
        <w:t>bemærker, at kontrolaktiviteterne for at afbøde risici også kun er delvist i overensstemmelse med reglerne, eftersom de er forældede på grund af strukturelle ændringer, der blev gennemført i 2022; bemærker, at politikken for Det Europæiske Temacenter og politikken for tilskud også er forældede i betragtning af den ændring i kontrolstrukturen, der blev indført i 2022; mener, at de med hensyn til forretningskontinuitetsplaner er på plads og er blevet anvendt effektivt under kriser, men at deres foranstaltninger er spredt over forskellige dokumenter og ikke er blevet ajourført med henblik på at afspejle nye arbejdsmetoder; opfordrer agenturet til at aflægge rapport til dechargemyndigheden om de foranstaltninger, der er truffet for at ajourføre dokumentationen af procedurerne;</w:t>
      </w:r>
    </w:p>
    <w:p w14:paraId="595D7E8D" w14:textId="77777777" w:rsidR="008F4B40" w:rsidRPr="00251108" w:rsidRDefault="008F4B40" w:rsidP="008F4B40">
      <w:pPr>
        <w:widowControl/>
        <w:spacing w:after="240"/>
        <w:ind w:left="567" w:hanging="567"/>
        <w:rPr>
          <w:b/>
          <w:i/>
          <w:szCs w:val="24"/>
        </w:rPr>
      </w:pPr>
      <w:r w:rsidRPr="00251108">
        <w:rPr>
          <w:b/>
          <w:i/>
        </w:rPr>
        <w:t>Øvrige bemærkninger</w:t>
      </w:r>
    </w:p>
    <w:p w14:paraId="72CCDEE1" w14:textId="77777777" w:rsidR="008F4B40" w:rsidRPr="00251108" w:rsidRDefault="008F4B40" w:rsidP="008F4B40">
      <w:pPr>
        <w:widowControl/>
        <w:spacing w:after="240"/>
        <w:ind w:left="567" w:hanging="567"/>
        <w:rPr>
          <w:rFonts w:eastAsia="Calibri"/>
          <w:szCs w:val="24"/>
        </w:rPr>
      </w:pPr>
      <w:r w:rsidRPr="00251108">
        <w:t>26.</w:t>
      </w:r>
      <w:r w:rsidRPr="00251108">
        <w:tab/>
        <w:t>glæder sig over, at agenturets registrering under EU's ordning for miljøledelse og miljørevision (EMAS) i september 2022 med succes blev forlænget med endnu et år af et kompetent organ; bemærker med tilfredshed på baggrund af Revisionsrettens beretning, at agenturet er blandt de agenturer, der udarbejder en årlig miljøredegørelse;</w:t>
      </w:r>
    </w:p>
    <w:p w14:paraId="388F6103" w14:textId="77777777" w:rsidR="008F4B40" w:rsidRPr="00251108" w:rsidRDefault="008F4B40" w:rsidP="008F4B40">
      <w:pPr>
        <w:widowControl/>
        <w:spacing w:after="240"/>
        <w:ind w:left="567" w:hanging="567"/>
        <w:rPr>
          <w:szCs w:val="24"/>
        </w:rPr>
      </w:pPr>
      <w:r w:rsidRPr="00251108">
        <w:t>27.</w:t>
      </w:r>
      <w:r w:rsidRPr="00251108">
        <w:tab/>
        <w:t xml:space="preserve">roser agenturet for dets løbende bestræbelser på at opnå offentlig synlighed og onlinetilstedeværelse i 2022 såsom udviklingen af en interaktiv digital virksomhedspublikation "EEA 2021: the </w:t>
      </w:r>
      <w:proofErr w:type="spellStart"/>
      <w:r w:rsidRPr="00251108">
        <w:t>year</w:t>
      </w:r>
      <w:proofErr w:type="spellEnd"/>
      <w:r w:rsidRPr="00251108">
        <w:t xml:space="preserve"> in brief " for at forklare, hvad agenturet er og beskæftiger sig med, og det igangværende flerårige webprojekt, der leverede centrale elementer i 2022, heriblandt en brugercentreret navigationslogik og opdateret indhold på tværs af de centrale vidensområder baseret på intensive brugeranalyser;</w:t>
      </w:r>
    </w:p>
    <w:p w14:paraId="6F8992EB" w14:textId="77777777" w:rsidR="008F4B40" w:rsidRPr="00251108" w:rsidRDefault="008F4B40" w:rsidP="008F4B40">
      <w:pPr>
        <w:widowControl/>
        <w:spacing w:after="240"/>
        <w:ind w:left="567" w:hanging="567"/>
        <w:rPr>
          <w:szCs w:val="24"/>
        </w:rPr>
      </w:pPr>
      <w:r w:rsidRPr="00251108">
        <w:t>28.</w:t>
      </w:r>
      <w:r w:rsidRPr="00251108">
        <w:tab/>
        <w:t xml:space="preserve">roser agenturet for at have deltaget i en særlig </w:t>
      </w:r>
      <w:proofErr w:type="spellStart"/>
      <w:r w:rsidRPr="00251108">
        <w:t>taskforce</w:t>
      </w:r>
      <w:proofErr w:type="spellEnd"/>
      <w:r w:rsidRPr="00251108">
        <w:t>, der skal samle viden, ekspertise og data med henblik på at kortlægge de miljømæssige konsekvenser af Ruslands uprovokerede og uberettigede angreb på Ukraine;</w:t>
      </w:r>
    </w:p>
    <w:p w14:paraId="0BD6319E" w14:textId="77777777" w:rsidR="008F4B40" w:rsidRPr="00251108" w:rsidRDefault="008F4B40" w:rsidP="008F4B40">
      <w:pPr>
        <w:pStyle w:val="NormalCenter12a"/>
        <w:widowControl/>
        <w:ind w:left="567" w:hanging="567"/>
      </w:pPr>
      <w:r w:rsidRPr="00251108">
        <w:t>°</w:t>
      </w:r>
    </w:p>
    <w:p w14:paraId="333A31C6" w14:textId="77777777" w:rsidR="008F4B40" w:rsidRPr="00251108" w:rsidRDefault="008F4B40" w:rsidP="008F4B40">
      <w:pPr>
        <w:pStyle w:val="NormalCenter12a"/>
        <w:widowControl/>
        <w:ind w:left="567" w:hanging="567"/>
      </w:pPr>
      <w:r w:rsidRPr="00251108">
        <w:t>°</w:t>
      </w:r>
      <w:r w:rsidRPr="00251108">
        <w:tab/>
        <w:t>°</w:t>
      </w:r>
    </w:p>
    <w:p w14:paraId="5A943552" w14:textId="0C4E882B" w:rsidR="008F4B40" w:rsidRPr="00251108" w:rsidRDefault="008F4B40" w:rsidP="008F4B40">
      <w:pPr>
        <w:pStyle w:val="NormalHanging12a"/>
        <w:widowControl/>
      </w:pPr>
      <w:r w:rsidRPr="00251108">
        <w:lastRenderedPageBreak/>
        <w:t>29.</w:t>
      </w:r>
      <w:r w:rsidRPr="00251108">
        <w:tab/>
        <w:t xml:space="preserve">henviser med hensyn til de øvrige bemærkninger, der ledsager dechargeafgørelsen, og som er af horisontal karakter, til sin beslutning af </w:t>
      </w:r>
      <w:r w:rsidR="006D1FBA" w:rsidRPr="00251108">
        <w:t>11. april 2024</w:t>
      </w:r>
      <w:r w:rsidRPr="00251108">
        <w:rPr>
          <w:vertAlign w:val="superscript"/>
        </w:rPr>
        <w:footnoteReference w:id="12"/>
      </w:r>
      <w:r w:rsidRPr="00251108">
        <w:t xml:space="preserve"> om agenturernes resultater, økonomiske forvaltning og kontrol.</w:t>
      </w:r>
    </w:p>
    <w:sectPr w:rsidR="008F4B40" w:rsidRPr="00251108" w:rsidSect="00C4707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C9FFF0" w14:textId="77777777" w:rsidR="00325673" w:rsidRPr="00C47078" w:rsidRDefault="00325673">
      <w:r w:rsidRPr="00C47078">
        <w:separator/>
      </w:r>
    </w:p>
  </w:endnote>
  <w:endnote w:type="continuationSeparator" w:id="0">
    <w:p w14:paraId="57314153" w14:textId="77777777" w:rsidR="00325673" w:rsidRPr="00C47078" w:rsidRDefault="00325673">
      <w:r w:rsidRPr="00C470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2D488" w14:textId="77777777" w:rsidR="008F4B40" w:rsidRPr="00C47078" w:rsidRDefault="008F4B40" w:rsidP="009F3F7C">
    <w:pPr>
      <w:pStyle w:val="EPFooter"/>
    </w:pPr>
    <w:r w:rsidRPr="00C47078">
      <w:t>PE</w:t>
    </w:r>
    <w:r w:rsidRPr="00C47078">
      <w:rPr>
        <w:rStyle w:val="HideTWBExt"/>
      </w:rPr>
      <w:t>&lt;NoPE&gt;</w:t>
    </w:r>
    <w:r w:rsidRPr="00C47078">
      <w:t>753.517</w:t>
    </w:r>
    <w:r w:rsidRPr="00C47078">
      <w:rPr>
        <w:rStyle w:val="HideTWBExt"/>
      </w:rPr>
      <w:t>&lt;/NoPE&gt;&lt;Version&gt;</w:t>
    </w:r>
    <w:r w:rsidRPr="00C47078">
      <w:t>v02-00</w:t>
    </w:r>
    <w:r w:rsidRPr="00C47078">
      <w:rPr>
        <w:rStyle w:val="HideTWBExt"/>
      </w:rPr>
      <w:t>&lt;/Version&gt;</w:t>
    </w:r>
    <w:r w:rsidRPr="00C47078">
      <w:tab/>
    </w:r>
    <w:r w:rsidRPr="00C47078">
      <w:fldChar w:fldCharType="begin"/>
    </w:r>
    <w:r w:rsidRPr="00C47078">
      <w:instrText xml:space="preserve"> PAGE  \* MERGEFORMAT </w:instrText>
    </w:r>
    <w:r w:rsidRPr="00C47078">
      <w:fldChar w:fldCharType="separate"/>
    </w:r>
    <w:r w:rsidRPr="00C47078">
      <w:rPr>
        <w:noProof/>
      </w:rPr>
      <w:t>4</w:t>
    </w:r>
    <w:r w:rsidRPr="00C47078">
      <w:fldChar w:fldCharType="end"/>
    </w:r>
    <w:r w:rsidRPr="00C47078">
      <w:t>/</w:t>
    </w:r>
    <w:fldSimple w:instr=" NUMPAGES  \* MERGEFORMAT ">
      <w:r w:rsidRPr="00C47078">
        <w:rPr>
          <w:noProof/>
        </w:rPr>
        <w:t>4</w:t>
      </w:r>
    </w:fldSimple>
    <w:r w:rsidRPr="00C47078">
      <w:tab/>
    </w:r>
    <w:r w:rsidRPr="00C47078">
      <w:rPr>
        <w:rStyle w:val="HideTWBExt"/>
      </w:rPr>
      <w:t>&lt;PathFdR&gt;</w:t>
    </w:r>
    <w:r w:rsidRPr="00C47078">
      <w:t>RR\1299228DA.docx</w:t>
    </w:r>
    <w:r w:rsidRPr="00C47078">
      <w:rPr>
        <w:rStyle w:val="HideTWBExt"/>
      </w:rPr>
      <w:t>&lt;/PathFdR&gt;</w:t>
    </w:r>
  </w:p>
  <w:p w14:paraId="06E02121" w14:textId="77777777" w:rsidR="008F4B40" w:rsidRPr="00C47078" w:rsidRDefault="008F4B40" w:rsidP="009F3F7C">
    <w:pPr>
      <w:pStyle w:val="EPFooter2"/>
    </w:pPr>
    <w:r w:rsidRPr="00C47078">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6704C" w14:textId="77777777" w:rsidR="008F4B40" w:rsidRPr="00C47078" w:rsidRDefault="008F4B40" w:rsidP="009F3F7C">
    <w:pPr>
      <w:pStyle w:val="EPFooter"/>
    </w:pPr>
    <w:r w:rsidRPr="00C47078">
      <w:rPr>
        <w:rStyle w:val="HideTWBExt"/>
      </w:rPr>
      <w:t>&lt;PathFdR&gt;</w:t>
    </w:r>
    <w:r w:rsidRPr="00C47078">
      <w:t>RR\1299228DA.docx</w:t>
    </w:r>
    <w:r w:rsidRPr="00C47078">
      <w:rPr>
        <w:rStyle w:val="HideTWBExt"/>
      </w:rPr>
      <w:t>&lt;/PathFdR&gt;</w:t>
    </w:r>
    <w:r w:rsidRPr="00C47078">
      <w:tab/>
    </w:r>
    <w:r w:rsidRPr="00C47078">
      <w:tab/>
      <w:t>PE</w:t>
    </w:r>
    <w:r w:rsidRPr="00C47078">
      <w:rPr>
        <w:rStyle w:val="HideTWBExt"/>
      </w:rPr>
      <w:t>&lt;NoPE&gt;</w:t>
    </w:r>
    <w:r w:rsidRPr="00C47078">
      <w:t>753.517</w:t>
    </w:r>
    <w:r w:rsidRPr="00C47078">
      <w:rPr>
        <w:rStyle w:val="HideTWBExt"/>
      </w:rPr>
      <w:t>&lt;/NoPE&gt;&lt;Version&gt;</w:t>
    </w:r>
    <w:r w:rsidRPr="00C47078">
      <w:t>v02-00</w:t>
    </w:r>
    <w:r w:rsidRPr="00C47078">
      <w:rPr>
        <w:rStyle w:val="HideTWBExt"/>
      </w:rPr>
      <w:t>&lt;/Version&gt;</w:t>
    </w:r>
  </w:p>
  <w:p w14:paraId="110EBE52" w14:textId="77777777" w:rsidR="008F4B40" w:rsidRPr="00C47078" w:rsidRDefault="008F4B40" w:rsidP="009F3F7C">
    <w:pPr>
      <w:pStyle w:val="EPFooter2"/>
    </w:pPr>
    <w:r w:rsidRPr="00C47078">
      <w:t>DA</w:t>
    </w:r>
    <w:r w:rsidRPr="00C47078">
      <w:tab/>
    </w:r>
    <w:r w:rsidRPr="00C47078">
      <w:rPr>
        <w:b w:val="0"/>
        <w:i/>
        <w:color w:val="C0C0C0"/>
        <w:sz w:val="22"/>
      </w:rPr>
      <w:t>Forenet i mangfoldighed</w:t>
    </w:r>
    <w:r w:rsidRPr="00C47078">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88767" w14:textId="77777777" w:rsidR="00064002" w:rsidRPr="00C4707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7ECCE" w14:textId="77777777" w:rsidR="00064002" w:rsidRPr="00C4707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F6143" w14:textId="77777777" w:rsidR="00064002" w:rsidRPr="00C470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7E812D" w14:textId="77777777" w:rsidR="00325673" w:rsidRPr="00C47078" w:rsidRDefault="00325673">
      <w:r w:rsidRPr="00C47078">
        <w:separator/>
      </w:r>
    </w:p>
  </w:footnote>
  <w:footnote w:type="continuationSeparator" w:id="0">
    <w:p w14:paraId="5CCC183A" w14:textId="77777777" w:rsidR="00325673" w:rsidRPr="00C47078" w:rsidRDefault="00325673">
      <w:r w:rsidRPr="00C47078">
        <w:continuationSeparator/>
      </w:r>
    </w:p>
  </w:footnote>
  <w:footnote w:id="1">
    <w:p w14:paraId="0CC341EF" w14:textId="3BCAA347" w:rsidR="008F4B40" w:rsidRPr="00251108" w:rsidRDefault="008F4B40" w:rsidP="00C47078">
      <w:pPr>
        <w:pStyle w:val="FootnoteText"/>
        <w:ind w:left="567" w:hanging="567"/>
        <w:rPr>
          <w:sz w:val="24"/>
        </w:rPr>
      </w:pPr>
      <w:r w:rsidRPr="00C47078">
        <w:rPr>
          <w:rStyle w:val="FootnoteReference"/>
          <w:sz w:val="24"/>
          <w:lang w:val="da-DK"/>
        </w:rPr>
        <w:footnoteRef/>
      </w:r>
      <w:r w:rsidR="00C47078" w:rsidRPr="00251108">
        <w:rPr>
          <w:sz w:val="24"/>
        </w:rPr>
        <w:t xml:space="preserve"> </w:t>
      </w:r>
      <w:r w:rsidR="00C47078" w:rsidRPr="00251108">
        <w:rPr>
          <w:sz w:val="24"/>
        </w:rPr>
        <w:tab/>
      </w:r>
      <w:r w:rsidRPr="00251108">
        <w:rPr>
          <w:sz w:val="24"/>
        </w:rPr>
        <w:t>EUT C, C/2023/594, 27.10</w:t>
      </w:r>
      <w:r w:rsidR="006D1FBA" w:rsidRPr="00251108">
        <w:rPr>
          <w:sz w:val="24"/>
        </w:rPr>
        <w:t>.</w:t>
      </w:r>
      <w:r w:rsidRPr="00251108">
        <w:rPr>
          <w:sz w:val="24"/>
        </w:rPr>
        <w:t>2023.</w:t>
      </w:r>
    </w:p>
  </w:footnote>
  <w:footnote w:id="2">
    <w:p w14:paraId="39C51337" w14:textId="77777777" w:rsidR="008F4B40" w:rsidRPr="00251108" w:rsidRDefault="008F4B40" w:rsidP="00C47078">
      <w:pPr>
        <w:pStyle w:val="FootnoteText"/>
        <w:ind w:left="567" w:hanging="567"/>
        <w:rPr>
          <w:sz w:val="24"/>
        </w:rPr>
      </w:pPr>
      <w:r w:rsidRPr="00C47078">
        <w:rPr>
          <w:rStyle w:val="FootnoteReference"/>
          <w:sz w:val="24"/>
          <w:lang w:val="da-DK"/>
        </w:rPr>
        <w:footnoteRef/>
      </w:r>
      <w:r w:rsidR="00C47078" w:rsidRPr="00251108">
        <w:rPr>
          <w:sz w:val="24"/>
        </w:rPr>
        <w:t xml:space="preserve"> </w:t>
      </w:r>
      <w:r w:rsidR="00C47078" w:rsidRPr="00251108">
        <w:rPr>
          <w:sz w:val="24"/>
        </w:rPr>
        <w:tab/>
      </w:r>
      <w:r w:rsidRPr="00251108">
        <w:rPr>
          <w:sz w:val="24"/>
        </w:rPr>
        <w:t>EUT C, C/2023/112, 12.10.2023.</w:t>
      </w:r>
    </w:p>
  </w:footnote>
  <w:footnote w:id="3">
    <w:p w14:paraId="587EF0F5" w14:textId="77777777" w:rsidR="008F4B40" w:rsidRPr="00E22548" w:rsidRDefault="008F4B40" w:rsidP="00C47078">
      <w:pPr>
        <w:pStyle w:val="FootnoteText"/>
        <w:ind w:left="567" w:hanging="567"/>
        <w:rPr>
          <w:sz w:val="24"/>
          <w:lang w:val="da-DK"/>
        </w:rPr>
      </w:pPr>
      <w:r w:rsidRPr="00C47078">
        <w:rPr>
          <w:rStyle w:val="FootnoteReference"/>
          <w:sz w:val="24"/>
          <w:lang w:val="da-DK"/>
        </w:rPr>
        <w:footnoteRef/>
      </w:r>
      <w:r w:rsidR="00C47078" w:rsidRPr="00E22548">
        <w:rPr>
          <w:sz w:val="24"/>
          <w:lang w:val="da-DK"/>
        </w:rPr>
        <w:t xml:space="preserve"> </w:t>
      </w:r>
      <w:r w:rsidR="00C47078" w:rsidRPr="00E22548">
        <w:rPr>
          <w:sz w:val="24"/>
          <w:lang w:val="da-DK"/>
        </w:rPr>
        <w:tab/>
      </w:r>
      <w:r w:rsidRPr="00E22548">
        <w:rPr>
          <w:sz w:val="24"/>
          <w:lang w:val="da-DK"/>
        </w:rPr>
        <w:t>EUT L 193 af 30.7.2018, s. 1.</w:t>
      </w:r>
    </w:p>
  </w:footnote>
  <w:footnote w:id="4">
    <w:p w14:paraId="18EEC7E4" w14:textId="77777777" w:rsidR="008F4B40" w:rsidRPr="00C47078" w:rsidRDefault="008F4B40" w:rsidP="00C47078">
      <w:pPr>
        <w:pStyle w:val="FootnoteText"/>
        <w:ind w:left="567" w:hanging="567"/>
        <w:rPr>
          <w:sz w:val="24"/>
          <w:lang w:val="da-DK"/>
        </w:rPr>
      </w:pPr>
      <w:r w:rsidRPr="00C47078">
        <w:rPr>
          <w:rStyle w:val="FootnoteReference"/>
          <w:sz w:val="24"/>
          <w:lang w:val="da-DK"/>
        </w:rPr>
        <w:footnoteRef/>
      </w:r>
      <w:r w:rsidR="00C47078" w:rsidRPr="00C47078">
        <w:rPr>
          <w:sz w:val="24"/>
          <w:lang w:val="da-DK"/>
        </w:rPr>
        <w:t xml:space="preserve"> </w:t>
      </w:r>
      <w:r w:rsidR="00C47078" w:rsidRPr="00C47078">
        <w:rPr>
          <w:sz w:val="24"/>
          <w:lang w:val="da-DK"/>
        </w:rPr>
        <w:tab/>
      </w:r>
      <w:r w:rsidRPr="00C47078">
        <w:rPr>
          <w:sz w:val="24"/>
          <w:lang w:val="da-DK"/>
        </w:rPr>
        <w:t>EUT L 126 af 21.5.2009, s. 13.</w:t>
      </w:r>
    </w:p>
  </w:footnote>
  <w:footnote w:id="5">
    <w:p w14:paraId="1B7723FD" w14:textId="77777777" w:rsidR="008F4B40" w:rsidRPr="00C47078" w:rsidRDefault="008F4B40" w:rsidP="00C47078">
      <w:pPr>
        <w:pStyle w:val="FootnoteText"/>
        <w:ind w:left="567" w:hanging="567"/>
        <w:rPr>
          <w:sz w:val="24"/>
          <w:szCs w:val="24"/>
          <w:lang w:val="da-DK"/>
        </w:rPr>
      </w:pPr>
      <w:r w:rsidRPr="00C47078">
        <w:rPr>
          <w:rStyle w:val="FootnoteReference"/>
          <w:sz w:val="24"/>
          <w:lang w:val="da-DK"/>
        </w:rPr>
        <w:footnoteRef/>
      </w:r>
      <w:r w:rsidR="00C47078" w:rsidRPr="00C47078">
        <w:rPr>
          <w:sz w:val="24"/>
          <w:lang w:val="da-DK"/>
        </w:rPr>
        <w:t xml:space="preserve"> </w:t>
      </w:r>
      <w:r w:rsidR="00C47078" w:rsidRPr="00C47078">
        <w:rPr>
          <w:sz w:val="24"/>
          <w:lang w:val="da-DK"/>
        </w:rPr>
        <w:tab/>
      </w:r>
      <w:r w:rsidRPr="00C47078">
        <w:rPr>
          <w:sz w:val="24"/>
          <w:lang w:val="da-DK"/>
        </w:rPr>
        <w:t>EUT L 122 af 10.5.2019, s. 1.</w:t>
      </w:r>
    </w:p>
  </w:footnote>
  <w:footnote w:id="6">
    <w:p w14:paraId="44AC5031" w14:textId="67E6A379" w:rsidR="008F4B40" w:rsidRPr="00E22548" w:rsidRDefault="008F4B40" w:rsidP="00C47078">
      <w:pPr>
        <w:pStyle w:val="FootnoteText"/>
        <w:ind w:left="567" w:hanging="567"/>
        <w:rPr>
          <w:sz w:val="24"/>
          <w:lang w:val="da-DK"/>
        </w:rPr>
      </w:pPr>
      <w:r w:rsidRPr="00C47078">
        <w:rPr>
          <w:rStyle w:val="FootnoteReference"/>
          <w:sz w:val="24"/>
          <w:lang w:val="da-DK"/>
        </w:rPr>
        <w:footnoteRef/>
      </w:r>
      <w:r w:rsidR="00C47078" w:rsidRPr="00C47078">
        <w:rPr>
          <w:sz w:val="24"/>
          <w:lang w:val="da-DK"/>
        </w:rPr>
        <w:t xml:space="preserve"> </w:t>
      </w:r>
      <w:r w:rsidR="00C47078" w:rsidRPr="00C47078">
        <w:rPr>
          <w:sz w:val="24"/>
          <w:lang w:val="da-DK"/>
        </w:rPr>
        <w:tab/>
      </w:r>
      <w:r w:rsidRPr="00C47078">
        <w:rPr>
          <w:sz w:val="24"/>
          <w:lang w:val="da-DK"/>
        </w:rPr>
        <w:t>EUT C, C/2023/594, 27.10</w:t>
      </w:r>
      <w:r w:rsidR="006D1FBA">
        <w:rPr>
          <w:sz w:val="24"/>
          <w:lang w:val="da-DK"/>
        </w:rPr>
        <w:t>.</w:t>
      </w:r>
      <w:r w:rsidRPr="00E22548">
        <w:rPr>
          <w:sz w:val="24"/>
          <w:lang w:val="da-DK"/>
        </w:rPr>
        <w:t>2023.</w:t>
      </w:r>
    </w:p>
  </w:footnote>
  <w:footnote w:id="7">
    <w:p w14:paraId="218D32E2" w14:textId="77777777" w:rsidR="008F4B40" w:rsidRPr="00251108" w:rsidRDefault="008F4B40" w:rsidP="00C47078">
      <w:pPr>
        <w:pStyle w:val="FootnoteText"/>
        <w:ind w:left="567" w:hanging="567"/>
        <w:rPr>
          <w:sz w:val="24"/>
        </w:rPr>
      </w:pPr>
      <w:r w:rsidRPr="00C47078">
        <w:rPr>
          <w:rStyle w:val="FootnoteReference"/>
          <w:sz w:val="24"/>
          <w:lang w:val="da-DK"/>
        </w:rPr>
        <w:footnoteRef/>
      </w:r>
      <w:r w:rsidR="00C47078" w:rsidRPr="00251108">
        <w:rPr>
          <w:sz w:val="24"/>
        </w:rPr>
        <w:t xml:space="preserve"> </w:t>
      </w:r>
      <w:r w:rsidR="00C47078" w:rsidRPr="00251108">
        <w:rPr>
          <w:sz w:val="24"/>
        </w:rPr>
        <w:tab/>
      </w:r>
      <w:r w:rsidRPr="00251108">
        <w:rPr>
          <w:sz w:val="24"/>
        </w:rPr>
        <w:t>EUT C, C/2023/112, 12.10.2023.</w:t>
      </w:r>
    </w:p>
  </w:footnote>
  <w:footnote w:id="8">
    <w:p w14:paraId="40E5BBBA" w14:textId="77777777" w:rsidR="008F4B40" w:rsidRPr="00251108" w:rsidRDefault="008F4B40" w:rsidP="00C47078">
      <w:pPr>
        <w:pStyle w:val="FootnoteText"/>
        <w:ind w:left="567" w:hanging="567"/>
        <w:rPr>
          <w:sz w:val="24"/>
        </w:rPr>
      </w:pPr>
      <w:r w:rsidRPr="00C47078">
        <w:rPr>
          <w:rStyle w:val="FootnoteReference"/>
          <w:sz w:val="24"/>
          <w:lang w:val="da-DK"/>
        </w:rPr>
        <w:footnoteRef/>
      </w:r>
      <w:r w:rsidR="00C47078" w:rsidRPr="00251108">
        <w:rPr>
          <w:sz w:val="24"/>
        </w:rPr>
        <w:t xml:space="preserve"> </w:t>
      </w:r>
      <w:r w:rsidR="00C47078" w:rsidRPr="00251108">
        <w:rPr>
          <w:sz w:val="24"/>
        </w:rPr>
        <w:tab/>
      </w:r>
      <w:r w:rsidRPr="00251108">
        <w:rPr>
          <w:sz w:val="24"/>
        </w:rPr>
        <w:t xml:space="preserve">EUT L 193 </w:t>
      </w:r>
      <w:proofErr w:type="spellStart"/>
      <w:r w:rsidRPr="00251108">
        <w:rPr>
          <w:sz w:val="24"/>
        </w:rPr>
        <w:t>af</w:t>
      </w:r>
      <w:proofErr w:type="spellEnd"/>
      <w:r w:rsidRPr="00251108">
        <w:rPr>
          <w:sz w:val="24"/>
        </w:rPr>
        <w:t xml:space="preserve"> 30.7.2018, s. 1.</w:t>
      </w:r>
    </w:p>
  </w:footnote>
  <w:footnote w:id="9">
    <w:p w14:paraId="485FAE2E" w14:textId="77777777" w:rsidR="008F4B40" w:rsidRPr="00C47078" w:rsidRDefault="008F4B40" w:rsidP="00C47078">
      <w:pPr>
        <w:pStyle w:val="FootnoteText"/>
        <w:ind w:left="567" w:hanging="567"/>
        <w:rPr>
          <w:sz w:val="24"/>
          <w:lang w:val="da-DK"/>
        </w:rPr>
      </w:pPr>
      <w:r w:rsidRPr="00C47078">
        <w:rPr>
          <w:rStyle w:val="FootnoteReference"/>
          <w:sz w:val="24"/>
          <w:lang w:val="da-DK"/>
        </w:rPr>
        <w:footnoteRef/>
      </w:r>
      <w:r w:rsidR="00C47078" w:rsidRPr="00C47078">
        <w:rPr>
          <w:sz w:val="24"/>
          <w:lang w:val="da-DK"/>
        </w:rPr>
        <w:t xml:space="preserve"> </w:t>
      </w:r>
      <w:r w:rsidR="00C47078" w:rsidRPr="00C47078">
        <w:rPr>
          <w:sz w:val="24"/>
          <w:lang w:val="da-DK"/>
        </w:rPr>
        <w:tab/>
      </w:r>
      <w:r w:rsidRPr="00C47078">
        <w:rPr>
          <w:sz w:val="24"/>
          <w:lang w:val="da-DK"/>
        </w:rPr>
        <w:t>EUT L 126 af 21.5.2009, s. 13.</w:t>
      </w:r>
    </w:p>
  </w:footnote>
  <w:footnote w:id="10">
    <w:p w14:paraId="19A9EBDC" w14:textId="77777777" w:rsidR="008F4B40" w:rsidRPr="00C47078" w:rsidRDefault="008F4B40" w:rsidP="00C47078">
      <w:pPr>
        <w:pStyle w:val="FootnoteText"/>
        <w:ind w:left="567" w:hanging="567"/>
        <w:rPr>
          <w:sz w:val="24"/>
          <w:szCs w:val="24"/>
          <w:lang w:val="da-DK"/>
        </w:rPr>
      </w:pPr>
      <w:r w:rsidRPr="00C47078">
        <w:rPr>
          <w:rStyle w:val="FootnoteReference"/>
          <w:sz w:val="24"/>
          <w:lang w:val="da-DK"/>
        </w:rPr>
        <w:footnoteRef/>
      </w:r>
      <w:r w:rsidR="00C47078" w:rsidRPr="00C47078">
        <w:rPr>
          <w:sz w:val="24"/>
          <w:lang w:val="da-DK"/>
        </w:rPr>
        <w:t xml:space="preserve"> </w:t>
      </w:r>
      <w:r w:rsidR="00C47078" w:rsidRPr="00C47078">
        <w:rPr>
          <w:sz w:val="24"/>
          <w:lang w:val="da-DK"/>
        </w:rPr>
        <w:tab/>
      </w:r>
      <w:r w:rsidRPr="00C47078">
        <w:rPr>
          <w:sz w:val="24"/>
          <w:lang w:val="da-DK"/>
        </w:rPr>
        <w:t>EUT L 122 af 10.5.2019, s. 1.</w:t>
      </w:r>
    </w:p>
  </w:footnote>
  <w:footnote w:id="11">
    <w:p w14:paraId="26CA25E6" w14:textId="59C4C89C" w:rsidR="008F4B40" w:rsidRPr="00C47078" w:rsidRDefault="008F4B40" w:rsidP="00C47078">
      <w:pPr>
        <w:pStyle w:val="FootnoteText"/>
        <w:ind w:left="567" w:hanging="567"/>
        <w:rPr>
          <w:sz w:val="24"/>
          <w:lang w:val="da-DK"/>
        </w:rPr>
      </w:pPr>
      <w:r w:rsidRPr="00C47078">
        <w:rPr>
          <w:rStyle w:val="FootnoteReference"/>
          <w:sz w:val="24"/>
          <w:lang w:val="da-DK"/>
        </w:rPr>
        <w:footnoteRef/>
      </w:r>
      <w:r w:rsidR="00C47078" w:rsidRPr="00C47078">
        <w:rPr>
          <w:sz w:val="24"/>
          <w:lang w:val="da-DK"/>
        </w:rPr>
        <w:t xml:space="preserve"> </w:t>
      </w:r>
      <w:r w:rsidR="00C47078" w:rsidRPr="00C47078">
        <w:rPr>
          <w:sz w:val="24"/>
          <w:lang w:val="da-DK"/>
        </w:rPr>
        <w:tab/>
      </w:r>
      <w:r w:rsidRPr="00C47078">
        <w:rPr>
          <w:sz w:val="24"/>
          <w:lang w:val="da-DK"/>
        </w:rPr>
        <w:t>EUT C 38 af 31.1.2023, s.</w:t>
      </w:r>
      <w:r w:rsidR="0083271F">
        <w:rPr>
          <w:sz w:val="24"/>
          <w:lang w:val="da-DK"/>
        </w:rPr>
        <w:t xml:space="preserve"> </w:t>
      </w:r>
      <w:bookmarkStart w:id="14" w:name="_GoBack"/>
      <w:bookmarkEnd w:id="14"/>
      <w:r w:rsidRPr="00C47078">
        <w:rPr>
          <w:sz w:val="24"/>
          <w:lang w:val="da-DK"/>
        </w:rPr>
        <w:t>6.</w:t>
      </w:r>
    </w:p>
  </w:footnote>
  <w:footnote w:id="12">
    <w:p w14:paraId="341CAD44" w14:textId="43AD94AD" w:rsidR="008F4B40" w:rsidRPr="00C47078" w:rsidRDefault="008F4B40" w:rsidP="00C47078">
      <w:pPr>
        <w:pStyle w:val="FootnoteText"/>
        <w:ind w:left="567" w:hanging="567"/>
        <w:rPr>
          <w:sz w:val="24"/>
          <w:lang w:val="da-DK"/>
        </w:rPr>
      </w:pPr>
      <w:r w:rsidRPr="00C47078">
        <w:rPr>
          <w:rStyle w:val="FootnoteReference"/>
          <w:sz w:val="24"/>
          <w:lang w:val="da-DK"/>
        </w:rPr>
        <w:footnoteRef/>
      </w:r>
      <w:r w:rsidR="00C47078" w:rsidRPr="00C47078">
        <w:rPr>
          <w:sz w:val="24"/>
          <w:lang w:val="da-DK"/>
        </w:rPr>
        <w:t xml:space="preserve"> </w:t>
      </w:r>
      <w:r w:rsidR="00C47078" w:rsidRPr="00C47078">
        <w:rPr>
          <w:sz w:val="24"/>
          <w:lang w:val="da-DK"/>
        </w:rPr>
        <w:tab/>
      </w:r>
      <w:r w:rsidRPr="00C47078">
        <w:rPr>
          <w:sz w:val="24"/>
          <w:lang w:val="da-DK"/>
        </w:rPr>
        <w:t>Vedtagne tekster, P9_</w:t>
      </w:r>
      <w:proofErr w:type="gramStart"/>
      <w:r w:rsidRPr="00C47078">
        <w:rPr>
          <w:sz w:val="24"/>
          <w:lang w:val="da-DK"/>
        </w:rPr>
        <w:t>TA(</w:t>
      </w:r>
      <w:proofErr w:type="gramEnd"/>
      <w:r w:rsidRPr="00C47078">
        <w:rPr>
          <w:sz w:val="24"/>
          <w:lang w:val="da-DK"/>
        </w:rPr>
        <w:t>2024)</w:t>
      </w:r>
      <w:r w:rsidR="00E22548">
        <w:rPr>
          <w:sz w:val="24"/>
          <w:lang w:val="da-DK"/>
        </w:rPr>
        <w:t>0280.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5B5F1" w14:textId="77777777" w:rsidR="00064002" w:rsidRPr="00C470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C437C" w14:textId="77777777" w:rsidR="00064002" w:rsidRPr="00C470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5FE82" w14:textId="77777777" w:rsidR="00064002" w:rsidRPr="00C470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DA"/>
    <w:docVar w:name="dvnumam" w:val="0"/>
    <w:docVar w:name="dvpe" w:val="753.517"/>
    <w:docVar w:name="dvrapporteur" w:val="Ordfører: "/>
    <w:docVar w:name="dvtitre" w:val="1. Europa-Parlamentets afgørelse af 11. april 2024 om decharge for gennemførelsen af budgettet for Det Europæiske Miljøagentur for regnskabsåret 2022(2023/2149(DEC))"/>
  </w:docVars>
  <w:rsids>
    <w:rsidRoot w:val="00325673"/>
    <w:rsid w:val="00002272"/>
    <w:rsid w:val="00064002"/>
    <w:rsid w:val="000677B9"/>
    <w:rsid w:val="000831BA"/>
    <w:rsid w:val="000A42CC"/>
    <w:rsid w:val="000E7DD9"/>
    <w:rsid w:val="0010095E"/>
    <w:rsid w:val="00125B37"/>
    <w:rsid w:val="00187494"/>
    <w:rsid w:val="001935D6"/>
    <w:rsid w:val="001F32AE"/>
    <w:rsid w:val="00251108"/>
    <w:rsid w:val="002767FF"/>
    <w:rsid w:val="002B18FE"/>
    <w:rsid w:val="002B5493"/>
    <w:rsid w:val="0032567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1FBA"/>
    <w:rsid w:val="006F74FA"/>
    <w:rsid w:val="00731ADD"/>
    <w:rsid w:val="00734777"/>
    <w:rsid w:val="00747932"/>
    <w:rsid w:val="00751A4A"/>
    <w:rsid w:val="00756632"/>
    <w:rsid w:val="00762C74"/>
    <w:rsid w:val="00786EC0"/>
    <w:rsid w:val="007D1690"/>
    <w:rsid w:val="007E22AD"/>
    <w:rsid w:val="00817416"/>
    <w:rsid w:val="0083271F"/>
    <w:rsid w:val="00842779"/>
    <w:rsid w:val="00865F67"/>
    <w:rsid w:val="00881A7B"/>
    <w:rsid w:val="008840E5"/>
    <w:rsid w:val="00887B3E"/>
    <w:rsid w:val="008C2AC6"/>
    <w:rsid w:val="008F4B4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7631"/>
    <w:rsid w:val="00BD48FE"/>
    <w:rsid w:val="00BD7BD8"/>
    <w:rsid w:val="00BE6ADC"/>
    <w:rsid w:val="00C05BFE"/>
    <w:rsid w:val="00C23CD4"/>
    <w:rsid w:val="00C47078"/>
    <w:rsid w:val="00C61C0C"/>
    <w:rsid w:val="00C941CB"/>
    <w:rsid w:val="00CC2357"/>
    <w:rsid w:val="00CF071A"/>
    <w:rsid w:val="00D058B8"/>
    <w:rsid w:val="00D56C11"/>
    <w:rsid w:val="00D834A0"/>
    <w:rsid w:val="00D872DF"/>
    <w:rsid w:val="00D91E21"/>
    <w:rsid w:val="00DA7FCD"/>
    <w:rsid w:val="00DE779A"/>
    <w:rsid w:val="00E2254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4B222"/>
  <w15:chartTrackingRefBased/>
  <w15:docId w15:val="{765B54F1-0966-4696-A340-E57B8D06B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F4B4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F4B40"/>
    <w:pPr>
      <w:spacing w:before="480" w:after="240"/>
    </w:pPr>
  </w:style>
  <w:style w:type="paragraph" w:customStyle="1" w:styleId="PageHeading">
    <w:name w:val="PageHeading"/>
    <w:basedOn w:val="Normal"/>
    <w:rsid w:val="008F4B40"/>
    <w:pPr>
      <w:keepNext/>
      <w:spacing w:after="480"/>
      <w:jc w:val="center"/>
    </w:pPr>
    <w:rPr>
      <w:rFonts w:ascii="Arial" w:hAnsi="Arial" w:cs="Arial"/>
      <w:b/>
    </w:rPr>
  </w:style>
  <w:style w:type="paragraph" w:customStyle="1" w:styleId="NormalBold">
    <w:name w:val="NormalBold"/>
    <w:basedOn w:val="Normal"/>
    <w:rsid w:val="008F4B40"/>
    <w:rPr>
      <w:b/>
    </w:rPr>
  </w:style>
  <w:style w:type="paragraph" w:customStyle="1" w:styleId="NormalHanging12a">
    <w:name w:val="NormalHanging12a"/>
    <w:basedOn w:val="Normal"/>
    <w:link w:val="NormalHanging12aChar"/>
    <w:rsid w:val="008F4B40"/>
    <w:pPr>
      <w:spacing w:after="240"/>
      <w:ind w:left="567" w:hanging="567"/>
    </w:pPr>
  </w:style>
  <w:style w:type="paragraph" w:customStyle="1" w:styleId="NormalCenter12a">
    <w:name w:val="NormalCenter12a"/>
    <w:basedOn w:val="Normal"/>
    <w:rsid w:val="008F4B40"/>
    <w:pPr>
      <w:spacing w:after="240"/>
      <w:jc w:val="center"/>
    </w:pPr>
  </w:style>
  <w:style w:type="paragraph" w:styleId="Header">
    <w:name w:val="header"/>
    <w:basedOn w:val="Normal"/>
    <w:link w:val="HeaderChar"/>
    <w:rsid w:val="008F4B40"/>
    <w:pPr>
      <w:tabs>
        <w:tab w:val="center" w:pos="4513"/>
        <w:tab w:val="right" w:pos="9026"/>
      </w:tabs>
    </w:pPr>
  </w:style>
  <w:style w:type="character" w:customStyle="1" w:styleId="HeaderChar">
    <w:name w:val="Header Char"/>
    <w:basedOn w:val="DefaultParagraphFont"/>
    <w:link w:val="Header"/>
    <w:rsid w:val="008F4B40"/>
    <w:rPr>
      <w:sz w:val="24"/>
      <w:lang w:val="da-DK"/>
    </w:rPr>
  </w:style>
  <w:style w:type="paragraph" w:customStyle="1" w:styleId="EPFooter">
    <w:name w:val="EPFooter"/>
    <w:basedOn w:val="Normal"/>
    <w:rsid w:val="008F4B4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F4B40"/>
    <w:rPr>
      <w:sz w:val="24"/>
      <w:lang w:val="da-DK"/>
    </w:rPr>
  </w:style>
  <w:style w:type="paragraph" w:styleId="Footer">
    <w:name w:val="footer"/>
    <w:basedOn w:val="Normal"/>
    <w:link w:val="FooterChar"/>
    <w:rsid w:val="006D1FBA"/>
    <w:pPr>
      <w:tabs>
        <w:tab w:val="center" w:pos="4513"/>
        <w:tab w:val="right" w:pos="9026"/>
      </w:tabs>
    </w:pPr>
  </w:style>
  <w:style w:type="character" w:customStyle="1" w:styleId="FooterChar">
    <w:name w:val="Footer Char"/>
    <w:basedOn w:val="DefaultParagraphFont"/>
    <w:link w:val="Footer"/>
    <w:rsid w:val="006D1FBA"/>
    <w:rPr>
      <w:sz w:val="24"/>
      <w:lang w:val="da-DK"/>
    </w:rPr>
  </w:style>
  <w:style w:type="paragraph" w:styleId="BalloonText">
    <w:name w:val="Balloon Text"/>
    <w:basedOn w:val="Normal"/>
    <w:link w:val="BalloonTextChar"/>
    <w:rsid w:val="006D1FBA"/>
    <w:rPr>
      <w:rFonts w:ascii="Segoe UI" w:hAnsi="Segoe UI" w:cs="Segoe UI"/>
      <w:sz w:val="18"/>
      <w:szCs w:val="18"/>
    </w:rPr>
  </w:style>
  <w:style w:type="character" w:customStyle="1" w:styleId="BalloonTextChar">
    <w:name w:val="Balloon Text Char"/>
    <w:basedOn w:val="DefaultParagraphFont"/>
    <w:link w:val="BalloonText"/>
    <w:rsid w:val="006D1FBA"/>
    <w:rPr>
      <w:rFonts w:ascii="Segoe UI" w:hAnsi="Segoe UI" w:cs="Segoe UI"/>
      <w:sz w:val="18"/>
      <w:szCs w:val="18"/>
      <w:lang w:val="da-DK"/>
    </w:rPr>
  </w:style>
  <w:style w:type="character" w:styleId="CommentReference">
    <w:name w:val="annotation reference"/>
    <w:basedOn w:val="DefaultParagraphFont"/>
    <w:rsid w:val="006D1FBA"/>
    <w:rPr>
      <w:sz w:val="16"/>
      <w:szCs w:val="16"/>
    </w:rPr>
  </w:style>
  <w:style w:type="paragraph" w:styleId="CommentText">
    <w:name w:val="annotation text"/>
    <w:basedOn w:val="Normal"/>
    <w:link w:val="CommentTextChar"/>
    <w:rsid w:val="006D1FBA"/>
    <w:rPr>
      <w:sz w:val="20"/>
    </w:rPr>
  </w:style>
  <w:style w:type="character" w:customStyle="1" w:styleId="CommentTextChar">
    <w:name w:val="Comment Text Char"/>
    <w:basedOn w:val="DefaultParagraphFont"/>
    <w:link w:val="CommentText"/>
    <w:rsid w:val="006D1FBA"/>
    <w:rPr>
      <w:lang w:val="da-DK"/>
    </w:rPr>
  </w:style>
  <w:style w:type="paragraph" w:styleId="CommentSubject">
    <w:name w:val="annotation subject"/>
    <w:basedOn w:val="CommentText"/>
    <w:next w:val="CommentText"/>
    <w:link w:val="CommentSubjectChar"/>
    <w:rsid w:val="006D1FBA"/>
    <w:rPr>
      <w:b/>
      <w:bCs/>
    </w:rPr>
  </w:style>
  <w:style w:type="character" w:customStyle="1" w:styleId="CommentSubjectChar">
    <w:name w:val="Comment Subject Char"/>
    <w:basedOn w:val="CommentTextChar"/>
    <w:link w:val="CommentSubject"/>
    <w:rsid w:val="006D1FBA"/>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33DF3-1FEA-46CA-9FF6-F5BA87A61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2989</Words>
  <Characters>18463</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Karina Pesa</cp:lastModifiedBy>
  <cp:revision>3</cp:revision>
  <cp:lastPrinted>2004-11-19T15:42:00Z</cp:lastPrinted>
  <dcterms:created xsi:type="dcterms:W3CDTF">2024-05-21T14:07:00Z</dcterms:created>
  <dcterms:modified xsi:type="dcterms:W3CDTF">2024-10-31T07:46:00Z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P9_TA(2024)0242_</vt:lpwstr>
  </property>
  <property fmtid="{D5CDD505-2E9C-101B-9397-08002B2CF9AE}" pid="4" name="&lt;Type&gt;">
    <vt:lpwstr>RR</vt:lpwstr>
  </property>
</Properties>
</file>