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43AB" w14:paraId="378CDE2A" w14:textId="77777777" w:rsidTr="0010095E">
        <w:trPr>
          <w:trHeight w:hRule="exact" w:val="1418"/>
        </w:trPr>
        <w:tc>
          <w:tcPr>
            <w:tcW w:w="6804" w:type="dxa"/>
            <w:shd w:val="clear" w:color="auto" w:fill="auto"/>
            <w:vAlign w:val="center"/>
          </w:tcPr>
          <w:p w14:paraId="729B949C" w14:textId="77777777" w:rsidR="00751A4A" w:rsidRPr="002743AB" w:rsidRDefault="0027714F" w:rsidP="0010095E">
            <w:pPr>
              <w:pStyle w:val="EPName"/>
            </w:pPr>
            <w:r w:rsidRPr="002743AB">
              <w:t>Europaparlamentet</w:t>
            </w:r>
          </w:p>
          <w:p w14:paraId="55A12519" w14:textId="77777777" w:rsidR="00751A4A" w:rsidRPr="002743AB" w:rsidRDefault="00817416" w:rsidP="00756632">
            <w:pPr>
              <w:pStyle w:val="EPTerm"/>
              <w:rPr>
                <w:rStyle w:val="HideTWBExt"/>
                <w:noProof w:val="0"/>
                <w:vanish w:val="0"/>
                <w:color w:val="auto"/>
              </w:rPr>
            </w:pPr>
            <w:r w:rsidRPr="002743AB">
              <w:t>2019-2024</w:t>
            </w:r>
          </w:p>
        </w:tc>
        <w:tc>
          <w:tcPr>
            <w:tcW w:w="2268" w:type="dxa"/>
            <w:shd w:val="clear" w:color="auto" w:fill="auto"/>
          </w:tcPr>
          <w:p w14:paraId="221916D0" w14:textId="77777777" w:rsidR="00751A4A" w:rsidRPr="002743AB" w:rsidRDefault="00187494" w:rsidP="0010095E">
            <w:pPr>
              <w:pStyle w:val="EPLogo"/>
            </w:pPr>
            <w:r w:rsidRPr="002743AB">
              <w:rPr>
                <w:noProof/>
                <w:lang w:val="en-GB"/>
              </w:rPr>
              <w:drawing>
                <wp:inline distT="0" distB="0" distL="0" distR="0" wp14:anchorId="510F360A" wp14:editId="4F9904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33B85E" w14:textId="77777777" w:rsidR="00D058B8" w:rsidRPr="002743AB" w:rsidRDefault="00D058B8" w:rsidP="004C5D52">
      <w:pPr>
        <w:pStyle w:val="LineTop"/>
      </w:pPr>
    </w:p>
    <w:p w14:paraId="0534B017" w14:textId="77777777" w:rsidR="00680577" w:rsidRPr="002743AB" w:rsidRDefault="0027714F" w:rsidP="00680577">
      <w:pPr>
        <w:pStyle w:val="EPBodyTA1"/>
      </w:pPr>
      <w:r w:rsidRPr="002743AB">
        <w:t>ANTAGNA TEXTER</w:t>
      </w:r>
    </w:p>
    <w:p w14:paraId="51540FD6" w14:textId="77777777" w:rsidR="00D058B8" w:rsidRPr="002743AB" w:rsidRDefault="00D058B8" w:rsidP="00D058B8">
      <w:pPr>
        <w:pStyle w:val="LineBottom"/>
      </w:pPr>
    </w:p>
    <w:p w14:paraId="20F06866" w14:textId="3E532808" w:rsidR="0027714F" w:rsidRPr="002743AB" w:rsidRDefault="0027714F" w:rsidP="0027714F">
      <w:pPr>
        <w:pStyle w:val="ATHeading1"/>
      </w:pPr>
      <w:bookmarkStart w:id="0" w:name="TANumber"/>
      <w:r w:rsidRPr="002743AB">
        <w:t>P9_TA(2024)0</w:t>
      </w:r>
      <w:bookmarkEnd w:id="0"/>
      <w:r w:rsidR="002743AB" w:rsidRPr="002743AB">
        <w:t>242</w:t>
      </w:r>
    </w:p>
    <w:p w14:paraId="41E1DADC" w14:textId="77777777" w:rsidR="0027714F" w:rsidRPr="002743AB" w:rsidRDefault="0027714F" w:rsidP="0027714F">
      <w:pPr>
        <w:pStyle w:val="ATHeading2"/>
      </w:pPr>
      <w:bookmarkStart w:id="1" w:name="title"/>
      <w:r w:rsidRPr="002743AB">
        <w:t>Ansvarsfrihet 2022: Europeiska miljöbyrån</w:t>
      </w:r>
      <w:bookmarkEnd w:id="1"/>
    </w:p>
    <w:p w14:paraId="1096008B" w14:textId="77777777" w:rsidR="0027714F" w:rsidRPr="002743AB" w:rsidRDefault="0027714F" w:rsidP="0027714F">
      <w:pPr>
        <w:rPr>
          <w:i/>
          <w:vanish/>
        </w:rPr>
      </w:pPr>
      <w:r w:rsidRPr="002743AB">
        <w:rPr>
          <w:i/>
        </w:rPr>
        <w:fldChar w:fldCharType="begin"/>
      </w:r>
      <w:r w:rsidRPr="002743AB">
        <w:rPr>
          <w:i/>
        </w:rPr>
        <w:instrText xml:space="preserve"> TC"(</w:instrText>
      </w:r>
      <w:bookmarkStart w:id="2" w:name="DocNumber"/>
      <w:r w:rsidRPr="002743AB">
        <w:rPr>
          <w:i/>
        </w:rPr>
        <w:instrText>A9-0130/2024</w:instrText>
      </w:r>
      <w:bookmarkEnd w:id="2"/>
      <w:r w:rsidRPr="002743AB">
        <w:rPr>
          <w:i/>
        </w:rPr>
        <w:instrText xml:space="preserve"> - Föredragande: Petri </w:instrText>
      </w:r>
      <w:proofErr w:type="spellStart"/>
      <w:r w:rsidRPr="002743AB">
        <w:rPr>
          <w:i/>
        </w:rPr>
        <w:instrText>Sarvamaa</w:instrText>
      </w:r>
      <w:proofErr w:type="spellEnd"/>
      <w:r w:rsidRPr="002743AB">
        <w:rPr>
          <w:i/>
        </w:rPr>
        <w:instrText xml:space="preserve">)"\l3 \n&gt; \* MERGEFORMAT </w:instrText>
      </w:r>
      <w:r w:rsidRPr="002743AB">
        <w:rPr>
          <w:i/>
        </w:rPr>
        <w:fldChar w:fldCharType="end"/>
      </w:r>
    </w:p>
    <w:p w14:paraId="659F8712" w14:textId="77777777" w:rsidR="0027714F" w:rsidRPr="002743AB" w:rsidRDefault="0027714F" w:rsidP="0027714F">
      <w:pPr>
        <w:rPr>
          <w:vanish/>
        </w:rPr>
      </w:pPr>
      <w:bookmarkStart w:id="3" w:name="Commission"/>
      <w:r w:rsidRPr="002743AB">
        <w:rPr>
          <w:vanish/>
        </w:rPr>
        <w:t>Budgetkontrollutskottet</w:t>
      </w:r>
      <w:bookmarkEnd w:id="3"/>
    </w:p>
    <w:p w14:paraId="340DAEAF" w14:textId="77777777" w:rsidR="0027714F" w:rsidRPr="002743AB" w:rsidRDefault="0027714F" w:rsidP="0027714F">
      <w:pPr>
        <w:rPr>
          <w:vanish/>
        </w:rPr>
      </w:pPr>
      <w:bookmarkStart w:id="4" w:name="PE"/>
      <w:r w:rsidRPr="002743AB">
        <w:rPr>
          <w:vanish/>
        </w:rPr>
        <w:t>PE753.517</w:t>
      </w:r>
      <w:bookmarkEnd w:id="4"/>
    </w:p>
    <w:p w14:paraId="0BF32DB1" w14:textId="6902ADE1" w:rsidR="0027714F" w:rsidRPr="002743AB" w:rsidRDefault="00655992" w:rsidP="0027714F">
      <w:pPr>
        <w:pStyle w:val="ATHeading3"/>
      </w:pPr>
      <w:bookmarkStart w:id="5" w:name="Sujet"/>
      <w:r w:rsidRPr="002743AB">
        <w:t xml:space="preserve">1. </w:t>
      </w:r>
      <w:r w:rsidR="0027714F" w:rsidRPr="002743AB">
        <w:t xml:space="preserve">Europaparlamentets beslut av den </w:t>
      </w:r>
      <w:r w:rsidRPr="002743AB">
        <w:t>11</w:t>
      </w:r>
      <w:r w:rsidR="0027714F" w:rsidRPr="002743AB">
        <w:t xml:space="preserve"> </w:t>
      </w:r>
      <w:r w:rsidR="0051705D" w:rsidRPr="002743AB">
        <w:t>a</w:t>
      </w:r>
      <w:bookmarkStart w:id="6" w:name="_GoBack"/>
      <w:bookmarkEnd w:id="6"/>
      <w:r w:rsidR="0051705D" w:rsidRPr="002743AB">
        <w:t>pril</w:t>
      </w:r>
      <w:r w:rsidR="0027714F" w:rsidRPr="002743AB">
        <w:t xml:space="preserve"> 2024 om ansvarsfrihet för genomförandet av budgeten för Europeiska miljöbyrån för budgetåret 2022</w:t>
      </w:r>
      <w:bookmarkEnd w:id="5"/>
      <w:r w:rsidR="0027714F" w:rsidRPr="002743AB">
        <w:t xml:space="preserve"> </w:t>
      </w:r>
      <w:bookmarkStart w:id="7" w:name="References"/>
      <w:r w:rsidR="0027714F" w:rsidRPr="002743AB">
        <w:t>(2023/2149(DEC))</w:t>
      </w:r>
      <w:bookmarkEnd w:id="7"/>
    </w:p>
    <w:p w14:paraId="0B2CA909" w14:textId="77777777" w:rsidR="00E35044" w:rsidRPr="002743AB" w:rsidRDefault="00E35044" w:rsidP="00E35044">
      <w:pPr>
        <w:pStyle w:val="EPComma"/>
        <w:widowControl/>
      </w:pPr>
      <w:bookmarkStart w:id="8" w:name="TextBodyBegin"/>
      <w:bookmarkEnd w:id="8"/>
      <w:r w:rsidRPr="002743AB">
        <w:rPr>
          <w:i/>
          <w:iCs/>
        </w:rPr>
        <w:t>Europaparlamentet fattar detta beslut</w:t>
      </w:r>
    </w:p>
    <w:p w14:paraId="4B5D678E" w14:textId="77777777" w:rsidR="00E35044" w:rsidRPr="002743AB" w:rsidRDefault="00E35044" w:rsidP="00E35044">
      <w:pPr>
        <w:pStyle w:val="NormalHanging12a"/>
        <w:widowControl/>
      </w:pPr>
      <w:r w:rsidRPr="002743AB">
        <w:t>–</w:t>
      </w:r>
      <w:r w:rsidRPr="002743AB">
        <w:tab/>
        <w:t>med beaktande av den slutliga årsredovisningen för Europeiska miljöbyrån för budgetåret 2022,</w:t>
      </w:r>
    </w:p>
    <w:p w14:paraId="595A8FA5" w14:textId="77777777" w:rsidR="00E35044" w:rsidRPr="002743AB" w:rsidRDefault="00E35044" w:rsidP="00E35044">
      <w:pPr>
        <w:pStyle w:val="NormalHanging12a"/>
        <w:widowControl/>
      </w:pPr>
      <w:r w:rsidRPr="002743AB">
        <w:t>–</w:t>
      </w:r>
      <w:r w:rsidRPr="002743AB">
        <w:tab/>
        <w:t>med beaktande av revisionsrättens årsrapport om EU:s byråer för budgetåret 2022, med byråernas svar</w:t>
      </w:r>
      <w:r w:rsidRPr="002743AB">
        <w:rPr>
          <w:rStyle w:val="FootnoteReference"/>
        </w:rPr>
        <w:footnoteReference w:id="1"/>
      </w:r>
      <w:r w:rsidRPr="002743AB">
        <w:t>,</w:t>
      </w:r>
    </w:p>
    <w:p w14:paraId="02459DB6" w14:textId="77777777" w:rsidR="00E35044" w:rsidRPr="002743AB" w:rsidRDefault="00E35044" w:rsidP="00E35044">
      <w:pPr>
        <w:pStyle w:val="NormalHanging12a"/>
        <w:widowControl/>
      </w:pPr>
      <w:r w:rsidRPr="002743AB">
        <w:t>–</w:t>
      </w:r>
      <w:r w:rsidRPr="002743AB">
        <w:tab/>
        <w:t>med beaktande av förklaringen om räkenskapernas tillförlitlighet och de underliggande transaktionernas laglighet och korrekthet</w:t>
      </w:r>
      <w:r w:rsidRPr="002743AB">
        <w:rPr>
          <w:rStyle w:val="FootnoteReference"/>
        </w:rPr>
        <w:footnoteReference w:id="2"/>
      </w:r>
      <w:r w:rsidRPr="002743AB">
        <w:t>, som avgetts av revisionsrätten för budgetåret 2022 i enlighet med artikel 287 i fördraget om Europeiska unionens funktionssätt,</w:t>
      </w:r>
    </w:p>
    <w:p w14:paraId="43C010C1" w14:textId="4FFCE4C8" w:rsidR="00E35044" w:rsidRPr="002743AB" w:rsidRDefault="00E35044" w:rsidP="00E35044">
      <w:pPr>
        <w:pStyle w:val="NormalHanging12a"/>
        <w:widowControl/>
      </w:pPr>
      <w:r w:rsidRPr="002743AB">
        <w:t>–</w:t>
      </w:r>
      <w:r w:rsidRPr="002743AB">
        <w:tab/>
        <w:t>med beaktande av rådets rekommendation av den 22 februari 2024 om att bevilja byrån ansvarsfrihet för genomförandet av budgeten för budgetåret 2022 (</w:t>
      </w:r>
      <w:r w:rsidR="00076580" w:rsidRPr="002743AB">
        <w:t>06180</w:t>
      </w:r>
      <w:r w:rsidRPr="002743AB">
        <w:t>/2024 – C9</w:t>
      </w:r>
      <w:r w:rsidRPr="002743AB">
        <w:noBreakHyphen/>
      </w:r>
      <w:r w:rsidR="00076580" w:rsidRPr="002743AB">
        <w:t>0087</w:t>
      </w:r>
      <w:r w:rsidRPr="002743AB">
        <w:t>/2024),</w:t>
      </w:r>
    </w:p>
    <w:p w14:paraId="3A4F9A73" w14:textId="77777777" w:rsidR="00E35044" w:rsidRPr="002743AB" w:rsidRDefault="00E35044" w:rsidP="00E35044">
      <w:pPr>
        <w:pStyle w:val="NormalHanging12a"/>
        <w:widowControl/>
      </w:pPr>
      <w:r w:rsidRPr="002743AB">
        <w:t>–</w:t>
      </w:r>
      <w:r w:rsidRPr="002743AB">
        <w:tab/>
        <w:t>med beaktande av artikel 319 i fördraget om Europeiska unionens funktionssätt,</w:t>
      </w:r>
    </w:p>
    <w:p w14:paraId="1AE5128F" w14:textId="77777777" w:rsidR="00E35044" w:rsidRPr="002743AB" w:rsidRDefault="00E35044" w:rsidP="00E35044">
      <w:pPr>
        <w:pStyle w:val="NormalHanging12a"/>
        <w:widowControl/>
      </w:pPr>
      <w:r w:rsidRPr="002743AB">
        <w:t>–</w:t>
      </w:r>
      <w:r w:rsidRPr="002743AB">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2743AB">
        <w:rPr>
          <w:rStyle w:val="FootnoteReference"/>
        </w:rPr>
        <w:footnoteReference w:id="3"/>
      </w:r>
      <w:r w:rsidRPr="002743AB">
        <w:t>, särskilt artikel 70,</w:t>
      </w:r>
    </w:p>
    <w:p w14:paraId="6105B730" w14:textId="77777777" w:rsidR="00E35044" w:rsidRPr="002743AB" w:rsidRDefault="00E35044" w:rsidP="00E35044">
      <w:pPr>
        <w:pStyle w:val="NormalHanging12a"/>
        <w:widowControl/>
      </w:pPr>
      <w:r w:rsidRPr="002743AB">
        <w:lastRenderedPageBreak/>
        <w:t>–</w:t>
      </w:r>
      <w:r w:rsidRPr="002743AB">
        <w:tab/>
        <w:t>med beaktande av Europaparlamentets och rådets förordning (EG) nr 401/2009 av den 23 april 2009 om Europeiska miljöbyrån och Europeiska nätverket för miljöinformation och miljöövervakning</w:t>
      </w:r>
      <w:r w:rsidRPr="002743AB">
        <w:rPr>
          <w:rStyle w:val="FootnoteReference"/>
        </w:rPr>
        <w:footnoteReference w:id="4"/>
      </w:r>
      <w:r w:rsidRPr="002743AB">
        <w:t>, särskilt artikel 13,</w:t>
      </w:r>
    </w:p>
    <w:p w14:paraId="335191F7" w14:textId="77777777" w:rsidR="00E35044" w:rsidRPr="002743AB" w:rsidRDefault="00E35044" w:rsidP="00E35044">
      <w:pPr>
        <w:pStyle w:val="NormalHanging12a"/>
        <w:widowControl/>
      </w:pPr>
      <w:r w:rsidRPr="002743AB">
        <w:t>–</w:t>
      </w:r>
      <w:r w:rsidRPr="002743AB">
        <w:tab/>
        <w:t>med beaktande av kommissionens delegerade förordning (EU) 2019/715 av den 18 december 2018 med rambudgetförordning för de organ som inrättats enligt EUF</w:t>
      </w:r>
      <w:r w:rsidRPr="002743AB">
        <w:noBreakHyphen/>
        <w:t>fördraget och Euratomfördraget och som avses i artikel 70 i Europaparlamentets och rådets förordning (EU, Euratom) 2018/1046</w:t>
      </w:r>
      <w:r w:rsidRPr="002743AB">
        <w:rPr>
          <w:rStyle w:val="FootnoteReference"/>
        </w:rPr>
        <w:footnoteReference w:id="5"/>
      </w:r>
      <w:r w:rsidRPr="002743AB">
        <w:t>, särskilt artikel 105,</w:t>
      </w:r>
    </w:p>
    <w:p w14:paraId="5B598F4A" w14:textId="77777777" w:rsidR="00E35044" w:rsidRPr="002743AB" w:rsidRDefault="00E35044" w:rsidP="00E35044">
      <w:pPr>
        <w:pStyle w:val="NormalHanging12a"/>
        <w:widowControl/>
      </w:pPr>
      <w:r w:rsidRPr="002743AB">
        <w:t>–</w:t>
      </w:r>
      <w:r w:rsidRPr="002743AB">
        <w:tab/>
        <w:t>med beaktande av artikel 100 och bilaga V i arbetsordningen,</w:t>
      </w:r>
    </w:p>
    <w:p w14:paraId="15DAEC91" w14:textId="77777777" w:rsidR="00E35044" w:rsidRPr="002743AB" w:rsidRDefault="00E35044" w:rsidP="00E35044">
      <w:pPr>
        <w:pStyle w:val="NormalHanging12a"/>
        <w:widowControl/>
      </w:pPr>
      <w:r w:rsidRPr="002743AB">
        <w:t>–</w:t>
      </w:r>
      <w:r w:rsidRPr="002743AB">
        <w:tab/>
        <w:t>med beaktande av yttrandet från utskottet för miljö, folkhälsa och livsmedelssäkerhet,</w:t>
      </w:r>
    </w:p>
    <w:p w14:paraId="0AB2329F" w14:textId="77777777" w:rsidR="00E35044" w:rsidRPr="002743AB" w:rsidRDefault="00E35044" w:rsidP="00E35044">
      <w:pPr>
        <w:pStyle w:val="NormalHanging12a"/>
        <w:widowControl/>
      </w:pPr>
      <w:r w:rsidRPr="002743AB">
        <w:t>–</w:t>
      </w:r>
      <w:r w:rsidRPr="002743AB">
        <w:tab/>
        <w:t>med beaktande av betänkandet från budgetkontrollutskottet (A9-0130/2024).</w:t>
      </w:r>
    </w:p>
    <w:p w14:paraId="714CBD39" w14:textId="77777777" w:rsidR="00E35044" w:rsidRPr="002743AB" w:rsidRDefault="00E35044" w:rsidP="00E35044">
      <w:pPr>
        <w:pStyle w:val="NormalHanging12a"/>
        <w:widowControl/>
      </w:pPr>
      <w:r w:rsidRPr="002743AB">
        <w:t>1.</w:t>
      </w:r>
      <w:r w:rsidRPr="002743AB">
        <w:tab/>
        <w:t>Europaparlamentet beviljar verkställande direktören för Europeiska miljöbyrån ansvarsfrihet för genomförandet av byråns budget för budgetåret 2022.</w:t>
      </w:r>
    </w:p>
    <w:p w14:paraId="28042E24" w14:textId="77777777" w:rsidR="00E35044" w:rsidRPr="002743AB" w:rsidRDefault="00E35044" w:rsidP="00E35044">
      <w:pPr>
        <w:pStyle w:val="NormalHanging12a"/>
        <w:widowControl/>
      </w:pPr>
      <w:r w:rsidRPr="002743AB">
        <w:t>2.</w:t>
      </w:r>
      <w:r w:rsidRPr="002743AB">
        <w:tab/>
        <w:t>Europaparlamentet redovisar sina iakttagelser i resolutionen nedan.</w:t>
      </w:r>
    </w:p>
    <w:p w14:paraId="436AED6D" w14:textId="77777777" w:rsidR="00E35044" w:rsidRPr="002743AB" w:rsidRDefault="00E35044" w:rsidP="00E35044">
      <w:pPr>
        <w:pStyle w:val="NormalHanging12a"/>
        <w:widowControl/>
      </w:pPr>
      <w:r w:rsidRPr="002743AB">
        <w:t>3.</w:t>
      </w:r>
      <w:r w:rsidRPr="002743AB">
        <w:tab/>
        <w:t xml:space="preserve">Europaparlamentet uppdrar åt talmannen att översända detta beslut och den resolution som utgör en del av beslutet till verkställande direktören för Europeiska miljöbyrån, rådet, kommissionen och revisionsrätten, och att se till att de offentliggörs i </w:t>
      </w:r>
      <w:r w:rsidRPr="002743AB">
        <w:rPr>
          <w:i/>
          <w:iCs/>
        </w:rPr>
        <w:t>Europeiska unionens officiella tidning</w:t>
      </w:r>
      <w:r w:rsidRPr="002743AB">
        <w:t xml:space="preserve"> (L-serien).</w:t>
      </w:r>
    </w:p>
    <w:p w14:paraId="782339F9" w14:textId="77777777" w:rsidR="00E35044" w:rsidRPr="002743AB" w:rsidRDefault="00E35044" w:rsidP="00E35044">
      <w:pPr>
        <w:widowControl/>
      </w:pPr>
    </w:p>
    <w:p w14:paraId="7A73FB51" w14:textId="77777777" w:rsidR="00E35044" w:rsidRPr="002743AB" w:rsidRDefault="00E35044" w:rsidP="00E35044">
      <w:pPr>
        <w:widowControl/>
        <w:rPr>
          <w:rFonts w:ascii="Arial" w:hAnsi="Arial" w:cs="Arial"/>
          <w:b/>
        </w:rPr>
        <w:sectPr w:rsidR="00E35044" w:rsidRPr="002743AB" w:rsidSect="00F3064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4E7D47FD" w14:textId="77777777" w:rsidR="00E35044" w:rsidRPr="002743AB" w:rsidRDefault="00655992" w:rsidP="00655992">
      <w:pPr>
        <w:pStyle w:val="ATHeading3"/>
      </w:pPr>
      <w:bookmarkStart w:id="9" w:name="_Toc146725699"/>
      <w:bookmarkStart w:id="10" w:name="_Toc161730503"/>
      <w:bookmarkStart w:id="11" w:name="_Toc161903031"/>
      <w:r w:rsidRPr="002743AB">
        <w:lastRenderedPageBreak/>
        <w:t>2. Europaparlamentets beslut</w:t>
      </w:r>
      <w:bookmarkEnd w:id="9"/>
      <w:bookmarkEnd w:id="10"/>
      <w:bookmarkEnd w:id="11"/>
      <w:r w:rsidRPr="002743AB">
        <w:t xml:space="preserve"> av den 11 april 2024 </w:t>
      </w:r>
      <w:r w:rsidR="00E35044" w:rsidRPr="002743AB">
        <w:t>om avslutande av räkenskaperna för Europeiska miljöbyrån för budgetåret 2022</w:t>
      </w:r>
      <w:r w:rsidRPr="002743AB">
        <w:t xml:space="preserve"> </w:t>
      </w:r>
      <w:r w:rsidR="00E35044" w:rsidRPr="002743AB">
        <w:t>(2023/2149(DEC))</w:t>
      </w:r>
    </w:p>
    <w:p w14:paraId="373F8E9A" w14:textId="77777777" w:rsidR="00E35044" w:rsidRPr="002743AB" w:rsidRDefault="00E35044" w:rsidP="00E35044">
      <w:pPr>
        <w:pStyle w:val="EPComma"/>
        <w:widowControl/>
      </w:pPr>
      <w:r w:rsidRPr="002743AB">
        <w:rPr>
          <w:i/>
          <w:iCs/>
        </w:rPr>
        <w:t>Europaparlamentet fattar detta beslut</w:t>
      </w:r>
    </w:p>
    <w:p w14:paraId="1C4E6DAF" w14:textId="77777777" w:rsidR="00E35044" w:rsidRPr="002743AB" w:rsidRDefault="00E35044" w:rsidP="00E35044">
      <w:pPr>
        <w:pStyle w:val="NormalHanging12a"/>
        <w:widowControl/>
      </w:pPr>
      <w:r w:rsidRPr="002743AB">
        <w:t>–</w:t>
      </w:r>
      <w:r w:rsidRPr="002743AB">
        <w:tab/>
        <w:t>med beaktande av den slutliga årsredovisningen för Europeiska miljöbyrån för budgetåret 2022,</w:t>
      </w:r>
    </w:p>
    <w:p w14:paraId="07D28DD9" w14:textId="77777777" w:rsidR="00E35044" w:rsidRPr="002743AB" w:rsidRDefault="00E35044" w:rsidP="00E35044">
      <w:pPr>
        <w:pStyle w:val="NormalHanging12a"/>
        <w:widowControl/>
      </w:pPr>
      <w:r w:rsidRPr="002743AB">
        <w:t>–</w:t>
      </w:r>
      <w:r w:rsidRPr="002743AB">
        <w:tab/>
        <w:t>med beaktande av revisionsrättens årsrapport om EU:s byråer för budgetåret 2022, med byråernas svar</w:t>
      </w:r>
      <w:r w:rsidRPr="002743AB">
        <w:rPr>
          <w:rStyle w:val="FootnoteReference"/>
        </w:rPr>
        <w:footnoteReference w:id="6"/>
      </w:r>
      <w:r w:rsidRPr="002743AB">
        <w:t>,</w:t>
      </w:r>
    </w:p>
    <w:p w14:paraId="339864F2" w14:textId="77777777" w:rsidR="00E35044" w:rsidRPr="002743AB" w:rsidRDefault="00E35044" w:rsidP="00E35044">
      <w:pPr>
        <w:pStyle w:val="NormalHanging12a"/>
        <w:widowControl/>
      </w:pPr>
      <w:r w:rsidRPr="002743AB">
        <w:t>–</w:t>
      </w:r>
      <w:r w:rsidRPr="002743AB">
        <w:tab/>
        <w:t>med beaktande av förklaringen om räkenskapernas tillförlitlighet och de underliggande transaktionernas laglighet och korrekthet</w:t>
      </w:r>
      <w:r w:rsidRPr="002743AB">
        <w:rPr>
          <w:rStyle w:val="FootnoteReference"/>
        </w:rPr>
        <w:footnoteReference w:id="7"/>
      </w:r>
      <w:r w:rsidRPr="002743AB">
        <w:t>, som avgetts av revisionsrätten för budgetåret 2022 i enlighet med artikel 287 i fördraget om Europeiska unionens funktionssätt,</w:t>
      </w:r>
    </w:p>
    <w:p w14:paraId="78656AB5" w14:textId="7657DE4B" w:rsidR="00E35044" w:rsidRPr="002743AB" w:rsidRDefault="00E35044" w:rsidP="00E35044">
      <w:pPr>
        <w:pStyle w:val="NormalHanging12a"/>
        <w:widowControl/>
      </w:pPr>
      <w:r w:rsidRPr="002743AB">
        <w:t>–</w:t>
      </w:r>
      <w:r w:rsidRPr="002743AB">
        <w:tab/>
        <w:t>med beaktande av rådets rekommendation av den 22 februari 2024 om att bevilja byrån ansvarsfrihet för genomförandet av budgeten för budgetåret 2022 (</w:t>
      </w:r>
      <w:r w:rsidR="00076580" w:rsidRPr="002743AB">
        <w:t>06180</w:t>
      </w:r>
      <w:r w:rsidRPr="002743AB">
        <w:t>/2024 – C9</w:t>
      </w:r>
      <w:r w:rsidRPr="002743AB">
        <w:noBreakHyphen/>
      </w:r>
      <w:r w:rsidR="00076580" w:rsidRPr="002743AB">
        <w:t>0087</w:t>
      </w:r>
      <w:r w:rsidRPr="002743AB">
        <w:t>/2024),</w:t>
      </w:r>
    </w:p>
    <w:p w14:paraId="65BB96F1" w14:textId="77777777" w:rsidR="00E35044" w:rsidRPr="002743AB" w:rsidRDefault="00E35044" w:rsidP="00E35044">
      <w:pPr>
        <w:pStyle w:val="NormalHanging12a"/>
        <w:widowControl/>
      </w:pPr>
      <w:r w:rsidRPr="002743AB">
        <w:t>–</w:t>
      </w:r>
      <w:r w:rsidRPr="002743AB">
        <w:tab/>
        <w:t>med beaktande av artikel 319 i fördraget om Europeiska unionens funktionssätt,</w:t>
      </w:r>
    </w:p>
    <w:p w14:paraId="689A78AF" w14:textId="77777777" w:rsidR="00E35044" w:rsidRPr="002743AB" w:rsidRDefault="00E35044" w:rsidP="00E35044">
      <w:pPr>
        <w:pStyle w:val="NormalHanging12a"/>
        <w:widowControl/>
      </w:pPr>
      <w:r w:rsidRPr="002743AB">
        <w:t>–</w:t>
      </w:r>
      <w:r w:rsidRPr="002743AB">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2743AB">
        <w:rPr>
          <w:rStyle w:val="FootnoteReference"/>
        </w:rPr>
        <w:footnoteReference w:id="8"/>
      </w:r>
      <w:r w:rsidRPr="002743AB">
        <w:t>, särskilt artikel 70,</w:t>
      </w:r>
    </w:p>
    <w:p w14:paraId="0914C950" w14:textId="77777777" w:rsidR="00E35044" w:rsidRPr="002743AB" w:rsidRDefault="00E35044" w:rsidP="00E35044">
      <w:pPr>
        <w:pStyle w:val="NormalHanging12a"/>
        <w:widowControl/>
      </w:pPr>
      <w:r w:rsidRPr="002743AB">
        <w:t>–</w:t>
      </w:r>
      <w:r w:rsidRPr="002743AB">
        <w:tab/>
        <w:t>med beaktande av Europaparlamentets och rådets förordning (EG) nr 401/2009 av den 23 april 2009 om Europeiska miljöbyrån och Europeiska nätverket för miljöinformation och miljöövervakning</w:t>
      </w:r>
      <w:r w:rsidRPr="002743AB">
        <w:rPr>
          <w:rStyle w:val="FootnoteReference"/>
        </w:rPr>
        <w:footnoteReference w:id="9"/>
      </w:r>
      <w:r w:rsidRPr="002743AB">
        <w:t>, särskilt artikel 13,</w:t>
      </w:r>
    </w:p>
    <w:p w14:paraId="7D7BBF93" w14:textId="77777777" w:rsidR="00E35044" w:rsidRPr="002743AB" w:rsidRDefault="00E35044" w:rsidP="00E35044">
      <w:pPr>
        <w:pStyle w:val="NormalHanging12a"/>
        <w:widowControl/>
      </w:pPr>
      <w:r w:rsidRPr="002743AB">
        <w:t>–</w:t>
      </w:r>
      <w:r w:rsidRPr="002743AB">
        <w:tab/>
        <w:t>med beaktande av kommissionens delegerade förordning (EU) 2019/715 av den 18 december 2018 med rambudgetförordning för de organ som inrättats enligt EUF</w:t>
      </w:r>
      <w:r w:rsidRPr="002743AB">
        <w:noBreakHyphen/>
        <w:t>fördraget och Euratomfördraget och som avses i artikel 70 i Europaparlamentets och rådets förordning (EU, Euratom) 2018/1046</w:t>
      </w:r>
      <w:r w:rsidRPr="002743AB">
        <w:rPr>
          <w:rStyle w:val="FootnoteReference"/>
        </w:rPr>
        <w:footnoteReference w:id="10"/>
      </w:r>
      <w:r w:rsidRPr="002743AB">
        <w:t>, särskilt artikel 105,</w:t>
      </w:r>
    </w:p>
    <w:p w14:paraId="0F716F7A" w14:textId="77777777" w:rsidR="00E35044" w:rsidRPr="002743AB" w:rsidRDefault="00E35044" w:rsidP="00E35044">
      <w:pPr>
        <w:pStyle w:val="NormalHanging12a"/>
        <w:widowControl/>
      </w:pPr>
      <w:r w:rsidRPr="002743AB">
        <w:t>–</w:t>
      </w:r>
      <w:r w:rsidRPr="002743AB">
        <w:tab/>
        <w:t>med beaktande av artikel 100 och bilaga V i arbetsordningen,</w:t>
      </w:r>
    </w:p>
    <w:p w14:paraId="0DCE6594" w14:textId="77777777" w:rsidR="00E35044" w:rsidRPr="002743AB" w:rsidRDefault="00E35044" w:rsidP="00E35044">
      <w:pPr>
        <w:pStyle w:val="NormalHanging12a"/>
        <w:widowControl/>
      </w:pPr>
      <w:r w:rsidRPr="002743AB">
        <w:t>–</w:t>
      </w:r>
      <w:r w:rsidRPr="002743AB">
        <w:tab/>
        <w:t>med beaktande av yttrandet från utskottet för miljö, folkhälsa och livsmedelssäkerhet,</w:t>
      </w:r>
    </w:p>
    <w:p w14:paraId="421B9277" w14:textId="77777777" w:rsidR="00E35044" w:rsidRPr="002743AB" w:rsidRDefault="00E35044" w:rsidP="00E35044">
      <w:pPr>
        <w:pStyle w:val="NormalHanging12a"/>
        <w:widowControl/>
      </w:pPr>
      <w:r w:rsidRPr="002743AB">
        <w:t>–</w:t>
      </w:r>
      <w:r w:rsidRPr="002743AB">
        <w:tab/>
        <w:t>med beaktande av betänkandet från budgetkontrollutskottet (A9-0130/2024).</w:t>
      </w:r>
    </w:p>
    <w:p w14:paraId="36CEC5CF" w14:textId="77777777" w:rsidR="00E35044" w:rsidRPr="002743AB" w:rsidRDefault="00E35044" w:rsidP="00E35044">
      <w:pPr>
        <w:pStyle w:val="NormalHanging12a"/>
        <w:widowControl/>
      </w:pPr>
      <w:r w:rsidRPr="002743AB">
        <w:t>1.</w:t>
      </w:r>
      <w:r w:rsidRPr="002743AB">
        <w:tab/>
        <w:t>Europaparlamentet godkänner avslutandet av räkenskaperna för Europeiska miljöbyrån för budgetåret 2022.</w:t>
      </w:r>
    </w:p>
    <w:p w14:paraId="3587633A" w14:textId="77777777" w:rsidR="00E35044" w:rsidRPr="002743AB" w:rsidRDefault="00E35044" w:rsidP="00E35044">
      <w:pPr>
        <w:pStyle w:val="NormalHanging12a"/>
        <w:widowControl/>
      </w:pPr>
      <w:r w:rsidRPr="002743AB">
        <w:lastRenderedPageBreak/>
        <w:t>2.</w:t>
      </w:r>
      <w:r w:rsidRPr="002743AB">
        <w:tab/>
        <w:t xml:space="preserve">Europaparlamentet uppdrar åt talmannen att översända detta beslut till verkställande direktören för Europeiska miljöbyrån, rådet, kommissionen och revisionsrätten, och att se till att det offentliggörs i </w:t>
      </w:r>
      <w:r w:rsidRPr="002743AB">
        <w:rPr>
          <w:i/>
          <w:iCs/>
        </w:rPr>
        <w:t>Europeiska unionens officiella tidning</w:t>
      </w:r>
      <w:r w:rsidRPr="002743AB">
        <w:t xml:space="preserve"> (L-serien).</w:t>
      </w:r>
    </w:p>
    <w:p w14:paraId="25F6776C" w14:textId="77777777" w:rsidR="00E35044" w:rsidRPr="002743AB" w:rsidRDefault="00E35044" w:rsidP="00E35044">
      <w:pPr>
        <w:widowControl/>
      </w:pPr>
    </w:p>
    <w:p w14:paraId="7B502B6B" w14:textId="77777777" w:rsidR="00E35044" w:rsidRPr="002743AB" w:rsidRDefault="00E35044" w:rsidP="00E35044">
      <w:pPr>
        <w:widowControl/>
        <w:rPr>
          <w:rFonts w:ascii="Arial" w:hAnsi="Arial" w:cs="Arial"/>
          <w:b/>
        </w:rPr>
        <w:sectPr w:rsidR="00E35044" w:rsidRPr="002743AB" w:rsidSect="00F30642">
          <w:footnotePr>
            <w:numRestart w:val="eachPage"/>
          </w:footnotePr>
          <w:endnotePr>
            <w:numFmt w:val="decimal"/>
          </w:endnotePr>
          <w:pgSz w:w="11906" w:h="16838"/>
          <w:pgMar w:top="1134" w:right="1418" w:bottom="1418" w:left="1418" w:header="567" w:footer="567" w:gutter="0"/>
          <w:cols w:space="720"/>
          <w:docGrid w:linePitch="326"/>
        </w:sectPr>
      </w:pPr>
    </w:p>
    <w:p w14:paraId="4D9EA91F" w14:textId="77777777" w:rsidR="00E35044" w:rsidRPr="002743AB" w:rsidRDefault="000B77EA" w:rsidP="000B77EA">
      <w:pPr>
        <w:pStyle w:val="ATHeading3"/>
      </w:pPr>
      <w:bookmarkStart w:id="12" w:name="_Toc146725700"/>
      <w:bookmarkStart w:id="13" w:name="_Toc161730504"/>
      <w:bookmarkStart w:id="14" w:name="_Toc161903032"/>
      <w:r w:rsidRPr="002743AB">
        <w:lastRenderedPageBreak/>
        <w:t>3. Europaparlamentets resolution</w:t>
      </w:r>
      <w:bookmarkEnd w:id="12"/>
      <w:bookmarkEnd w:id="13"/>
      <w:bookmarkEnd w:id="14"/>
      <w:r w:rsidRPr="002743AB">
        <w:t xml:space="preserve"> av den 11 april 2024 </w:t>
      </w:r>
      <w:r w:rsidR="00E35044" w:rsidRPr="002743AB">
        <w:t>med de iakttagelser som utgör en del av beslutet om ansvarsfrihet för genomförandet av budgeten för Europeiska miljöbyrån för budgetåret 2022</w:t>
      </w:r>
      <w:r w:rsidRPr="002743AB">
        <w:t xml:space="preserve"> </w:t>
      </w:r>
      <w:r w:rsidR="00E35044" w:rsidRPr="002743AB">
        <w:t>(2023/2149(DEC))</w:t>
      </w:r>
    </w:p>
    <w:p w14:paraId="5ACAF0D6" w14:textId="77777777" w:rsidR="00E35044" w:rsidRPr="002743AB" w:rsidRDefault="00E35044" w:rsidP="00E35044">
      <w:pPr>
        <w:pStyle w:val="EPComma"/>
        <w:widowControl/>
      </w:pPr>
      <w:r w:rsidRPr="002743AB">
        <w:rPr>
          <w:i/>
          <w:iCs/>
        </w:rPr>
        <w:t>Europaparlamentet utfärdar denna resolution</w:t>
      </w:r>
    </w:p>
    <w:p w14:paraId="36863522" w14:textId="77777777" w:rsidR="00E35044" w:rsidRPr="002743AB" w:rsidRDefault="00E35044" w:rsidP="00E35044">
      <w:pPr>
        <w:pStyle w:val="NormalHanging12a"/>
        <w:widowControl/>
      </w:pPr>
      <w:r w:rsidRPr="002743AB">
        <w:t>–</w:t>
      </w:r>
      <w:r w:rsidRPr="002743AB">
        <w:tab/>
        <w:t>med beaktande av sitt beslut om ansvarsfrihet för genomförandet av budgeten för Europeiska miljöbyrån för budgetåret 2022,</w:t>
      </w:r>
    </w:p>
    <w:p w14:paraId="55B128B3" w14:textId="77777777" w:rsidR="00E35044" w:rsidRPr="002743AB" w:rsidRDefault="00E35044" w:rsidP="00E35044">
      <w:pPr>
        <w:pStyle w:val="NormalHanging12a"/>
        <w:widowControl/>
      </w:pPr>
      <w:r w:rsidRPr="002743AB">
        <w:t>–</w:t>
      </w:r>
      <w:r w:rsidRPr="002743AB">
        <w:tab/>
        <w:t>med beaktande av artikel 100 och bilaga V i arbetsordningen,</w:t>
      </w:r>
    </w:p>
    <w:p w14:paraId="08734295" w14:textId="77777777" w:rsidR="00E35044" w:rsidRPr="002743AB" w:rsidRDefault="00E35044" w:rsidP="00E35044">
      <w:pPr>
        <w:pStyle w:val="NormalHanging12a"/>
        <w:widowControl/>
      </w:pPr>
      <w:r w:rsidRPr="002743AB">
        <w:t>–</w:t>
      </w:r>
      <w:r w:rsidRPr="002743AB">
        <w:tab/>
        <w:t>med beaktande av yttrandet från utskottet för miljö, folkhälsa och livsmedelssäkerhet,</w:t>
      </w:r>
    </w:p>
    <w:p w14:paraId="48CE02A7" w14:textId="77777777" w:rsidR="00E35044" w:rsidRPr="002743AB" w:rsidRDefault="00E35044" w:rsidP="00E35044">
      <w:pPr>
        <w:pStyle w:val="NormalHanging12a"/>
        <w:widowControl/>
      </w:pPr>
      <w:r w:rsidRPr="002743AB">
        <w:t>–</w:t>
      </w:r>
      <w:r w:rsidRPr="002743AB">
        <w:tab/>
        <w:t>med beaktande av betänkandet från budgetkontrollutskottet (A9-0130/2024), och av följande skäl:</w:t>
      </w:r>
    </w:p>
    <w:p w14:paraId="2248A72C" w14:textId="77777777" w:rsidR="00E35044" w:rsidRPr="002743AB" w:rsidRDefault="00E35044" w:rsidP="00E35044">
      <w:pPr>
        <w:widowControl/>
        <w:spacing w:after="240"/>
        <w:ind w:left="567" w:hanging="567"/>
        <w:rPr>
          <w:szCs w:val="24"/>
        </w:rPr>
      </w:pPr>
      <w:r w:rsidRPr="002743AB">
        <w:t>A.</w:t>
      </w:r>
      <w:r w:rsidRPr="002743AB">
        <w:tab/>
        <w:t>Enligt inkomst- och utgiftsberäkningen</w:t>
      </w:r>
      <w:r w:rsidRPr="002743AB">
        <w:rPr>
          <w:rStyle w:val="FootnoteReference"/>
          <w:szCs w:val="24"/>
        </w:rPr>
        <w:footnoteReference w:id="11"/>
      </w:r>
      <w:r w:rsidRPr="002743AB">
        <w:t xml:space="preserve"> för Europeiska miljöbyrån (byrån) uppgick den slutliga budgeten för budgetåret 2022 till 88 173 021 EUR, vilket innebär en ökning med 35,93 % jämfört med 2021. Byråns budget härrör huvudsakligen från unionens budget och bidraget från Efta (63,32 %) och från bidrag inom ramen för specifika avtal (36,67 %).</w:t>
      </w:r>
    </w:p>
    <w:p w14:paraId="5842090B" w14:textId="77777777" w:rsidR="00E35044" w:rsidRPr="002743AB" w:rsidRDefault="00E35044" w:rsidP="00E35044">
      <w:pPr>
        <w:widowControl/>
        <w:spacing w:after="240"/>
        <w:ind w:left="567" w:hanging="567"/>
        <w:rPr>
          <w:szCs w:val="24"/>
        </w:rPr>
      </w:pPr>
      <w:r w:rsidRPr="002743AB">
        <w:t>B.</w:t>
      </w:r>
      <w:r w:rsidRPr="002743AB">
        <w:tab/>
        <w:t>Revisionsrätten fastställer i sin rapport om årsredovisningen för byrån för budgetåret 2022 att man har uppnått en rimlig säkerhet om att byråns årliga räkenskaper är tillförlitliga och att de underliggande transaktionerna är lagliga och korrekta.</w:t>
      </w:r>
    </w:p>
    <w:p w14:paraId="7861BE77" w14:textId="77777777" w:rsidR="00E35044" w:rsidRPr="002743AB" w:rsidRDefault="00E35044" w:rsidP="00E35044">
      <w:pPr>
        <w:widowControl/>
        <w:spacing w:after="240"/>
        <w:ind w:left="567" w:hanging="567"/>
        <w:rPr>
          <w:szCs w:val="24"/>
        </w:rPr>
      </w:pPr>
      <w:r w:rsidRPr="002743AB">
        <w:t>C.</w:t>
      </w:r>
      <w:r w:rsidRPr="002743AB">
        <w:tab/>
        <w:t>När det gäller byråns upphandlingssektor rapporterades inga problem som krävde korrigerande åtgärder för 2022, och det finns inte heller några pågående eller ej genomförda korrigerande åtgärder från tidigare års revisioner och bedömningar.</w:t>
      </w:r>
    </w:p>
    <w:p w14:paraId="58D4C268" w14:textId="77777777" w:rsidR="00E35044" w:rsidRPr="002743AB" w:rsidRDefault="00E35044" w:rsidP="00E35044">
      <w:pPr>
        <w:widowControl/>
        <w:spacing w:after="240"/>
        <w:ind w:left="567" w:hanging="567"/>
        <w:rPr>
          <w:b/>
          <w:i/>
          <w:szCs w:val="24"/>
        </w:rPr>
      </w:pPr>
      <w:r w:rsidRPr="002743AB">
        <w:rPr>
          <w:b/>
          <w:i/>
        </w:rPr>
        <w:t>Budgetförvaltning och ekonomisk förvaltning</w:t>
      </w:r>
    </w:p>
    <w:p w14:paraId="7532EE43" w14:textId="77777777" w:rsidR="00E35044" w:rsidRPr="002743AB" w:rsidRDefault="00E35044" w:rsidP="00E35044">
      <w:pPr>
        <w:widowControl/>
        <w:spacing w:after="240"/>
        <w:ind w:left="567" w:hanging="567"/>
        <w:rPr>
          <w:szCs w:val="24"/>
        </w:rPr>
      </w:pPr>
      <w:r w:rsidRPr="002743AB">
        <w:t>1.</w:t>
      </w:r>
      <w:r w:rsidRPr="002743AB">
        <w:tab/>
        <w:t>Europaparlamentet noterar med tillfredsställelse att uppföljningen av budgeten under budgetåret 2022 resulterade i ett budgetgenomförande av åtagandebemyndigandena för det aktuella året på 100 %, vilket är samma nivå som 2021. Parlamentet noterar att utnyttjandegraden för betalningsbemyndigandena under innevarande år var 86,66 %, vilket är en ökning med 1,75 % jämfört med 2021.</w:t>
      </w:r>
    </w:p>
    <w:p w14:paraId="3DEB826A" w14:textId="77777777" w:rsidR="00E35044" w:rsidRPr="002743AB" w:rsidRDefault="00E35044" w:rsidP="00E35044">
      <w:pPr>
        <w:widowControl/>
        <w:spacing w:after="240"/>
        <w:ind w:left="567" w:hanging="567"/>
        <w:rPr>
          <w:szCs w:val="24"/>
        </w:rPr>
      </w:pPr>
      <w:r w:rsidRPr="002743AB">
        <w:t>2.</w:t>
      </w:r>
      <w:r w:rsidRPr="002743AB">
        <w:tab/>
        <w:t>Europaparlamentet noterar att revisionsrätten i sin rapport från 2021 drog slutsatsen att användningen av ett förhandlat förfarande utan föregående offentliggörande för att ändra ett ramavtal genom att fördubbla den ursprungliga budgeten till en miljon EUR var felaktig och att alla efterföljande betalningar i samband med detta förfarande därför är oriktiga. Parlamentet noterar vidare att kontraktet löpte ut i december 2022 och att de tillhörande betalningarna för 2022 uppgick till 470 660 EUR. Parlamentet noterar att den nuvarande statusen för revisionsrättens iakttagelse om detta redan är avslutad.</w:t>
      </w:r>
    </w:p>
    <w:p w14:paraId="0EF702F0" w14:textId="77777777" w:rsidR="00E35044" w:rsidRPr="002743AB" w:rsidRDefault="00E35044" w:rsidP="00E35044">
      <w:pPr>
        <w:widowControl/>
        <w:spacing w:after="240"/>
        <w:ind w:left="567" w:hanging="567"/>
        <w:rPr>
          <w:szCs w:val="24"/>
        </w:rPr>
      </w:pPr>
      <w:r w:rsidRPr="002743AB">
        <w:rPr>
          <w:b/>
          <w:i/>
        </w:rPr>
        <w:t>Verksamhetsresultat</w:t>
      </w:r>
    </w:p>
    <w:p w14:paraId="35387047" w14:textId="75064551" w:rsidR="00E35044" w:rsidRPr="002743AB" w:rsidRDefault="00E35044" w:rsidP="00E35044">
      <w:pPr>
        <w:widowControl/>
        <w:spacing w:after="240"/>
        <w:ind w:left="567" w:hanging="567"/>
        <w:rPr>
          <w:szCs w:val="24"/>
        </w:rPr>
      </w:pPr>
      <w:r w:rsidRPr="002743AB">
        <w:lastRenderedPageBreak/>
        <w:t>3.</w:t>
      </w:r>
      <w:r w:rsidRPr="002743AB">
        <w:tab/>
        <w:t xml:space="preserve">Europaparlamentet noterar att byråns </w:t>
      </w:r>
      <w:proofErr w:type="spellStart"/>
      <w:r w:rsidRPr="002743AB">
        <w:t>resultatram</w:t>
      </w:r>
      <w:proofErr w:type="spellEnd"/>
      <w:r w:rsidRPr="002743AB">
        <w:t xml:space="preserve"> är uppbyggd kring fem resultatmål som övervakas av 17 fleråriga centrala resultatindikatorer, bland annat personaltäthet, budgetgenomförande och genomförande av det årliga arbetsprogrammet. Parlamentet konstaterar att 95 % av det årliga arbetsprogrammet när det gäller centrala rapporter och bedömningar levererades och 96 %</w:t>
      </w:r>
      <w:r w:rsidR="00F96417" w:rsidRPr="002743AB">
        <w:t>,</w:t>
      </w:r>
      <w:r w:rsidRPr="002743AB">
        <w:t xml:space="preserve"> när det gäller </w:t>
      </w:r>
      <w:r w:rsidR="00C4196A" w:rsidRPr="002743AB">
        <w:t xml:space="preserve">uppdaterade </w:t>
      </w:r>
      <w:r w:rsidRPr="002743AB">
        <w:t>centrala uppsatta indikatorer, båda över målet på 90 %. Parlamentet noterar de indikatorer som ännu inte har uppnåtts eller som släpar efter.</w:t>
      </w:r>
    </w:p>
    <w:p w14:paraId="51382B62" w14:textId="77777777" w:rsidR="00E35044" w:rsidRPr="002743AB" w:rsidRDefault="00E35044" w:rsidP="00E35044">
      <w:pPr>
        <w:pStyle w:val="NormalHanging12a"/>
        <w:widowControl/>
      </w:pPr>
      <w:r w:rsidRPr="002743AB">
        <w:t>4.</w:t>
      </w:r>
      <w:r w:rsidRPr="002743AB">
        <w:tab/>
        <w:t>Europaparlamentet välkomnar att byrån under 2022 fortsatte att spela en nyckelroll när det gäller att informera om åtgärder för att stödja miljön, som svar på målen i den europeiska gröna given och det åttonde miljöhandlingsprogrammet samt Europas övergripande ambitioner och globala åtaganden. Parlamentet välkomnar att byrån fortsatte att genomföra överenskomna åtgärder och uppgifter och tog på sig nya till stöd för den gröna omställningen och genomförandet av den europeiska klimatlagen, samtidigt som den kopplar samman åtgärder med EU:s anpassningsstrategi. Parlamentet noterar vidare att det var det andra året av genomförandet av strategin för 2021–2030 från det Europeiska nätverket för miljöinformation och miljöövervakning (</w:t>
      </w:r>
      <w:proofErr w:type="spellStart"/>
      <w:r w:rsidRPr="002743AB">
        <w:t>Eionet</w:t>
      </w:r>
      <w:proofErr w:type="spellEnd"/>
      <w:r w:rsidRPr="002743AB">
        <w:t>), som syftar till att ge unionens beslutsfattare och allmänheten bästa tillgängliga kunskap för att nå målen för miljö och hållbarhet.</w:t>
      </w:r>
    </w:p>
    <w:p w14:paraId="72E53567" w14:textId="77777777" w:rsidR="00E35044" w:rsidRPr="002743AB" w:rsidRDefault="00E35044" w:rsidP="00E35044">
      <w:pPr>
        <w:widowControl/>
        <w:spacing w:after="240"/>
        <w:ind w:left="567" w:hanging="567"/>
        <w:rPr>
          <w:szCs w:val="24"/>
        </w:rPr>
      </w:pPr>
      <w:r w:rsidRPr="002743AB">
        <w:t>5.</w:t>
      </w:r>
      <w:r w:rsidRPr="002743AB">
        <w:tab/>
        <w:t>Europaparlamentet konstaterar att under 2022, i samband med värmeböljor, torka och skogsbränder som drabbade stora delar av Europa under den varmaste sommaren som någonsin uppmätts på kontinenten, omnämndes byrån i 27 000 artiklar online och att flera anställda intervjuades av medieföretag i hela Europa till följd av ett betydande medieintresse, med fokus på orsakerna till och konsekvenserna av extrema väderförhållanden.</w:t>
      </w:r>
    </w:p>
    <w:p w14:paraId="5E3E9259" w14:textId="77777777" w:rsidR="00E35044" w:rsidRPr="002743AB" w:rsidRDefault="00E35044" w:rsidP="00E35044">
      <w:pPr>
        <w:pStyle w:val="NormalHanging12a"/>
        <w:widowControl/>
      </w:pPr>
      <w:r w:rsidRPr="002743AB">
        <w:t>6.</w:t>
      </w:r>
      <w:r w:rsidRPr="002743AB">
        <w:tab/>
        <w:t>Europaparlamentet påminner om att byrån under 2022 åtog sig nya uppgifter till stöd för den gröna omställningen och genomförandet av den europeiska klimatlagen, såsom inrättandet av det europeiska vetenskapliga rådgivande organet för klimatförändringar, samtidigt som man sammankopplade åtgärder med EU:s anpassningsstrategi, vilket ökade byråns roll när det gäller att stödja uppnåendet av Europas klimatmål. Parlamentet uppskattar byråns stöd till ENVI-utskottets ledamöter med vetenskapligt grundade och aktuella uppgifter och upplysningar.</w:t>
      </w:r>
    </w:p>
    <w:p w14:paraId="218149C2" w14:textId="77777777" w:rsidR="00E35044" w:rsidRPr="002743AB" w:rsidRDefault="00E35044" w:rsidP="00E35044">
      <w:pPr>
        <w:pStyle w:val="NormalHanging12a"/>
        <w:widowControl/>
      </w:pPr>
      <w:r w:rsidRPr="002743AB">
        <w:t>7.</w:t>
      </w:r>
      <w:r w:rsidRPr="002743AB">
        <w:tab/>
        <w:t>Europaparlamentet gläder sig över att ett nytt europeiskt ämnescentrum för biologisk mångfald och ekosystem inrättades 2022 för perioden 2023–2026.</w:t>
      </w:r>
    </w:p>
    <w:p w14:paraId="77F760C1" w14:textId="77777777" w:rsidR="00E35044" w:rsidRPr="002743AB" w:rsidRDefault="00E35044" w:rsidP="00E35044">
      <w:pPr>
        <w:widowControl/>
        <w:spacing w:after="240"/>
        <w:ind w:left="567" w:hanging="567"/>
        <w:rPr>
          <w:b/>
          <w:i/>
        </w:rPr>
      </w:pPr>
      <w:r w:rsidRPr="002743AB">
        <w:rPr>
          <w:b/>
          <w:i/>
        </w:rPr>
        <w:t>Effektivitet och förbättringar</w:t>
      </w:r>
    </w:p>
    <w:p w14:paraId="6847BEAD" w14:textId="77777777" w:rsidR="00E35044" w:rsidRPr="002743AB" w:rsidRDefault="00E35044" w:rsidP="00E35044">
      <w:pPr>
        <w:widowControl/>
        <w:spacing w:after="240"/>
        <w:ind w:left="567" w:hanging="567"/>
      </w:pPr>
      <w:r w:rsidRPr="002743AB">
        <w:t>8.</w:t>
      </w:r>
      <w:r w:rsidRPr="002743AB">
        <w:tab/>
        <w:t>Europaparlamentet påminner om att byrån under 2022, i linje med strategin under de senaste åren, fortsatte att eftersträva effektivitetsvinster genom att dela tjänster med kommissionen, andra unionsbyråer och EU-byråernas nätverks (EUAN) gemensamma stödkontor i Bryssel. Parlamentet noterar att byrån i enlighet med denna praxis genomförde gemensam upphandling med kommissionens avdelningar och EUAN, antingen genom att upphandla och leda ramavtal som också används av kommissionen och andra unionsbyråer eller genom att använda ramavtal som leddes av andra.</w:t>
      </w:r>
    </w:p>
    <w:p w14:paraId="236AE8B6" w14:textId="77777777" w:rsidR="00E35044" w:rsidRPr="002743AB" w:rsidRDefault="00E35044" w:rsidP="00E35044">
      <w:pPr>
        <w:widowControl/>
        <w:spacing w:after="240"/>
        <w:ind w:left="567" w:hanging="567"/>
      </w:pPr>
      <w:r w:rsidRPr="002743AB">
        <w:t>9.</w:t>
      </w:r>
      <w:r w:rsidRPr="002743AB">
        <w:tab/>
        <w:t xml:space="preserve">Europaparlamentet noterar att byrån också använder en rad olika avdelningar inom kommissionen (t.ex. lönehantering, </w:t>
      </w:r>
      <w:proofErr w:type="spellStart"/>
      <w:r w:rsidRPr="002743AB">
        <w:t>it-säkerhet</w:t>
      </w:r>
      <w:proofErr w:type="spellEnd"/>
      <w:r w:rsidRPr="002743AB">
        <w:t xml:space="preserve">) och system (t.ex. ABAC, </w:t>
      </w:r>
      <w:proofErr w:type="spellStart"/>
      <w:r w:rsidRPr="002743AB">
        <w:t>Sysper</w:t>
      </w:r>
      <w:proofErr w:type="spellEnd"/>
      <w:r w:rsidRPr="002743AB">
        <w:t xml:space="preserve">, </w:t>
      </w:r>
      <w:proofErr w:type="spellStart"/>
      <w:r w:rsidRPr="002743AB">
        <w:t>Ares</w:t>
      </w:r>
      <w:proofErr w:type="spellEnd"/>
      <w:r w:rsidRPr="002743AB">
        <w:t xml:space="preserve">, e-Prior) i linje med effektivitetsvinster kopplade till ökad användning av elektroniska </w:t>
      </w:r>
      <w:r w:rsidRPr="002743AB">
        <w:lastRenderedPageBreak/>
        <w:t xml:space="preserve">verktyg för att stödja administrativa processer (inbegripet inom upphandling, ekonomi och personal). Parlamentet noterar att byrån som reaktion på pandemirestriktionerna i samband med covid-19 införde </w:t>
      </w:r>
      <w:proofErr w:type="spellStart"/>
      <w:r w:rsidRPr="002743AB">
        <w:t>onlinerekrytering</w:t>
      </w:r>
      <w:proofErr w:type="spellEnd"/>
      <w:r w:rsidRPr="002743AB">
        <w:t xml:space="preserve"> med stöd av rekryteringsplattformen </w:t>
      </w:r>
      <w:proofErr w:type="spellStart"/>
      <w:r w:rsidRPr="002743AB">
        <w:t>Systal</w:t>
      </w:r>
      <w:proofErr w:type="spellEnd"/>
      <w:r w:rsidRPr="002743AB">
        <w:t xml:space="preserve"> som tagits i bruk, vilket gjorde att byrån kunde fullfölja ett stort antal rekryteringar under 2020 och 2021 och därmed bara ha ett fåtal lediga tjänster kvar vid årets slut.</w:t>
      </w:r>
    </w:p>
    <w:p w14:paraId="576E5D3E" w14:textId="77777777" w:rsidR="00E35044" w:rsidRPr="002743AB" w:rsidRDefault="00E35044" w:rsidP="00E35044">
      <w:pPr>
        <w:widowControl/>
        <w:spacing w:after="240"/>
        <w:ind w:left="567" w:hanging="567"/>
        <w:rPr>
          <w:szCs w:val="24"/>
        </w:rPr>
      </w:pPr>
      <w:r w:rsidRPr="002743AB">
        <w:t>10.</w:t>
      </w:r>
      <w:r w:rsidRPr="002743AB">
        <w:tab/>
        <w:t>Europaparlamentet noterar vidare att byråns fortsatta övergång till aktivitetsbaserat arbete har bidragit till effektivitetsvinster i den dynamiska och flexibla användningen av de renoverade kontorsutrymmena, utöver den utökade möjligheten till distansarbete för byråns personal. Parlamentet noterar också med tillfredsställelse att byrån har gått över till att endast använda mobiltelefoner, vilket i sin tur har lett till betydande besparingar av telefonkostnaderna.</w:t>
      </w:r>
    </w:p>
    <w:p w14:paraId="3FFBE62B" w14:textId="77777777" w:rsidR="00E35044" w:rsidRPr="002743AB" w:rsidRDefault="00E35044" w:rsidP="00E35044">
      <w:pPr>
        <w:pStyle w:val="NormalHanging12a"/>
        <w:widowControl/>
      </w:pPr>
      <w:r w:rsidRPr="002743AB">
        <w:t>11.</w:t>
      </w:r>
      <w:r w:rsidRPr="002743AB">
        <w:tab/>
        <w:t xml:space="preserve">Europaparlamentet påminner om vikten av att öka digitaliseringen av byrån när det gäller intern drift och förvaltning men också för att påskynda digitaliseringen av förfarandena. Parlamentet betonar att byrån måste fortsätta att vara proaktiv i detta avseende för att undvika en digital klyfta mellan unionsbyråer. Parlamentet uppmärksammar dock att alla nödvändiga säkerhetsåtgärder måste vidtas för att undvika att den behandlade informationens </w:t>
      </w:r>
      <w:proofErr w:type="spellStart"/>
      <w:r w:rsidRPr="002743AB">
        <w:t>onlinesäkerhet</w:t>
      </w:r>
      <w:proofErr w:type="spellEnd"/>
      <w:r w:rsidRPr="002743AB">
        <w:t xml:space="preserve"> äventyras. Parlamentet insisterar på behovet av att intensifiera insatserna mot cyberattacker eller infiltreringsförsök, särskilt från Ryssland eller Kina.</w:t>
      </w:r>
    </w:p>
    <w:p w14:paraId="3DB9E6DF" w14:textId="77777777" w:rsidR="00E35044" w:rsidRPr="002743AB" w:rsidRDefault="00E35044" w:rsidP="00E35044">
      <w:pPr>
        <w:pStyle w:val="NormalHanging12a"/>
        <w:widowControl/>
        <w:jc w:val="both"/>
      </w:pPr>
      <w:r w:rsidRPr="002743AB">
        <w:t>12.</w:t>
      </w:r>
      <w:r w:rsidRPr="002743AB">
        <w:tab/>
        <w:t>Europaparlamentet uppmanar byrån att fortsätta att främja samarbetet med andra unionsbyråer och internationella organisationer och att främja en dialog med berörda parter och medborgare.</w:t>
      </w:r>
    </w:p>
    <w:p w14:paraId="1FDADE64" w14:textId="77777777" w:rsidR="00E35044" w:rsidRPr="002743AB" w:rsidRDefault="00E35044" w:rsidP="00E35044">
      <w:pPr>
        <w:widowControl/>
        <w:spacing w:after="240"/>
        <w:ind w:left="567" w:hanging="567"/>
        <w:rPr>
          <w:b/>
          <w:i/>
          <w:szCs w:val="24"/>
        </w:rPr>
      </w:pPr>
      <w:r w:rsidRPr="002743AB">
        <w:rPr>
          <w:b/>
          <w:i/>
        </w:rPr>
        <w:t>Personalpolitik</w:t>
      </w:r>
    </w:p>
    <w:p w14:paraId="2A9272F4" w14:textId="77777777" w:rsidR="00E35044" w:rsidRPr="002743AB" w:rsidRDefault="00E35044" w:rsidP="00E35044">
      <w:pPr>
        <w:widowControl/>
        <w:spacing w:after="240"/>
        <w:ind w:left="567" w:hanging="567"/>
        <w:rPr>
          <w:b/>
          <w:i/>
          <w:szCs w:val="24"/>
        </w:rPr>
      </w:pPr>
      <w:r w:rsidRPr="002743AB">
        <w:t>13.</w:t>
      </w:r>
      <w:r w:rsidRPr="002743AB">
        <w:tab/>
        <w:t>Europaparlamentet noterar att 97,33 % av tjänsterna i tjänsteförteckningen var tillsatta den 31 december 2022. Av de 150 tjänster som fick tillsättas enligt unionsbudgeten (jämfört med 140 tjänster 2021) hade 3 tjänster för fast anställda tjänstemän respektive 143 tjänster för tillfälligt anställda tillsatts. Parlamentet noterar att dessutom arbetade 84 kontraktsanställda och 13 utstationerade nationella experter för byrån 2022. Parlamentet noterar att från 2021 till 2023 ökade den tjänsteförteckning som godkänts inom ramen för unionens budget med 25 tillfälligt anställda och 14 kontraktsanställda för att hantera nya uppgifter som härrör från den vetenskapliga rådgivande nämnden för klimatförändringar, LULUCF, Seveso och förordningen om restaurering av natur.</w:t>
      </w:r>
    </w:p>
    <w:p w14:paraId="4F50BF33" w14:textId="77777777" w:rsidR="00E35044" w:rsidRPr="002743AB" w:rsidRDefault="00E35044" w:rsidP="00E35044">
      <w:pPr>
        <w:pStyle w:val="NormalHanging12a"/>
        <w:widowControl/>
      </w:pPr>
      <w:r w:rsidRPr="002743AB">
        <w:t>14.</w:t>
      </w:r>
      <w:r w:rsidRPr="002743AB">
        <w:tab/>
        <w:t xml:space="preserve">Europaparlamentet beklagar den ojämna könsfördelningen inom byråns högsta ledning, där 6 av 9 chefer (67 %) är män. Parlamentet noterar med tillfredsställelse den jämna könsfördelningen bland byråns styrelseledamöter, där 18 av 36 ledamöter (50 %) är män. Parlamentet noterar den jämna könsfördelningen bland byråns totala personal, där 118 av 221 anställda (53 %) är kvinnor. Parlamentet uppmanar byrån att i framtiden säkerställa en jämn könsfördelning bland de högre cheferna. Parlamentet noterar att byrån inte har antagit stadgan om mångfald och inkludering och uppmuntrar byrån att anta den och aktivt delta i initiativ som främjar mångfald och inkludering på arbetsplatsen. </w:t>
      </w:r>
    </w:p>
    <w:p w14:paraId="67C3E915" w14:textId="77777777" w:rsidR="00E35044" w:rsidRPr="002743AB" w:rsidRDefault="00E35044" w:rsidP="00E35044">
      <w:pPr>
        <w:pStyle w:val="NormalHanging12a"/>
        <w:widowControl/>
      </w:pPr>
      <w:r w:rsidRPr="002743AB">
        <w:t>15.</w:t>
      </w:r>
      <w:r w:rsidRPr="002743AB">
        <w:tab/>
        <w:t xml:space="preserve">Europaparlamentet uttrycker oro över den geografiska balansen bland byråns högre chefer och mellanchefer, där ledningspersonal från Central- och Östeuropa saknas. </w:t>
      </w:r>
      <w:r w:rsidRPr="002743AB">
        <w:lastRenderedPageBreak/>
        <w:t>Parlamentet insisterar på att förbättringar måste göras. Parlamentet uppmanar byrån att rapportera om detta till den ansvarsfrihetsbeviljande myndigheten.</w:t>
      </w:r>
    </w:p>
    <w:p w14:paraId="61D1B77F" w14:textId="77777777" w:rsidR="00E35044" w:rsidRPr="002743AB" w:rsidRDefault="00E35044" w:rsidP="00E35044">
      <w:pPr>
        <w:pStyle w:val="NormalHanging12a"/>
        <w:widowControl/>
      </w:pPr>
      <w:r w:rsidRPr="002743AB">
        <w:t>16.</w:t>
      </w:r>
      <w:r w:rsidRPr="002743AB">
        <w:tab/>
        <w:t>Europaparlamentet välkomnar att byrån har en samordnare för välbefinnande och har utfört ett omfattande arbete med att öka medvetenheten och inrätta processer för personal som återvänder från långvarig frånvaro och att personalen vid behov erbjuds professionell hjälp via den medicinska rådgivaren.</w:t>
      </w:r>
    </w:p>
    <w:p w14:paraId="4579806B" w14:textId="77777777" w:rsidR="00E35044" w:rsidRPr="002743AB" w:rsidRDefault="00E35044" w:rsidP="00E35044">
      <w:pPr>
        <w:widowControl/>
        <w:spacing w:after="240"/>
        <w:ind w:left="567" w:hanging="567"/>
        <w:rPr>
          <w:szCs w:val="24"/>
        </w:rPr>
      </w:pPr>
      <w:r w:rsidRPr="002743AB">
        <w:t>17.</w:t>
      </w:r>
      <w:r w:rsidRPr="002743AB">
        <w:tab/>
        <w:t xml:space="preserve">Europaparlamentet konstaterar att byrån, för att minska risken för utbrändhet, har infört en </w:t>
      </w:r>
      <w:proofErr w:type="spellStart"/>
      <w:r w:rsidRPr="002743AB">
        <w:t>app</w:t>
      </w:r>
      <w:proofErr w:type="spellEnd"/>
      <w:r w:rsidRPr="002743AB">
        <w:t xml:space="preserve"> för stressövervakning (kallad </w:t>
      </w:r>
      <w:proofErr w:type="spellStart"/>
      <w:r w:rsidRPr="002743AB">
        <w:t>Howdy</w:t>
      </w:r>
      <w:proofErr w:type="spellEnd"/>
      <w:r w:rsidRPr="002743AB">
        <w:t xml:space="preserve">) i samarbete med sin vårdgivare. Parlamentet noterar att personalen är ansluten till </w:t>
      </w:r>
      <w:proofErr w:type="spellStart"/>
      <w:r w:rsidRPr="002743AB">
        <w:t>appen</w:t>
      </w:r>
      <w:proofErr w:type="spellEnd"/>
      <w:r w:rsidRPr="002743AB">
        <w:t>, som regelbundet ställer en rad frågor för att övervaka deras stressnivåer, och om denna nivå ökar kontaktas de av en psykolog för att diskutera resultatet. Parlamentet noterar att personalen har möjlighet att konsultera upp till tre besök med en psykolog hos byråns vårdgivare för att arbeta genom problem. Parlamentet betonar att allt detta hanteras anonymt och att endast statistik matas tillbaka till byrån.</w:t>
      </w:r>
    </w:p>
    <w:p w14:paraId="61405752" w14:textId="77777777" w:rsidR="00E35044" w:rsidRPr="002743AB" w:rsidRDefault="00E35044" w:rsidP="00E35044">
      <w:pPr>
        <w:pStyle w:val="NormalHanging12a"/>
        <w:widowControl/>
      </w:pPr>
      <w:r w:rsidRPr="002743AB">
        <w:t>18.</w:t>
      </w:r>
      <w:r w:rsidRPr="002743AB">
        <w:tab/>
        <w:t>Europaparlamentet noterar att byrån har en policy för skydd av enskildas värdighet och förebyggande av psykiska och sexuella trakasserier, och att den ingår i arbetsgruppen för konfidentiella rådgivare mellan byråerna. Parlamentet ser fram emot deras rapport och rekommendationer. Parlamentet noterar att inga fall av trakasserier rapporterades under 2022 och uppmuntrar byrån att fortsätta utveckla arbetet för att förebygga fall även i framtiden.</w:t>
      </w:r>
    </w:p>
    <w:p w14:paraId="7C62C571" w14:textId="77777777" w:rsidR="00E35044" w:rsidRPr="002743AB" w:rsidRDefault="00E35044" w:rsidP="00E35044">
      <w:pPr>
        <w:widowControl/>
        <w:spacing w:after="240"/>
        <w:ind w:left="567" w:hanging="567"/>
      </w:pPr>
      <w:r w:rsidRPr="002743AB">
        <w:t>19.</w:t>
      </w:r>
      <w:r w:rsidRPr="002743AB">
        <w:tab/>
        <w:t xml:space="preserve">Europaparlamentet noterar med oro att trots att byråns arbetsuppgifter är fleråriga till sin natur finns det en obalans när det gäller antalet fasta tjänster jämfört med kontraktsanställda samt operativ personal kontra stödpersonal, vilket leder till ett ständigt behov av omskolning samt att forskarna överbelastas med administrativt arbete. Parlamentet uppmanar byrån att se över sin personalpolitik. Parlamentet anser att med tanke på den betydande ökningen av arbetsbördan och för att korrekt kunna utföra uppgifterna när det gäller unionens mål för bland annat klimatneutralitet, cirkulär ekonomi och återställande av natur, bör byråns personalstyrka fortsätta att öka avsevärt under de kommande åren. </w:t>
      </w:r>
    </w:p>
    <w:p w14:paraId="743D8C63" w14:textId="77777777" w:rsidR="00E35044" w:rsidRPr="002743AB" w:rsidRDefault="00E35044" w:rsidP="00E35044">
      <w:pPr>
        <w:widowControl/>
        <w:spacing w:after="240"/>
        <w:ind w:left="567" w:hanging="567"/>
        <w:rPr>
          <w:b/>
          <w:i/>
          <w:szCs w:val="24"/>
        </w:rPr>
      </w:pPr>
      <w:r w:rsidRPr="002743AB">
        <w:rPr>
          <w:b/>
          <w:i/>
        </w:rPr>
        <w:t>Förebyggande och hantering av intressekonflikter och transparens</w:t>
      </w:r>
    </w:p>
    <w:p w14:paraId="783FBA68" w14:textId="77777777" w:rsidR="00E35044" w:rsidRPr="002743AB" w:rsidRDefault="00E35044" w:rsidP="00E35044">
      <w:pPr>
        <w:widowControl/>
        <w:spacing w:after="240"/>
        <w:ind w:left="567" w:hanging="567"/>
        <w:rPr>
          <w:rFonts w:eastAsiaTheme="minorHAnsi"/>
          <w:szCs w:val="24"/>
        </w:rPr>
      </w:pPr>
      <w:r w:rsidRPr="002743AB">
        <w:t>20.</w:t>
      </w:r>
      <w:r w:rsidRPr="002743AB">
        <w:tab/>
        <w:t>Europaparlamentet påminner om att den högsta ledningen och styrelseledamöterna bör lämna en intresseförklaring som ska offentliggöras på byråns webbplats. Parlamentet noterar att medarbetare i den högsta ledningen, som en del av dialogen om karriärutveckling, bör uppdatera medvetenheten om intressekonflikter på grundval av en egen försäkran (som en del av självutvärderingen), där medarbetare som ingår i den högsta ledningen, i egenskap av anställda, bör ange om några nya uppdrag eller verksamheter har genomförts eller kommer att genomföras som skulle kunna ge upphov till en potentiell intressekonflikt. Parlamentet påpekar att när karriärutvecklingsplanen färdigställs bör den ansvariga avdelningschefen ange sin egen bedömning av frågan om intressekonflikter. Parlamentet noterar att inga fall av intressekonflikter identifierades 2022.</w:t>
      </w:r>
    </w:p>
    <w:p w14:paraId="3FDF1F24" w14:textId="77777777" w:rsidR="00E35044" w:rsidRPr="002743AB" w:rsidRDefault="00E35044" w:rsidP="00E35044">
      <w:pPr>
        <w:widowControl/>
        <w:spacing w:after="240"/>
        <w:ind w:left="567" w:hanging="567"/>
        <w:rPr>
          <w:szCs w:val="24"/>
        </w:rPr>
      </w:pPr>
      <w:r w:rsidRPr="002743AB">
        <w:t>21.</w:t>
      </w:r>
      <w:r w:rsidRPr="002743AB">
        <w:tab/>
        <w:t>Europaparlamentet noterar att byrån fortsätter att följa inlämnade meritförteckningar och intresseförklaringar för styrelseledamöter och högre chefer och att de offentliggörs på byråns webbplats.</w:t>
      </w:r>
    </w:p>
    <w:p w14:paraId="6DBA8F8D" w14:textId="77777777" w:rsidR="00E35044" w:rsidRPr="002743AB" w:rsidRDefault="00E35044" w:rsidP="00E35044">
      <w:pPr>
        <w:widowControl/>
        <w:spacing w:after="240"/>
        <w:ind w:left="567" w:hanging="567"/>
        <w:rPr>
          <w:szCs w:val="24"/>
        </w:rPr>
      </w:pPr>
      <w:r w:rsidRPr="002743AB">
        <w:lastRenderedPageBreak/>
        <w:t>22.</w:t>
      </w:r>
      <w:r w:rsidRPr="002743AB">
        <w:tab/>
        <w:t>Europaparlamentet noterar att byrån enligt uppföljningen av iakttagelserna om ansvarsfrihet för 2021 håller på att se över sin policy för förebyggande och hantering av intressekonflikter för att bedöma sin ändamålsenlighet och relevans enligt en riskbaserad metod. Parlamentet noterar att byrån i samband med detta kommer att överväga sina mekanismer för intern kontroll och korruptionsbekämpning och göra justeringar av eventuella brister som den kan upptäcka. Parlamentet uppmanar byrån att rapportera tillbaka till den ansvarsfrihetsbeviljande myndigheten om resultatet av ovannämnda bedömning.</w:t>
      </w:r>
    </w:p>
    <w:p w14:paraId="29220E82" w14:textId="77777777" w:rsidR="00E35044" w:rsidRPr="002743AB" w:rsidRDefault="00E35044" w:rsidP="00E35044">
      <w:pPr>
        <w:pStyle w:val="NormalHanging12a"/>
        <w:widowControl/>
      </w:pPr>
      <w:r w:rsidRPr="002743AB">
        <w:t>23.</w:t>
      </w:r>
      <w:r w:rsidRPr="002743AB">
        <w:tab/>
        <w:t>Europaparlamentet konstaterar att byråns verksamhet har synliggjorts. Parlamentet anser att det fortfarande finns utrymme för att uppnå större synlighet i medier, internet och sociala medier för att göra dess arbete och farorna för vår miljö kända för medborgarna.</w:t>
      </w:r>
    </w:p>
    <w:p w14:paraId="1A93557D" w14:textId="77777777" w:rsidR="00E35044" w:rsidRPr="002743AB" w:rsidRDefault="00E35044" w:rsidP="00E35044">
      <w:pPr>
        <w:widowControl/>
        <w:spacing w:after="240"/>
        <w:ind w:left="567" w:hanging="567"/>
        <w:rPr>
          <w:b/>
          <w:i/>
          <w:szCs w:val="24"/>
        </w:rPr>
      </w:pPr>
      <w:r w:rsidRPr="002743AB">
        <w:rPr>
          <w:b/>
          <w:i/>
        </w:rPr>
        <w:t>Internkontroll</w:t>
      </w:r>
    </w:p>
    <w:p w14:paraId="21436218" w14:textId="77777777" w:rsidR="00E35044" w:rsidRPr="002743AB" w:rsidRDefault="00E35044" w:rsidP="00E35044">
      <w:pPr>
        <w:widowControl/>
        <w:spacing w:after="240"/>
        <w:ind w:left="567" w:hanging="567"/>
        <w:rPr>
          <w:szCs w:val="24"/>
        </w:rPr>
      </w:pPr>
      <w:r w:rsidRPr="002743AB">
        <w:t>24.</w:t>
      </w:r>
      <w:r w:rsidRPr="002743AB">
        <w:tab/>
        <w:t>Europaparlamentet noterar att byrån under 2022 fortsatte att arbeta med de strukturella förändringar av sina arbetsmetoder som inleddes 2021. Parlamentet noterar att när ändringarna har gjorts fullt ut kommer man att ägna full uppmärksamhet åt att uppdatera dokumentationen av förfarandena, vilket kommer att avhjälpa de brister som identifierats i byråns ram för intern kontroll. Parlamentet noterar att byråns riskhanteringsstrategi delvis uppfyller kraven, eftersom den identifierar och analyserar risker i hela organisationen, men den systematiska identifieringen, bedömningen och uppföljningen av risker på projektgruppsnivå har varit begränsad.</w:t>
      </w:r>
    </w:p>
    <w:p w14:paraId="311709B6" w14:textId="77777777" w:rsidR="00E35044" w:rsidRPr="002743AB" w:rsidRDefault="00E35044" w:rsidP="00E35044">
      <w:pPr>
        <w:widowControl/>
        <w:spacing w:after="240"/>
        <w:ind w:left="567" w:hanging="567"/>
        <w:rPr>
          <w:szCs w:val="24"/>
        </w:rPr>
      </w:pPr>
      <w:r w:rsidRPr="002743AB">
        <w:t>25.</w:t>
      </w:r>
      <w:r w:rsidRPr="002743AB">
        <w:tab/>
        <w:t>Europaparlamentet konstaterar att kontrollverksamheten för att minska riskerna också delvis uppfyller kraven, eftersom den är föråldrad på grund av strukturella förändringar under 2022. Parlamentet noterar att policyn för det europeiska ämnescentrumet och bidragspolitiken också är föråldrade med tanke på den förändring av kontrollstrukturen som infördes 2022. När det gäller kontinuitetsplaner finns de på plats och har använts effektivt under kriser, men deras åtgärder är spridda över olika dokument och har inte uppdaterats för att återspegla nya arbetssätt. Parlamentet uppmanar byrån att rapportera tillbaka till den ansvarsfrihetsbeviljande myndigheten om de åtgärder som vidtagits för att uppdatera dokumentationen av förfarandena.</w:t>
      </w:r>
    </w:p>
    <w:p w14:paraId="5BDC6089" w14:textId="77777777" w:rsidR="00E35044" w:rsidRPr="002743AB" w:rsidRDefault="00E35044" w:rsidP="00E35044">
      <w:pPr>
        <w:widowControl/>
        <w:spacing w:after="240"/>
        <w:ind w:left="567" w:hanging="567"/>
        <w:rPr>
          <w:b/>
          <w:i/>
          <w:szCs w:val="24"/>
        </w:rPr>
      </w:pPr>
      <w:r w:rsidRPr="002743AB">
        <w:rPr>
          <w:b/>
          <w:i/>
        </w:rPr>
        <w:t>Övriga kommentarer</w:t>
      </w:r>
    </w:p>
    <w:p w14:paraId="3070444F" w14:textId="77777777" w:rsidR="00E35044" w:rsidRPr="002743AB" w:rsidRDefault="00E35044" w:rsidP="00E35044">
      <w:pPr>
        <w:widowControl/>
        <w:spacing w:after="240"/>
        <w:ind w:left="567" w:hanging="567"/>
        <w:rPr>
          <w:rFonts w:eastAsia="Calibri"/>
          <w:szCs w:val="24"/>
        </w:rPr>
      </w:pPr>
      <w:r w:rsidRPr="002743AB">
        <w:t>26.</w:t>
      </w:r>
      <w:r w:rsidRPr="002743AB">
        <w:tab/>
        <w:t>Europaparlamentet välkomnar att byråns registrering enligt EU:s miljölednings- och miljörevisionsordning (Emas) i september 2022 framgångsrikt förlängdes av ett behörigt organ med ytterligare ett år. Parlamentet noterar med tillfredsställelse utifrån revisionsrättens rapport att byrån är en av de byråer som utfärdar en årlig miljöredovisning.</w:t>
      </w:r>
    </w:p>
    <w:p w14:paraId="5DF94AB0" w14:textId="77777777" w:rsidR="00E35044" w:rsidRPr="002743AB" w:rsidRDefault="00E35044" w:rsidP="00E35044">
      <w:pPr>
        <w:widowControl/>
        <w:spacing w:after="240"/>
        <w:ind w:left="567" w:hanging="567"/>
        <w:rPr>
          <w:szCs w:val="24"/>
        </w:rPr>
      </w:pPr>
      <w:r w:rsidRPr="002743AB">
        <w:t>27.</w:t>
      </w:r>
      <w:r w:rsidRPr="002743AB">
        <w:tab/>
        <w:t xml:space="preserve">Europaparlamentet lovordar byrån för dess pågående insatser för att öka synligheten allmänhetens ögon och sin närvaro online under 2022, såsom utvecklingen av en interaktiv digital företagspublikation, </w:t>
      </w:r>
      <w:r w:rsidRPr="002743AB">
        <w:rPr>
          <w:i/>
          <w:iCs/>
        </w:rPr>
        <w:t xml:space="preserve">EEA 2021: the </w:t>
      </w:r>
      <w:proofErr w:type="spellStart"/>
      <w:r w:rsidRPr="002743AB">
        <w:rPr>
          <w:i/>
          <w:iCs/>
        </w:rPr>
        <w:t>year</w:t>
      </w:r>
      <w:proofErr w:type="spellEnd"/>
      <w:r w:rsidRPr="002743AB">
        <w:rPr>
          <w:i/>
          <w:iCs/>
        </w:rPr>
        <w:t xml:space="preserve"> in </w:t>
      </w:r>
      <w:proofErr w:type="spellStart"/>
      <w:r w:rsidRPr="002743AB">
        <w:rPr>
          <w:i/>
          <w:iCs/>
        </w:rPr>
        <w:t>brief</w:t>
      </w:r>
      <w:proofErr w:type="spellEnd"/>
      <w:r w:rsidRPr="002743AB">
        <w:t xml:space="preserve"> (EEA 2021: året i korthet) för att förklara vad byrån är och gör och det pågående fleråriga webbprojektet som levererade viktiga element under 2022, bland annat en användarcentrerad navigeringslogik och uppdaterat innehåll inom de viktigaste kunskapsområdena baserat på intensiv användaranalys.</w:t>
      </w:r>
    </w:p>
    <w:p w14:paraId="3FB3206C" w14:textId="77777777" w:rsidR="00E35044" w:rsidRPr="002743AB" w:rsidRDefault="00E35044" w:rsidP="00E35044">
      <w:pPr>
        <w:widowControl/>
        <w:spacing w:after="240"/>
        <w:ind w:left="567" w:hanging="567"/>
        <w:rPr>
          <w:szCs w:val="24"/>
        </w:rPr>
      </w:pPr>
      <w:r w:rsidRPr="002743AB">
        <w:lastRenderedPageBreak/>
        <w:t>28.</w:t>
      </w:r>
      <w:r w:rsidRPr="002743AB">
        <w:tab/>
        <w:t>Europaparlamentet lovordar byrån för att ha deltagit i en särskild arbetsgrupp för att samla kunskap, expertis och data för att kartlägga miljöpåverkan av Rysslands oprovocerade och orättfärdiga angrepp mot Ukraina.</w:t>
      </w:r>
    </w:p>
    <w:p w14:paraId="55EFAAF2" w14:textId="77777777" w:rsidR="00E35044" w:rsidRPr="002743AB" w:rsidRDefault="00E35044" w:rsidP="00E35044">
      <w:pPr>
        <w:pStyle w:val="NormalCenter12a"/>
        <w:widowControl/>
        <w:ind w:left="567" w:hanging="567"/>
      </w:pPr>
      <w:r w:rsidRPr="002743AB">
        <w:t>°</w:t>
      </w:r>
    </w:p>
    <w:p w14:paraId="667DEC57" w14:textId="77777777" w:rsidR="00E35044" w:rsidRPr="002743AB" w:rsidRDefault="00E35044" w:rsidP="00E35044">
      <w:pPr>
        <w:pStyle w:val="NormalCenter12a"/>
        <w:widowControl/>
        <w:ind w:left="567" w:hanging="567"/>
      </w:pPr>
      <w:r w:rsidRPr="002743AB">
        <w:t>°</w:t>
      </w:r>
      <w:r w:rsidRPr="002743AB">
        <w:tab/>
        <w:t>°</w:t>
      </w:r>
    </w:p>
    <w:p w14:paraId="07E0AB10" w14:textId="0C9E2293" w:rsidR="00E35044" w:rsidRPr="00F30642" w:rsidRDefault="00E35044" w:rsidP="00E35044">
      <w:pPr>
        <w:pStyle w:val="NormalHanging12a"/>
        <w:widowControl/>
      </w:pPr>
      <w:r w:rsidRPr="002743AB">
        <w:t>29.</w:t>
      </w:r>
      <w:r w:rsidRPr="002743AB">
        <w:tab/>
        <w:t xml:space="preserve">När det gäller andra övergripande iakttagelser som utgör en del av beslutet om ansvarsfrihet hänvisar Europaparlamentet till sin resolution av den </w:t>
      </w:r>
      <w:r w:rsidR="00C4196A" w:rsidRPr="002743AB">
        <w:t>11 april 2024</w:t>
      </w:r>
      <w:r w:rsidRPr="002743AB">
        <w:rPr>
          <w:vertAlign w:val="superscript"/>
        </w:rPr>
        <w:footnoteReference w:id="12"/>
      </w:r>
      <w:r w:rsidRPr="002743AB">
        <w:t xml:space="preserve"> om byråernas verksamhetsresultat, ekonomiska förvaltning och kontroll.</w:t>
      </w:r>
    </w:p>
    <w:sectPr w:rsidR="00E35044" w:rsidRPr="00F30642" w:rsidSect="00F3064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4CA8C" w14:textId="77777777" w:rsidR="0027714F" w:rsidRPr="00F30642" w:rsidRDefault="0027714F">
      <w:r w:rsidRPr="00F30642">
        <w:separator/>
      </w:r>
    </w:p>
  </w:endnote>
  <w:endnote w:type="continuationSeparator" w:id="0">
    <w:p w14:paraId="21D3CC88" w14:textId="77777777" w:rsidR="0027714F" w:rsidRPr="00F30642" w:rsidRDefault="0027714F">
      <w:r w:rsidRPr="00F306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255B1" w14:textId="77777777" w:rsidR="00E35044" w:rsidRPr="00F30642" w:rsidRDefault="00E35044" w:rsidP="000354BD">
    <w:pPr>
      <w:pStyle w:val="EPFooter"/>
    </w:pPr>
    <w:r w:rsidRPr="00F30642">
      <w:t>PE</w:t>
    </w:r>
    <w:r w:rsidRPr="00F30642">
      <w:rPr>
        <w:rStyle w:val="HideTWBExt"/>
      </w:rPr>
      <w:t>&lt;</w:t>
    </w:r>
    <w:proofErr w:type="spellStart"/>
    <w:r w:rsidRPr="00F30642">
      <w:rPr>
        <w:rStyle w:val="HideTWBExt"/>
      </w:rPr>
      <w:t>NoPE</w:t>
    </w:r>
    <w:proofErr w:type="spellEnd"/>
    <w:r w:rsidRPr="00F30642">
      <w:rPr>
        <w:rStyle w:val="HideTWBExt"/>
      </w:rPr>
      <w:t>&gt;</w:t>
    </w:r>
    <w:r w:rsidRPr="00F30642">
      <w:t>753.517</w:t>
    </w:r>
    <w:r w:rsidRPr="00F30642">
      <w:rPr>
        <w:rStyle w:val="HideTWBExt"/>
      </w:rPr>
      <w:t>&lt;/</w:t>
    </w:r>
    <w:proofErr w:type="spellStart"/>
    <w:r w:rsidRPr="00F30642">
      <w:rPr>
        <w:rStyle w:val="HideTWBExt"/>
      </w:rPr>
      <w:t>NoPE</w:t>
    </w:r>
    <w:proofErr w:type="spellEnd"/>
    <w:r w:rsidRPr="00F30642">
      <w:rPr>
        <w:rStyle w:val="HideTWBExt"/>
      </w:rPr>
      <w:t>&gt;&lt;Version&gt;</w:t>
    </w:r>
    <w:r w:rsidRPr="00F30642">
      <w:t>v02-00</w:t>
    </w:r>
    <w:r w:rsidRPr="00F30642">
      <w:rPr>
        <w:rStyle w:val="HideTWBExt"/>
      </w:rPr>
      <w:t>&lt;/Version&gt;</w:t>
    </w:r>
    <w:r w:rsidRPr="00F30642">
      <w:tab/>
    </w:r>
    <w:r w:rsidRPr="00F30642">
      <w:fldChar w:fldCharType="begin"/>
    </w:r>
    <w:r w:rsidRPr="00F30642">
      <w:instrText xml:space="preserve"> PAGE  \* MERGEFORMAT </w:instrText>
    </w:r>
    <w:r w:rsidRPr="00F30642">
      <w:fldChar w:fldCharType="separate"/>
    </w:r>
    <w:r w:rsidRPr="00F30642">
      <w:rPr>
        <w:noProof/>
      </w:rPr>
      <w:t>10</w:t>
    </w:r>
    <w:r w:rsidRPr="00F30642">
      <w:fldChar w:fldCharType="end"/>
    </w:r>
    <w:r w:rsidRPr="00F30642">
      <w:t>/</w:t>
    </w:r>
    <w:fldSimple w:instr=" NUMPAGES  \* MERGEFORMAT ">
      <w:r w:rsidRPr="00F30642">
        <w:rPr>
          <w:noProof/>
        </w:rPr>
        <w:t>10</w:t>
      </w:r>
    </w:fldSimple>
    <w:r w:rsidRPr="00F30642">
      <w:tab/>
    </w:r>
    <w:r w:rsidRPr="00F30642">
      <w:rPr>
        <w:rStyle w:val="HideTWBExt"/>
      </w:rPr>
      <w:t>&lt;PathFdR&gt;</w:t>
    </w:r>
    <w:r w:rsidRPr="00F30642">
      <w:t>RR\1299228SV.docx</w:t>
    </w:r>
    <w:r w:rsidRPr="00F30642">
      <w:rPr>
        <w:rStyle w:val="HideTWBExt"/>
      </w:rPr>
      <w:t>&lt;/</w:t>
    </w:r>
    <w:proofErr w:type="spellStart"/>
    <w:r w:rsidRPr="00F30642">
      <w:rPr>
        <w:rStyle w:val="HideTWBExt"/>
      </w:rPr>
      <w:t>PathFdR</w:t>
    </w:r>
    <w:proofErr w:type="spellEnd"/>
    <w:r w:rsidRPr="00F30642">
      <w:rPr>
        <w:rStyle w:val="HideTWBExt"/>
      </w:rPr>
      <w:t>&gt;</w:t>
    </w:r>
  </w:p>
  <w:p w14:paraId="6BCE0BCA" w14:textId="77777777" w:rsidR="00E35044" w:rsidRPr="00F30642" w:rsidRDefault="00E35044" w:rsidP="000354BD">
    <w:pPr>
      <w:pStyle w:val="EPFooter2"/>
    </w:pPr>
    <w:r w:rsidRPr="00F30642">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2CF86" w14:textId="77777777" w:rsidR="00E35044" w:rsidRPr="00F30642" w:rsidRDefault="00E35044" w:rsidP="000354BD">
    <w:pPr>
      <w:pStyle w:val="EPFooter"/>
    </w:pPr>
    <w:r w:rsidRPr="00F30642">
      <w:rPr>
        <w:rStyle w:val="HideTWBExt"/>
      </w:rPr>
      <w:t>&lt;PathFdR&gt;</w:t>
    </w:r>
    <w:r w:rsidRPr="00F30642">
      <w:t>RR\1299228SV.docx</w:t>
    </w:r>
    <w:r w:rsidRPr="00F30642">
      <w:rPr>
        <w:rStyle w:val="HideTWBExt"/>
      </w:rPr>
      <w:t>&lt;/</w:t>
    </w:r>
    <w:proofErr w:type="spellStart"/>
    <w:r w:rsidRPr="00F30642">
      <w:rPr>
        <w:rStyle w:val="HideTWBExt"/>
      </w:rPr>
      <w:t>PathFdR</w:t>
    </w:r>
    <w:proofErr w:type="spellEnd"/>
    <w:r w:rsidRPr="00F30642">
      <w:rPr>
        <w:rStyle w:val="HideTWBExt"/>
      </w:rPr>
      <w:t>&gt;</w:t>
    </w:r>
    <w:r w:rsidRPr="00F30642">
      <w:tab/>
    </w:r>
    <w:r w:rsidRPr="00F30642">
      <w:tab/>
      <w:t>PE</w:t>
    </w:r>
    <w:r w:rsidRPr="00F30642">
      <w:rPr>
        <w:rStyle w:val="HideTWBExt"/>
      </w:rPr>
      <w:t>&lt;</w:t>
    </w:r>
    <w:proofErr w:type="spellStart"/>
    <w:r w:rsidRPr="00F30642">
      <w:rPr>
        <w:rStyle w:val="HideTWBExt"/>
      </w:rPr>
      <w:t>NoPE</w:t>
    </w:r>
    <w:proofErr w:type="spellEnd"/>
    <w:r w:rsidRPr="00F30642">
      <w:rPr>
        <w:rStyle w:val="HideTWBExt"/>
      </w:rPr>
      <w:t>&gt;</w:t>
    </w:r>
    <w:r w:rsidRPr="00F30642">
      <w:t>753.517</w:t>
    </w:r>
    <w:r w:rsidRPr="00F30642">
      <w:rPr>
        <w:rStyle w:val="HideTWBExt"/>
      </w:rPr>
      <w:t>&lt;/</w:t>
    </w:r>
    <w:proofErr w:type="spellStart"/>
    <w:r w:rsidRPr="00F30642">
      <w:rPr>
        <w:rStyle w:val="HideTWBExt"/>
      </w:rPr>
      <w:t>NoPE</w:t>
    </w:r>
    <w:proofErr w:type="spellEnd"/>
    <w:r w:rsidRPr="00F30642">
      <w:rPr>
        <w:rStyle w:val="HideTWBExt"/>
      </w:rPr>
      <w:t>&gt;&lt;Version&gt;</w:t>
    </w:r>
    <w:r w:rsidRPr="00F30642">
      <w:t>v02-00</w:t>
    </w:r>
    <w:r w:rsidRPr="00F30642">
      <w:rPr>
        <w:rStyle w:val="HideTWBExt"/>
      </w:rPr>
      <w:t>&lt;/Version&gt;</w:t>
    </w:r>
  </w:p>
  <w:p w14:paraId="4A403D04" w14:textId="77777777" w:rsidR="00E35044" w:rsidRPr="00F30642" w:rsidRDefault="00E35044" w:rsidP="000354BD">
    <w:pPr>
      <w:pStyle w:val="EPFooter2"/>
    </w:pPr>
    <w:r w:rsidRPr="00F30642">
      <w:t>SV</w:t>
    </w:r>
    <w:r w:rsidRPr="00F30642">
      <w:tab/>
    </w:r>
    <w:r w:rsidRPr="00F30642">
      <w:rPr>
        <w:b w:val="0"/>
        <w:i/>
        <w:color w:val="C0C0C0"/>
        <w:sz w:val="22"/>
      </w:rPr>
      <w:t>Förenade i mångfalden</w:t>
    </w:r>
    <w:r w:rsidRPr="00F30642">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096BC" w14:textId="77777777" w:rsidR="00064002" w:rsidRPr="00F3064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18B2B" w14:textId="77777777" w:rsidR="00064002" w:rsidRPr="00F3064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5F451" w14:textId="77777777" w:rsidR="00064002" w:rsidRPr="00F306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99252" w14:textId="77777777" w:rsidR="0027714F" w:rsidRPr="00F30642" w:rsidRDefault="0027714F">
      <w:r w:rsidRPr="00F30642">
        <w:separator/>
      </w:r>
    </w:p>
  </w:footnote>
  <w:footnote w:type="continuationSeparator" w:id="0">
    <w:p w14:paraId="65B85DC8" w14:textId="77777777" w:rsidR="0027714F" w:rsidRPr="00F30642" w:rsidRDefault="0027714F">
      <w:r w:rsidRPr="00F30642">
        <w:continuationSeparator/>
      </w:r>
    </w:p>
  </w:footnote>
  <w:footnote w:id="1">
    <w:p w14:paraId="5755116B" w14:textId="77777777" w:rsidR="00E35044" w:rsidRPr="002D1504" w:rsidRDefault="00E35044" w:rsidP="00F30642">
      <w:pPr>
        <w:pStyle w:val="FootnoteText"/>
        <w:ind w:left="567" w:hanging="567"/>
        <w:rPr>
          <w:sz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C, C/2023/594, 27.10.2023.</w:t>
      </w:r>
    </w:p>
  </w:footnote>
  <w:footnote w:id="2">
    <w:p w14:paraId="758A1135" w14:textId="77777777" w:rsidR="00E35044" w:rsidRPr="002D1504" w:rsidRDefault="00E35044" w:rsidP="00F30642">
      <w:pPr>
        <w:pStyle w:val="FootnoteText"/>
        <w:ind w:left="567" w:hanging="567"/>
        <w:rPr>
          <w:sz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C, C/2023/112, 12.10.2023.</w:t>
      </w:r>
    </w:p>
  </w:footnote>
  <w:footnote w:id="3">
    <w:p w14:paraId="4CC30834" w14:textId="77777777" w:rsidR="00E35044" w:rsidRPr="002D1504" w:rsidRDefault="00E35044" w:rsidP="00F30642">
      <w:pPr>
        <w:pStyle w:val="FootnoteText"/>
        <w:ind w:left="567" w:hanging="567"/>
        <w:rPr>
          <w:sz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L 193, 30.7.2018, s. 1.</w:t>
      </w:r>
    </w:p>
  </w:footnote>
  <w:footnote w:id="4">
    <w:p w14:paraId="711E86BC" w14:textId="77777777" w:rsidR="00E35044" w:rsidRPr="002D1504" w:rsidRDefault="00E35044" w:rsidP="00F30642">
      <w:pPr>
        <w:pStyle w:val="FootnoteText"/>
        <w:ind w:left="567" w:hanging="567"/>
        <w:rPr>
          <w:sz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L 126, 21.5.2009, s. 13.</w:t>
      </w:r>
    </w:p>
  </w:footnote>
  <w:footnote w:id="5">
    <w:p w14:paraId="3B23BDF4" w14:textId="77777777" w:rsidR="00E35044" w:rsidRPr="002D1504" w:rsidRDefault="00E35044" w:rsidP="00F30642">
      <w:pPr>
        <w:pStyle w:val="FootnoteText"/>
        <w:ind w:left="567" w:hanging="567"/>
        <w:rPr>
          <w:sz w:val="24"/>
          <w:szCs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L 122, 10.5.2019, s. 1.</w:t>
      </w:r>
    </w:p>
  </w:footnote>
  <w:footnote w:id="6">
    <w:p w14:paraId="653B0398" w14:textId="77777777" w:rsidR="00E35044" w:rsidRPr="002D1504" w:rsidRDefault="00E35044" w:rsidP="00F30642">
      <w:pPr>
        <w:pStyle w:val="FootnoteText"/>
        <w:ind w:left="567" w:hanging="567"/>
        <w:rPr>
          <w:sz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C, C/2023/594, 27.10.2023.</w:t>
      </w:r>
    </w:p>
  </w:footnote>
  <w:footnote w:id="7">
    <w:p w14:paraId="2405C2C6" w14:textId="77777777" w:rsidR="00E35044" w:rsidRPr="002D1504" w:rsidRDefault="00E35044" w:rsidP="00F30642">
      <w:pPr>
        <w:pStyle w:val="FootnoteText"/>
        <w:ind w:left="567" w:hanging="567"/>
        <w:rPr>
          <w:sz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C, C/2023/112, 12.10.2023.</w:t>
      </w:r>
    </w:p>
  </w:footnote>
  <w:footnote w:id="8">
    <w:p w14:paraId="0C0DF6A2" w14:textId="77777777" w:rsidR="00E35044" w:rsidRPr="002D1504" w:rsidRDefault="00E35044" w:rsidP="00F30642">
      <w:pPr>
        <w:pStyle w:val="FootnoteText"/>
        <w:ind w:left="567" w:hanging="567"/>
        <w:rPr>
          <w:sz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L 193, 30.7.2018, s. 1.</w:t>
      </w:r>
    </w:p>
  </w:footnote>
  <w:footnote w:id="9">
    <w:p w14:paraId="0EBB4A05" w14:textId="77777777" w:rsidR="00E35044" w:rsidRPr="002D1504" w:rsidRDefault="00E35044" w:rsidP="00F30642">
      <w:pPr>
        <w:pStyle w:val="FootnoteText"/>
        <w:ind w:left="567" w:hanging="567"/>
        <w:rPr>
          <w:sz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L 126, 21.5.2009, s. 13.</w:t>
      </w:r>
    </w:p>
  </w:footnote>
  <w:footnote w:id="10">
    <w:p w14:paraId="421358E4" w14:textId="77777777" w:rsidR="00E35044" w:rsidRPr="002D1504" w:rsidRDefault="00E35044" w:rsidP="00F30642">
      <w:pPr>
        <w:pStyle w:val="FootnoteText"/>
        <w:ind w:left="567" w:hanging="567"/>
        <w:rPr>
          <w:sz w:val="24"/>
          <w:szCs w:val="24"/>
        </w:rPr>
      </w:pPr>
      <w:r w:rsidRPr="002D1504">
        <w:rPr>
          <w:rStyle w:val="FootnoteReference"/>
          <w:sz w:val="24"/>
          <w:lang w:val="sv-SE"/>
        </w:rPr>
        <w:footnoteRef/>
      </w:r>
      <w:r w:rsidR="00F30642" w:rsidRPr="002D1504">
        <w:rPr>
          <w:sz w:val="24"/>
        </w:rPr>
        <w:t xml:space="preserve"> </w:t>
      </w:r>
      <w:r w:rsidR="00F30642" w:rsidRPr="002D1504">
        <w:rPr>
          <w:sz w:val="24"/>
        </w:rPr>
        <w:tab/>
      </w:r>
      <w:r w:rsidRPr="002D1504">
        <w:rPr>
          <w:sz w:val="24"/>
        </w:rPr>
        <w:t>EUT L 122, 10.5.2019, s. 1.</w:t>
      </w:r>
    </w:p>
  </w:footnote>
  <w:footnote w:id="11">
    <w:p w14:paraId="7B45E9B5" w14:textId="29A1157B" w:rsidR="00E35044" w:rsidRPr="002D1504" w:rsidRDefault="00E35044" w:rsidP="00F30642">
      <w:pPr>
        <w:pStyle w:val="FootnoteText"/>
        <w:ind w:left="567" w:hanging="567"/>
        <w:rPr>
          <w:sz w:val="24"/>
          <w:lang w:val="sv-SE"/>
        </w:rPr>
      </w:pPr>
      <w:r w:rsidRPr="002D1504">
        <w:rPr>
          <w:rStyle w:val="FootnoteReference"/>
          <w:sz w:val="24"/>
          <w:lang w:val="sv-SE"/>
        </w:rPr>
        <w:footnoteRef/>
      </w:r>
      <w:r w:rsidR="00F30642" w:rsidRPr="002D1504">
        <w:rPr>
          <w:sz w:val="24"/>
          <w:lang w:val="sv-SE"/>
        </w:rPr>
        <w:t xml:space="preserve"> </w:t>
      </w:r>
      <w:r w:rsidR="00F30642" w:rsidRPr="002D1504">
        <w:rPr>
          <w:sz w:val="24"/>
          <w:lang w:val="sv-SE"/>
        </w:rPr>
        <w:tab/>
      </w:r>
      <w:r w:rsidRPr="002D1504">
        <w:rPr>
          <w:sz w:val="24"/>
          <w:lang w:val="sv-SE"/>
        </w:rPr>
        <w:t>EUT C 38, 31.1.2023, s. 6.</w:t>
      </w:r>
    </w:p>
  </w:footnote>
  <w:footnote w:id="12">
    <w:p w14:paraId="4423BE83" w14:textId="1B0FE375" w:rsidR="00E35044" w:rsidRPr="00F30642" w:rsidRDefault="00E35044" w:rsidP="00F30642">
      <w:pPr>
        <w:pStyle w:val="FootnoteText"/>
        <w:ind w:left="567" w:hanging="567"/>
        <w:rPr>
          <w:sz w:val="24"/>
          <w:lang w:val="sv-SE"/>
        </w:rPr>
      </w:pPr>
      <w:r w:rsidRPr="002D1504">
        <w:rPr>
          <w:rStyle w:val="FootnoteReference"/>
          <w:sz w:val="24"/>
          <w:lang w:val="sv-SE"/>
        </w:rPr>
        <w:footnoteRef/>
      </w:r>
      <w:r w:rsidR="00F30642" w:rsidRPr="002D1504">
        <w:rPr>
          <w:sz w:val="24"/>
          <w:lang w:val="sv-SE"/>
        </w:rPr>
        <w:t xml:space="preserve"> </w:t>
      </w:r>
      <w:r w:rsidR="00F30642" w:rsidRPr="002D1504">
        <w:rPr>
          <w:sz w:val="24"/>
          <w:lang w:val="sv-SE"/>
        </w:rPr>
        <w:tab/>
      </w:r>
      <w:r w:rsidRPr="002D1504">
        <w:rPr>
          <w:sz w:val="24"/>
          <w:lang w:val="sv-SE"/>
        </w:rPr>
        <w:t>Antagna texter, P9_TA(2024)0</w:t>
      </w:r>
      <w:r w:rsidR="002D1504" w:rsidRPr="002D1504">
        <w:rPr>
          <w:sz w:val="24"/>
          <w:lang w:val="sv-SE"/>
        </w:rPr>
        <w:t>280</w:t>
      </w:r>
      <w:r w:rsidRPr="002D1504">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ADD2D" w14:textId="77777777" w:rsidR="00064002" w:rsidRPr="00F306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0EFB3" w14:textId="77777777" w:rsidR="00064002" w:rsidRPr="00F306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43FD2" w14:textId="77777777" w:rsidR="00064002" w:rsidRPr="00F306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SV"/>
    <w:docVar w:name="dvnumam" w:val="0"/>
    <w:docVar w:name="dvpe" w:val="753.517"/>
    <w:docVar w:name="dvrapporteur" w:val="Föredragande: "/>
    <w:docVar w:name="dvtitre" w:val="Europaparlamentets beslut av den xx xx 2024 om ansvarsfrihet för genomförandet av budgeten för Europeiska miljöbyrån för budgetåret 2022(2023/2149(DEC))"/>
  </w:docVars>
  <w:rsids>
    <w:rsidRoot w:val="0027714F"/>
    <w:rsid w:val="00002272"/>
    <w:rsid w:val="00064002"/>
    <w:rsid w:val="000677B9"/>
    <w:rsid w:val="00076580"/>
    <w:rsid w:val="000831BA"/>
    <w:rsid w:val="000A42CC"/>
    <w:rsid w:val="000B77EA"/>
    <w:rsid w:val="000E7DD9"/>
    <w:rsid w:val="0010095E"/>
    <w:rsid w:val="00125B37"/>
    <w:rsid w:val="001412B6"/>
    <w:rsid w:val="00187494"/>
    <w:rsid w:val="001F32AE"/>
    <w:rsid w:val="002743AB"/>
    <w:rsid w:val="002767FF"/>
    <w:rsid w:val="0027714F"/>
    <w:rsid w:val="002B18FE"/>
    <w:rsid w:val="002B5493"/>
    <w:rsid w:val="002D150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05D"/>
    <w:rsid w:val="00545827"/>
    <w:rsid w:val="00547943"/>
    <w:rsid w:val="00560270"/>
    <w:rsid w:val="005C2568"/>
    <w:rsid w:val="006037C0"/>
    <w:rsid w:val="00655992"/>
    <w:rsid w:val="00655F5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3C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96A"/>
    <w:rsid w:val="00C61C0C"/>
    <w:rsid w:val="00C941CB"/>
    <w:rsid w:val="00CC2357"/>
    <w:rsid w:val="00CF071A"/>
    <w:rsid w:val="00D058B8"/>
    <w:rsid w:val="00D56C11"/>
    <w:rsid w:val="00D834A0"/>
    <w:rsid w:val="00D872DF"/>
    <w:rsid w:val="00D91E21"/>
    <w:rsid w:val="00DA7FCD"/>
    <w:rsid w:val="00E35044"/>
    <w:rsid w:val="00E365E1"/>
    <w:rsid w:val="00E820A4"/>
    <w:rsid w:val="00EB006A"/>
    <w:rsid w:val="00EB4772"/>
    <w:rsid w:val="00ED169E"/>
    <w:rsid w:val="00ED4235"/>
    <w:rsid w:val="00F04346"/>
    <w:rsid w:val="00F075DC"/>
    <w:rsid w:val="00F149E9"/>
    <w:rsid w:val="00F30642"/>
    <w:rsid w:val="00F41365"/>
    <w:rsid w:val="00F5134D"/>
    <w:rsid w:val="00F74202"/>
    <w:rsid w:val="00F87713"/>
    <w:rsid w:val="00F9641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1F4D7"/>
  <w15:chartTrackingRefBased/>
  <w15:docId w15:val="{A72942CC-59C7-4857-9595-4BD3FA01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504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5044"/>
    <w:pPr>
      <w:spacing w:before="480" w:after="240"/>
    </w:pPr>
  </w:style>
  <w:style w:type="paragraph" w:customStyle="1" w:styleId="PageHeading">
    <w:name w:val="PageHeading"/>
    <w:basedOn w:val="Normal"/>
    <w:rsid w:val="00E35044"/>
    <w:pPr>
      <w:keepNext/>
      <w:spacing w:after="480"/>
      <w:jc w:val="center"/>
    </w:pPr>
    <w:rPr>
      <w:rFonts w:ascii="Arial" w:hAnsi="Arial" w:cs="Arial"/>
      <w:b/>
    </w:rPr>
  </w:style>
  <w:style w:type="paragraph" w:customStyle="1" w:styleId="NormalBold">
    <w:name w:val="NormalBold"/>
    <w:basedOn w:val="Normal"/>
    <w:rsid w:val="00E35044"/>
    <w:rPr>
      <w:b/>
    </w:rPr>
  </w:style>
  <w:style w:type="paragraph" w:customStyle="1" w:styleId="NormalHanging12a">
    <w:name w:val="NormalHanging12a"/>
    <w:basedOn w:val="Normal"/>
    <w:link w:val="NormalHanging12aChar"/>
    <w:rsid w:val="00E35044"/>
    <w:pPr>
      <w:spacing w:after="240"/>
      <w:ind w:left="567" w:hanging="567"/>
    </w:pPr>
  </w:style>
  <w:style w:type="paragraph" w:customStyle="1" w:styleId="NormalCenter12a">
    <w:name w:val="NormalCenter12a"/>
    <w:basedOn w:val="Normal"/>
    <w:rsid w:val="00E35044"/>
    <w:pPr>
      <w:spacing w:after="240"/>
      <w:jc w:val="center"/>
    </w:pPr>
  </w:style>
  <w:style w:type="paragraph" w:styleId="Header">
    <w:name w:val="header"/>
    <w:basedOn w:val="Normal"/>
    <w:link w:val="HeaderChar"/>
    <w:rsid w:val="00E35044"/>
    <w:pPr>
      <w:tabs>
        <w:tab w:val="center" w:pos="4513"/>
        <w:tab w:val="right" w:pos="9026"/>
      </w:tabs>
    </w:pPr>
  </w:style>
  <w:style w:type="character" w:customStyle="1" w:styleId="HeaderChar">
    <w:name w:val="Header Char"/>
    <w:basedOn w:val="DefaultParagraphFont"/>
    <w:link w:val="Header"/>
    <w:rsid w:val="00E35044"/>
    <w:rPr>
      <w:sz w:val="24"/>
      <w:lang w:val="sv-SE"/>
    </w:rPr>
  </w:style>
  <w:style w:type="paragraph" w:customStyle="1" w:styleId="EPFooter">
    <w:name w:val="EPFooter"/>
    <w:basedOn w:val="Normal"/>
    <w:rsid w:val="00E3504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35044"/>
    <w:rPr>
      <w:sz w:val="24"/>
      <w:lang w:val="sv-SE"/>
    </w:rPr>
  </w:style>
  <w:style w:type="paragraph" w:styleId="BalloonText">
    <w:name w:val="Balloon Text"/>
    <w:basedOn w:val="Normal"/>
    <w:link w:val="BalloonTextChar"/>
    <w:rsid w:val="0051705D"/>
    <w:rPr>
      <w:rFonts w:ascii="Segoe UI" w:hAnsi="Segoe UI" w:cs="Segoe UI"/>
      <w:sz w:val="18"/>
      <w:szCs w:val="18"/>
    </w:rPr>
  </w:style>
  <w:style w:type="character" w:customStyle="1" w:styleId="BalloonTextChar">
    <w:name w:val="Balloon Text Char"/>
    <w:basedOn w:val="DefaultParagraphFont"/>
    <w:link w:val="BalloonText"/>
    <w:rsid w:val="0051705D"/>
    <w:rPr>
      <w:rFonts w:ascii="Segoe UI" w:hAnsi="Segoe UI" w:cs="Segoe UI"/>
      <w:sz w:val="18"/>
      <w:szCs w:val="18"/>
      <w:lang w:val="sv-SE"/>
    </w:rPr>
  </w:style>
  <w:style w:type="character" w:styleId="CommentReference">
    <w:name w:val="annotation reference"/>
    <w:basedOn w:val="DefaultParagraphFont"/>
    <w:rsid w:val="00C4196A"/>
    <w:rPr>
      <w:sz w:val="16"/>
      <w:szCs w:val="16"/>
    </w:rPr>
  </w:style>
  <w:style w:type="paragraph" w:styleId="CommentText">
    <w:name w:val="annotation text"/>
    <w:basedOn w:val="Normal"/>
    <w:link w:val="CommentTextChar"/>
    <w:rsid w:val="00C4196A"/>
    <w:rPr>
      <w:sz w:val="20"/>
    </w:rPr>
  </w:style>
  <w:style w:type="character" w:customStyle="1" w:styleId="CommentTextChar">
    <w:name w:val="Comment Text Char"/>
    <w:basedOn w:val="DefaultParagraphFont"/>
    <w:link w:val="CommentText"/>
    <w:rsid w:val="00C4196A"/>
    <w:rPr>
      <w:lang w:val="sv-SE"/>
    </w:rPr>
  </w:style>
  <w:style w:type="paragraph" w:styleId="CommentSubject">
    <w:name w:val="annotation subject"/>
    <w:basedOn w:val="CommentText"/>
    <w:next w:val="CommentText"/>
    <w:link w:val="CommentSubjectChar"/>
    <w:rsid w:val="00C4196A"/>
    <w:rPr>
      <w:b/>
      <w:bCs/>
    </w:rPr>
  </w:style>
  <w:style w:type="character" w:customStyle="1" w:styleId="CommentSubjectChar">
    <w:name w:val="Comment Subject Char"/>
    <w:basedOn w:val="CommentTextChar"/>
    <w:link w:val="CommentSubject"/>
    <w:rsid w:val="00C4196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0FB6A-7082-4A2A-AD28-5C4A1603C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2910</Words>
  <Characters>18724</Characters>
  <Application>Microsoft Office Word</Application>
  <DocSecurity>0</DocSecurity>
  <Lines>382</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2024-04-11T16:51:00Z</dcterms:created>
  <dcterms:modified xsi:type="dcterms:W3CDTF">2024-04-11T16:51:00Z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P9_TA-PROV(2024)0000_A9-0130_2024_SV_r</vt:lpwstr>
  </property>
  <property fmtid="{D5CDD505-2E9C-101B-9397-08002B2CF9AE}" pid="4" name="&lt;Type&gt;">
    <vt:lpwstr>RR</vt:lpwstr>
  </property>
</Properties>
</file>