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4041" w:rsidTr="0010095E">
        <w:trPr>
          <w:trHeight w:hRule="exact" w:val="1418"/>
        </w:trPr>
        <w:tc>
          <w:tcPr>
            <w:tcW w:w="6804" w:type="dxa"/>
            <w:shd w:val="clear" w:color="auto" w:fill="auto"/>
            <w:vAlign w:val="center"/>
          </w:tcPr>
          <w:p w:rsidR="00751A4A" w:rsidRPr="009E4041" w:rsidRDefault="00FD17E7" w:rsidP="0010095E">
            <w:pPr>
              <w:pStyle w:val="EPName"/>
            </w:pPr>
            <w:r w:rsidRPr="009E4041">
              <w:t>Euroopa Parlament</w:t>
            </w:r>
          </w:p>
          <w:p w:rsidR="00751A4A" w:rsidRPr="009E4041" w:rsidRDefault="00817416" w:rsidP="00756632">
            <w:pPr>
              <w:pStyle w:val="EPTerm"/>
              <w:rPr>
                <w:rStyle w:val="HideTWBExt"/>
                <w:noProof w:val="0"/>
                <w:vanish w:val="0"/>
                <w:color w:val="auto"/>
              </w:rPr>
            </w:pPr>
            <w:r w:rsidRPr="009E4041">
              <w:t>2019-2024</w:t>
            </w:r>
          </w:p>
        </w:tc>
        <w:tc>
          <w:tcPr>
            <w:tcW w:w="2268" w:type="dxa"/>
            <w:shd w:val="clear" w:color="auto" w:fill="auto"/>
          </w:tcPr>
          <w:p w:rsidR="00751A4A" w:rsidRPr="009E4041" w:rsidRDefault="00187494" w:rsidP="0010095E">
            <w:pPr>
              <w:pStyle w:val="EPLogo"/>
            </w:pPr>
            <w:r w:rsidRPr="009E404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E4041" w:rsidRDefault="00D058B8" w:rsidP="004C5D52">
      <w:pPr>
        <w:pStyle w:val="LineTop"/>
      </w:pPr>
    </w:p>
    <w:p w:rsidR="00680577" w:rsidRPr="009E4041" w:rsidRDefault="00FD17E7" w:rsidP="00680577">
      <w:pPr>
        <w:pStyle w:val="EPBodyTA1"/>
      </w:pPr>
      <w:r w:rsidRPr="009E4041">
        <w:t>VASTUVÕETUD TEKSTID</w:t>
      </w:r>
    </w:p>
    <w:p w:rsidR="00D058B8" w:rsidRPr="009E4041" w:rsidRDefault="00D058B8" w:rsidP="00D058B8">
      <w:pPr>
        <w:pStyle w:val="LineBottom"/>
      </w:pPr>
    </w:p>
    <w:p w:rsidR="00FD17E7" w:rsidRPr="009E4041" w:rsidRDefault="00FD17E7" w:rsidP="00FD17E7">
      <w:pPr>
        <w:pStyle w:val="ATHeading1"/>
      </w:pPr>
      <w:bookmarkStart w:id="0" w:name="TANumber"/>
      <w:r w:rsidRPr="009E4041">
        <w:t>P9_TA(2024)0</w:t>
      </w:r>
      <w:r w:rsidR="000541D3" w:rsidRPr="009E4041">
        <w:t>244</w:t>
      </w:r>
      <w:bookmarkEnd w:id="0"/>
    </w:p>
    <w:p w:rsidR="00FD17E7" w:rsidRPr="009E4041" w:rsidRDefault="00FD17E7" w:rsidP="00FD17E7">
      <w:pPr>
        <w:pStyle w:val="ATHeading2"/>
      </w:pPr>
      <w:bookmarkStart w:id="1" w:name="title"/>
      <w:r w:rsidRPr="009E4041">
        <w:t>2022. aasta eelarve täitmisele heakskiidu andmine – Euroopa Liidu Asutuste Tõlkekeskus</w:t>
      </w:r>
      <w:bookmarkEnd w:id="1"/>
    </w:p>
    <w:p w:rsidR="00FD17E7" w:rsidRPr="009E4041" w:rsidRDefault="00FD17E7" w:rsidP="00FD17E7">
      <w:pPr>
        <w:rPr>
          <w:i/>
          <w:vanish/>
        </w:rPr>
      </w:pPr>
      <w:r w:rsidRPr="009E4041">
        <w:rPr>
          <w:i/>
        </w:rPr>
        <w:fldChar w:fldCharType="begin"/>
      </w:r>
      <w:r w:rsidRPr="009E4041">
        <w:rPr>
          <w:i/>
        </w:rPr>
        <w:instrText xml:space="preserve"> TC"(</w:instrText>
      </w:r>
      <w:bookmarkStart w:id="2" w:name="DocNumber"/>
      <w:r w:rsidRPr="009E4041">
        <w:rPr>
          <w:i/>
        </w:rPr>
        <w:instrText>A9-0082/2024</w:instrText>
      </w:r>
      <w:bookmarkEnd w:id="2"/>
      <w:r w:rsidRPr="009E4041">
        <w:rPr>
          <w:i/>
        </w:rPr>
        <w:instrText xml:space="preserve"> - Raportöör: </w:instrText>
      </w:r>
      <w:proofErr w:type="spellStart"/>
      <w:r w:rsidRPr="009E4041">
        <w:rPr>
          <w:i/>
        </w:rPr>
        <w:instrText>Petri</w:instrText>
      </w:r>
      <w:proofErr w:type="spellEnd"/>
      <w:r w:rsidRPr="009E4041">
        <w:rPr>
          <w:i/>
        </w:rPr>
        <w:instrText xml:space="preserve"> </w:instrText>
      </w:r>
      <w:proofErr w:type="spellStart"/>
      <w:r w:rsidRPr="009E4041">
        <w:rPr>
          <w:i/>
        </w:rPr>
        <w:instrText>Sarvamaa</w:instrText>
      </w:r>
      <w:proofErr w:type="spellEnd"/>
      <w:r w:rsidRPr="009E4041">
        <w:rPr>
          <w:i/>
        </w:rPr>
        <w:instrText xml:space="preserve">)"\l3 \n&gt; \* MERGEFORMAT </w:instrText>
      </w:r>
      <w:r w:rsidRPr="009E4041">
        <w:rPr>
          <w:i/>
        </w:rPr>
        <w:fldChar w:fldCharType="end"/>
      </w:r>
    </w:p>
    <w:p w:rsidR="00FD17E7" w:rsidRPr="009E4041" w:rsidRDefault="00FD17E7" w:rsidP="00FD17E7">
      <w:pPr>
        <w:rPr>
          <w:vanish/>
        </w:rPr>
      </w:pPr>
      <w:bookmarkStart w:id="3" w:name="Commission"/>
      <w:r w:rsidRPr="009E4041">
        <w:rPr>
          <w:vanish/>
        </w:rPr>
        <w:t>Eelarvekontrollikomisjon</w:t>
      </w:r>
      <w:bookmarkEnd w:id="3"/>
    </w:p>
    <w:p w:rsidR="00FD17E7" w:rsidRPr="009E4041" w:rsidRDefault="00FD17E7" w:rsidP="00FD17E7">
      <w:pPr>
        <w:rPr>
          <w:vanish/>
        </w:rPr>
      </w:pPr>
      <w:bookmarkStart w:id="4" w:name="PE"/>
      <w:r w:rsidRPr="009E4041">
        <w:rPr>
          <w:vanish/>
        </w:rPr>
        <w:t>PE753.508</w:t>
      </w:r>
      <w:bookmarkEnd w:id="4"/>
    </w:p>
    <w:p w:rsidR="00FD17E7" w:rsidRPr="009E4041" w:rsidRDefault="00547DE7" w:rsidP="00547DE7">
      <w:pPr>
        <w:pStyle w:val="ATHeading3"/>
      </w:pPr>
      <w:bookmarkStart w:id="5" w:name="Sujet"/>
      <w:r w:rsidRPr="009E4041">
        <w:t>1. Euroopa Parlamendi 11</w:t>
      </w:r>
      <w:r w:rsidR="00FD17E7" w:rsidRPr="009E4041">
        <w:t>.</w:t>
      </w:r>
      <w:r w:rsidRPr="009E4041">
        <w:t> aprilli 2024. </w:t>
      </w:r>
      <w:r w:rsidR="00FD17E7" w:rsidRPr="009E4041">
        <w:t>aasta otsus Euroopa Li</w:t>
      </w:r>
      <w:r w:rsidRPr="009E4041">
        <w:t>idu Asutuste Tõlkekeskuse 2022. </w:t>
      </w:r>
      <w:r w:rsidR="00FD17E7" w:rsidRPr="009E4041">
        <w:t>aasta eelarve täitmisele heakskiidu andmise kohta</w:t>
      </w:r>
      <w:bookmarkEnd w:id="5"/>
      <w:r w:rsidR="00FD17E7" w:rsidRPr="009E4041">
        <w:t xml:space="preserve"> </w:t>
      </w:r>
      <w:bookmarkStart w:id="6" w:name="References"/>
      <w:r w:rsidR="00FD17E7" w:rsidRPr="009E4041">
        <w:t>(2023/2142(DEC))</w:t>
      </w:r>
      <w:bookmarkEnd w:id="6"/>
    </w:p>
    <w:p w:rsidR="00EA43F0" w:rsidRPr="009E4041" w:rsidRDefault="00EA43F0" w:rsidP="00EA43F0">
      <w:pPr>
        <w:pStyle w:val="EPComma"/>
      </w:pPr>
      <w:bookmarkStart w:id="7" w:name="TextBodyBegin"/>
      <w:bookmarkEnd w:id="7"/>
      <w:r w:rsidRPr="009E4041">
        <w:rPr>
          <w:i/>
        </w:rPr>
        <w:t>Euroopa Parlament</w:t>
      </w:r>
      <w:r w:rsidRPr="009E4041">
        <w:t>,</w:t>
      </w:r>
    </w:p>
    <w:p w:rsidR="00EA43F0" w:rsidRPr="009E4041" w:rsidRDefault="00EA43F0" w:rsidP="00EA43F0">
      <w:pPr>
        <w:pStyle w:val="NormalHanging12a"/>
      </w:pPr>
      <w:r w:rsidRPr="009E4041">
        <w:t>–</w:t>
      </w:r>
      <w:r w:rsidRPr="009E4041">
        <w:tab/>
        <w:t>võttes arvesse Euroopa Li</w:t>
      </w:r>
      <w:r w:rsidR="00547DE7" w:rsidRPr="009E4041">
        <w:t>idu Asutuste Tõlkekeskuse 2022. </w:t>
      </w:r>
      <w:r w:rsidRPr="009E4041">
        <w:t>aasta lõplikku raamatupidamisaruannet,</w:t>
      </w:r>
    </w:p>
    <w:p w:rsidR="00EA43F0" w:rsidRPr="009E4041" w:rsidRDefault="00EA43F0" w:rsidP="00EA43F0">
      <w:pPr>
        <w:pStyle w:val="NormalHanging12a"/>
      </w:pPr>
      <w:r w:rsidRPr="009E4041">
        <w:t>–</w:t>
      </w:r>
      <w:r w:rsidRPr="009E4041">
        <w:tab/>
        <w:t>võttes arvesse kontrollikoja aastaaru</w:t>
      </w:r>
      <w:r w:rsidR="00547DE7" w:rsidRPr="009E4041">
        <w:t>annet ELi asutuste eelarveaasta </w:t>
      </w:r>
      <w:r w:rsidRPr="009E4041">
        <w:t>2022 kohta koos asutuste vastustega</w:t>
      </w:r>
      <w:r w:rsidRPr="009E4041">
        <w:rPr>
          <w:rStyle w:val="FootnoteReference"/>
        </w:rPr>
        <w:footnoteReference w:id="1"/>
      </w:r>
      <w:r w:rsidRPr="009E4041">
        <w:t>,</w:t>
      </w:r>
    </w:p>
    <w:p w:rsidR="00EA43F0" w:rsidRPr="009E4041" w:rsidRDefault="00EA43F0" w:rsidP="00EA43F0">
      <w:pPr>
        <w:pStyle w:val="NormalHanging12a"/>
      </w:pPr>
      <w:r w:rsidRPr="009E4041">
        <w:t>–</w:t>
      </w:r>
      <w:r w:rsidRPr="009E4041">
        <w:tab/>
        <w:t>võttes arvesse vastavalt Euroopa Liidu toimimise lepingu</w:t>
      </w:r>
      <w:r w:rsidR="00547DE7" w:rsidRPr="009E4041">
        <w:t xml:space="preserve"> artiklile </w:t>
      </w:r>
      <w:r w:rsidRPr="009E4041">
        <w:t>287 tehtud kontrollikoja kinnitavat avaldust</w:t>
      </w:r>
      <w:r w:rsidRPr="009E4041">
        <w:rPr>
          <w:rStyle w:val="FootnoteReference"/>
        </w:rPr>
        <w:footnoteReference w:id="2"/>
      </w:r>
      <w:r w:rsidR="00547DE7" w:rsidRPr="009E4041">
        <w:t xml:space="preserve"> 2022. </w:t>
      </w:r>
      <w:r w:rsidRPr="009E4041">
        <w:t>aasta raamatupidamise aastaaruande usaldusväärsuse ja selle aluseks olevate tehingute seaduslikkuse ja korrektsuse kohta,</w:t>
      </w:r>
    </w:p>
    <w:p w:rsidR="00EA43F0" w:rsidRPr="009E4041" w:rsidRDefault="00547DE7" w:rsidP="00EA43F0">
      <w:pPr>
        <w:pStyle w:val="NormalHanging12a"/>
      </w:pPr>
      <w:r w:rsidRPr="009E4041">
        <w:t>–</w:t>
      </w:r>
      <w:r w:rsidRPr="009E4041">
        <w:tab/>
        <w:t>võttes arvesse nõukogu 22. veebruari 2024. </w:t>
      </w:r>
      <w:r w:rsidR="00EA43F0" w:rsidRPr="009E4041">
        <w:t>aasta soovitust keskuse tegevusele</w:t>
      </w:r>
      <w:r w:rsidRPr="009E4041">
        <w:t xml:space="preserve"> heakskiidu andmise kohta 2022. </w:t>
      </w:r>
      <w:r w:rsidR="00EA43F0" w:rsidRPr="009E4041">
        <w:t>aasta eelarve täitmisel (</w:t>
      </w:r>
      <w:r w:rsidRPr="009E4041">
        <w:t>06180</w:t>
      </w:r>
      <w:r w:rsidR="00EA43F0" w:rsidRPr="009E4041">
        <w:t>/2024 – C9</w:t>
      </w:r>
      <w:r w:rsidR="00EA43F0" w:rsidRPr="009E4041">
        <w:noBreakHyphen/>
      </w:r>
      <w:r w:rsidRPr="009E4041">
        <w:t>0080</w:t>
      </w:r>
      <w:r w:rsidR="00EA43F0" w:rsidRPr="009E4041">
        <w:t>/2024),</w:t>
      </w:r>
    </w:p>
    <w:p w:rsidR="00EA43F0" w:rsidRPr="009E4041" w:rsidRDefault="00EA43F0" w:rsidP="00EA43F0">
      <w:pPr>
        <w:pStyle w:val="NormalHanging12a"/>
      </w:pPr>
      <w:r w:rsidRPr="009E4041">
        <w:t>–</w:t>
      </w:r>
      <w:r w:rsidRPr="009E4041">
        <w:tab/>
        <w:t>võttes arvesse Euroopa Liidu toimimise lepingu artiklit 319,</w:t>
      </w:r>
    </w:p>
    <w:p w:rsidR="00EA43F0" w:rsidRPr="009E4041" w:rsidRDefault="00EA43F0" w:rsidP="00EA43F0">
      <w:pPr>
        <w:pStyle w:val="NormalHanging12a"/>
      </w:pPr>
      <w:r w:rsidRPr="009E4041">
        <w:t>–</w:t>
      </w:r>
      <w:r w:rsidRPr="009E4041">
        <w:tab/>
        <w:t>võttes arvesse Eu</w:t>
      </w:r>
      <w:r w:rsidR="00547DE7" w:rsidRPr="009E4041">
        <w:t>roopa Parlamendi ja nõukogu 18. juuli 2018. aasta määrust (EL, Euratom) </w:t>
      </w:r>
      <w:r w:rsidRPr="009E4041">
        <w:t xml:space="preserve">2018/1046 (mis käsitleb liidu </w:t>
      </w:r>
      <w:proofErr w:type="spellStart"/>
      <w:r w:rsidRPr="009E4041">
        <w:t>üldeelarve</w:t>
      </w:r>
      <w:proofErr w:type="spellEnd"/>
      <w:r w:rsidRPr="009E4041">
        <w:t xml:space="preserve"> suhtes kohaldatavaid finantsreegleid ja </w:t>
      </w:r>
      <w:r w:rsidR="00547DE7" w:rsidRPr="009E4041">
        <w:t>millega muudetakse määrusi (EL) nr 1296/2013, (EL) nr 1301/2013, (EL) nr 1303/2013, (EL) nr 1304/2013, (EL) nr 1309/2013, (EL) nr 1316/2013, (EL) nr 223/2014 ja (EL) nr </w:t>
      </w:r>
      <w:r w:rsidRPr="009E4041">
        <w:t>283/2014 ja ots</w:t>
      </w:r>
      <w:r w:rsidR="00547DE7" w:rsidRPr="009E4041">
        <w:t>ust nr </w:t>
      </w:r>
      <w:r w:rsidRPr="009E4041">
        <w:t>541/2014/EL ning tunnistatakse ke</w:t>
      </w:r>
      <w:r w:rsidR="00547DE7" w:rsidRPr="009E4041">
        <w:t>htetuks määrus (EL, Euratom) nr </w:t>
      </w:r>
      <w:r w:rsidRPr="009E4041">
        <w:t>966/2012)</w:t>
      </w:r>
      <w:r w:rsidRPr="009E4041">
        <w:rPr>
          <w:rStyle w:val="FootnoteReference"/>
        </w:rPr>
        <w:footnoteReference w:id="3"/>
      </w:r>
      <w:r w:rsidR="00547DE7" w:rsidRPr="009E4041">
        <w:t>, eriti selle artiklit </w:t>
      </w:r>
      <w:r w:rsidRPr="009E4041">
        <w:t>70,</w:t>
      </w:r>
    </w:p>
    <w:p w:rsidR="00EA43F0" w:rsidRPr="009E4041" w:rsidRDefault="00547DE7" w:rsidP="00EA43F0">
      <w:pPr>
        <w:pStyle w:val="NormalHanging12a"/>
      </w:pPr>
      <w:r w:rsidRPr="009E4041">
        <w:t>–</w:t>
      </w:r>
      <w:r w:rsidRPr="009E4041">
        <w:tab/>
        <w:t>võttes arvesse nõukogu 28. novembri 1994. aasta määrust (EÜ) nr </w:t>
      </w:r>
      <w:r w:rsidR="00EA43F0" w:rsidRPr="009E4041">
        <w:t>2965/</w:t>
      </w:r>
      <w:r w:rsidR="0086768B">
        <w:t>19</w:t>
      </w:r>
      <w:r w:rsidR="00EA43F0" w:rsidRPr="009E4041">
        <w:t xml:space="preserve">94 Euroopa </w:t>
      </w:r>
      <w:r w:rsidR="00EA43F0" w:rsidRPr="009E4041">
        <w:lastRenderedPageBreak/>
        <w:t>Liidu asutuste tõlkekeskuse asutamise kohta</w:t>
      </w:r>
      <w:r w:rsidR="00EA43F0" w:rsidRPr="009E4041">
        <w:rPr>
          <w:rStyle w:val="FootnoteReference"/>
        </w:rPr>
        <w:footnoteReference w:id="4"/>
      </w:r>
      <w:r w:rsidR="00EA43F0" w:rsidRPr="009E4041">
        <w:t>, eriti selle artikli</w:t>
      </w:r>
      <w:r w:rsidRPr="009E4041">
        <w:t>t </w:t>
      </w:r>
      <w:r w:rsidR="00EA43F0" w:rsidRPr="009E4041">
        <w:t>14,</w:t>
      </w:r>
    </w:p>
    <w:p w:rsidR="00EA43F0" w:rsidRPr="009E4041" w:rsidRDefault="00EA43F0" w:rsidP="00EA43F0">
      <w:pPr>
        <w:pStyle w:val="NormalHanging12a"/>
      </w:pPr>
      <w:r w:rsidRPr="009E4041">
        <w:t>–</w:t>
      </w:r>
      <w:r w:rsidRPr="009E4041">
        <w:tab/>
        <w:t>võttes arvess</w:t>
      </w:r>
      <w:r w:rsidR="00547DE7" w:rsidRPr="009E4041">
        <w:t>e komisjoni 18. detsembri 2018. aasta delegeeritud määrust (EL) </w:t>
      </w:r>
      <w:r w:rsidRPr="009E4041">
        <w:t>2019/715 raamfinantsmääruse kohta asutustele, mis on asutatud Euroopa Liidu toimimise lepingu ja Euroopa Aatomienergiaühenduse asutamislepingu alusel ning millele osutatakse Euroopa Parlamendi j</w:t>
      </w:r>
      <w:r w:rsidR="00547DE7" w:rsidRPr="009E4041">
        <w:t>a nõukogu määruse (EL, Euratom) </w:t>
      </w:r>
      <w:r w:rsidRPr="009E4041">
        <w:t>2018/1046 artiklis 70</w:t>
      </w:r>
      <w:r w:rsidRPr="009E4041">
        <w:rPr>
          <w:rStyle w:val="FootnoteReference"/>
        </w:rPr>
        <w:footnoteReference w:id="5"/>
      </w:r>
      <w:r w:rsidRPr="009E4041">
        <w:t>, eriti selle artiklit 105,</w:t>
      </w:r>
    </w:p>
    <w:p w:rsidR="00EA43F0" w:rsidRPr="009E4041" w:rsidRDefault="00EA43F0" w:rsidP="00EA43F0">
      <w:pPr>
        <w:pStyle w:val="Visa"/>
        <w:rPr>
          <w:szCs w:val="24"/>
        </w:rPr>
      </w:pPr>
      <w:r w:rsidRPr="009E4041">
        <w:t>–</w:t>
      </w:r>
      <w:r w:rsidRPr="009E4041">
        <w:tab/>
        <w:t>võttes arve</w:t>
      </w:r>
      <w:r w:rsidR="00547DE7" w:rsidRPr="009E4041">
        <w:t>sse kodukorra artiklit 100 ja V </w:t>
      </w:r>
      <w:r w:rsidRPr="009E4041">
        <w:t xml:space="preserve">lisa, </w:t>
      </w:r>
    </w:p>
    <w:p w:rsidR="00EA43F0" w:rsidRPr="009E4041" w:rsidRDefault="00EA43F0" w:rsidP="00EA43F0">
      <w:pPr>
        <w:pStyle w:val="NormalHanging12a"/>
        <w:ind w:left="426" w:hanging="426"/>
      </w:pPr>
      <w:r w:rsidRPr="009E4041">
        <w:t>–</w:t>
      </w:r>
      <w:r w:rsidRPr="009E4041">
        <w:tab/>
        <w:t>võttes arvesse eelarvekontrollikomisjoni raportit (A9-0082/2024),</w:t>
      </w:r>
    </w:p>
    <w:p w:rsidR="00EA43F0" w:rsidRPr="009E4041" w:rsidRDefault="00EA43F0" w:rsidP="00EA43F0">
      <w:pPr>
        <w:pStyle w:val="NormalHanging12a"/>
      </w:pPr>
      <w:r w:rsidRPr="009E4041">
        <w:t>1.</w:t>
      </w:r>
      <w:r w:rsidRPr="009E4041">
        <w:tab/>
        <w:t>annab heakskiidu Euroopa Liidu Asutuste Tõlkekeskuse direktori tegevusele keskuse 2022. aasta eelarve täitmisel;</w:t>
      </w:r>
    </w:p>
    <w:p w:rsidR="00EA43F0" w:rsidRPr="009E4041" w:rsidRDefault="00EA43F0" w:rsidP="00EA43F0">
      <w:pPr>
        <w:pStyle w:val="NormalHanging12a"/>
      </w:pPr>
      <w:r w:rsidRPr="009E4041">
        <w:t>2.</w:t>
      </w:r>
      <w:r w:rsidRPr="009E4041">
        <w:tab/>
        <w:t>esitab oma tähelepanekud alltoodud resolutsioonis;</w:t>
      </w:r>
    </w:p>
    <w:p w:rsidR="00EA43F0" w:rsidRPr="009E4041" w:rsidRDefault="00EA43F0" w:rsidP="00EA43F0">
      <w:pPr>
        <w:pStyle w:val="NormalHanging12a"/>
      </w:pPr>
      <w:r w:rsidRPr="009E4041">
        <w:t>3.</w:t>
      </w:r>
      <w:r w:rsidRPr="009E4041">
        <w:tab/>
        <w:t xml:space="preserve">teeb presidendile ülesandeks edastada käesolev otsus ja resolutsioon, mis on selle lahutamatu osa, Euroopa Liidu Asutuste Tõlkekeskuse direktorile, nõukogule, komisjonile ja kontrollikojale ning korraldada nende avaldamine </w:t>
      </w:r>
      <w:r w:rsidRPr="009E4041">
        <w:rPr>
          <w:i/>
        </w:rPr>
        <w:t>Euroopa Liidu Teatajas</w:t>
      </w:r>
      <w:r w:rsidRPr="009E4041">
        <w:t xml:space="preserve"> (L-seerias).</w:t>
      </w:r>
    </w:p>
    <w:p w:rsidR="00EA43F0" w:rsidRPr="009E4041" w:rsidRDefault="00EA43F0" w:rsidP="00EA43F0"/>
    <w:p w:rsidR="00EA43F0" w:rsidRPr="009E4041" w:rsidRDefault="00EA43F0" w:rsidP="00EA43F0">
      <w:pPr>
        <w:widowControl/>
        <w:rPr>
          <w:rFonts w:ascii="Arial" w:hAnsi="Arial" w:cs="Arial"/>
          <w:b/>
        </w:rPr>
        <w:sectPr w:rsidR="00EA43F0" w:rsidRPr="009E4041" w:rsidSect="004E747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EA43F0" w:rsidRPr="009E4041" w:rsidRDefault="00547DE7" w:rsidP="00547DE7">
      <w:pPr>
        <w:pStyle w:val="NormalBold"/>
        <w:spacing w:before="120" w:after="120"/>
      </w:pPr>
      <w:r w:rsidRPr="009E4041">
        <w:lastRenderedPageBreak/>
        <w:t xml:space="preserve">2. Euroopa Parlamendi 11. aprilli 2024. aasta otsus </w:t>
      </w:r>
      <w:r w:rsidR="00EA43F0" w:rsidRPr="009E4041">
        <w:t>Euroopa Li</w:t>
      </w:r>
      <w:r w:rsidRPr="009E4041">
        <w:t>idu Asutuste Tõlkekeskuse 2022. </w:t>
      </w:r>
      <w:r w:rsidR="00EA43F0" w:rsidRPr="009E4041">
        <w:t>aasta raamatupidamiskontode sulgemise kohta</w:t>
      </w:r>
      <w:r w:rsidRPr="009E4041">
        <w:t xml:space="preserve"> </w:t>
      </w:r>
      <w:r w:rsidR="00EA43F0" w:rsidRPr="009E4041">
        <w:t>(2023/2142(DEC))</w:t>
      </w:r>
    </w:p>
    <w:p w:rsidR="00EA43F0" w:rsidRPr="009E4041" w:rsidRDefault="00EA43F0" w:rsidP="00EA43F0">
      <w:pPr>
        <w:pStyle w:val="EPComma"/>
      </w:pPr>
      <w:r w:rsidRPr="009E4041">
        <w:rPr>
          <w:i/>
        </w:rPr>
        <w:t>Euroopa Parlament</w:t>
      </w:r>
      <w:r w:rsidRPr="009E4041">
        <w:t>,</w:t>
      </w:r>
    </w:p>
    <w:p w:rsidR="00EA43F0" w:rsidRPr="009E4041" w:rsidRDefault="00EA43F0" w:rsidP="00EA43F0">
      <w:pPr>
        <w:pStyle w:val="NormalHanging12a"/>
      </w:pPr>
      <w:r w:rsidRPr="009E4041">
        <w:t>–</w:t>
      </w:r>
      <w:r w:rsidRPr="009E4041">
        <w:tab/>
        <w:t>võttes arvesse Euroopa Liidu As</w:t>
      </w:r>
      <w:r w:rsidR="00547DE7" w:rsidRPr="009E4041">
        <w:t>utuste Tõlkekeskuse 2022. aasta </w:t>
      </w:r>
      <w:r w:rsidRPr="009E4041">
        <w:t>lõplikku raamatupidamisaruannet,</w:t>
      </w:r>
    </w:p>
    <w:p w:rsidR="00EA43F0" w:rsidRPr="009E4041" w:rsidRDefault="00EA43F0" w:rsidP="00EA43F0">
      <w:pPr>
        <w:pStyle w:val="NormalHanging12a"/>
      </w:pPr>
      <w:r w:rsidRPr="009E4041">
        <w:t>–</w:t>
      </w:r>
      <w:r w:rsidRPr="009E4041">
        <w:tab/>
        <w:t>võttes arvesse kontrollikoja aastaaru</w:t>
      </w:r>
      <w:r w:rsidR="00547DE7" w:rsidRPr="009E4041">
        <w:t>annet ELi asutuste eelarveaasta </w:t>
      </w:r>
      <w:r w:rsidRPr="009E4041">
        <w:t>2022 kohta koos asutuste vastustega</w:t>
      </w:r>
      <w:r w:rsidRPr="009E4041">
        <w:rPr>
          <w:rStyle w:val="FootnoteReference"/>
        </w:rPr>
        <w:footnoteReference w:id="6"/>
      </w:r>
      <w:r w:rsidRPr="009E4041">
        <w:t>,</w:t>
      </w:r>
    </w:p>
    <w:p w:rsidR="00EA43F0" w:rsidRPr="009E4041" w:rsidRDefault="00EA43F0" w:rsidP="00EA43F0">
      <w:pPr>
        <w:pStyle w:val="NormalHanging12a"/>
      </w:pPr>
      <w:r w:rsidRPr="009E4041">
        <w:t>–</w:t>
      </w:r>
      <w:r w:rsidRPr="009E4041">
        <w:tab/>
        <w:t>võttes arvesse vastavalt Euroopa Li</w:t>
      </w:r>
      <w:r w:rsidR="00547DE7" w:rsidRPr="009E4041">
        <w:t>idu toimimise lepingu artiklile </w:t>
      </w:r>
      <w:r w:rsidRPr="009E4041">
        <w:t>287 tehtud kontrollikoja kinnitavat avaldust</w:t>
      </w:r>
      <w:r w:rsidRPr="009E4041">
        <w:rPr>
          <w:rStyle w:val="FootnoteReference"/>
        </w:rPr>
        <w:footnoteReference w:id="7"/>
      </w:r>
      <w:r w:rsidR="00547DE7" w:rsidRPr="009E4041">
        <w:t xml:space="preserve"> 2022. </w:t>
      </w:r>
      <w:r w:rsidRPr="009E4041">
        <w:t>aasta raamatupidamise aastaaruande usaldusväärsuse ja selle aluseks olevate tehingute seaduslikkuse ja korrektsuse kohta,</w:t>
      </w:r>
    </w:p>
    <w:p w:rsidR="00EA43F0" w:rsidRPr="009E4041" w:rsidRDefault="00547DE7" w:rsidP="00EA43F0">
      <w:pPr>
        <w:pStyle w:val="NormalHanging12a"/>
      </w:pPr>
      <w:r w:rsidRPr="009E4041">
        <w:t>–</w:t>
      </w:r>
      <w:r w:rsidRPr="009E4041">
        <w:tab/>
        <w:t>võttes arvesse nõukogu 22. veebruari 2024. </w:t>
      </w:r>
      <w:r w:rsidR="00EA43F0" w:rsidRPr="009E4041">
        <w:t>aasta soovitust keskuse tegevusele</w:t>
      </w:r>
      <w:r w:rsidRPr="009E4041">
        <w:t xml:space="preserve"> heakskiidu andmise kohta 2022. </w:t>
      </w:r>
      <w:r w:rsidR="00EA43F0" w:rsidRPr="009E4041">
        <w:t>aasta eelarve täitmisel (</w:t>
      </w:r>
      <w:r w:rsidRPr="009E4041">
        <w:t>06180</w:t>
      </w:r>
      <w:r w:rsidR="00EA43F0" w:rsidRPr="009E4041">
        <w:t>/2024 – C9</w:t>
      </w:r>
      <w:r w:rsidR="00EA43F0" w:rsidRPr="009E4041">
        <w:noBreakHyphen/>
      </w:r>
      <w:r w:rsidRPr="009E4041">
        <w:t>0080</w:t>
      </w:r>
      <w:r w:rsidR="00EA43F0" w:rsidRPr="009E4041">
        <w:t>/2024),</w:t>
      </w:r>
    </w:p>
    <w:p w:rsidR="00EA43F0" w:rsidRPr="009E4041" w:rsidRDefault="00EA43F0" w:rsidP="00EA43F0">
      <w:pPr>
        <w:pStyle w:val="NormalHanging12a"/>
      </w:pPr>
      <w:r w:rsidRPr="009E4041">
        <w:t>–</w:t>
      </w:r>
      <w:r w:rsidRPr="009E4041">
        <w:tab/>
        <w:t>võttes arvesse Euroopa L</w:t>
      </w:r>
      <w:r w:rsidR="00547DE7" w:rsidRPr="009E4041">
        <w:t>iidu toimimise lepingu artiklit </w:t>
      </w:r>
      <w:r w:rsidRPr="009E4041">
        <w:t>319,</w:t>
      </w:r>
    </w:p>
    <w:p w:rsidR="00EA43F0" w:rsidRPr="009E4041" w:rsidRDefault="00EA43F0" w:rsidP="00EA43F0">
      <w:pPr>
        <w:pStyle w:val="NormalHanging12a"/>
      </w:pPr>
      <w:r w:rsidRPr="009E4041">
        <w:t>–</w:t>
      </w:r>
      <w:r w:rsidRPr="009E4041">
        <w:tab/>
        <w:t>võttes arvesse Euroopa Parlamendi ja nõukogu 18.</w:t>
      </w:r>
      <w:r w:rsidR="00547DE7" w:rsidRPr="009E4041">
        <w:t> juuli 2018. aasta määrust (EL, </w:t>
      </w:r>
      <w:r w:rsidRPr="009E4041">
        <w:t xml:space="preserve">Euratom) 2018/1046 (mis käsitleb liidu </w:t>
      </w:r>
      <w:proofErr w:type="spellStart"/>
      <w:r w:rsidRPr="009E4041">
        <w:t>üldeelarve</w:t>
      </w:r>
      <w:proofErr w:type="spellEnd"/>
      <w:r w:rsidRPr="009E4041">
        <w:t xml:space="preserve"> suhtes kohaldatavaid finantsreegleid ja</w:t>
      </w:r>
      <w:bookmarkStart w:id="8" w:name="_GoBack"/>
      <w:bookmarkEnd w:id="8"/>
      <w:r w:rsidRPr="009E4041">
        <w:t xml:space="preserve"> </w:t>
      </w:r>
      <w:r w:rsidR="00547DE7" w:rsidRPr="009E4041">
        <w:t>millega muudetakse määrusi (EL) nr 1296/2013, (EL) nr 1301/2013, (EL) nr </w:t>
      </w:r>
      <w:r w:rsidRPr="009E4041">
        <w:t>1303/2</w:t>
      </w:r>
      <w:r w:rsidR="00547DE7" w:rsidRPr="009E4041">
        <w:t>013, (EL) nr 1304/2013, (EL) nr </w:t>
      </w:r>
      <w:r w:rsidRPr="009E4041">
        <w:t>130</w:t>
      </w:r>
      <w:r w:rsidR="00547DE7" w:rsidRPr="009E4041">
        <w:t>9/2013, (EL) nr 1316/2013, (EL) nr 223/2014 ja (EL) nr 283/2014 ja otsust nr </w:t>
      </w:r>
      <w:r w:rsidRPr="009E4041">
        <w:t>541/2014/EL ning tunnistatakse kehtetuks määrus (</w:t>
      </w:r>
      <w:r w:rsidR="00547DE7" w:rsidRPr="009E4041">
        <w:t>EL, Euratom) nr </w:t>
      </w:r>
      <w:r w:rsidRPr="009E4041">
        <w:t>966/2012)</w:t>
      </w:r>
      <w:r w:rsidRPr="009E4041">
        <w:rPr>
          <w:rStyle w:val="FootnoteReference"/>
        </w:rPr>
        <w:footnoteReference w:id="8"/>
      </w:r>
      <w:r w:rsidR="00547DE7" w:rsidRPr="009E4041">
        <w:t>, eriti selle artiklit </w:t>
      </w:r>
      <w:r w:rsidRPr="009E4041">
        <w:t>70,</w:t>
      </w:r>
    </w:p>
    <w:p w:rsidR="00EA43F0" w:rsidRPr="009E4041" w:rsidRDefault="00547DE7" w:rsidP="00EA43F0">
      <w:pPr>
        <w:pStyle w:val="NormalHanging12a"/>
      </w:pPr>
      <w:r w:rsidRPr="009E4041">
        <w:t>–</w:t>
      </w:r>
      <w:r w:rsidRPr="009E4041">
        <w:tab/>
        <w:t>võttes arvesse nõukogu 28. novembri 1994. aasta määrust (EÜ) nr </w:t>
      </w:r>
      <w:r w:rsidR="00EA43F0" w:rsidRPr="009E4041">
        <w:t>2965/</w:t>
      </w:r>
      <w:r w:rsidR="0086768B">
        <w:t>19</w:t>
      </w:r>
      <w:r w:rsidR="00EA43F0" w:rsidRPr="009E4041">
        <w:t>94 Euroopa Liidu asutuste tõlkekeskuse asutamise kohta</w:t>
      </w:r>
      <w:r w:rsidR="00EA43F0" w:rsidRPr="009E4041">
        <w:rPr>
          <w:rStyle w:val="FootnoteReference"/>
        </w:rPr>
        <w:footnoteReference w:id="9"/>
      </w:r>
      <w:r w:rsidRPr="009E4041">
        <w:t>, eriti selle artiklit </w:t>
      </w:r>
      <w:r w:rsidR="00EA43F0" w:rsidRPr="009E4041">
        <w:t>14,</w:t>
      </w:r>
    </w:p>
    <w:p w:rsidR="00EA43F0" w:rsidRPr="009E4041" w:rsidRDefault="00EA43F0" w:rsidP="00EA43F0">
      <w:pPr>
        <w:pStyle w:val="NormalHanging12a"/>
      </w:pPr>
      <w:r w:rsidRPr="009E4041">
        <w:t>–</w:t>
      </w:r>
      <w:r w:rsidRPr="009E4041">
        <w:tab/>
        <w:t xml:space="preserve">võttes </w:t>
      </w:r>
      <w:r w:rsidR="00547DE7" w:rsidRPr="009E4041">
        <w:t>arvesse komisjoni 18. detsembri </w:t>
      </w:r>
      <w:r w:rsidRPr="009E4041">
        <w:t>2018. aas</w:t>
      </w:r>
      <w:r w:rsidR="00547DE7" w:rsidRPr="009E4041">
        <w:t>ta delegeeritud määrust (EL) </w:t>
      </w:r>
      <w:r w:rsidRPr="009E4041">
        <w:t>2019/715 raamfinantsmääruse kohta asutustele, mis on asutatud Euroopa Liidu toimimise lepingu ja Euroopa Aatomienergiaühenduse asutamislepingu alusel ning millele osutatakse Euroopa Par</w:t>
      </w:r>
      <w:r w:rsidR="00547DE7" w:rsidRPr="009E4041">
        <w:t>lamendi ja nõukogu määruse (EL, Euratom) </w:t>
      </w:r>
      <w:r w:rsidRPr="009E4041">
        <w:t>2018/1046 artiklis 70</w:t>
      </w:r>
      <w:r w:rsidRPr="009E4041">
        <w:rPr>
          <w:rStyle w:val="FootnoteReference"/>
        </w:rPr>
        <w:footnoteReference w:id="10"/>
      </w:r>
      <w:r w:rsidRPr="009E4041">
        <w:t>, eriti selle artiklit 105,</w:t>
      </w:r>
    </w:p>
    <w:p w:rsidR="00EA43F0" w:rsidRPr="009E4041" w:rsidRDefault="00EA43F0" w:rsidP="00EA43F0">
      <w:pPr>
        <w:pStyle w:val="NormalHanging12a"/>
      </w:pPr>
      <w:r w:rsidRPr="009E4041">
        <w:t>–</w:t>
      </w:r>
      <w:r w:rsidRPr="009E4041">
        <w:tab/>
        <w:t>võttes arve</w:t>
      </w:r>
      <w:r w:rsidR="00547DE7" w:rsidRPr="009E4041">
        <w:t>sse kodukorra artiklit 100 ja V </w:t>
      </w:r>
      <w:r w:rsidRPr="009E4041">
        <w:t xml:space="preserve">lisa, </w:t>
      </w:r>
    </w:p>
    <w:p w:rsidR="00EA43F0" w:rsidRPr="009E4041" w:rsidRDefault="00EA43F0" w:rsidP="00EA43F0">
      <w:pPr>
        <w:pStyle w:val="NormalHanging12a"/>
      </w:pPr>
      <w:r w:rsidRPr="009E4041">
        <w:t>–</w:t>
      </w:r>
      <w:r w:rsidRPr="009E4041">
        <w:tab/>
        <w:t>võttes arvesse eelarvekontrollikomisjoni raportit (A9-0082/2024),</w:t>
      </w:r>
    </w:p>
    <w:p w:rsidR="00EA43F0" w:rsidRPr="009E4041" w:rsidRDefault="00EA43F0" w:rsidP="00EA43F0">
      <w:pPr>
        <w:pStyle w:val="NormalHanging12a"/>
      </w:pPr>
      <w:r w:rsidRPr="009E4041">
        <w:t>1.</w:t>
      </w:r>
      <w:r w:rsidRPr="009E4041">
        <w:tab/>
        <w:t>annab heakskiidu Euroopa Li</w:t>
      </w:r>
      <w:r w:rsidR="00547DE7" w:rsidRPr="009E4041">
        <w:t>idu Asutuste Tõlkekeskuse 2022. </w:t>
      </w:r>
      <w:r w:rsidRPr="009E4041">
        <w:t>aasta raamatupidamiskontode sulgemisele;</w:t>
      </w:r>
    </w:p>
    <w:p w:rsidR="00EA43F0" w:rsidRPr="009E4041" w:rsidRDefault="00EA43F0" w:rsidP="00EA43F0">
      <w:pPr>
        <w:pStyle w:val="NormalHanging12a"/>
      </w:pPr>
      <w:r w:rsidRPr="009E4041">
        <w:t>2.</w:t>
      </w:r>
      <w:r w:rsidRPr="009E4041">
        <w:tab/>
        <w:t xml:space="preserve">teeb presidendile ülesandeks edastada käesolev otsus Euroopa Liidu Asutuste Tõlkekeskuse direktorile, nõukogule, komisjonile ja kontrollikojale ning korraldada </w:t>
      </w:r>
      <w:r w:rsidRPr="009E4041">
        <w:lastRenderedPageBreak/>
        <w:t xml:space="preserve">selle avaldamine </w:t>
      </w:r>
      <w:r w:rsidRPr="009E4041">
        <w:rPr>
          <w:i/>
        </w:rPr>
        <w:t>Euroopa Liidu Teatajas</w:t>
      </w:r>
      <w:r w:rsidRPr="009E4041">
        <w:t xml:space="preserve"> (L-seerias).</w:t>
      </w:r>
    </w:p>
    <w:p w:rsidR="00EA43F0" w:rsidRPr="009E4041" w:rsidRDefault="00EA43F0" w:rsidP="00EA43F0"/>
    <w:p w:rsidR="00EA43F0" w:rsidRPr="009E4041" w:rsidRDefault="00EA43F0" w:rsidP="00EA43F0">
      <w:pPr>
        <w:widowControl/>
        <w:rPr>
          <w:rFonts w:ascii="Arial" w:hAnsi="Arial" w:cs="Arial"/>
          <w:b/>
        </w:rPr>
        <w:sectPr w:rsidR="00EA43F0" w:rsidRPr="009E4041" w:rsidSect="004E747D">
          <w:footnotePr>
            <w:numRestart w:val="eachPage"/>
          </w:footnotePr>
          <w:endnotePr>
            <w:numFmt w:val="decimal"/>
          </w:endnotePr>
          <w:pgSz w:w="11906" w:h="16838"/>
          <w:pgMar w:top="1134" w:right="1418" w:bottom="1418" w:left="1418" w:header="567" w:footer="567" w:gutter="0"/>
          <w:cols w:space="720"/>
          <w:docGrid w:linePitch="326"/>
        </w:sectPr>
      </w:pPr>
    </w:p>
    <w:p w:rsidR="00EA43F0" w:rsidRPr="009E4041" w:rsidRDefault="00547DE7" w:rsidP="00547DE7">
      <w:pPr>
        <w:pStyle w:val="NormalBold"/>
        <w:spacing w:before="120" w:after="120"/>
      </w:pPr>
      <w:r w:rsidRPr="009E4041">
        <w:lastRenderedPageBreak/>
        <w:t xml:space="preserve">3. Euroopa Parlamendi 11. aprilli 2024. aasta resolutsioon </w:t>
      </w:r>
      <w:r w:rsidR="00EA43F0" w:rsidRPr="009E4041">
        <w:t>tähelepanekutega, mis on Euroopa Li</w:t>
      </w:r>
      <w:r w:rsidRPr="009E4041">
        <w:t>idu Asutuste Tõlkekeskuse 2022. </w:t>
      </w:r>
      <w:r w:rsidR="00EA43F0" w:rsidRPr="009E4041">
        <w:t>aasta eelarve täitmisele heakskiidu andmist käsitleva otsuse lahutamatu osa</w:t>
      </w:r>
      <w:r w:rsidRPr="009E4041">
        <w:t xml:space="preserve"> </w:t>
      </w:r>
      <w:r w:rsidR="00EA43F0" w:rsidRPr="009E4041">
        <w:t>(2023/2142(DEC))</w:t>
      </w:r>
    </w:p>
    <w:p w:rsidR="00EA43F0" w:rsidRPr="009E4041" w:rsidRDefault="00EA43F0" w:rsidP="00EA43F0">
      <w:pPr>
        <w:pStyle w:val="EPComma"/>
      </w:pPr>
      <w:r w:rsidRPr="009E4041">
        <w:rPr>
          <w:i/>
        </w:rPr>
        <w:t>Euroopa Parlament</w:t>
      </w:r>
      <w:r w:rsidRPr="009E4041">
        <w:t>,</w:t>
      </w:r>
    </w:p>
    <w:p w:rsidR="00EA43F0" w:rsidRPr="009E4041" w:rsidRDefault="00EA43F0" w:rsidP="00EA43F0">
      <w:pPr>
        <w:pStyle w:val="NormalHanging12a"/>
      </w:pPr>
      <w:r w:rsidRPr="009E4041">
        <w:t>–</w:t>
      </w:r>
      <w:r w:rsidRPr="009E4041">
        <w:tab/>
        <w:t>võttes arvesse oma otsust Euroopa Li</w:t>
      </w:r>
      <w:r w:rsidR="00547DE7" w:rsidRPr="009E4041">
        <w:t>idu Asutuste Tõlkekeskuse 2022. </w:t>
      </w:r>
      <w:r w:rsidRPr="009E4041">
        <w:t>aasta eelarve täitmisele heakskiidu andmise kohta,</w:t>
      </w:r>
    </w:p>
    <w:p w:rsidR="00EA43F0" w:rsidRPr="009E4041" w:rsidRDefault="00EA43F0" w:rsidP="00EA43F0">
      <w:pPr>
        <w:pStyle w:val="NormalHanging12a"/>
      </w:pPr>
      <w:r w:rsidRPr="009E4041">
        <w:t>–</w:t>
      </w:r>
      <w:r w:rsidRPr="009E4041">
        <w:tab/>
        <w:t>võttes arvesse kodukorra artiklit 100 ja V lisa,</w:t>
      </w:r>
    </w:p>
    <w:p w:rsidR="00EA43F0" w:rsidRPr="009E4041" w:rsidRDefault="00EA43F0" w:rsidP="00EA43F0">
      <w:pPr>
        <w:pStyle w:val="NormalHanging12a"/>
      </w:pPr>
      <w:r w:rsidRPr="009E4041">
        <w:t>–</w:t>
      </w:r>
      <w:r w:rsidRPr="009E4041">
        <w:tab/>
        <w:t>võttes arvesse eelarvekontrollikomisjoni raportit (A9-0082/2024),</w:t>
      </w:r>
    </w:p>
    <w:p w:rsidR="00EA43F0" w:rsidRPr="009E4041" w:rsidRDefault="00EA43F0" w:rsidP="00EA43F0">
      <w:pPr>
        <w:pStyle w:val="Normal12Hanging"/>
        <w:widowControl/>
        <w:rPr>
          <w:szCs w:val="24"/>
        </w:rPr>
      </w:pPr>
      <w:r w:rsidRPr="009E4041">
        <w:t>A.</w:t>
      </w:r>
      <w:r w:rsidRPr="009E4041">
        <w:tab/>
        <w:t>arvestades, et Euroopa Liidu Asutuste Tõlkekeskuse (edaspidi „keskus“) tulude ja kulude eelarvestuse</w:t>
      </w:r>
      <w:r w:rsidRPr="009E4041">
        <w:rPr>
          <w:rStyle w:val="FootnoteReference"/>
          <w:szCs w:val="24"/>
        </w:rPr>
        <w:footnoteReference w:id="11"/>
      </w:r>
      <w:r w:rsidR="00547DE7" w:rsidRPr="009E4041">
        <w:t xml:space="preserve"> kohaselt oli keskuse 2022. </w:t>
      </w:r>
      <w:r w:rsidRPr="009E4041">
        <w:t>aasta lõplik eelarve 49 839 955 eurot, mis on 2021. aastaga võrreldes 6,02 % väiksem; arvestades, et 95,80 % keskuse eelarvest moodustavad institutsioonide, muude ametite ja organite osamaksed;</w:t>
      </w:r>
    </w:p>
    <w:p w:rsidR="00EA43F0" w:rsidRPr="009E4041" w:rsidRDefault="00EA43F0" w:rsidP="00EA43F0">
      <w:pPr>
        <w:pStyle w:val="Normal12Hanging"/>
        <w:widowControl/>
        <w:rPr>
          <w:szCs w:val="24"/>
        </w:rPr>
      </w:pPr>
      <w:r w:rsidRPr="009E4041">
        <w:t>B.</w:t>
      </w:r>
      <w:r w:rsidRPr="009E4041">
        <w:tab/>
        <w:t xml:space="preserve">arvestades, et Euroopa Kontrollikoda (edaspidi „kontrollikoda“) märkis oma aruandes keskuse eelarveaasta 2022 raamatupidamise aastaaruande kohta (edaspidi „kontrollikoja aruanne“), et ta sai piisava kindluse selle kohta, et keskuse raamatupidamise aastaaruanne on usaldusväärne ning selle aluseks olevad tehingud on tulude osas kõigis olulistes aspektides seaduslikud ja korrektsed; arvestades, et kontrollikoda tuvastas </w:t>
      </w:r>
      <w:proofErr w:type="spellStart"/>
      <w:r w:rsidRPr="009E4041">
        <w:t>eeskirjadevastaselt</w:t>
      </w:r>
      <w:proofErr w:type="spellEnd"/>
      <w:r w:rsidRPr="009E4041">
        <w:t xml:space="preserve"> tehtud makseid kokku 1,3 miljoni euro suuruses summas, millest 0,6 miljonit eurot on seotud kontrollikoja seisukohaga, et keskuse põhjendused teatavate hankemenetluste valimiseks ilma eelneva teatamiseta ei olnud piisavad, ning 0,7 miljonit eurot on seotud keskuse suutmatusega jälgida rahastamise ülemmäärade kasutamist tõlgete jaoks ette nähtud menetluste ja raamlepingute tasandil, </w:t>
      </w:r>
      <w:r w:rsidR="00547DE7" w:rsidRPr="009E4041">
        <w:t>mis moodustab kokku 2,4 % 2022. </w:t>
      </w:r>
      <w:r w:rsidRPr="009E4041">
        <w:t xml:space="preserve">aastal kasutada olnud maksete assigneeringutest, ületades seega auditi jaoks kehtestatud olulisuse läve ja sellest tulenevalt esitati keskuse raamatupidamise aastaaruande aluseks olevate maksete seaduslikkuse ja korrektsuse kohta märkusega arvamus; arvestades, et kontrollikoda tegi järelduse, et välja arvatud kõnealused </w:t>
      </w:r>
      <w:proofErr w:type="spellStart"/>
      <w:r w:rsidRPr="009E4041">
        <w:t>eeskirjadevastaselt</w:t>
      </w:r>
      <w:proofErr w:type="spellEnd"/>
      <w:r w:rsidRPr="009E4041">
        <w:t xml:space="preserve"> tehtud maksed, on 31. det</w:t>
      </w:r>
      <w:r w:rsidR="00547DE7" w:rsidRPr="009E4041">
        <w:t>sembril </w:t>
      </w:r>
      <w:r w:rsidRPr="009E4041">
        <w:t>2022 lõppenud aasta maksete aluseks olevad tehingud kõigis olulistes aspektides seaduslikud ja korrektsed;</w:t>
      </w:r>
    </w:p>
    <w:p w:rsidR="00EA43F0" w:rsidRPr="009E4041" w:rsidRDefault="00EA43F0" w:rsidP="00EA43F0">
      <w:pPr>
        <w:pStyle w:val="Normal12Hanging"/>
        <w:widowControl/>
        <w:rPr>
          <w:b/>
          <w:i/>
          <w:szCs w:val="24"/>
        </w:rPr>
      </w:pPr>
      <w:r w:rsidRPr="009E4041">
        <w:rPr>
          <w:b/>
          <w:i/>
        </w:rPr>
        <w:t>Eelarve haldamine ja finantsjuhtimine</w:t>
      </w:r>
    </w:p>
    <w:p w:rsidR="00EA43F0" w:rsidRPr="009E4041" w:rsidRDefault="00EA43F0" w:rsidP="00EA43F0">
      <w:pPr>
        <w:pStyle w:val="Normal12Hanging"/>
        <w:widowControl/>
        <w:rPr>
          <w:szCs w:val="24"/>
        </w:rPr>
      </w:pPr>
      <w:r w:rsidRPr="009E4041">
        <w:t>1.</w:t>
      </w:r>
      <w:r w:rsidRPr="009E4041">
        <w:tab/>
        <w:t>märgib, et 2022. aastal tehtud eelarve jälgimise alaste jõupingutuste tulemusel oli jooksva aasta kulukohustuste assigneeringute eelarve täitmise määr 89,08 %, mis on 2021. aasta määrast 5,55 % kõrgem; märgib, et jooksval aastal oli maksete assigneeringute täitmise määr 83,50 %, mis on 2021. aasta määrast 6,99 % kõrgem;</w:t>
      </w:r>
    </w:p>
    <w:p w:rsidR="00EA43F0" w:rsidRPr="009E4041" w:rsidRDefault="00547DE7" w:rsidP="00EA43F0">
      <w:pPr>
        <w:pStyle w:val="Normal12Hanging"/>
        <w:widowControl/>
        <w:rPr>
          <w:szCs w:val="24"/>
        </w:rPr>
      </w:pPr>
      <w:r w:rsidRPr="009E4041">
        <w:t>2.</w:t>
      </w:r>
      <w:r w:rsidRPr="009E4041">
        <w:tab/>
        <w:t>märgib, et keskuse 2022. </w:t>
      </w:r>
      <w:r w:rsidR="00EA43F0" w:rsidRPr="009E4041">
        <w:t>aasta esialgse eelarve (49,0 miljonit eurot) kohta võeti vastu üks paranduseelarve, mille keskuse h</w:t>
      </w:r>
      <w:r w:rsidRPr="009E4041">
        <w:t>aldusnõukogu võttis vastu 2022. </w:t>
      </w:r>
      <w:r w:rsidR="00EA43F0" w:rsidRPr="009E4041">
        <w:t>aasta septembris ning mille eesmärk oli lisada eelarvesse klientidelt saadud ajakohastatud prognoosid ja keskuse kõigi kuluartiklite läbivaatamise tul</w:t>
      </w:r>
      <w:r w:rsidRPr="009E4041">
        <w:t>emused; märgib lisaks, et 2022. </w:t>
      </w:r>
      <w:r w:rsidR="00EA43F0" w:rsidRPr="009E4041">
        <w:t>aasta lõpl</w:t>
      </w:r>
      <w:r w:rsidRPr="009E4041">
        <w:t>ik eelarve tulem sisaldab 2022. </w:t>
      </w:r>
      <w:r w:rsidR="00EA43F0" w:rsidRPr="009E4041">
        <w:t>aasta eelarve täitmise tegeliku arvutuse tulemust (miinus 0,05 miljonit eu</w:t>
      </w:r>
      <w:r w:rsidRPr="009E4041">
        <w:t>rot), millele on liidetud 2021. </w:t>
      </w:r>
      <w:r w:rsidR="00EA43F0" w:rsidRPr="009E4041">
        <w:t xml:space="preserve">aasta eelarve tulem 1,1 miljonit eurot, </w:t>
      </w:r>
      <w:r w:rsidR="00EA43F0" w:rsidRPr="009E4041">
        <w:lastRenderedPageBreak/>
        <w:t>millest 2,3 miljonit eurot kanti üle hinnastabiilsuse reservi, et tagada keskuse eelarve stabiilsus tulevik</w:t>
      </w:r>
      <w:r w:rsidRPr="009E4041">
        <w:t>us, mille tulemusel kanti 2023. </w:t>
      </w:r>
      <w:r w:rsidR="00EA43F0" w:rsidRPr="009E4041">
        <w:t>aastasse üle eelarve täitmise tulem –1,2 miljonit eurot;</w:t>
      </w:r>
    </w:p>
    <w:p w:rsidR="00EA43F0" w:rsidRPr="009E4041" w:rsidRDefault="00EA43F0" w:rsidP="00EA43F0">
      <w:pPr>
        <w:pStyle w:val="Normal12Hanging"/>
        <w:widowControl/>
        <w:rPr>
          <w:b/>
          <w:i/>
          <w:szCs w:val="24"/>
        </w:rPr>
      </w:pPr>
      <w:r w:rsidRPr="009E4041">
        <w:rPr>
          <w:b/>
          <w:i/>
        </w:rPr>
        <w:t>Tulemuslikkus</w:t>
      </w:r>
    </w:p>
    <w:p w:rsidR="00EA43F0" w:rsidRPr="009E4041" w:rsidRDefault="00547DE7" w:rsidP="00EA43F0">
      <w:pPr>
        <w:pStyle w:val="Normal12Hanging"/>
        <w:widowControl/>
        <w:rPr>
          <w:szCs w:val="24"/>
        </w:rPr>
      </w:pPr>
      <w:r w:rsidRPr="009E4041">
        <w:t>3.</w:t>
      </w:r>
      <w:r w:rsidRPr="009E4041">
        <w:tab/>
        <w:t>märgib, et keskuse 2022. </w:t>
      </w:r>
      <w:r w:rsidR="00EA43F0" w:rsidRPr="009E4041">
        <w:t>aasta tööprogrammi üldine täi</w:t>
      </w:r>
      <w:r w:rsidRPr="009E4041">
        <w:t>tmismäär oli paranduseelarve nr </w:t>
      </w:r>
      <w:r w:rsidR="00EA43F0" w:rsidRPr="009E4041">
        <w:t>1/2022 alusel 89,6 %; peab kahetsusväärseks, e</w:t>
      </w:r>
      <w:r w:rsidRPr="009E4041">
        <w:t>t see määr on madalam kui 2021. </w:t>
      </w:r>
      <w:r w:rsidR="00EA43F0" w:rsidRPr="009E4041">
        <w:t>aastal (93,4 %), mist</w:t>
      </w:r>
      <w:r w:rsidRPr="009E4041">
        <w:t>õttu lõpeb sellega alates 2018. </w:t>
      </w:r>
      <w:r w:rsidR="00EA43F0" w:rsidRPr="009E4041">
        <w:t>aastast (mil täitmise määr oli 82,4 %) täheldatud iga-aastase paranemise positiivne suundumus;</w:t>
      </w:r>
    </w:p>
    <w:p w:rsidR="00EA43F0" w:rsidRPr="009E4041" w:rsidRDefault="00EA43F0" w:rsidP="00EA43F0">
      <w:pPr>
        <w:pStyle w:val="NormalHanging12a"/>
        <w:widowControl/>
        <w:rPr>
          <w:szCs w:val="24"/>
        </w:rPr>
      </w:pPr>
      <w:r w:rsidRPr="009E4041">
        <w:t>4.</w:t>
      </w:r>
      <w:r w:rsidRPr="009E4041">
        <w:tab/>
        <w:t>märgib, et tõlgitud, korrigeeritud, toimetatud ja parandatud dokumendilehekülgede arv vähenes 2021. </w:t>
      </w:r>
      <w:r w:rsidR="00547DE7" w:rsidRPr="009E4041">
        <w:t>aastaga võrreldes 5,2 % 348 070 </w:t>
      </w:r>
      <w:r w:rsidRPr="009E4041">
        <w:t>leheküljeni (2021. aastal 367 2</w:t>
      </w:r>
      <w:r w:rsidR="00547DE7" w:rsidRPr="009E4041">
        <w:t>64 lehekülge); märgib, et 2022. </w:t>
      </w:r>
      <w:r w:rsidRPr="009E4041">
        <w:t>aastal vähenes ELi kaubamärkide puhul tõlgitud lehekülgede arv (</w:t>
      </w:r>
      <w:r w:rsidR="00547DE7" w:rsidRPr="009E4041">
        <w:t>239 964) 2021. aastaga (274 706 </w:t>
      </w:r>
      <w:r w:rsidRPr="009E4041">
        <w:t>lehekülge) võrreldes 12,6 %, jätkates seega märkimisväärset langustrendi; märgib, et 202</w:t>
      </w:r>
      <w:r w:rsidR="00547DE7" w:rsidRPr="009E4041">
        <w:t>2. aastal tõlgiti kokku 588 033 </w:t>
      </w:r>
      <w:r w:rsidRPr="009E4041">
        <w:t>lehekülg</w:t>
      </w:r>
      <w:r w:rsidR="00547DE7" w:rsidRPr="009E4041">
        <w:t>e ja tegelik maht vähenes 2021. </w:t>
      </w:r>
      <w:r w:rsidRPr="009E4041">
        <w:t>aastaga võrreldes 8,4 %;</w:t>
      </w:r>
    </w:p>
    <w:p w:rsidR="00EA43F0" w:rsidRPr="009E4041" w:rsidRDefault="00EA43F0" w:rsidP="00EA43F0">
      <w:pPr>
        <w:pStyle w:val="NormalHanging12a"/>
        <w:widowControl/>
        <w:rPr>
          <w:szCs w:val="24"/>
        </w:rPr>
      </w:pPr>
      <w:r w:rsidRPr="009E4041">
        <w:t>5.</w:t>
      </w:r>
      <w:r w:rsidRPr="009E4041">
        <w:tab/>
        <w:t xml:space="preserve">võtab teadmiseks keskuse </w:t>
      </w:r>
      <w:r w:rsidR="00547DE7" w:rsidRPr="009E4041">
        <w:t>2022. </w:t>
      </w:r>
      <w:r w:rsidRPr="009E4041">
        <w:t xml:space="preserve">aasta saavutused, nagu uue strateegia väljatöötamine aastateks 2024–2027, mille eesmärk on suurendada keskuse mõju </w:t>
      </w:r>
      <w:proofErr w:type="spellStart"/>
      <w:r w:rsidRPr="009E4041">
        <w:t>digiajastu</w:t>
      </w:r>
      <w:proofErr w:type="spellEnd"/>
      <w:r w:rsidRPr="009E4041">
        <w:t xml:space="preserve"> </w:t>
      </w:r>
      <w:proofErr w:type="spellStart"/>
      <w:r w:rsidRPr="009E4041">
        <w:t>mitmekeelsuse</w:t>
      </w:r>
      <w:proofErr w:type="spellEnd"/>
      <w:r w:rsidRPr="009E4041">
        <w:t xml:space="preserve"> laiemas kontekstis, eriteenuste osutamine, mis hõlmasid eriteenuste osutamist uuele kliendile – Euroopa Prokuratuurile, Euroopa interaktiivse terminibaasi (IATE) edasiarendamine ning </w:t>
      </w:r>
      <w:proofErr w:type="spellStart"/>
      <w:r w:rsidRPr="009E4041">
        <w:t>institutsioonidevahelise</w:t>
      </w:r>
      <w:proofErr w:type="spellEnd"/>
      <w:r w:rsidRPr="009E4041">
        <w:t xml:space="preserve"> terminoloogiaportaali </w:t>
      </w:r>
      <w:proofErr w:type="spellStart"/>
      <w:r w:rsidRPr="009E4041">
        <w:t>EurTerm</w:t>
      </w:r>
      <w:proofErr w:type="spellEnd"/>
      <w:r w:rsidRPr="009E4041">
        <w:t xml:space="preserve"> toetamine ja haldamine; märgib lisaks, et keskus ajakohastas olemasolevat arvutipõhist t</w:t>
      </w:r>
      <w:r w:rsidR="00547DE7" w:rsidRPr="009E4041">
        <w:t>õlketehnoloogiat (</w:t>
      </w:r>
      <w:proofErr w:type="spellStart"/>
      <w:r w:rsidR="00547DE7" w:rsidRPr="009E4041">
        <w:t>Trados</w:t>
      </w:r>
      <w:proofErr w:type="spellEnd"/>
      <w:r w:rsidR="00547DE7" w:rsidRPr="009E4041">
        <w:t xml:space="preserve"> </w:t>
      </w:r>
      <w:proofErr w:type="spellStart"/>
      <w:r w:rsidR="00547DE7" w:rsidRPr="009E4041">
        <w:t>Studio</w:t>
      </w:r>
      <w:proofErr w:type="spellEnd"/>
      <w:r w:rsidR="00547DE7" w:rsidRPr="009E4041">
        <w:t> </w:t>
      </w:r>
      <w:r w:rsidRPr="009E4041">
        <w:t>2021) ning ajakohastas tõlkemälu haldamisele ja projektipartiide loomisele pühendatud mooduleid;</w:t>
      </w:r>
    </w:p>
    <w:p w:rsidR="00EA43F0" w:rsidRPr="009E4041" w:rsidRDefault="00547DE7" w:rsidP="00EA43F0">
      <w:pPr>
        <w:pStyle w:val="NormalHanging12a"/>
        <w:widowControl/>
        <w:rPr>
          <w:szCs w:val="24"/>
        </w:rPr>
      </w:pPr>
      <w:r w:rsidRPr="009E4041">
        <w:t>6.</w:t>
      </w:r>
      <w:r w:rsidRPr="009E4041">
        <w:tab/>
        <w:t>märgib, et 2022. </w:t>
      </w:r>
      <w:r w:rsidR="00EA43F0" w:rsidRPr="009E4041">
        <w:t>aastal korraldatud iga-aastasele kliendirahulolu uuringule vastanud (36 %) väljendasid suurt rahulolu keskuse teenuste ja vastastikuste suhetega, samas kui nende prioriteedid tähtsuse järjekorras on endiselt tõlke kvaliteet, suhete kvaliteet, tähtajad, hind, keelekombinatsioonid ja vormindamine;</w:t>
      </w:r>
    </w:p>
    <w:p w:rsidR="00EA43F0" w:rsidRPr="009E4041" w:rsidRDefault="00EA43F0" w:rsidP="00EA43F0">
      <w:pPr>
        <w:widowControl/>
        <w:spacing w:after="240"/>
        <w:ind w:left="567" w:hanging="567"/>
        <w:rPr>
          <w:b/>
          <w:i/>
          <w:szCs w:val="24"/>
        </w:rPr>
      </w:pPr>
      <w:r w:rsidRPr="009E4041">
        <w:rPr>
          <w:b/>
          <w:i/>
        </w:rPr>
        <w:t>Tõhusus ja selle suurendamine</w:t>
      </w:r>
    </w:p>
    <w:p w:rsidR="00EA43F0" w:rsidRPr="009E4041" w:rsidRDefault="00EA43F0" w:rsidP="00EA43F0">
      <w:pPr>
        <w:pStyle w:val="NormalHanging12a"/>
        <w:widowControl/>
        <w:rPr>
          <w:szCs w:val="24"/>
        </w:rPr>
      </w:pPr>
      <w:r w:rsidRPr="009E4041">
        <w:t>7.</w:t>
      </w:r>
      <w:r w:rsidRPr="009E4041">
        <w:tab/>
        <w:t>v</w:t>
      </w:r>
      <w:r w:rsidR="00547DE7" w:rsidRPr="009E4041">
        <w:t>õtab teadmiseks selle, et 2022. </w:t>
      </w:r>
      <w:r w:rsidRPr="009E4041">
        <w:t xml:space="preserve">aasta oli keskuse jaoks keeruline, võttes arvesse väliskeskkonda, mida mõjutasid sõda Ukrainas, COVID-19 jätkuv mõju, suurenevad energiakulud ja inflatsioon ning sellest tulenev keskuse ruumide </w:t>
      </w:r>
      <w:proofErr w:type="spellStart"/>
      <w:r w:rsidRPr="009E4041">
        <w:t>sisekulude</w:t>
      </w:r>
      <w:proofErr w:type="spellEnd"/>
      <w:r w:rsidRPr="009E4041">
        <w:t xml:space="preserve"> ja töötajate palkade suurenemine; märgib rahuloluga, et hoolimata keskuse mõne kliendi tõlketellimuste vähenemisest ning tänu tehnoloogiasse tehtud investeeringutele ja tõhususe suu</w:t>
      </w:r>
      <w:r w:rsidR="00547DE7" w:rsidRPr="009E4041">
        <w:t>rendamisele esitas keskus 2023. </w:t>
      </w:r>
      <w:r w:rsidRPr="009E4041">
        <w:t>aastal stabiilsete hindadega hinnastamisstruktuuri, mis tähendab tegelikult hinnalangust;</w:t>
      </w:r>
    </w:p>
    <w:p w:rsidR="00EA43F0" w:rsidRPr="009E4041" w:rsidRDefault="00EA43F0" w:rsidP="00EA43F0">
      <w:pPr>
        <w:pStyle w:val="NormalHanging12a"/>
        <w:widowControl/>
        <w:rPr>
          <w:szCs w:val="24"/>
        </w:rPr>
      </w:pPr>
      <w:r w:rsidRPr="009E4041">
        <w:t>8.</w:t>
      </w:r>
      <w:r w:rsidRPr="009E4041">
        <w:tab/>
        <w:t>tunnistab keskuse ja selle tõlketeenistuste olulist rolli liidu asutuste töömeetodite ratsionaliseerimisel, mastaabisäästu saavutamisel ja oma tõlketeenuseid omavate liidu institutsioonide liigse töö vastuvõtmisel;</w:t>
      </w:r>
    </w:p>
    <w:p w:rsidR="00EA43F0" w:rsidRPr="009E4041" w:rsidRDefault="00EA43F0" w:rsidP="00EA43F0">
      <w:pPr>
        <w:pStyle w:val="NormalHanging12a"/>
        <w:widowControl/>
      </w:pPr>
      <w:r w:rsidRPr="009E4041">
        <w:t>9.</w:t>
      </w:r>
      <w:r w:rsidRPr="009E4041">
        <w:tab/>
        <w:t>märgib, et keskus astus olulise sammu kestlikkuse ja keskkonnakaitse suunas, sõlmides uue rendilepingu ja vähendades oma kontoripinda 33 %, luues samal ajal uusi tööruume, sealhulgas kohviku;</w:t>
      </w:r>
    </w:p>
    <w:p w:rsidR="00EA43F0" w:rsidRPr="009E4041" w:rsidRDefault="00EA43F0" w:rsidP="00EA43F0">
      <w:pPr>
        <w:pStyle w:val="NormalHanging12a"/>
        <w:widowControl/>
      </w:pPr>
      <w:r w:rsidRPr="009E4041">
        <w:t>10.</w:t>
      </w:r>
      <w:r w:rsidRPr="009E4041">
        <w:tab/>
        <w:t xml:space="preserve">märgib, et keskus on järk-järgult optimeerinud oma struktuuri ja töömeetodeid ning rakendanud kulutõhususe meetmeid kogu oma ärimudeli ulatuses, näiteks võttes </w:t>
      </w:r>
      <w:r w:rsidRPr="009E4041">
        <w:lastRenderedPageBreak/>
        <w:t>kasutusele sellised komisjoni vahendid nagu ABAC, SYSPER, MIPS ja ARES; võtab keskuse vastuse põhjal seoses</w:t>
      </w:r>
      <w:r w:rsidR="00547DE7" w:rsidRPr="009E4041">
        <w:t xml:space="preserve"> </w:t>
      </w:r>
      <w:proofErr w:type="spellStart"/>
      <w:r w:rsidR="00547DE7" w:rsidRPr="009E4041">
        <w:t>SYSPERiga</w:t>
      </w:r>
      <w:proofErr w:type="spellEnd"/>
      <w:r w:rsidR="00547DE7" w:rsidRPr="009E4041">
        <w:t xml:space="preserve"> teadmiseks, et 2022. </w:t>
      </w:r>
      <w:r w:rsidRPr="009E4041">
        <w:t xml:space="preserve">aastal alustati personalidokumentide </w:t>
      </w:r>
      <w:proofErr w:type="spellStart"/>
      <w:r w:rsidRPr="009E4041">
        <w:t>digiteerimise</w:t>
      </w:r>
      <w:proofErr w:type="spellEnd"/>
      <w:r w:rsidRPr="009E4041">
        <w:t xml:space="preserve"> uue mooduli rakendamist; märgib lisaks, et ke</w:t>
      </w:r>
      <w:r w:rsidR="00547DE7" w:rsidRPr="009E4041">
        <w:t>skus võttis 2022. </w:t>
      </w:r>
      <w:r w:rsidRPr="009E4041">
        <w:t xml:space="preserve">aastal kasutusele </w:t>
      </w:r>
      <w:proofErr w:type="spellStart"/>
      <w:r w:rsidRPr="009E4041">
        <w:t>Systali</w:t>
      </w:r>
      <w:proofErr w:type="spellEnd"/>
      <w:r w:rsidRPr="009E4041">
        <w:t xml:space="preserve"> (valiku- ja värbamisvahend) ja optimeeris veelgi selle kasutamist;</w:t>
      </w:r>
    </w:p>
    <w:p w:rsidR="00EA43F0" w:rsidRPr="009E4041" w:rsidRDefault="00EA43F0" w:rsidP="00EA43F0">
      <w:pPr>
        <w:pStyle w:val="NormalHanging12a"/>
      </w:pPr>
      <w:r w:rsidRPr="009E4041">
        <w:t>11.</w:t>
      </w:r>
      <w:r w:rsidRPr="009E4041">
        <w:tab/>
        <w:t>väljendab heameelt selle üle, et keskuse haldusosakond on parandanud oma töö tulemuslikkust töömeetodite muutmise ja läbivaatamise kaudu, võttes ühtlasi kasutusele uue tehnoloogia oma tegevuse ühtlustamiseks, mis on suurendanud tootlikkust, vähendanud kulusid ja parandanud üldiselt töö kvaliteeti;</w:t>
      </w:r>
    </w:p>
    <w:p w:rsidR="00EA43F0" w:rsidRPr="009E4041" w:rsidRDefault="00EA43F0" w:rsidP="00EA43F0">
      <w:pPr>
        <w:pStyle w:val="NormalHanging12a"/>
        <w:widowControl/>
      </w:pPr>
      <w:r w:rsidRPr="009E4041">
        <w:t>12.</w:t>
      </w:r>
      <w:r w:rsidRPr="009E4041">
        <w:tab/>
        <w:t>märgib rahuloluga, et keskus oli üks asutustest, kes osales Euroopa Toiduohutusameti algatatud tehisintellekti käsitlevas algatuses „</w:t>
      </w:r>
      <w:proofErr w:type="spellStart"/>
      <w:r w:rsidRPr="009E4041">
        <w:t>Joint</w:t>
      </w:r>
      <w:proofErr w:type="spellEnd"/>
      <w:r w:rsidRPr="009E4041">
        <w:t xml:space="preserve"> EU </w:t>
      </w:r>
      <w:proofErr w:type="spellStart"/>
      <w:r w:rsidRPr="009E4041">
        <w:t>Forces</w:t>
      </w:r>
      <w:proofErr w:type="spellEnd"/>
      <w:r w:rsidRPr="009E4041">
        <w:t xml:space="preserve"> on AI“;</w:t>
      </w:r>
    </w:p>
    <w:p w:rsidR="00EA43F0" w:rsidRPr="009E4041" w:rsidRDefault="00EA43F0" w:rsidP="00EA43F0">
      <w:pPr>
        <w:pStyle w:val="NormalHanging12a"/>
        <w:widowControl/>
        <w:rPr>
          <w:szCs w:val="24"/>
        </w:rPr>
      </w:pPr>
      <w:r w:rsidRPr="009E4041">
        <w:t>13.</w:t>
      </w:r>
      <w:r w:rsidRPr="009E4041">
        <w:tab/>
        <w:t xml:space="preserve">võtab kontrollikoja aruande põhjal rahuloluga teadmiseks, et keskus kuulub selliste asutuste hulka, kellel on oma tegevuse energiatõhususe ja kliimaneutraalsuse parandamise kava; peab kahetsusväärseks, et keskusel ei ole veel keskkonnajuhtimis- ja -auditeerimissüsteemi (EMAS) sertifikaati, kuid väljendab heameelt selle üle, et keskus uurib aktiivselt võimalust alustada lähitulevikus </w:t>
      </w:r>
      <w:proofErr w:type="spellStart"/>
      <w:r w:rsidRPr="009E4041">
        <w:t>EMASi</w:t>
      </w:r>
      <w:proofErr w:type="spellEnd"/>
      <w:r w:rsidRPr="009E4041">
        <w:t xml:space="preserve"> registreerimismenetlust; märgib, et keskus on pühendunud oma keskkonnatoime pidevale parandamisele ning tugineb oma igapäevastes tavades </w:t>
      </w:r>
      <w:proofErr w:type="spellStart"/>
      <w:r w:rsidRPr="009E4041">
        <w:t>EMASi</w:t>
      </w:r>
      <w:proofErr w:type="spellEnd"/>
      <w:r w:rsidRPr="009E4041">
        <w:t xml:space="preserve"> ja ISO 14001 </w:t>
      </w:r>
      <w:proofErr w:type="spellStart"/>
      <w:r w:rsidRPr="009E4041">
        <w:t>üldpõhimõtetele</w:t>
      </w:r>
      <w:proofErr w:type="spellEnd"/>
      <w:r w:rsidRPr="009E4041">
        <w:t>; väljendab heameelt keskuse meetmete üle, mis käsitlevad gaasi- ja elektritarbimise vähendamist k</w:t>
      </w:r>
      <w:r w:rsidR="00547DE7" w:rsidRPr="009E4041">
        <w:t>eskuse ruumides ajavahemikul 1. </w:t>
      </w:r>
      <w:r w:rsidRPr="009E4041">
        <w:t>novembri</w:t>
      </w:r>
      <w:r w:rsidR="00547DE7" w:rsidRPr="009E4041">
        <w:t>st 2022 kuni 31. märtsini </w:t>
      </w:r>
      <w:r w:rsidRPr="009E4041">
        <w:t>2023;</w:t>
      </w:r>
    </w:p>
    <w:p w:rsidR="00EA43F0" w:rsidRPr="009E4041" w:rsidRDefault="00EA43F0" w:rsidP="00EA43F0">
      <w:pPr>
        <w:pStyle w:val="Normal12Hanging"/>
        <w:widowControl/>
        <w:rPr>
          <w:b/>
          <w:i/>
          <w:szCs w:val="24"/>
        </w:rPr>
      </w:pPr>
      <w:r w:rsidRPr="009E4041">
        <w:rPr>
          <w:b/>
          <w:i/>
        </w:rPr>
        <w:t>Personalipoliitika</w:t>
      </w:r>
    </w:p>
    <w:p w:rsidR="00EA43F0" w:rsidRPr="009E4041" w:rsidRDefault="00547DE7" w:rsidP="00EA43F0">
      <w:pPr>
        <w:pStyle w:val="Normal12Hanging"/>
        <w:widowControl/>
        <w:rPr>
          <w:szCs w:val="24"/>
        </w:rPr>
      </w:pPr>
      <w:r w:rsidRPr="009E4041">
        <w:t>14.</w:t>
      </w:r>
      <w:r w:rsidRPr="009E4041">
        <w:tab/>
        <w:t>märgib, et 31. detsembri 2022. </w:t>
      </w:r>
      <w:r w:rsidR="00EA43F0" w:rsidRPr="009E4041">
        <w:t xml:space="preserve">aasta seisuga oli ametikohtade loetelust täidetud 93,78 %, kusjuures liidu eelarves kinnitatud 51 ametnikust ja 142 ajutisest teenistujast oli ametisse nimetatud 46 ametnikku </w:t>
      </w:r>
      <w:r w:rsidRPr="009E4041">
        <w:t>ja 135 ajutist teenistujat (193 </w:t>
      </w:r>
      <w:r w:rsidR="00EA43F0" w:rsidRPr="009E4041">
        <w:t>kinnitatud ametikohta, nii nagu 2021. aastal);</w:t>
      </w:r>
      <w:r w:rsidRPr="009E4041">
        <w:t xml:space="preserve"> märgib, et lisaks töötas 2022. aastal keskuse heaks 20 </w:t>
      </w:r>
      <w:r w:rsidR="00EA43F0" w:rsidRPr="009E4041">
        <w:t>lepingulist töötajat;</w:t>
      </w:r>
    </w:p>
    <w:p w:rsidR="00EA43F0" w:rsidRPr="009E4041" w:rsidRDefault="00EA43F0" w:rsidP="00EA43F0">
      <w:pPr>
        <w:pStyle w:val="NormalHanging12a"/>
      </w:pPr>
      <w:r w:rsidRPr="009E4041">
        <w:t>15.</w:t>
      </w:r>
      <w:r w:rsidRPr="009E4041">
        <w:tab/>
        <w:t>võtab teadmiseks keskuse</w:t>
      </w:r>
      <w:r w:rsidR="00547DE7" w:rsidRPr="009E4041">
        <w:t xml:space="preserve"> teatatud soolise jaotuse 2022. </w:t>
      </w:r>
      <w:r w:rsidRPr="009E4041">
        <w:t>aasta kohta, mille kohaselt oli kõrgema ja ke</w:t>
      </w:r>
      <w:r w:rsidR="00547DE7" w:rsidRPr="009E4041">
        <w:t>skastme juhtide ametikohtadel 8 naist (42 %) ja 11 </w:t>
      </w:r>
      <w:r w:rsidRPr="009E4041">
        <w:t>meest (58 %), haldusnõu</w:t>
      </w:r>
      <w:r w:rsidR="00547DE7" w:rsidRPr="009E4041">
        <w:t>kogus oli 38 meest (59 %) ja 26 </w:t>
      </w:r>
      <w:r w:rsidRPr="009E4041">
        <w:t>naist (41 %) ning töötajate hulgas k</w:t>
      </w:r>
      <w:r w:rsidR="00547DE7" w:rsidRPr="009E4041">
        <w:t>okku oli 76 meest (38 %) ja 125 </w:t>
      </w:r>
      <w:r w:rsidRPr="009E4041">
        <w:t>naist (62 %); märgib, et keskuse töötajate hulgas on mehed alaesindatud; tuletab meelde, kui oluline on tagada sooline tasakaal, ning palub keskusel töötada soolise tasakaalu saavutamise nimel töötajate, kõrgema juhtkonna ja keskastme juhtide tasandil ning haldusnõukogu tasandil; palub, et komisjon ja liikmesriigid võtaksid keskuse haldusnõukogu liikmete nimetamisel arvesse soolise tasakaalu tagamise tähtsust; võtab teadmiseks haldusnõukogu liikmete suure arvu, mis ei hõlbusta otsuste tegemist ega lihtsustatud juhtimist;</w:t>
      </w:r>
    </w:p>
    <w:p w:rsidR="00EA43F0" w:rsidRPr="009E4041" w:rsidRDefault="00EA43F0" w:rsidP="00EA43F0">
      <w:pPr>
        <w:pStyle w:val="NormalHanging12a"/>
        <w:widowControl/>
        <w:rPr>
          <w:szCs w:val="24"/>
        </w:rPr>
      </w:pPr>
      <w:r w:rsidRPr="009E4041">
        <w:t>16.</w:t>
      </w:r>
      <w:r w:rsidRPr="009E4041">
        <w:tab/>
        <w:t>võtab teadmiseks, et keskus on kehtestanud ühtse poliitika psühholoogilise ja seksuaalse ahistamise ennetamiseks, mis hõlmab ametlikku ja mitteametlikku menetlust, mille puhul määratakse usaldusnõunikud, kes suudavad tegeleda mitteametliku menetlusega; võtab teadm</w:t>
      </w:r>
      <w:r w:rsidR="00547DE7" w:rsidRPr="009E4041">
        <w:t>iseks keskuse vastuse, et 2022. </w:t>
      </w:r>
      <w:r w:rsidRPr="009E4041">
        <w:t>aastal ei teatatud ühestki ahistamisjuhtumist;</w:t>
      </w:r>
    </w:p>
    <w:p w:rsidR="00EA43F0" w:rsidRPr="009E4041" w:rsidRDefault="00547DE7" w:rsidP="00EA43F0">
      <w:pPr>
        <w:pStyle w:val="NormalHanging12a"/>
        <w:widowControl/>
        <w:rPr>
          <w:szCs w:val="24"/>
        </w:rPr>
      </w:pPr>
      <w:r w:rsidRPr="009E4041">
        <w:t>17.</w:t>
      </w:r>
      <w:r w:rsidRPr="009E4041">
        <w:tab/>
        <w:t>märgib murega, et 2022. </w:t>
      </w:r>
      <w:r w:rsidR="00EA43F0" w:rsidRPr="009E4041">
        <w:t xml:space="preserve">aastal taotletud ja juhtkonna poolt heaks kiidetud </w:t>
      </w:r>
      <w:proofErr w:type="spellStart"/>
      <w:r w:rsidR="00EA43F0" w:rsidRPr="009E4041">
        <w:t>ületundide</w:t>
      </w:r>
      <w:proofErr w:type="spellEnd"/>
      <w:r w:rsidR="00EA43F0" w:rsidRPr="009E4041">
        <w:t xml:space="preserve"> arv</w:t>
      </w:r>
      <w:r w:rsidRPr="009E4041">
        <w:t xml:space="preserve"> kasvas 112-lt 252-le ehk 2021. </w:t>
      </w:r>
      <w:r w:rsidR="00EA43F0" w:rsidRPr="009E4041">
        <w:t>aastaga võrreldes 125 %; võtab keskuse vast</w:t>
      </w:r>
      <w:r w:rsidRPr="009E4041">
        <w:t>use põhjal teadmiseks, et 2022. </w:t>
      </w:r>
      <w:r w:rsidR="00EA43F0" w:rsidRPr="009E4041">
        <w:t xml:space="preserve">aastal oli tööjõu </w:t>
      </w:r>
      <w:proofErr w:type="spellStart"/>
      <w:r w:rsidR="00EA43F0" w:rsidRPr="009E4041">
        <w:t>voolavus</w:t>
      </w:r>
      <w:proofErr w:type="spellEnd"/>
      <w:r w:rsidR="00EA43F0" w:rsidRPr="009E4041">
        <w:t xml:space="preserve"> 7 % (v.a pensionile jäämine);</w:t>
      </w:r>
    </w:p>
    <w:p w:rsidR="00EA43F0" w:rsidRPr="009E4041" w:rsidRDefault="00EA43F0" w:rsidP="00EA43F0">
      <w:pPr>
        <w:pStyle w:val="Normal12Hanging"/>
        <w:widowControl/>
        <w:rPr>
          <w:b/>
          <w:i/>
          <w:szCs w:val="24"/>
        </w:rPr>
      </w:pPr>
      <w:r w:rsidRPr="009E4041">
        <w:rPr>
          <w:b/>
          <w:i/>
        </w:rPr>
        <w:lastRenderedPageBreak/>
        <w:t>Hanked</w:t>
      </w:r>
    </w:p>
    <w:p w:rsidR="00EA43F0" w:rsidRPr="009E4041" w:rsidRDefault="00EA43F0" w:rsidP="00EA43F0">
      <w:pPr>
        <w:pStyle w:val="Normal12Hanging"/>
        <w:widowControl/>
      </w:pPr>
      <w:r w:rsidRPr="009E4041">
        <w:t>18.</w:t>
      </w:r>
      <w:r w:rsidRPr="009E4041">
        <w:tab/>
        <w:t>väljendab muret kontrollikoja aruandes sisalduv</w:t>
      </w:r>
      <w:r w:rsidR="00547DE7" w:rsidRPr="009E4041">
        <w:t>a tähelepaneku pärast, et 2021. </w:t>
      </w:r>
      <w:r w:rsidRPr="009E4041">
        <w:t>aastal esines keskuse kolmes avalikus hankes mitu puudust, kuna lepingud allkirjastati ilma eelnevalt hanketeadet avaldamata, samas kui kontrollikoda pidas ebapiisavaks põhjendust, et vaja oli kaitsta ainuõigusi või et olukord oleks olnud äärmiselt k</w:t>
      </w:r>
      <w:r w:rsidR="00547DE7" w:rsidRPr="009E4041">
        <w:t>iireloomuline; märgib, et 2022. </w:t>
      </w:r>
      <w:r w:rsidRPr="009E4041">
        <w:t>aastal kehtis neist kolmest lepingust vaid ük</w:t>
      </w:r>
      <w:r w:rsidR="00547DE7" w:rsidRPr="009E4041">
        <w:t>s ja selle alusel tehti üks 0,6 </w:t>
      </w:r>
      <w:r w:rsidRPr="009E4041">
        <w:t xml:space="preserve">miljoni euro suurune makse ning kontrollikoja tähelepaneku suhtes järelmeetmete võtmine on endiselt pooleli; märgib, et kontrollikoja </w:t>
      </w:r>
      <w:r w:rsidR="00547DE7" w:rsidRPr="009E4041">
        <w:t>märkusega arvamus keskuse 2022. </w:t>
      </w:r>
      <w:r w:rsidRPr="009E4041">
        <w:t>aasta kulude kohta hõlmab seda makset;</w:t>
      </w:r>
    </w:p>
    <w:p w:rsidR="00EA43F0" w:rsidRPr="009E4041" w:rsidRDefault="00EA43F0" w:rsidP="00EA43F0">
      <w:pPr>
        <w:pStyle w:val="Normal12Hanging"/>
        <w:widowControl/>
        <w:rPr>
          <w:szCs w:val="24"/>
        </w:rPr>
      </w:pPr>
      <w:r w:rsidRPr="009E4041">
        <w:t>19.</w:t>
      </w:r>
      <w:r w:rsidRPr="009E4041">
        <w:tab/>
        <w:t xml:space="preserve">võtab murega teadmiseks kontrollikoja märkusega arvamuse, mille kohaselt olid maksed 0,1 miljoni euro suuruses summas </w:t>
      </w:r>
      <w:proofErr w:type="spellStart"/>
      <w:r w:rsidRPr="009E4041">
        <w:t>eeskirjadevastased</w:t>
      </w:r>
      <w:proofErr w:type="spellEnd"/>
      <w:r w:rsidRPr="009E4041">
        <w:t>, nagu ka kaks lepingut summas 110 000 eurot ja 52 000 eurot, millega need maksed olid seotud ja mille üle keskus otsustas pidada läbirääkimisi ühe pakkujaga, ilma et eelnevalt oleks avaldatud hanketeadet; märgib, et kuigi keskus põhjendas oma menetluse valikut äärmiselt kiireloomulise olukorraga, leidis kontrollikoda, et keskuse põhjendus ei ole piisav; võtab lisaks teadmiseks keskuse vastuse, et keskus otsustas tellida teenuse laiendamise läbirääkimistega menetluse teel, kuna ei leitud lahendust vanalt raamlepingult uuele üleminekuks;</w:t>
      </w:r>
    </w:p>
    <w:p w:rsidR="00EA43F0" w:rsidRPr="009E4041" w:rsidRDefault="00EA43F0" w:rsidP="00EA43F0">
      <w:pPr>
        <w:pStyle w:val="Normal12Hanging"/>
        <w:widowControl/>
      </w:pPr>
      <w:r w:rsidRPr="009E4041">
        <w:t>20.</w:t>
      </w:r>
      <w:r w:rsidRPr="009E4041">
        <w:tab/>
        <w:t>juhib lisaks tähelepanu kontrolli</w:t>
      </w:r>
      <w:r w:rsidR="00547DE7" w:rsidRPr="009E4041">
        <w:t>koja märkusega arvamusele 2022. </w:t>
      </w:r>
      <w:r w:rsidRPr="009E4041">
        <w:t xml:space="preserve">aastal tehtud maksete seaduslikkuse </w:t>
      </w:r>
      <w:r w:rsidR="00547DE7" w:rsidRPr="009E4041">
        <w:t>ja korrektsuse kohta seoses 117 </w:t>
      </w:r>
      <w:r w:rsidRPr="009E4041">
        <w:t>eraldiseisva raamlepinguga, mis tulenevad tekstide tõlkimisega seotud ühest hankest; võtab kontrollikoja aruande põhjal teadmiseks, et selle ha</w:t>
      </w:r>
      <w:r w:rsidR="00547DE7" w:rsidRPr="009E4041">
        <w:t>nke üldist ülemmäära, mis oli 1 </w:t>
      </w:r>
      <w:r w:rsidRPr="009E4041">
        <w:t>miljon eurot, ei olnud asjaomastes raamlepingutes sätestatud; peab kahetsusväärseks, et selle järeldusega tuvastati vastuolu fi</w:t>
      </w:r>
      <w:r w:rsidR="00547DE7" w:rsidRPr="009E4041">
        <w:t>nantsmääruse artikli 2 punktiga </w:t>
      </w:r>
      <w:r w:rsidRPr="009E4041">
        <w:t xml:space="preserve">31; märgib lisaks, et keskus ei jälginud selle üldise ülemmäära kasutamist ei üksiku raamlepingu tasandil ega kogu hanke puhul tervikuna, vaid järgis üksnes seonduvaid kulutusi asjaomase eelarverea tasandil; peab kahetsusväärseks, et selle tulemusel maksti </w:t>
      </w:r>
      <w:proofErr w:type="spellStart"/>
      <w:r w:rsidRPr="009E4041">
        <w:t>eeskirjadevastaselt</w:t>
      </w:r>
      <w:proofErr w:type="spellEnd"/>
      <w:r w:rsidRPr="009E4041">
        <w:t xml:space="preserve"> 0,5 miljonit eurot, mis ületas nimetatud ülemmäära; võtab keskuse vastuse põhjal teadmiseks keskuse võetud meetmed oma kontrollisüsteemide parandamiseks selles valdkonnas, nimelt </w:t>
      </w:r>
      <w:proofErr w:type="spellStart"/>
      <w:r w:rsidRPr="009E4041">
        <w:t>Business</w:t>
      </w:r>
      <w:proofErr w:type="spellEnd"/>
      <w:r w:rsidRPr="009E4041">
        <w:t xml:space="preserve"> </w:t>
      </w:r>
      <w:proofErr w:type="spellStart"/>
      <w:r w:rsidRPr="009E4041">
        <w:t>Objectsi</w:t>
      </w:r>
      <w:proofErr w:type="spellEnd"/>
      <w:r w:rsidRPr="009E4041">
        <w:t xml:space="preserve"> aruande koostamise, milles loetletakse kõik kehtivad raamlepingud ja mis sisaldab kõiki vajalikke üksikasju iga sellise lepingu ülemmäära kasutamise jälgimiseks; tunneb sellega seoses heameelt tehniliste lahenduste väljatöötamise üle, millega automaatselt avastatakse, tuletatakse meelde ja/või hoiatatakse, kui eelarve kasutamise määr on saavutatud (75 % ja 90 %);</w:t>
      </w:r>
    </w:p>
    <w:p w:rsidR="00EA43F0" w:rsidRPr="009E4041" w:rsidRDefault="00EA43F0" w:rsidP="00EA43F0">
      <w:pPr>
        <w:pStyle w:val="Normal12Hanging"/>
        <w:widowControl/>
        <w:rPr>
          <w:b/>
          <w:i/>
          <w:szCs w:val="24"/>
        </w:rPr>
      </w:pPr>
      <w:r w:rsidRPr="009E4041">
        <w:rPr>
          <w:b/>
          <w:i/>
        </w:rPr>
        <w:t>Huvide konfliktide ennetamine ja ohjamine ning läbipaistvus</w:t>
      </w:r>
    </w:p>
    <w:p w:rsidR="00EA43F0" w:rsidRPr="009E4041" w:rsidRDefault="00EA43F0" w:rsidP="00EA43F0">
      <w:pPr>
        <w:spacing w:after="240"/>
        <w:ind w:left="567" w:hanging="567"/>
        <w:rPr>
          <w:szCs w:val="24"/>
        </w:rPr>
      </w:pPr>
      <w:r w:rsidRPr="009E4041">
        <w:t>21.</w:t>
      </w:r>
      <w:r w:rsidRPr="009E4041">
        <w:tab/>
        <w:t>märgib, et haldusnõukogu liikmete elulookirjeldusi ei avaldata keskuse veebisaidil, samas kui enamiku liikmete huvide deklaratsioonid on sinna üles laaditud; märgib, et direktori huvide deklaratsioon ja elulookirjeldus on keskuse veebisaidil avaldatud; võtab keskuse aruande põhjal, mis käsitleb meetmeid, mida keskus on võ</w:t>
      </w:r>
      <w:r w:rsidR="00547DE7" w:rsidRPr="009E4041">
        <w:t>tnud seoses keskuse 2021. </w:t>
      </w:r>
      <w:r w:rsidRPr="009E4041">
        <w:t>aasta eelarve täitmisele heakskiidu andmisega, teadmiseks, et keskus töötab endiselt lahenduse kallal, mis võimaldab haldusnõukogu liikmetel huvide deklaratsiooni ja elulookirjelduse ise üles laadida ja neid ajakohastada; nõuab tungivalt, et keskus viiks selle tehnilise sammu lõpule, ning palub keskusel anda eelarve täitmisele heakskiidu andmise eest vastutavale institutsioonile aru selles küsimuses tehtud edusammudest, kuni kõik juhatuse liikmete dokumendid on avaldatud;</w:t>
      </w:r>
    </w:p>
    <w:p w:rsidR="00EA43F0" w:rsidRPr="009E4041" w:rsidRDefault="00EA43F0" w:rsidP="00EA43F0">
      <w:pPr>
        <w:pStyle w:val="NormalHanging12a"/>
        <w:widowControl/>
        <w:rPr>
          <w:szCs w:val="24"/>
        </w:rPr>
      </w:pPr>
      <w:r w:rsidRPr="009E4041">
        <w:lastRenderedPageBreak/>
        <w:t>22.</w:t>
      </w:r>
      <w:r w:rsidRPr="009E4041">
        <w:tab/>
        <w:t>väljendab heameelt selle üle, et kandidaadid ja töötajad allkirjastavad huvide deklaratsioonid enne töölevõtmist, töötamise ajal ja enne isiklikel põhjustel võetud puhkuselt või tasustamata puhkuselt naasmist; väljendab lisaks heameelt selle üle, et töötajad, kes osalevad personali värbamise valikukomisjonides või pakkumiskutsete hindamiskomisjonides, peavad täitma konfidentsiaalsuse ja huvide konflikti puudumise deklaratsiooni; võtab keskuse vast</w:t>
      </w:r>
      <w:r w:rsidR="00547DE7" w:rsidRPr="009E4041">
        <w:t>use põhjal teadmiseks, et 2022. </w:t>
      </w:r>
      <w:r w:rsidRPr="009E4041">
        <w:t>aastal ei esinenud huvide konflikte ega rikkumistest teatamist;</w:t>
      </w:r>
    </w:p>
    <w:p w:rsidR="00EA43F0" w:rsidRPr="009E4041" w:rsidRDefault="00EA43F0" w:rsidP="00EA43F0">
      <w:pPr>
        <w:pStyle w:val="NormalHanging12a"/>
        <w:widowControl/>
        <w:rPr>
          <w:szCs w:val="24"/>
        </w:rPr>
      </w:pPr>
      <w:r w:rsidRPr="009E4041">
        <w:t>23.</w:t>
      </w:r>
      <w:r w:rsidRPr="009E4041">
        <w:tab/>
        <w:t xml:space="preserve">märgib, et keskuse põhiülesannete laadi arvestades ei toimu kohtumist </w:t>
      </w:r>
      <w:proofErr w:type="spellStart"/>
      <w:r w:rsidRPr="009E4041">
        <w:t>lobistidega</w:t>
      </w:r>
      <w:proofErr w:type="spellEnd"/>
      <w:r w:rsidRPr="009E4041">
        <w:t xml:space="preserve"> ja keskus ei kavatse praegu kasutusele võtta asutusesisest korruptsioonivastast strateegiat;</w:t>
      </w:r>
    </w:p>
    <w:p w:rsidR="00EA43F0" w:rsidRPr="009E4041" w:rsidRDefault="00EA43F0" w:rsidP="00EA43F0">
      <w:pPr>
        <w:pStyle w:val="Normal12Hanging"/>
        <w:widowControl/>
        <w:rPr>
          <w:b/>
          <w:i/>
          <w:szCs w:val="24"/>
        </w:rPr>
      </w:pPr>
      <w:proofErr w:type="spellStart"/>
      <w:r w:rsidRPr="009E4041">
        <w:rPr>
          <w:b/>
          <w:i/>
        </w:rPr>
        <w:t>Sisekontroll</w:t>
      </w:r>
      <w:proofErr w:type="spellEnd"/>
    </w:p>
    <w:p w:rsidR="00EA43F0" w:rsidRPr="009E4041" w:rsidRDefault="00EA43F0" w:rsidP="00EA43F0">
      <w:pPr>
        <w:pStyle w:val="Normal12Hanging"/>
        <w:widowControl/>
      </w:pPr>
      <w:r w:rsidRPr="009E4041">
        <w:t>24.</w:t>
      </w:r>
      <w:r w:rsidRPr="009E4041">
        <w:tab/>
        <w:t>võtab kontrollikoja aruande põhjal teadmiseks tähelepaneku, et kolmes auditeeritud teenuste hankemenetluses jäeti tehnilisest kirjeldusest välja olulised kriteeriumid pakkujate tehnilise ja kutsealase suutlikkuse hindamiseks ega määratud kindlaks finantssuutlikkuse asjakohaseid, konkreetseid ja mõõdetavaid miinimumtasemeid, millest allapoole jäävaid pakkujaid ei aktsepteerita; võtab teadmiseks keskuse vastuse, et nende menetluste puhul kasutati hankedokumentide puhul vanemaid vorme ja keskuse kasutatavate uute vormide puhul nõutakse, et asjakohased tasemed oleksid selgelt kindlaks määratud ja täidetud;</w:t>
      </w:r>
    </w:p>
    <w:p w:rsidR="00EA43F0" w:rsidRPr="009E4041" w:rsidRDefault="00547DE7" w:rsidP="00EA43F0">
      <w:pPr>
        <w:pStyle w:val="Normal12Hanging"/>
        <w:widowControl/>
      </w:pPr>
      <w:r w:rsidRPr="009E4041">
        <w:t>25.</w:t>
      </w:r>
      <w:r w:rsidRPr="009E4041">
        <w:tab/>
        <w:t>märgib, et 2022. </w:t>
      </w:r>
      <w:r w:rsidR="00EA43F0" w:rsidRPr="009E4041">
        <w:t>aasta alguse seisuga oli keskusel viis täitmata auditisoovitust, mis tulenesid kahest siseauditi talituse läbiviidud auditist; võtab sellega seoses teadmiseks, et 2022</w:t>
      </w:r>
      <w:r w:rsidRPr="009E4041">
        <w:t>. </w:t>
      </w:r>
      <w:r w:rsidR="00EA43F0" w:rsidRPr="009E4041">
        <w:t>aasta lõpuks olid täidetud kaks soovitust, mis olid s</w:t>
      </w:r>
      <w:r w:rsidRPr="009E4041">
        <w:t>eotud siseauditi talituse 2019. </w:t>
      </w:r>
      <w:r w:rsidR="00EA43F0" w:rsidRPr="009E4041">
        <w:t>aasta auditiga keskuse tõlketöövoo haldamise süsteemi kohta, ning üks ko</w:t>
      </w:r>
      <w:r w:rsidRPr="009E4041">
        <w:t>lmest siseauditi talituse 2021. </w:t>
      </w:r>
      <w:r w:rsidR="00EA43F0" w:rsidRPr="009E4041">
        <w:t>aasta auditiga seotud soovitusest kavandamise ja eelarvestamise kohta; märgib lisaks, et kahe ülejäänud soovituse puhul, millest kumbki ei olnud „väga oluline“ või „kriitilise tähtsusega“, on võetud meetmeid ja nende jääkrisk on minimaalne;</w:t>
      </w:r>
    </w:p>
    <w:p w:rsidR="00EA43F0" w:rsidRPr="009E4041" w:rsidRDefault="00EA43F0" w:rsidP="00EA43F0">
      <w:pPr>
        <w:pStyle w:val="Normal12Hanging"/>
        <w:widowControl/>
        <w:rPr>
          <w:szCs w:val="24"/>
        </w:rPr>
      </w:pPr>
      <w:r w:rsidRPr="009E4041">
        <w:t>26.</w:t>
      </w:r>
      <w:r w:rsidRPr="009E4041">
        <w:tab/>
        <w:t xml:space="preserve">märgib, et </w:t>
      </w:r>
      <w:proofErr w:type="spellStart"/>
      <w:r w:rsidRPr="009E4041">
        <w:t>jä</w:t>
      </w:r>
      <w:r w:rsidR="00547DE7" w:rsidRPr="009E4041">
        <w:t>relmeetmena</w:t>
      </w:r>
      <w:proofErr w:type="spellEnd"/>
      <w:r w:rsidR="00547DE7" w:rsidRPr="009E4041">
        <w:t xml:space="preserve"> kontrollikoja 2021. </w:t>
      </w:r>
      <w:r w:rsidRPr="009E4041">
        <w:t>aasta tähelepanekule, mis käsitleb mitme hankemenetlusega seoses keskuse dokumentides tuvastatud puudusi, on keskus vahepeal oma hankemenetlused ja -vormid läbi vaadanud; märgib, et selle tähelepaneku staatus on nüü</w:t>
      </w:r>
      <w:r w:rsidR="00547DE7" w:rsidRPr="009E4041">
        <w:t>d „lõpetatud“; märgib, et 2022. </w:t>
      </w:r>
      <w:r w:rsidRPr="009E4041">
        <w:t xml:space="preserve">aastal töötas keskus välja ja võttis vastu uue </w:t>
      </w:r>
      <w:proofErr w:type="spellStart"/>
      <w:r w:rsidRPr="009E4041">
        <w:t>pe</w:t>
      </w:r>
      <w:r w:rsidR="00547DE7" w:rsidRPr="009E4041">
        <w:t>ttustevastase</w:t>
      </w:r>
      <w:proofErr w:type="spellEnd"/>
      <w:r w:rsidR="00547DE7" w:rsidRPr="009E4041">
        <w:t xml:space="preserve"> tegevuskava 2022. ja 2023. </w:t>
      </w:r>
      <w:r w:rsidRPr="009E4041">
        <w:t>aastaks ning viis lõpule eelmise kava viimased pooleliolevad meetmed;</w:t>
      </w:r>
    </w:p>
    <w:p w:rsidR="00EA43F0" w:rsidRPr="009E4041" w:rsidRDefault="00547DE7" w:rsidP="00EA43F0">
      <w:pPr>
        <w:pStyle w:val="Normal12Hanging"/>
        <w:widowControl/>
        <w:rPr>
          <w:szCs w:val="24"/>
        </w:rPr>
      </w:pPr>
      <w:r w:rsidRPr="009E4041">
        <w:t>27.</w:t>
      </w:r>
      <w:r w:rsidRPr="009E4041">
        <w:tab/>
        <w:t>väljendab heameelt 2022. </w:t>
      </w:r>
      <w:r w:rsidR="00EA43F0" w:rsidRPr="009E4041">
        <w:t>aastal edukalt lõpule viidud kvaliteediauditite üle, mis annavad keskuse juhtkonnale lisakindluse auditeeritud menetluste tulemuslikkuse, tõhususe ja nõuetele vastavuse kohta; märgib, et auditeeritud menetluste puhul kõrvalekaldeid ei registreeritud ning auditiaruannetes tuvastati mitu märkust ja parandusettepanekut, milles lepiti kokku ning mis võeti täiendavalt üle rakendamise tegevuskavadesse;</w:t>
      </w:r>
    </w:p>
    <w:p w:rsidR="00EA43F0" w:rsidRPr="009E4041" w:rsidRDefault="00EA43F0" w:rsidP="00EA43F0">
      <w:pPr>
        <w:pStyle w:val="Normal12Hanging"/>
        <w:widowControl/>
        <w:rPr>
          <w:b/>
          <w:i/>
          <w:szCs w:val="24"/>
        </w:rPr>
      </w:pPr>
      <w:r w:rsidRPr="009E4041">
        <w:rPr>
          <w:b/>
          <w:i/>
        </w:rPr>
        <w:t>Muud kommentaarid</w:t>
      </w:r>
    </w:p>
    <w:p w:rsidR="00EA43F0" w:rsidRPr="009E4041" w:rsidRDefault="00EA43F0" w:rsidP="00EA43F0">
      <w:pPr>
        <w:pStyle w:val="Normal12Hanging"/>
        <w:widowControl/>
        <w:rPr>
          <w:szCs w:val="24"/>
        </w:rPr>
      </w:pPr>
      <w:r w:rsidRPr="009E4041">
        <w:t>28.</w:t>
      </w:r>
      <w:r w:rsidRPr="009E4041">
        <w:tab/>
        <w:t xml:space="preserve">tunnustab keskuse 2022. aasta pingutusi suurendada oma avalikku nähtavust; võtab teadmiseks selle, et 2022. aastal keskuse sotsiaalmeediat käsitlevad näitajad paranesid ja sotsiaalmeediakontode (Facebook, </w:t>
      </w:r>
      <w:proofErr w:type="spellStart"/>
      <w:r w:rsidRPr="009E4041">
        <w:t>LinkedIn</w:t>
      </w:r>
      <w:proofErr w:type="spellEnd"/>
      <w:r w:rsidRPr="009E4041">
        <w:t xml:space="preserve">, Twitter) tellijate arv suurenes 11 %; tunnustab keskust selle eest, et ta keskendub jätkuvalt oma klientidele, välistele </w:t>
      </w:r>
      <w:r w:rsidRPr="009E4041">
        <w:lastRenderedPageBreak/>
        <w:t xml:space="preserve">keeleteenuste </w:t>
      </w:r>
      <w:proofErr w:type="spellStart"/>
      <w:r w:rsidRPr="009E4041">
        <w:t>osutajatele</w:t>
      </w:r>
      <w:proofErr w:type="spellEnd"/>
      <w:r w:rsidRPr="009E4041">
        <w:t xml:space="preserve">, institutsioonilistele partneritele ja üldsusele oma laiendatud </w:t>
      </w:r>
      <w:proofErr w:type="spellStart"/>
      <w:r w:rsidRPr="009E4041">
        <w:t>teenusteportfelli</w:t>
      </w:r>
      <w:proofErr w:type="spellEnd"/>
      <w:r w:rsidRPr="009E4041">
        <w:t xml:space="preserve"> paremale tutvustamisele infolehtede, asutusesiseseid ja -väliseid töövoovahendeid käsitlevate õppevideote ja </w:t>
      </w:r>
      <w:proofErr w:type="spellStart"/>
      <w:r w:rsidRPr="009E4041">
        <w:t>järeltoimetamisteenust</w:t>
      </w:r>
      <w:proofErr w:type="spellEnd"/>
      <w:r w:rsidRPr="009E4041">
        <w:t xml:space="preserve"> tutvustavate videote kaudu, et jõuda laiema publikuni; märgib, et parimate tavade vahetamine ülikoolide ja ülemaailmse tõlkekogukonnaga (</w:t>
      </w:r>
      <w:proofErr w:type="spellStart"/>
      <w:r w:rsidRPr="009E4041">
        <w:t>memoQ</w:t>
      </w:r>
      <w:proofErr w:type="spellEnd"/>
      <w:r w:rsidRPr="009E4041">
        <w:t xml:space="preserve"> taskuhääling, konverents </w:t>
      </w:r>
      <w:proofErr w:type="spellStart"/>
      <w:r w:rsidRPr="009E4041">
        <w:t>Nor</w:t>
      </w:r>
      <w:r w:rsidR="00547DE7" w:rsidRPr="009E4041">
        <w:t>dic</w:t>
      </w:r>
      <w:proofErr w:type="spellEnd"/>
      <w:r w:rsidR="00547DE7" w:rsidRPr="009E4041">
        <w:t xml:space="preserve"> </w:t>
      </w:r>
      <w:proofErr w:type="spellStart"/>
      <w:r w:rsidR="00547DE7" w:rsidRPr="009E4041">
        <w:t>TechKomm</w:t>
      </w:r>
      <w:proofErr w:type="spellEnd"/>
      <w:r w:rsidR="00547DE7" w:rsidRPr="009E4041">
        <w:t xml:space="preserve"> </w:t>
      </w:r>
      <w:proofErr w:type="spellStart"/>
      <w:r w:rsidR="00547DE7" w:rsidRPr="009E4041">
        <w:t>Denmark</w:t>
      </w:r>
      <w:proofErr w:type="spellEnd"/>
      <w:r w:rsidR="00547DE7" w:rsidRPr="009E4041">
        <w:t>) oli 2022. </w:t>
      </w:r>
      <w:r w:rsidRPr="009E4041">
        <w:t>aastal jätkuvalt keskuse teavitustegevuse osa;</w:t>
      </w:r>
    </w:p>
    <w:p w:rsidR="00FB3025" w:rsidRPr="009E4041" w:rsidRDefault="00FB3025" w:rsidP="00FB3025">
      <w:pPr>
        <w:keepLines/>
        <w:spacing w:before="100" w:beforeAutospacing="1" w:after="100" w:afterAutospacing="1"/>
        <w:jc w:val="center"/>
      </w:pPr>
      <w:r w:rsidRPr="009E4041">
        <w:rPr>
          <w:noProof/>
        </w:rPr>
        <w:t>o</w:t>
      </w:r>
      <w:r w:rsidRPr="009E4041">
        <w:rPr>
          <w:noProof/>
        </w:rPr>
        <w:br/>
        <w:t>o   o</w:t>
      </w:r>
    </w:p>
    <w:p w:rsidR="00E365E1" w:rsidRPr="009E4041" w:rsidRDefault="00EA43F0" w:rsidP="00547DE7">
      <w:pPr>
        <w:ind w:left="567" w:hanging="567"/>
      </w:pPr>
      <w:r w:rsidRPr="009E4041">
        <w:t>29.</w:t>
      </w:r>
      <w:r w:rsidRPr="009E4041">
        <w:tab/>
        <w:t xml:space="preserve">viitab eelarve täitmisele heakskiidu andmise otsusele lisatud muude horisontaalsete tähelepanekute osas oma </w:t>
      </w:r>
      <w:r w:rsidR="00547DE7" w:rsidRPr="009E4041">
        <w:t>11. aprilli</w:t>
      </w:r>
      <w:r w:rsidRPr="009E4041">
        <w:t xml:space="preserve"> 2024. aasta resolutsioonile</w:t>
      </w:r>
      <w:r w:rsidRPr="009E4041">
        <w:rPr>
          <w:rStyle w:val="FootnoteReference"/>
        </w:rPr>
        <w:footnoteReference w:id="12"/>
      </w:r>
      <w:r w:rsidRPr="009E4041">
        <w:t xml:space="preserve"> ametite tulemuste, finantsjuhtimise ja kontrolli kohta.</w:t>
      </w:r>
      <w:bookmarkStart w:id="9" w:name="TextBodyEnd"/>
      <w:bookmarkEnd w:id="9"/>
    </w:p>
    <w:sectPr w:rsidR="00E365E1" w:rsidRPr="009E4041" w:rsidSect="004E747D">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7E7" w:rsidRPr="004E747D" w:rsidRDefault="00FD17E7">
      <w:r w:rsidRPr="004E747D">
        <w:separator/>
      </w:r>
    </w:p>
  </w:endnote>
  <w:endnote w:type="continuationSeparator" w:id="0">
    <w:p w:rsidR="00FD17E7" w:rsidRPr="004E747D" w:rsidRDefault="00FD17E7">
      <w:r w:rsidRPr="004E74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3F0" w:rsidRPr="004E747D" w:rsidRDefault="00EA43F0" w:rsidP="009D1949">
    <w:pPr>
      <w:pStyle w:val="EPFooter"/>
    </w:pPr>
    <w:r w:rsidRPr="004E747D">
      <w:t>PE</w:t>
    </w:r>
    <w:r w:rsidRPr="004E747D">
      <w:rPr>
        <w:rStyle w:val="HideTWBExt"/>
      </w:rPr>
      <w:t>&lt;</w:t>
    </w:r>
    <w:proofErr w:type="spellStart"/>
    <w:r w:rsidRPr="004E747D">
      <w:rPr>
        <w:rStyle w:val="HideTWBExt"/>
      </w:rPr>
      <w:t>NoPE</w:t>
    </w:r>
    <w:proofErr w:type="spellEnd"/>
    <w:r w:rsidRPr="004E747D">
      <w:rPr>
        <w:rStyle w:val="HideTWBExt"/>
      </w:rPr>
      <w:t>&gt;</w:t>
    </w:r>
    <w:r w:rsidRPr="004E747D">
      <w:t>753.508</w:t>
    </w:r>
    <w:r w:rsidRPr="004E747D">
      <w:rPr>
        <w:rStyle w:val="HideTWBExt"/>
      </w:rPr>
      <w:t>&lt;/</w:t>
    </w:r>
    <w:proofErr w:type="spellStart"/>
    <w:r w:rsidRPr="004E747D">
      <w:rPr>
        <w:rStyle w:val="HideTWBExt"/>
      </w:rPr>
      <w:t>NoPE</w:t>
    </w:r>
    <w:proofErr w:type="spellEnd"/>
    <w:r w:rsidRPr="004E747D">
      <w:rPr>
        <w:rStyle w:val="HideTWBExt"/>
      </w:rPr>
      <w:t>&gt;&lt;Version&gt;</w:t>
    </w:r>
    <w:r w:rsidRPr="004E747D">
      <w:t>v02-00</w:t>
    </w:r>
    <w:r w:rsidRPr="004E747D">
      <w:rPr>
        <w:rStyle w:val="HideTWBExt"/>
      </w:rPr>
      <w:t>&lt;/</w:t>
    </w:r>
    <w:proofErr w:type="spellStart"/>
    <w:r w:rsidRPr="004E747D">
      <w:rPr>
        <w:rStyle w:val="HideTWBExt"/>
      </w:rPr>
      <w:t>Version</w:t>
    </w:r>
    <w:proofErr w:type="spellEnd"/>
    <w:r w:rsidRPr="004E747D">
      <w:rPr>
        <w:rStyle w:val="HideTWBExt"/>
      </w:rPr>
      <w:t>&gt;</w:t>
    </w:r>
    <w:r w:rsidRPr="004E747D">
      <w:tab/>
    </w:r>
    <w:r w:rsidRPr="004E747D">
      <w:fldChar w:fldCharType="begin"/>
    </w:r>
    <w:r w:rsidRPr="004E747D">
      <w:instrText xml:space="preserve"> PAGE  \* MERGEFORMAT </w:instrText>
    </w:r>
    <w:r w:rsidRPr="004E747D">
      <w:fldChar w:fldCharType="separate"/>
    </w:r>
    <w:r w:rsidRPr="004E747D">
      <w:rPr>
        <w:noProof/>
      </w:rPr>
      <w:t>4</w:t>
    </w:r>
    <w:r w:rsidRPr="004E747D">
      <w:fldChar w:fldCharType="end"/>
    </w:r>
    <w:r w:rsidRPr="004E747D">
      <w:t>/</w:t>
    </w:r>
    <w:fldSimple w:instr=" NUMPAGES  \* MERGEFORMAT ">
      <w:r w:rsidRPr="004E747D">
        <w:rPr>
          <w:noProof/>
        </w:rPr>
        <w:t>4</w:t>
      </w:r>
    </w:fldSimple>
    <w:r w:rsidRPr="004E747D">
      <w:tab/>
    </w:r>
    <w:r w:rsidRPr="004E747D">
      <w:rPr>
        <w:rStyle w:val="HideTWBExt"/>
      </w:rPr>
      <w:t>&lt;PathFdR&gt;</w:t>
    </w:r>
    <w:r w:rsidRPr="004E747D">
      <w:t>RR\1298589ET.docx</w:t>
    </w:r>
    <w:r w:rsidRPr="004E747D">
      <w:rPr>
        <w:rStyle w:val="HideTWBExt"/>
      </w:rPr>
      <w:t>&lt;/</w:t>
    </w:r>
    <w:proofErr w:type="spellStart"/>
    <w:r w:rsidRPr="004E747D">
      <w:rPr>
        <w:rStyle w:val="HideTWBExt"/>
      </w:rPr>
      <w:t>PathFdR</w:t>
    </w:r>
    <w:proofErr w:type="spellEnd"/>
    <w:r w:rsidRPr="004E747D">
      <w:rPr>
        <w:rStyle w:val="HideTWBExt"/>
      </w:rPr>
      <w:t>&gt;</w:t>
    </w:r>
  </w:p>
  <w:p w:rsidR="00EA43F0" w:rsidRPr="004E747D" w:rsidRDefault="00EA43F0" w:rsidP="009D1949">
    <w:pPr>
      <w:pStyle w:val="EPFooter2"/>
    </w:pPr>
    <w:r w:rsidRPr="004E747D">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3F0" w:rsidRPr="004E747D" w:rsidRDefault="00EA43F0" w:rsidP="009D1949">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3F0" w:rsidRPr="004E747D" w:rsidRDefault="00EA43F0" w:rsidP="009D1949">
    <w:pPr>
      <w:pStyle w:val="EPFooter"/>
    </w:pPr>
    <w:r w:rsidRPr="004E747D">
      <w:rPr>
        <w:rStyle w:val="HideTWBExt"/>
      </w:rPr>
      <w:t>&lt;PathFdR&gt;</w:t>
    </w:r>
    <w:r w:rsidRPr="004E747D">
      <w:t>RR\1298589ET.docx</w:t>
    </w:r>
    <w:r w:rsidRPr="004E747D">
      <w:rPr>
        <w:rStyle w:val="HideTWBExt"/>
      </w:rPr>
      <w:t>&lt;/</w:t>
    </w:r>
    <w:proofErr w:type="spellStart"/>
    <w:r w:rsidRPr="004E747D">
      <w:rPr>
        <w:rStyle w:val="HideTWBExt"/>
      </w:rPr>
      <w:t>PathFdR</w:t>
    </w:r>
    <w:proofErr w:type="spellEnd"/>
    <w:r w:rsidRPr="004E747D">
      <w:rPr>
        <w:rStyle w:val="HideTWBExt"/>
      </w:rPr>
      <w:t>&gt;</w:t>
    </w:r>
    <w:r w:rsidRPr="004E747D">
      <w:tab/>
    </w:r>
    <w:r w:rsidRPr="004E747D">
      <w:tab/>
      <w:t>PE</w:t>
    </w:r>
    <w:r w:rsidRPr="004E747D">
      <w:rPr>
        <w:rStyle w:val="HideTWBExt"/>
      </w:rPr>
      <w:t>&lt;</w:t>
    </w:r>
    <w:proofErr w:type="spellStart"/>
    <w:r w:rsidRPr="004E747D">
      <w:rPr>
        <w:rStyle w:val="HideTWBExt"/>
      </w:rPr>
      <w:t>NoPE</w:t>
    </w:r>
    <w:proofErr w:type="spellEnd"/>
    <w:r w:rsidRPr="004E747D">
      <w:rPr>
        <w:rStyle w:val="HideTWBExt"/>
      </w:rPr>
      <w:t>&gt;</w:t>
    </w:r>
    <w:r w:rsidRPr="004E747D">
      <w:t>753.508</w:t>
    </w:r>
    <w:r w:rsidRPr="004E747D">
      <w:rPr>
        <w:rStyle w:val="HideTWBExt"/>
      </w:rPr>
      <w:t>&lt;/</w:t>
    </w:r>
    <w:proofErr w:type="spellStart"/>
    <w:r w:rsidRPr="004E747D">
      <w:rPr>
        <w:rStyle w:val="HideTWBExt"/>
      </w:rPr>
      <w:t>NoPE</w:t>
    </w:r>
    <w:proofErr w:type="spellEnd"/>
    <w:r w:rsidRPr="004E747D">
      <w:rPr>
        <w:rStyle w:val="HideTWBExt"/>
      </w:rPr>
      <w:t>&gt;&lt;Version&gt;</w:t>
    </w:r>
    <w:r w:rsidRPr="004E747D">
      <w:t>v02-00</w:t>
    </w:r>
    <w:r w:rsidRPr="004E747D">
      <w:rPr>
        <w:rStyle w:val="HideTWBExt"/>
      </w:rPr>
      <w:t>&lt;/</w:t>
    </w:r>
    <w:proofErr w:type="spellStart"/>
    <w:r w:rsidRPr="004E747D">
      <w:rPr>
        <w:rStyle w:val="HideTWBExt"/>
      </w:rPr>
      <w:t>Version</w:t>
    </w:r>
    <w:proofErr w:type="spellEnd"/>
    <w:r w:rsidRPr="004E747D">
      <w:rPr>
        <w:rStyle w:val="HideTWBExt"/>
      </w:rPr>
      <w:t>&gt;</w:t>
    </w:r>
  </w:p>
  <w:p w:rsidR="00EA43F0" w:rsidRPr="004E747D" w:rsidRDefault="00EA43F0" w:rsidP="009D1949">
    <w:pPr>
      <w:pStyle w:val="EPFooter2"/>
    </w:pPr>
    <w:r w:rsidRPr="004E747D">
      <w:t>ET</w:t>
    </w:r>
    <w:r w:rsidRPr="004E747D">
      <w:tab/>
    </w:r>
    <w:r w:rsidRPr="004E747D">
      <w:rPr>
        <w:b w:val="0"/>
        <w:i/>
        <w:color w:val="C0C0C0"/>
        <w:sz w:val="22"/>
      </w:rPr>
      <w:t>Ühinenud mitmekesisuses</w:t>
    </w:r>
    <w:r w:rsidRPr="004E747D">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47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47D"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4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7E7" w:rsidRPr="004E747D" w:rsidRDefault="00FD17E7">
      <w:r w:rsidRPr="004E747D">
        <w:separator/>
      </w:r>
    </w:p>
  </w:footnote>
  <w:footnote w:type="continuationSeparator" w:id="0">
    <w:p w:rsidR="00FD17E7" w:rsidRPr="004E747D" w:rsidRDefault="00FD17E7">
      <w:r w:rsidRPr="004E747D">
        <w:continuationSeparator/>
      </w:r>
    </w:p>
  </w:footnote>
  <w:footnote w:id="1">
    <w:p w:rsidR="00EA43F0" w:rsidRPr="004E747D" w:rsidRDefault="00EA43F0" w:rsidP="004E747D">
      <w:pPr>
        <w:pStyle w:val="FootnoteText"/>
        <w:ind w:left="567" w:hanging="567"/>
        <w:rPr>
          <w:sz w:val="24"/>
          <w:lang w:val="et-EE"/>
        </w:rPr>
      </w:pPr>
      <w:r w:rsidRPr="004E747D">
        <w:rPr>
          <w:rStyle w:val="FootnoteReference"/>
          <w:sz w:val="24"/>
          <w:lang w:val="et-EE"/>
        </w:rPr>
        <w:footnoteRef/>
      </w:r>
      <w:r w:rsidR="004E747D" w:rsidRPr="004E747D">
        <w:rPr>
          <w:sz w:val="24"/>
          <w:lang w:val="et-EE"/>
        </w:rPr>
        <w:t xml:space="preserve"> </w:t>
      </w:r>
      <w:r w:rsidR="004E747D" w:rsidRPr="004E747D">
        <w:rPr>
          <w:sz w:val="24"/>
          <w:lang w:val="et-EE"/>
        </w:rPr>
        <w:tab/>
      </w:r>
      <w:r w:rsidR="00547DE7">
        <w:rPr>
          <w:sz w:val="24"/>
          <w:lang w:val="et-EE"/>
        </w:rPr>
        <w:t>ELT </w:t>
      </w:r>
      <w:r w:rsidRPr="004E747D">
        <w:rPr>
          <w:sz w:val="24"/>
          <w:lang w:val="et-EE"/>
        </w:rPr>
        <w:t>C, C/2023/594, 27.10.2023.</w:t>
      </w:r>
    </w:p>
  </w:footnote>
  <w:footnote w:id="2">
    <w:p w:rsidR="00EA43F0" w:rsidRPr="004E747D" w:rsidRDefault="00EA43F0" w:rsidP="004E747D">
      <w:pPr>
        <w:pStyle w:val="FootnoteText"/>
        <w:ind w:left="567" w:hanging="567"/>
        <w:rPr>
          <w:sz w:val="24"/>
          <w:lang w:val="et-EE"/>
        </w:rPr>
      </w:pPr>
      <w:r w:rsidRPr="004E747D">
        <w:rPr>
          <w:rStyle w:val="FootnoteReference"/>
          <w:sz w:val="24"/>
          <w:lang w:val="et-EE"/>
        </w:rPr>
        <w:footnoteRef/>
      </w:r>
      <w:r w:rsidR="004E747D" w:rsidRPr="004E747D">
        <w:rPr>
          <w:sz w:val="24"/>
          <w:lang w:val="et-EE"/>
        </w:rPr>
        <w:t xml:space="preserve"> </w:t>
      </w:r>
      <w:r w:rsidR="004E747D" w:rsidRPr="004E747D">
        <w:rPr>
          <w:sz w:val="24"/>
          <w:lang w:val="et-EE"/>
        </w:rPr>
        <w:tab/>
      </w:r>
      <w:r w:rsidRPr="004E747D">
        <w:rPr>
          <w:sz w:val="24"/>
          <w:lang w:val="et-EE"/>
        </w:rPr>
        <w:t>ELT C, C/2023/112, 12.10.2023.</w:t>
      </w:r>
    </w:p>
  </w:footnote>
  <w:footnote w:id="3">
    <w:p w:rsidR="00EA43F0" w:rsidRPr="004E747D" w:rsidRDefault="00EA43F0" w:rsidP="004E747D">
      <w:pPr>
        <w:pStyle w:val="FootnoteText"/>
        <w:ind w:left="567" w:hanging="567"/>
        <w:rPr>
          <w:sz w:val="24"/>
          <w:lang w:val="et-EE"/>
        </w:rPr>
      </w:pPr>
      <w:r w:rsidRPr="004E747D">
        <w:rPr>
          <w:rStyle w:val="FootnoteReference"/>
          <w:sz w:val="24"/>
          <w:lang w:val="et-EE"/>
        </w:rPr>
        <w:footnoteRef/>
      </w:r>
      <w:r w:rsidR="004E747D" w:rsidRPr="004E747D">
        <w:rPr>
          <w:sz w:val="24"/>
          <w:lang w:val="et-EE"/>
        </w:rPr>
        <w:t xml:space="preserve"> </w:t>
      </w:r>
      <w:r w:rsidR="004E747D" w:rsidRPr="004E747D">
        <w:rPr>
          <w:sz w:val="24"/>
          <w:lang w:val="et-EE"/>
        </w:rPr>
        <w:tab/>
      </w:r>
      <w:r w:rsidRPr="004E747D">
        <w:rPr>
          <w:sz w:val="24"/>
          <w:lang w:val="et-EE"/>
        </w:rPr>
        <w:t>ELT L 193, 30.7.2018, lk 1.</w:t>
      </w:r>
    </w:p>
  </w:footnote>
  <w:footnote w:id="4">
    <w:p w:rsidR="00EA43F0" w:rsidRPr="004E747D" w:rsidRDefault="00EA43F0" w:rsidP="004E747D">
      <w:pPr>
        <w:pStyle w:val="FootnoteText"/>
        <w:ind w:left="567" w:hanging="567"/>
        <w:rPr>
          <w:sz w:val="24"/>
          <w:lang w:val="et-EE"/>
        </w:rPr>
      </w:pPr>
      <w:r w:rsidRPr="004E747D">
        <w:rPr>
          <w:rStyle w:val="FootnoteReference"/>
          <w:sz w:val="24"/>
          <w:lang w:val="et-EE"/>
        </w:rPr>
        <w:footnoteRef/>
      </w:r>
      <w:r w:rsidR="004E747D" w:rsidRPr="004E747D">
        <w:rPr>
          <w:sz w:val="24"/>
          <w:lang w:val="et-EE"/>
        </w:rPr>
        <w:t xml:space="preserve"> </w:t>
      </w:r>
      <w:r w:rsidR="004E747D" w:rsidRPr="004E747D">
        <w:rPr>
          <w:sz w:val="24"/>
          <w:lang w:val="et-EE"/>
        </w:rPr>
        <w:tab/>
      </w:r>
      <w:r w:rsidR="00547DE7">
        <w:rPr>
          <w:sz w:val="24"/>
          <w:lang w:val="et-EE"/>
        </w:rPr>
        <w:t>EÜT L 314, 7.12.1994, lk </w:t>
      </w:r>
      <w:r w:rsidRPr="004E747D">
        <w:rPr>
          <w:sz w:val="24"/>
          <w:lang w:val="et-EE"/>
        </w:rPr>
        <w:t>1.</w:t>
      </w:r>
    </w:p>
  </w:footnote>
  <w:footnote w:id="5">
    <w:p w:rsidR="00EA43F0" w:rsidRPr="004E747D" w:rsidRDefault="00EA43F0" w:rsidP="004E747D">
      <w:pPr>
        <w:pStyle w:val="FootnoteText"/>
        <w:ind w:left="567" w:hanging="567"/>
        <w:rPr>
          <w:sz w:val="24"/>
          <w:lang w:val="et-EE"/>
        </w:rPr>
      </w:pPr>
      <w:r w:rsidRPr="004E747D">
        <w:rPr>
          <w:rStyle w:val="FootnoteReference"/>
          <w:sz w:val="24"/>
          <w:lang w:val="et-EE"/>
        </w:rPr>
        <w:footnoteRef/>
      </w:r>
      <w:r w:rsidR="004E747D" w:rsidRPr="004E747D">
        <w:rPr>
          <w:sz w:val="24"/>
          <w:lang w:val="et-EE"/>
        </w:rPr>
        <w:t xml:space="preserve"> </w:t>
      </w:r>
      <w:r w:rsidR="004E747D" w:rsidRPr="004E747D">
        <w:rPr>
          <w:sz w:val="24"/>
          <w:lang w:val="et-EE"/>
        </w:rPr>
        <w:tab/>
      </w:r>
      <w:r w:rsidR="00547DE7">
        <w:rPr>
          <w:sz w:val="24"/>
          <w:lang w:val="et-EE"/>
        </w:rPr>
        <w:t>ELT </w:t>
      </w:r>
      <w:r w:rsidRPr="004E747D">
        <w:rPr>
          <w:sz w:val="24"/>
          <w:lang w:val="et-EE"/>
        </w:rPr>
        <w:t>L 122, 10.5.2019, lk 1.</w:t>
      </w:r>
    </w:p>
  </w:footnote>
  <w:footnote w:id="6">
    <w:p w:rsidR="00EA43F0" w:rsidRPr="004E747D" w:rsidRDefault="00EA43F0" w:rsidP="004E747D">
      <w:pPr>
        <w:pStyle w:val="FootnoteText"/>
        <w:ind w:left="567" w:hanging="567"/>
        <w:rPr>
          <w:sz w:val="24"/>
          <w:lang w:val="et-EE"/>
        </w:rPr>
      </w:pPr>
      <w:r w:rsidRPr="004E747D">
        <w:rPr>
          <w:rStyle w:val="FootnoteReference"/>
          <w:sz w:val="24"/>
          <w:lang w:val="et-EE"/>
        </w:rPr>
        <w:footnoteRef/>
      </w:r>
      <w:r w:rsidR="004E747D" w:rsidRPr="004E747D">
        <w:rPr>
          <w:sz w:val="24"/>
          <w:lang w:val="et-EE"/>
        </w:rPr>
        <w:t xml:space="preserve"> </w:t>
      </w:r>
      <w:r w:rsidR="004E747D" w:rsidRPr="004E747D">
        <w:rPr>
          <w:sz w:val="24"/>
          <w:lang w:val="et-EE"/>
        </w:rPr>
        <w:tab/>
      </w:r>
      <w:r w:rsidR="00547DE7">
        <w:rPr>
          <w:sz w:val="24"/>
          <w:lang w:val="et-EE"/>
        </w:rPr>
        <w:t>ELT </w:t>
      </w:r>
      <w:r w:rsidRPr="004E747D">
        <w:rPr>
          <w:sz w:val="24"/>
          <w:lang w:val="et-EE"/>
        </w:rPr>
        <w:t>C, C/2023/594, 27.10.2023.</w:t>
      </w:r>
    </w:p>
  </w:footnote>
  <w:footnote w:id="7">
    <w:p w:rsidR="00EA43F0" w:rsidRPr="004E747D" w:rsidRDefault="00EA43F0" w:rsidP="004E747D">
      <w:pPr>
        <w:pStyle w:val="FootnoteText"/>
        <w:ind w:left="567" w:hanging="567"/>
        <w:rPr>
          <w:sz w:val="24"/>
          <w:lang w:val="et-EE"/>
        </w:rPr>
      </w:pPr>
      <w:r w:rsidRPr="004E747D">
        <w:rPr>
          <w:rStyle w:val="FootnoteReference"/>
          <w:sz w:val="24"/>
          <w:lang w:val="et-EE"/>
        </w:rPr>
        <w:footnoteRef/>
      </w:r>
      <w:r w:rsidR="004E747D" w:rsidRPr="004E747D">
        <w:rPr>
          <w:sz w:val="24"/>
          <w:lang w:val="et-EE"/>
        </w:rPr>
        <w:t xml:space="preserve"> </w:t>
      </w:r>
      <w:r w:rsidR="004E747D" w:rsidRPr="004E747D">
        <w:rPr>
          <w:sz w:val="24"/>
          <w:lang w:val="et-EE"/>
        </w:rPr>
        <w:tab/>
      </w:r>
      <w:r w:rsidRPr="004E747D">
        <w:rPr>
          <w:sz w:val="24"/>
          <w:lang w:val="et-EE"/>
        </w:rPr>
        <w:t>ELT C, C/2023/112, 12.10.2023.</w:t>
      </w:r>
    </w:p>
  </w:footnote>
  <w:footnote w:id="8">
    <w:p w:rsidR="00EA43F0" w:rsidRPr="004E747D" w:rsidRDefault="00EA43F0" w:rsidP="004E747D">
      <w:pPr>
        <w:pStyle w:val="FootnoteText"/>
        <w:ind w:left="567" w:hanging="567"/>
        <w:rPr>
          <w:sz w:val="24"/>
          <w:lang w:val="et-EE"/>
        </w:rPr>
      </w:pPr>
      <w:r w:rsidRPr="004E747D">
        <w:rPr>
          <w:rStyle w:val="FootnoteReference"/>
          <w:sz w:val="24"/>
          <w:lang w:val="et-EE"/>
        </w:rPr>
        <w:footnoteRef/>
      </w:r>
      <w:r w:rsidR="004E747D" w:rsidRPr="004E747D">
        <w:rPr>
          <w:sz w:val="24"/>
          <w:lang w:val="et-EE"/>
        </w:rPr>
        <w:t xml:space="preserve"> </w:t>
      </w:r>
      <w:r w:rsidR="004E747D" w:rsidRPr="004E747D">
        <w:rPr>
          <w:sz w:val="24"/>
          <w:lang w:val="et-EE"/>
        </w:rPr>
        <w:tab/>
      </w:r>
      <w:r w:rsidRPr="004E747D">
        <w:rPr>
          <w:sz w:val="24"/>
          <w:lang w:val="et-EE"/>
        </w:rPr>
        <w:t>ELT L 193, 30.7.2018, lk 1.</w:t>
      </w:r>
    </w:p>
  </w:footnote>
  <w:footnote w:id="9">
    <w:p w:rsidR="00EA43F0" w:rsidRPr="004E747D" w:rsidRDefault="00EA43F0" w:rsidP="004E747D">
      <w:pPr>
        <w:pStyle w:val="FootnoteText"/>
        <w:ind w:left="567" w:hanging="567"/>
        <w:rPr>
          <w:sz w:val="24"/>
          <w:lang w:val="et-EE"/>
        </w:rPr>
      </w:pPr>
      <w:r w:rsidRPr="004E747D">
        <w:rPr>
          <w:rStyle w:val="FootnoteReference"/>
          <w:sz w:val="24"/>
          <w:lang w:val="et-EE"/>
        </w:rPr>
        <w:footnoteRef/>
      </w:r>
      <w:r w:rsidR="004E747D" w:rsidRPr="004E747D">
        <w:rPr>
          <w:sz w:val="24"/>
          <w:lang w:val="et-EE"/>
        </w:rPr>
        <w:t xml:space="preserve"> </w:t>
      </w:r>
      <w:r w:rsidR="004E747D" w:rsidRPr="004E747D">
        <w:rPr>
          <w:sz w:val="24"/>
          <w:lang w:val="et-EE"/>
        </w:rPr>
        <w:tab/>
      </w:r>
      <w:r w:rsidR="00547DE7">
        <w:rPr>
          <w:sz w:val="24"/>
          <w:lang w:val="et-EE"/>
        </w:rPr>
        <w:t>EÜT L 314, 7.12.1994, lk </w:t>
      </w:r>
      <w:r w:rsidRPr="004E747D">
        <w:rPr>
          <w:sz w:val="24"/>
          <w:lang w:val="et-EE"/>
        </w:rPr>
        <w:t>1.</w:t>
      </w:r>
    </w:p>
  </w:footnote>
  <w:footnote w:id="10">
    <w:p w:rsidR="00EA43F0" w:rsidRPr="004E747D" w:rsidRDefault="00EA43F0" w:rsidP="004E747D">
      <w:pPr>
        <w:pStyle w:val="FootnoteText"/>
        <w:ind w:left="567" w:hanging="567"/>
        <w:rPr>
          <w:sz w:val="24"/>
          <w:lang w:val="et-EE"/>
        </w:rPr>
      </w:pPr>
      <w:r w:rsidRPr="004E747D">
        <w:rPr>
          <w:rStyle w:val="FootnoteReference"/>
          <w:sz w:val="24"/>
          <w:lang w:val="et-EE"/>
        </w:rPr>
        <w:footnoteRef/>
      </w:r>
      <w:r w:rsidR="004E747D" w:rsidRPr="004E747D">
        <w:rPr>
          <w:sz w:val="24"/>
          <w:lang w:val="et-EE"/>
        </w:rPr>
        <w:t xml:space="preserve"> </w:t>
      </w:r>
      <w:r w:rsidR="004E747D" w:rsidRPr="004E747D">
        <w:rPr>
          <w:sz w:val="24"/>
          <w:lang w:val="et-EE"/>
        </w:rPr>
        <w:tab/>
      </w:r>
      <w:r w:rsidR="00547DE7">
        <w:rPr>
          <w:sz w:val="24"/>
          <w:lang w:val="et-EE"/>
        </w:rPr>
        <w:t>ELT </w:t>
      </w:r>
      <w:r w:rsidRPr="004E747D">
        <w:rPr>
          <w:sz w:val="24"/>
          <w:lang w:val="et-EE"/>
        </w:rPr>
        <w:t>L 122, 10.5.2019, lk 1.</w:t>
      </w:r>
    </w:p>
  </w:footnote>
  <w:footnote w:id="11">
    <w:p w:rsidR="00EA43F0" w:rsidRPr="004E747D" w:rsidRDefault="00EA43F0" w:rsidP="004E747D">
      <w:pPr>
        <w:pStyle w:val="FootnoteText"/>
        <w:ind w:left="567" w:hanging="567"/>
        <w:rPr>
          <w:sz w:val="24"/>
          <w:lang w:val="et-EE"/>
        </w:rPr>
      </w:pPr>
      <w:r w:rsidRPr="004E747D">
        <w:rPr>
          <w:rStyle w:val="FootnoteReference"/>
          <w:sz w:val="24"/>
          <w:lang w:val="et-EE"/>
        </w:rPr>
        <w:footnoteRef/>
      </w:r>
      <w:r w:rsidR="004E747D" w:rsidRPr="004E747D">
        <w:rPr>
          <w:sz w:val="24"/>
          <w:lang w:val="et-EE"/>
        </w:rPr>
        <w:t xml:space="preserve"> </w:t>
      </w:r>
      <w:r w:rsidR="004E747D" w:rsidRPr="004E747D">
        <w:rPr>
          <w:sz w:val="24"/>
          <w:lang w:val="et-EE"/>
        </w:rPr>
        <w:tab/>
      </w:r>
      <w:r w:rsidRPr="004E747D">
        <w:rPr>
          <w:sz w:val="24"/>
          <w:lang w:val="et-EE"/>
        </w:rPr>
        <w:t>ELT C 38, 31.1.2023, lk 38.</w:t>
      </w:r>
    </w:p>
  </w:footnote>
  <w:footnote w:id="12">
    <w:p w:rsidR="00EA43F0" w:rsidRPr="004E747D" w:rsidRDefault="00EA43F0" w:rsidP="004E747D">
      <w:pPr>
        <w:pStyle w:val="FootnoteText"/>
        <w:ind w:left="567" w:hanging="567"/>
        <w:rPr>
          <w:sz w:val="24"/>
          <w:lang w:val="et-EE"/>
        </w:rPr>
      </w:pPr>
      <w:r w:rsidRPr="004E747D">
        <w:rPr>
          <w:rStyle w:val="FootnoteReference"/>
          <w:sz w:val="24"/>
          <w:lang w:val="et-EE"/>
        </w:rPr>
        <w:footnoteRef/>
      </w:r>
      <w:r w:rsidR="004E747D" w:rsidRPr="004E747D">
        <w:rPr>
          <w:sz w:val="24"/>
          <w:lang w:val="et-EE"/>
        </w:rPr>
        <w:t xml:space="preserve"> </w:t>
      </w:r>
      <w:r w:rsidR="004E747D" w:rsidRPr="004E747D">
        <w:rPr>
          <w:sz w:val="24"/>
          <w:lang w:val="et-EE"/>
        </w:rPr>
        <w:tab/>
      </w:r>
      <w:r w:rsidRPr="004E747D">
        <w:rPr>
          <w:sz w:val="24"/>
          <w:lang w:val="et-EE"/>
        </w:rPr>
        <w:t>Vastuvõetud tekstid, P9_TA(2024)0</w:t>
      </w:r>
      <w:r w:rsidR="000541D3">
        <w:rPr>
          <w:sz w:val="24"/>
          <w:lang w:val="et-EE"/>
        </w:rPr>
        <w:t>280</w:t>
      </w:r>
      <w:r w:rsidRPr="004E747D">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3F0" w:rsidRPr="004E747D" w:rsidRDefault="00EA43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3F0" w:rsidRPr="004E747D" w:rsidRDefault="00EA43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3F0" w:rsidRPr="004E747D" w:rsidRDefault="00EA43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47D"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47D"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4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2/2024"/>
    <w:docVar w:name="dvlangue" w:val="ET"/>
    <w:docVar w:name="dvnumam" w:val="0"/>
    <w:docVar w:name="dvpe" w:val="753.508"/>
    <w:docVar w:name="dvrapporteur" w:val="Raportöör: "/>
    <w:docVar w:name="dvtitre" w:val="Euroopa Parlamendi .... 2024. aasta otsus Euroopa Liidu Asutuste Tõlkekeskuse 2022. aasta eelarve täitmisele heakskiidu andmise kohta(2023/2142(DEC))"/>
  </w:docVars>
  <w:rsids>
    <w:rsidRoot w:val="00FD17E7"/>
    <w:rsid w:val="00002272"/>
    <w:rsid w:val="000541D3"/>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747D"/>
    <w:rsid w:val="0050519A"/>
    <w:rsid w:val="005072A1"/>
    <w:rsid w:val="00514517"/>
    <w:rsid w:val="00545827"/>
    <w:rsid w:val="00547DE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6768B"/>
    <w:rsid w:val="00881A7B"/>
    <w:rsid w:val="008840E5"/>
    <w:rsid w:val="00887B3E"/>
    <w:rsid w:val="008C2AC6"/>
    <w:rsid w:val="00930C23"/>
    <w:rsid w:val="0093193B"/>
    <w:rsid w:val="009509D8"/>
    <w:rsid w:val="00950B64"/>
    <w:rsid w:val="00981893"/>
    <w:rsid w:val="009E404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43F0"/>
    <w:rsid w:val="00EB006A"/>
    <w:rsid w:val="00EB4772"/>
    <w:rsid w:val="00ED169E"/>
    <w:rsid w:val="00ED4235"/>
    <w:rsid w:val="00F04346"/>
    <w:rsid w:val="00F075DC"/>
    <w:rsid w:val="00F149E9"/>
    <w:rsid w:val="00F5134D"/>
    <w:rsid w:val="00F74202"/>
    <w:rsid w:val="00F87713"/>
    <w:rsid w:val="00FB3025"/>
    <w:rsid w:val="00FB4360"/>
    <w:rsid w:val="00FD0C70"/>
    <w:rsid w:val="00FD17E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032F14"/>
  <w15:chartTrackingRefBased/>
  <w15:docId w15:val="{3A7BEA07-7C51-486B-A27E-30383F531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A43F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A43F0"/>
    <w:pPr>
      <w:spacing w:before="480" w:after="240"/>
    </w:pPr>
  </w:style>
  <w:style w:type="paragraph" w:customStyle="1" w:styleId="PageHeading">
    <w:name w:val="PageHeading"/>
    <w:basedOn w:val="Normal"/>
    <w:rsid w:val="00EA43F0"/>
    <w:pPr>
      <w:keepNext/>
      <w:spacing w:after="480"/>
      <w:jc w:val="center"/>
    </w:pPr>
    <w:rPr>
      <w:rFonts w:ascii="Arial" w:hAnsi="Arial" w:cs="Arial"/>
      <w:b/>
    </w:rPr>
  </w:style>
  <w:style w:type="paragraph" w:customStyle="1" w:styleId="NormalBold">
    <w:name w:val="NormalBold"/>
    <w:basedOn w:val="Normal"/>
    <w:rsid w:val="00EA43F0"/>
    <w:rPr>
      <w:b/>
    </w:rPr>
  </w:style>
  <w:style w:type="paragraph" w:customStyle="1" w:styleId="NormalHanging12a">
    <w:name w:val="NormalHanging12a"/>
    <w:basedOn w:val="Normal"/>
    <w:link w:val="NormalHanging12aChar"/>
    <w:rsid w:val="00EA43F0"/>
    <w:pPr>
      <w:spacing w:after="240"/>
      <w:ind w:left="567" w:hanging="567"/>
    </w:pPr>
  </w:style>
  <w:style w:type="paragraph" w:customStyle="1" w:styleId="NormalCenter12a">
    <w:name w:val="NormalCenter12a"/>
    <w:basedOn w:val="Normal"/>
    <w:rsid w:val="00EA43F0"/>
    <w:pPr>
      <w:spacing w:after="240"/>
      <w:jc w:val="center"/>
    </w:pPr>
  </w:style>
  <w:style w:type="paragraph" w:styleId="Header">
    <w:name w:val="header"/>
    <w:basedOn w:val="Normal"/>
    <w:link w:val="HeaderChar"/>
    <w:rsid w:val="00EA43F0"/>
    <w:pPr>
      <w:tabs>
        <w:tab w:val="center" w:pos="4513"/>
        <w:tab w:val="right" w:pos="9026"/>
      </w:tabs>
    </w:pPr>
  </w:style>
  <w:style w:type="character" w:customStyle="1" w:styleId="HeaderChar">
    <w:name w:val="Header Char"/>
    <w:basedOn w:val="DefaultParagraphFont"/>
    <w:link w:val="Header"/>
    <w:rsid w:val="00EA43F0"/>
    <w:rPr>
      <w:sz w:val="24"/>
      <w:lang w:val="et-EE"/>
    </w:rPr>
  </w:style>
  <w:style w:type="paragraph" w:customStyle="1" w:styleId="EPFooter">
    <w:name w:val="EPFooter"/>
    <w:basedOn w:val="Normal"/>
    <w:rsid w:val="00EA43F0"/>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EA43F0"/>
    <w:rPr>
      <w:sz w:val="24"/>
      <w:lang w:val="et-EE"/>
    </w:rPr>
  </w:style>
  <w:style w:type="paragraph" w:customStyle="1" w:styleId="Normal12Hanging">
    <w:name w:val="Normal12Hanging"/>
    <w:basedOn w:val="Normal"/>
    <w:rsid w:val="00EA43F0"/>
    <w:pPr>
      <w:spacing w:after="240"/>
      <w:ind w:left="567" w:hanging="567"/>
    </w:pPr>
  </w:style>
  <w:style w:type="paragraph" w:customStyle="1" w:styleId="Visa">
    <w:name w:val="Visa"/>
    <w:basedOn w:val="Normal"/>
    <w:rsid w:val="00EA43F0"/>
    <w:pPr>
      <w:tabs>
        <w:tab w:val="left" w:pos="357"/>
      </w:tabs>
      <w:spacing w:after="240"/>
      <w:ind w:left="357" w:hanging="357"/>
    </w:pPr>
  </w:style>
  <w:style w:type="paragraph" w:styleId="BalloonText">
    <w:name w:val="Balloon Text"/>
    <w:basedOn w:val="Normal"/>
    <w:link w:val="BalloonTextChar"/>
    <w:rsid w:val="00547DE7"/>
    <w:rPr>
      <w:rFonts w:ascii="Segoe UI" w:hAnsi="Segoe UI" w:cs="Segoe UI"/>
      <w:sz w:val="18"/>
      <w:szCs w:val="18"/>
    </w:rPr>
  </w:style>
  <w:style w:type="character" w:customStyle="1" w:styleId="BalloonTextChar">
    <w:name w:val="Balloon Text Char"/>
    <w:basedOn w:val="DefaultParagraphFont"/>
    <w:link w:val="BalloonText"/>
    <w:rsid w:val="00547DE7"/>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C89C8A-E707-48AD-8C36-1790D82F4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2698</Words>
  <Characters>19166</Characters>
  <Application>Microsoft Office Word</Application>
  <DocSecurity>0</DocSecurity>
  <Lines>159</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2024-05-15T08:34:00Z</dcterms:created>
  <dcterms:modified xsi:type="dcterms:W3CDTF">2024-05-15T08:34:00Z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P9_TA(2024)0244_</vt:lpwstr>
  </property>
  <property fmtid="{D5CDD505-2E9C-101B-9397-08002B2CF9AE}" pid="4" name="&lt;Type&gt;">
    <vt:lpwstr>RR</vt:lpwstr>
  </property>
</Properties>
</file>