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2C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2C57" w:rsidRDefault="00A616C0" w:rsidP="0010095E">
            <w:pPr>
              <w:pStyle w:val="EPName"/>
            </w:pPr>
            <w:r w:rsidRPr="00AF2C57">
              <w:t>Európai Parlament</w:t>
            </w:r>
          </w:p>
          <w:p w:rsidR="00751A4A" w:rsidRPr="00AF2C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2C5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F2C57" w:rsidRDefault="00187494" w:rsidP="0010095E">
            <w:pPr>
              <w:pStyle w:val="EPLogo"/>
            </w:pPr>
            <w:r w:rsidRPr="00AF2C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2C57" w:rsidRDefault="00D058B8" w:rsidP="004C5D52">
      <w:pPr>
        <w:pStyle w:val="LineTop"/>
      </w:pPr>
    </w:p>
    <w:p w:rsidR="00680577" w:rsidRPr="00AF2C57" w:rsidRDefault="00A616C0" w:rsidP="00680577">
      <w:pPr>
        <w:pStyle w:val="EPBodyTA1"/>
      </w:pPr>
      <w:r w:rsidRPr="00AF2C57">
        <w:t>ELFOGADOTT SZÖVEGEK</w:t>
      </w:r>
    </w:p>
    <w:p w:rsidR="00D058B8" w:rsidRPr="00AF2C57" w:rsidRDefault="00D058B8" w:rsidP="00D058B8">
      <w:pPr>
        <w:pStyle w:val="LineBottom"/>
      </w:pPr>
    </w:p>
    <w:p w:rsidR="00A616C0" w:rsidRPr="00AF2C57" w:rsidRDefault="00A616C0" w:rsidP="00A616C0">
      <w:pPr>
        <w:pStyle w:val="ATHeading1"/>
      </w:pPr>
      <w:bookmarkStart w:id="0" w:name="TANumber"/>
      <w:r w:rsidRPr="00AF2C57">
        <w:t>P9_</w:t>
      </w:r>
      <w:proofErr w:type="gramStart"/>
      <w:r w:rsidRPr="00AF2C57">
        <w:t>TA(</w:t>
      </w:r>
      <w:proofErr w:type="gramEnd"/>
      <w:r w:rsidRPr="00AF2C57">
        <w:t>2024)0</w:t>
      </w:r>
      <w:r w:rsidR="008632B5" w:rsidRPr="00AF2C57">
        <w:t>244</w:t>
      </w:r>
      <w:bookmarkEnd w:id="0"/>
    </w:p>
    <w:p w:rsidR="00A616C0" w:rsidRPr="00AF2C57" w:rsidRDefault="00047B25" w:rsidP="00A616C0">
      <w:pPr>
        <w:pStyle w:val="ATHeading2"/>
      </w:pPr>
      <w:r w:rsidRPr="00AF2C57">
        <w:t xml:space="preserve">2022. évi </w:t>
      </w:r>
      <w:proofErr w:type="gramStart"/>
      <w:r w:rsidRPr="00AF2C57">
        <w:t>mentesítés</w:t>
      </w:r>
      <w:proofErr w:type="gramEnd"/>
      <w:r w:rsidRPr="00AF2C57">
        <w:t>: Az Európai Unió Szerveinek Fordítóközpontja</w:t>
      </w:r>
    </w:p>
    <w:p w:rsidR="00A616C0" w:rsidRPr="00AF2C57" w:rsidRDefault="00A616C0" w:rsidP="00A616C0">
      <w:pPr>
        <w:rPr>
          <w:i/>
          <w:vanish/>
        </w:rPr>
      </w:pPr>
      <w:r w:rsidRPr="00AF2C57">
        <w:rPr>
          <w:i/>
        </w:rPr>
        <w:fldChar w:fldCharType="begin"/>
      </w:r>
      <w:r w:rsidRPr="00AF2C57">
        <w:rPr>
          <w:i/>
        </w:rPr>
        <w:instrText xml:space="preserve"> TC"(</w:instrText>
      </w:r>
      <w:bookmarkStart w:id="1" w:name="DocNumber"/>
      <w:r w:rsidRPr="00AF2C57">
        <w:rPr>
          <w:i/>
        </w:rPr>
        <w:instrText>A9-0082/2024</w:instrText>
      </w:r>
      <w:bookmarkEnd w:id="1"/>
      <w:r w:rsidRPr="00AF2C57">
        <w:rPr>
          <w:i/>
        </w:rPr>
        <w:instrText xml:space="preserve"> - Előadó: Petri </w:instrText>
      </w:r>
      <w:proofErr w:type="spellStart"/>
      <w:r w:rsidRPr="00AF2C57">
        <w:rPr>
          <w:i/>
        </w:rPr>
        <w:instrText>Sarvamaa</w:instrText>
      </w:r>
      <w:proofErr w:type="spellEnd"/>
      <w:r w:rsidRPr="00AF2C57">
        <w:rPr>
          <w:i/>
        </w:rPr>
        <w:instrText xml:space="preserve">)"\l3 \n&gt; \* MERGEFORMAT </w:instrText>
      </w:r>
      <w:r w:rsidRPr="00AF2C57">
        <w:rPr>
          <w:i/>
        </w:rPr>
        <w:fldChar w:fldCharType="end"/>
      </w:r>
    </w:p>
    <w:p w:rsidR="00A616C0" w:rsidRPr="00AF2C57" w:rsidRDefault="00A616C0" w:rsidP="00A616C0">
      <w:pPr>
        <w:rPr>
          <w:vanish/>
        </w:rPr>
      </w:pPr>
      <w:bookmarkStart w:id="2" w:name="Commission"/>
      <w:r w:rsidRPr="00AF2C57">
        <w:rPr>
          <w:vanish/>
        </w:rPr>
        <w:t>Költségvetési Ellenőrző Bizottság</w:t>
      </w:r>
      <w:bookmarkEnd w:id="2"/>
    </w:p>
    <w:p w:rsidR="00A616C0" w:rsidRPr="00AF2C57" w:rsidRDefault="00A616C0" w:rsidP="00A616C0">
      <w:pPr>
        <w:rPr>
          <w:vanish/>
        </w:rPr>
      </w:pPr>
      <w:bookmarkStart w:id="3" w:name="PE"/>
      <w:r w:rsidRPr="00AF2C57">
        <w:rPr>
          <w:vanish/>
        </w:rPr>
        <w:t>PE753.508</w:t>
      </w:r>
      <w:bookmarkEnd w:id="3"/>
    </w:p>
    <w:p w:rsidR="00A616C0" w:rsidRPr="00AF2C57" w:rsidRDefault="00047B25" w:rsidP="00A616C0">
      <w:pPr>
        <w:pStyle w:val="ATHeading3"/>
      </w:pPr>
      <w:bookmarkStart w:id="4" w:name="Sujet"/>
      <w:r w:rsidRPr="00AF2C57">
        <w:t xml:space="preserve">1. </w:t>
      </w:r>
      <w:r w:rsidR="00A616C0" w:rsidRPr="00AF2C57">
        <w:t xml:space="preserve">Az Európai Parlament 2024. </w:t>
      </w:r>
      <w:r w:rsidRPr="00AF2C57">
        <w:t>április 11</w:t>
      </w:r>
      <w:r w:rsidR="00A616C0" w:rsidRPr="00AF2C57">
        <w:t>-i határozata az Európai Unió Szerveinek Fordítóközpontja 2022. évi pénzügyi évre szóló költségvetésének végrehajtására vonatkozó mentesítésről</w:t>
      </w:r>
      <w:bookmarkEnd w:id="4"/>
      <w:r w:rsidR="00A616C0" w:rsidRPr="00AF2C57">
        <w:t xml:space="preserve"> </w:t>
      </w:r>
      <w:bookmarkStart w:id="5" w:name="References"/>
      <w:r w:rsidR="00A616C0" w:rsidRPr="00AF2C57">
        <w:t>(2023/</w:t>
      </w:r>
      <w:proofErr w:type="gramStart"/>
      <w:r w:rsidR="00A616C0" w:rsidRPr="00AF2C57">
        <w:t>2142(</w:t>
      </w:r>
      <w:proofErr w:type="gramEnd"/>
      <w:r w:rsidR="00A616C0" w:rsidRPr="00AF2C57">
        <w:t>DEC))</w:t>
      </w:r>
      <w:bookmarkEnd w:id="5"/>
    </w:p>
    <w:p w:rsidR="000A6EA4" w:rsidRPr="00AF2C57" w:rsidRDefault="000A6EA4" w:rsidP="000A6EA4">
      <w:pPr>
        <w:pStyle w:val="EPComma"/>
      </w:pPr>
      <w:bookmarkStart w:id="6" w:name="TextBodyBegin"/>
      <w:bookmarkEnd w:id="6"/>
      <w:r w:rsidRPr="00AF2C57">
        <w:rPr>
          <w:i/>
        </w:rPr>
        <w:t>Az Európai Parlament,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az Európai Unió Szerveinek Fordítóközpontja 2022. évi pénzügyi évre vonatkozó végleges éves beszámolójára,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 2022. évi pénzügyi évre vonatkozóan az uniós ügynökségekről szóló éves számvevőszéki jelentésre az ügynökségek válaszaival együtt</w:t>
      </w:r>
      <w:r w:rsidRPr="00AF2C57">
        <w:rPr>
          <w:rStyle w:val="FootnoteReference"/>
        </w:rPr>
        <w:footnoteReference w:id="1"/>
      </w:r>
      <w:r w:rsidRPr="00AF2C57">
        <w:t>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 Számvevőszéknek a 2022. évi pénzügyi évre vonatkozóan az elszámolás megbízhatóságát</w:t>
      </w:r>
      <w:r w:rsidRPr="00AF2C57">
        <w:rPr>
          <w:rStyle w:val="FootnoteReference"/>
        </w:rPr>
        <w:footnoteReference w:id="2"/>
      </w:r>
      <w:r w:rsidRPr="00AF2C57">
        <w:t xml:space="preserve">, valamint az alapjául szolgáló ügyletek jogszerűségét és szabályszerűségét igazoló, az Európai Unió működéséről szóló szerződés 287. cikke szerinti </w:t>
      </w:r>
      <w:r w:rsidR="00047B25" w:rsidRPr="00AF2C57">
        <w:t xml:space="preserve">megbízhatósági </w:t>
      </w:r>
      <w:r w:rsidRPr="00AF2C57">
        <w:t>nyilatkozatára,</w:t>
      </w:r>
    </w:p>
    <w:p w:rsidR="000A6EA4" w:rsidRPr="00AF2C57" w:rsidRDefault="000A6EA4" w:rsidP="00047B25">
      <w:pPr>
        <w:pStyle w:val="NormalHanging12a"/>
      </w:pPr>
      <w:r w:rsidRPr="00AF2C57">
        <w:t>–</w:t>
      </w:r>
      <w:r w:rsidRPr="00AF2C57">
        <w:tab/>
        <w:t xml:space="preserve">tekintettel a 2022. évi pénzügyi évre vonatkozó költségvetés végrehajtása tekintetében </w:t>
      </w:r>
      <w:proofErr w:type="gramStart"/>
      <w:r w:rsidRPr="00AF2C57">
        <w:t>a</w:t>
      </w:r>
      <w:proofErr w:type="gramEnd"/>
      <w:r w:rsidRPr="00AF2C57">
        <w:t xml:space="preserve"> </w:t>
      </w:r>
      <w:proofErr w:type="gramStart"/>
      <w:r w:rsidRPr="00AF2C57">
        <w:t>központ</w:t>
      </w:r>
      <w:proofErr w:type="gramEnd"/>
      <w:r w:rsidRPr="00AF2C57">
        <w:t xml:space="preserve"> számára adandó mentesítésről szóló, 2024. február 22-i tanácsi ajánlásra (</w:t>
      </w:r>
      <w:r w:rsidR="00637A3E" w:rsidRPr="00AF2C57">
        <w:t>06180</w:t>
      </w:r>
      <w:r w:rsidRPr="00AF2C57">
        <w:t>/2024 – C9</w:t>
      </w:r>
      <w:r w:rsidRPr="00AF2C57">
        <w:noBreakHyphen/>
      </w:r>
      <w:r w:rsidR="00637A3E" w:rsidRPr="00AF2C57">
        <w:t>0080</w:t>
      </w:r>
      <w:r w:rsidRPr="00AF2C57">
        <w:t>/2024),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az Európai Unió működéséről szóló szerződés 319. cikkére,</w:t>
      </w:r>
    </w:p>
    <w:p w:rsidR="000A6EA4" w:rsidRPr="00AF2C57" w:rsidRDefault="000A6EA4" w:rsidP="000A6EA4">
      <w:pPr>
        <w:pStyle w:val="NormalHanging12a"/>
      </w:pPr>
      <w:proofErr w:type="gramStart"/>
      <w:r w:rsidRPr="00AF2C57">
        <w:t>–</w:t>
      </w:r>
      <w:r w:rsidRPr="00AF2C57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AF2C57">
        <w:rPr>
          <w:rStyle w:val="FootnoteReference"/>
        </w:rPr>
        <w:footnoteReference w:id="3"/>
      </w:r>
      <w:r w:rsidRPr="00AF2C57">
        <w:t xml:space="preserve"> és különösen annak 70. cikkére,</w:t>
      </w:r>
      <w:proofErr w:type="gramEnd"/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 xml:space="preserve">tekintettel az Európai Unió Szerveinek Fordítóközpontja létrehozásáról szóló, 1994. </w:t>
      </w:r>
      <w:r w:rsidRPr="00AF2C57">
        <w:lastRenderedPageBreak/>
        <w:t>november 28-i 2965/</w:t>
      </w:r>
      <w:r w:rsidR="0025525B">
        <w:t>19</w:t>
      </w:r>
      <w:r w:rsidRPr="00AF2C57">
        <w:t>94/EK tanácsi rendeletre</w:t>
      </w:r>
      <w:r w:rsidRPr="00AF2C57">
        <w:rPr>
          <w:rStyle w:val="FootnoteReference"/>
        </w:rPr>
        <w:footnoteReference w:id="4"/>
      </w:r>
      <w:r w:rsidRPr="00AF2C57">
        <w:t xml:space="preserve"> és különösen annak 14. cikkére,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 2018. december 18-i (EU) 2019/715 felhatalmazáson alapuló bizottsági rendeletre</w:t>
      </w:r>
      <w:r w:rsidRPr="00AF2C57">
        <w:rPr>
          <w:rStyle w:val="FootnoteReference"/>
        </w:rPr>
        <w:footnoteReference w:id="5"/>
      </w:r>
      <w:r w:rsidRPr="00AF2C57">
        <w:t xml:space="preserve"> és különösen annak 105. cikkére,</w:t>
      </w:r>
    </w:p>
    <w:p w:rsidR="000A6EA4" w:rsidRPr="00AF2C57" w:rsidRDefault="000A6EA4" w:rsidP="00AF2C57">
      <w:pPr>
        <w:pStyle w:val="Visa"/>
        <w:tabs>
          <w:tab w:val="clear" w:pos="357"/>
        </w:tabs>
        <w:ind w:left="567" w:hanging="567"/>
        <w:rPr>
          <w:szCs w:val="24"/>
        </w:rPr>
      </w:pPr>
      <w:r w:rsidRPr="00AF2C57">
        <w:t>–</w:t>
      </w:r>
      <w:r w:rsidRPr="00AF2C57">
        <w:tab/>
        <w:t xml:space="preserve">tekintettel eljárási szabályzata 100. cikkére és V. mellékletére, </w:t>
      </w:r>
    </w:p>
    <w:p w:rsidR="000A6EA4" w:rsidRPr="00AF2C57" w:rsidRDefault="000A6EA4" w:rsidP="00AF2C57">
      <w:pPr>
        <w:pStyle w:val="NormalHanging12a"/>
      </w:pPr>
      <w:r w:rsidRPr="00AF2C57">
        <w:t>–</w:t>
      </w:r>
      <w:r w:rsidRPr="00AF2C57">
        <w:tab/>
        <w:t>tekintettel a Költségvetési Ellenőrző Bizottság jelentésére (A9-0082/2024),</w:t>
      </w:r>
    </w:p>
    <w:p w:rsidR="000A6EA4" w:rsidRPr="00AF2C57" w:rsidRDefault="000A6EA4" w:rsidP="000A6EA4">
      <w:pPr>
        <w:pStyle w:val="NormalHanging12a"/>
      </w:pPr>
      <w:r w:rsidRPr="00AF2C57">
        <w:t>1.</w:t>
      </w:r>
      <w:r w:rsidRPr="00AF2C57">
        <w:tab/>
      </w:r>
      <w:proofErr w:type="gramStart"/>
      <w:r w:rsidRPr="00AF2C57">
        <w:t>mentesítést</w:t>
      </w:r>
      <w:proofErr w:type="gramEnd"/>
      <w:r w:rsidRPr="00AF2C57">
        <w:t xml:space="preserve"> ad az Európai Unió Szerveinek Fordítóközpontja igazgatója számára a központ 2022. évi pénzügyi évre szóló költségvetésének végrehajtására vonatkozóan;</w:t>
      </w:r>
    </w:p>
    <w:p w:rsidR="000A6EA4" w:rsidRPr="00AF2C57" w:rsidRDefault="000A6EA4" w:rsidP="000A6EA4">
      <w:pPr>
        <w:pStyle w:val="NormalHanging12a"/>
      </w:pPr>
      <w:r w:rsidRPr="00AF2C57">
        <w:t>2.</w:t>
      </w:r>
      <w:r w:rsidRPr="00AF2C57">
        <w:tab/>
        <w:t>megjegyzéseit a mellékelt állásfoglalásban foglalja össze;</w:t>
      </w:r>
    </w:p>
    <w:p w:rsidR="000A6EA4" w:rsidRPr="00AF2C57" w:rsidRDefault="000A6EA4" w:rsidP="000A6EA4">
      <w:pPr>
        <w:pStyle w:val="NormalHanging12a"/>
      </w:pPr>
      <w:r w:rsidRPr="00AF2C57">
        <w:t>3.</w:t>
      </w:r>
      <w:r w:rsidRPr="00AF2C57">
        <w:tab/>
        <w:t xml:space="preserve">utasítja elnökét, hogy továbbítsa ezt a határozatot, valamint az annak szerves részét képező állásfoglalást az Európai Unió Szerveinek Fordítóközpontja igazgatójának, a Tanácsnak, a Bizottságnak és a Számvevőszéknek, és gondoskodjon az </w:t>
      </w:r>
      <w:r w:rsidRPr="00AF2C57">
        <w:rPr>
          <w:i/>
          <w:iCs/>
        </w:rPr>
        <w:t>Európai Unió Hivatalos Lapjában</w:t>
      </w:r>
      <w:r w:rsidRPr="00AF2C57">
        <w:t xml:space="preserve"> (L sorozat) való közzétételükről.</w:t>
      </w:r>
    </w:p>
    <w:p w:rsidR="000A6EA4" w:rsidRPr="00AF2C57" w:rsidRDefault="000A6EA4" w:rsidP="000A6EA4"/>
    <w:p w:rsidR="000A6EA4" w:rsidRPr="00AF2C57" w:rsidRDefault="000A6EA4" w:rsidP="000A6EA4">
      <w:pPr>
        <w:widowControl/>
        <w:rPr>
          <w:rFonts w:ascii="Arial" w:hAnsi="Arial" w:cs="Arial"/>
          <w:b/>
        </w:rPr>
        <w:sectPr w:rsidR="000A6EA4" w:rsidRPr="00AF2C57" w:rsidSect="00176B1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0A6EA4" w:rsidRPr="00AF2C57" w:rsidRDefault="000A6EA4" w:rsidP="00047B25">
      <w:pPr>
        <w:pStyle w:val="ATHeading3"/>
      </w:pPr>
      <w:bookmarkStart w:id="7" w:name="_Toc146721063"/>
      <w:bookmarkStart w:id="8" w:name="_Toc161819242"/>
      <w:r w:rsidRPr="00AF2C57">
        <w:lastRenderedPageBreak/>
        <w:t xml:space="preserve">2. </w:t>
      </w:r>
      <w:bookmarkEnd w:id="7"/>
      <w:bookmarkEnd w:id="8"/>
      <w:r w:rsidR="00047B25" w:rsidRPr="00AF2C57">
        <w:t xml:space="preserve">Az Európai Parlament 2024. április 11-i határozata </w:t>
      </w:r>
      <w:r w:rsidRPr="00AF2C57">
        <w:t>az Európai Unió Szerveinek Fordítóközpontja 2022. évi pénzügyi évre vonatkozó elszámolásának lezárásáról</w:t>
      </w:r>
      <w:r w:rsidR="00047B25" w:rsidRPr="00AF2C57">
        <w:t xml:space="preserve"> </w:t>
      </w:r>
      <w:r w:rsidRPr="00AF2C57">
        <w:t>(2023/</w:t>
      </w:r>
      <w:proofErr w:type="gramStart"/>
      <w:r w:rsidRPr="00AF2C57">
        <w:t>2142(</w:t>
      </w:r>
      <w:proofErr w:type="gramEnd"/>
      <w:r w:rsidRPr="00AF2C57">
        <w:t>DEC))</w:t>
      </w:r>
    </w:p>
    <w:p w:rsidR="000A6EA4" w:rsidRPr="00AF2C57" w:rsidRDefault="000A6EA4" w:rsidP="000A6EA4">
      <w:pPr>
        <w:pStyle w:val="EPComma"/>
      </w:pPr>
      <w:r w:rsidRPr="00AF2C57">
        <w:rPr>
          <w:i/>
        </w:rPr>
        <w:t>Az Európai Parlament,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az Európai Unió Szerveinek Fordítóközpontja 2022. évi pénzügyi évre vonatkozó végleges éves beszámolójára,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 2022. évi pénzügyi évre vonatkozóan az uniós ügynökségekről szóló éves számvevőszéki jelentésre az ügynökségek válaszaival együtt</w:t>
      </w:r>
      <w:r w:rsidRPr="00AF2C57">
        <w:rPr>
          <w:rStyle w:val="FootnoteReference"/>
        </w:rPr>
        <w:footnoteReference w:id="6"/>
      </w:r>
      <w:r w:rsidRPr="00AF2C57">
        <w:t>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047B25" w:rsidRPr="00AF2C57">
        <w:t xml:space="preserve">megbízhatósági </w:t>
      </w:r>
      <w:r w:rsidRPr="00AF2C57">
        <w:t>nyilatkozatára</w:t>
      </w:r>
      <w:r w:rsidRPr="00AF2C57">
        <w:rPr>
          <w:rStyle w:val="FootnoteReference"/>
        </w:rPr>
        <w:footnoteReference w:id="7"/>
      </w:r>
      <w:r w:rsidRPr="00AF2C57">
        <w:t>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 xml:space="preserve">tekintettel a 2022. évi pénzügyi évre vonatkozó költségvetés végrehajtása tekintetében a központ számára adandó </w:t>
      </w:r>
      <w:proofErr w:type="gramStart"/>
      <w:r w:rsidRPr="00AF2C57">
        <w:t>mentesítésről</w:t>
      </w:r>
      <w:proofErr w:type="gramEnd"/>
      <w:r w:rsidRPr="00AF2C57">
        <w:t xml:space="preserve"> szóló, 2024. február 22-i tanácsi ajánlásra (</w:t>
      </w:r>
      <w:r w:rsidR="00637A3E" w:rsidRPr="00AF2C57">
        <w:t>06180</w:t>
      </w:r>
      <w:r w:rsidRPr="00AF2C57">
        <w:t>/2024 – C9</w:t>
      </w:r>
      <w:r w:rsidRPr="00AF2C57">
        <w:noBreakHyphen/>
      </w:r>
      <w:r w:rsidR="00637A3E" w:rsidRPr="00AF2C57">
        <w:t>0080</w:t>
      </w:r>
      <w:r w:rsidRPr="00AF2C57">
        <w:t>/2024),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az Európai Unió működéséről szóló szerződés 319. cikkére,</w:t>
      </w:r>
    </w:p>
    <w:p w:rsidR="000A6EA4" w:rsidRPr="00AF2C57" w:rsidRDefault="000A6EA4" w:rsidP="000A6EA4">
      <w:pPr>
        <w:pStyle w:val="NormalHanging12a"/>
      </w:pPr>
      <w:proofErr w:type="gramStart"/>
      <w:r w:rsidRPr="00AF2C57">
        <w:t>–</w:t>
      </w:r>
      <w:r w:rsidRPr="00AF2C57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AF2C57">
        <w:rPr>
          <w:rStyle w:val="FootnoteReference"/>
        </w:rPr>
        <w:footnoteReference w:id="8"/>
      </w:r>
      <w:r w:rsidRPr="00AF2C57">
        <w:t xml:space="preserve"> és különösen annak 70. cikkére,</w:t>
      </w:r>
      <w:proofErr w:type="gramEnd"/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az Európai Unió Szerveinek Fordítóközpontja létrehozásáról szóló, 1994. november 28-i 2965/</w:t>
      </w:r>
      <w:r w:rsidR="0025525B">
        <w:t>19</w:t>
      </w:r>
      <w:bookmarkStart w:id="9" w:name="_GoBack"/>
      <w:bookmarkEnd w:id="9"/>
      <w:r w:rsidRPr="00AF2C57">
        <w:t>94/EK tanácsi rendeletre</w:t>
      </w:r>
      <w:r w:rsidRPr="00AF2C57">
        <w:rPr>
          <w:rStyle w:val="FootnoteReference"/>
        </w:rPr>
        <w:footnoteReference w:id="9"/>
      </w:r>
      <w:r w:rsidRPr="00AF2C57">
        <w:t xml:space="preserve"> és különösen annak 14. cikkére,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 december 18-i (EU) 2019/715 felhatalmazáson alapuló bizottsági rendeletre</w:t>
      </w:r>
      <w:r w:rsidRPr="00AF2C57">
        <w:rPr>
          <w:rStyle w:val="FootnoteReference"/>
        </w:rPr>
        <w:footnoteReference w:id="10"/>
      </w:r>
      <w:r w:rsidRPr="00AF2C57">
        <w:t xml:space="preserve"> és különösen annak 105. cikkére,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 xml:space="preserve">tekintettel eljárási szabályzata 100. cikkére és V. mellékletére, 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 Költségvetési Ellenőrző Bizottság jelentésére (A9-0082/2024),</w:t>
      </w:r>
    </w:p>
    <w:p w:rsidR="000A6EA4" w:rsidRPr="00AF2C57" w:rsidRDefault="000A6EA4" w:rsidP="000A6EA4">
      <w:pPr>
        <w:pStyle w:val="NormalHanging12a"/>
      </w:pPr>
      <w:r w:rsidRPr="00AF2C57">
        <w:t>1.</w:t>
      </w:r>
      <w:r w:rsidRPr="00AF2C57">
        <w:tab/>
        <w:t>jóváhagyja az Európai Unió Szerveinek Fordítóközpontja 2022. évi pénzügyi évre vonatkozó elszámolásának lezárását;</w:t>
      </w:r>
    </w:p>
    <w:p w:rsidR="000A6EA4" w:rsidRPr="00AF2C57" w:rsidRDefault="000A6EA4" w:rsidP="000A6EA4">
      <w:pPr>
        <w:pStyle w:val="NormalHanging12a"/>
      </w:pPr>
      <w:r w:rsidRPr="00AF2C57">
        <w:lastRenderedPageBreak/>
        <w:t>2.</w:t>
      </w:r>
      <w:r w:rsidRPr="00AF2C57">
        <w:tab/>
        <w:t xml:space="preserve">utasítja elnökét, hogy továbbítsa ezt a határozatot az Európai Unió Szerveinek Fordítóközpontja igazgatójának, a Tanácsnak, a Bizottságnak és a Számvevőszéknek, és gondoskodjon az </w:t>
      </w:r>
      <w:r w:rsidRPr="00AF2C57">
        <w:rPr>
          <w:i/>
          <w:iCs/>
        </w:rPr>
        <w:t>Európai Unió Hivatalos Lapjában</w:t>
      </w:r>
      <w:r w:rsidRPr="00AF2C57">
        <w:t xml:space="preserve"> (L sorozat) való közzétételéről.</w:t>
      </w:r>
    </w:p>
    <w:p w:rsidR="000A6EA4" w:rsidRPr="00AF2C57" w:rsidRDefault="000A6EA4" w:rsidP="000A6EA4"/>
    <w:p w:rsidR="000A6EA4" w:rsidRPr="00AF2C57" w:rsidRDefault="000A6EA4" w:rsidP="000A6EA4">
      <w:pPr>
        <w:widowControl/>
        <w:rPr>
          <w:rFonts w:ascii="Arial" w:hAnsi="Arial" w:cs="Arial"/>
          <w:b/>
        </w:rPr>
        <w:sectPr w:rsidR="000A6EA4" w:rsidRPr="00AF2C57" w:rsidSect="00176B10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0A6EA4" w:rsidRPr="00AF2C57" w:rsidRDefault="000A6EA4" w:rsidP="00047B25">
      <w:pPr>
        <w:pStyle w:val="ATHeading3"/>
      </w:pPr>
      <w:bookmarkStart w:id="10" w:name="_Toc146721064"/>
      <w:bookmarkStart w:id="11" w:name="_Toc161819243"/>
      <w:r w:rsidRPr="00AF2C57">
        <w:lastRenderedPageBreak/>
        <w:t xml:space="preserve">3. </w:t>
      </w:r>
      <w:bookmarkEnd w:id="10"/>
      <w:bookmarkEnd w:id="11"/>
      <w:r w:rsidR="00047B25" w:rsidRPr="00AF2C57">
        <w:t xml:space="preserve">Az Európai Parlament 2024. április 11-i állásfoglalása </w:t>
      </w:r>
      <w:r w:rsidRPr="00AF2C57">
        <w:t>az Európai Unió Szerveinek Fordítóközpontja 2022. évi pénzügyi évre szóló költségvetésének végrehajtására vonatkozó mentesítésről szóló határozat szerves részét képező megjegyzésekkel</w:t>
      </w:r>
      <w:r w:rsidR="00047B25" w:rsidRPr="00AF2C57">
        <w:t xml:space="preserve"> </w:t>
      </w:r>
      <w:r w:rsidRPr="00AF2C57">
        <w:t>(2023/</w:t>
      </w:r>
      <w:proofErr w:type="gramStart"/>
      <w:r w:rsidRPr="00AF2C57">
        <w:t>2142(</w:t>
      </w:r>
      <w:proofErr w:type="gramEnd"/>
      <w:r w:rsidRPr="00AF2C57">
        <w:t>DEC))</w:t>
      </w:r>
    </w:p>
    <w:p w:rsidR="000A6EA4" w:rsidRPr="00AF2C57" w:rsidRDefault="000A6EA4" w:rsidP="000A6EA4">
      <w:pPr>
        <w:pStyle w:val="EPComma"/>
      </w:pPr>
      <w:r w:rsidRPr="00AF2C57">
        <w:rPr>
          <w:i/>
        </w:rPr>
        <w:t>Az Európai Parlament,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 xml:space="preserve">tekintettel az Európai Unió Szerveinek Fordítóközpontja 2022. évi pénzügyi évre szóló költségvetésének végrehajtására vonatkozó </w:t>
      </w:r>
      <w:proofErr w:type="gramStart"/>
      <w:r w:rsidRPr="00AF2C57">
        <w:t>mentesítésről</w:t>
      </w:r>
      <w:proofErr w:type="gramEnd"/>
      <w:r w:rsidRPr="00AF2C57">
        <w:t xml:space="preserve"> szóló határozatára,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eljárási szabályzata 100. cikkére és V. mellékletére,</w:t>
      </w:r>
    </w:p>
    <w:p w:rsidR="000A6EA4" w:rsidRPr="00AF2C57" w:rsidRDefault="000A6EA4" w:rsidP="000A6EA4">
      <w:pPr>
        <w:pStyle w:val="NormalHanging12a"/>
      </w:pPr>
      <w:r w:rsidRPr="00AF2C57">
        <w:t>–</w:t>
      </w:r>
      <w:r w:rsidRPr="00AF2C57">
        <w:tab/>
        <w:t>tekintettel a Költségvetési Ellenőrző Bizottság jelentésére (A9-0082/2024),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proofErr w:type="gramStart"/>
      <w:r w:rsidRPr="00AF2C57">
        <w:t>A.</w:t>
      </w:r>
      <w:proofErr w:type="gramEnd"/>
      <w:r w:rsidRPr="00AF2C57">
        <w:tab/>
        <w:t>mivel bevételi és kiadási kimutatása</w:t>
      </w:r>
      <w:r w:rsidRPr="00AF2C57">
        <w:rPr>
          <w:rStyle w:val="FootnoteReference"/>
          <w:szCs w:val="24"/>
        </w:rPr>
        <w:footnoteReference w:id="11"/>
      </w:r>
      <w:r w:rsidRPr="00AF2C57">
        <w:t xml:space="preserve"> szerint az Európai Unió Szerveinek Fordítóközpontja (a továbbiakban: a központ) 2022. évi pénzügyi évre szóló végleges költségvetése 49 839 955 EUR volt, ami 2021-hez képest 6,02%-</w:t>
      </w:r>
      <w:proofErr w:type="spellStart"/>
      <w:r w:rsidRPr="00AF2C57">
        <w:t>os</w:t>
      </w:r>
      <w:proofErr w:type="spellEnd"/>
      <w:r w:rsidRPr="00AF2C57">
        <w:t xml:space="preserve"> csökkenést jelent; mivel a központ költségvetésének 95,80%-</w:t>
      </w:r>
      <w:proofErr w:type="gramStart"/>
      <w:r w:rsidRPr="00AF2C57">
        <w:t>a</w:t>
      </w:r>
      <w:proofErr w:type="gramEnd"/>
      <w:r w:rsidRPr="00AF2C57">
        <w:t xml:space="preserve"> intézmények, más ügynökségek és szervek közvetlen hozzájárulásaiból származik;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proofErr w:type="gramStart"/>
      <w:r w:rsidRPr="00AF2C57">
        <w:t>B.</w:t>
      </w:r>
      <w:r w:rsidRPr="00AF2C57">
        <w:tab/>
        <w:t>mivel a Számvevőszék a központ 2022. évi pénzügyi évre vonatkozó éves beszámolójáról készített jelentésében (a továbbiakban: a számvevőszéki jelentés) megállapította, hogy kellő mértékben megbizonyosodott a központ éves beszámolójának megbízhatóságáról, valamint arról, hogy a bevétel tekintetében az annak alapjául szolgáló ügyletek minden lényeges szempontból jogszerűek és szabályszerűek; mivel a Számvevőszék összesen 1,3 millió EUR összegű szabálytalan kifizetést azonosított, amelyből 0,6 millió EUR esetében a Számvevőszék megállapítása szerint a központ nem nyújtott elegendő indoklást bizonyos,</w:t>
      </w:r>
      <w:proofErr w:type="gramEnd"/>
      <w:r w:rsidRPr="00AF2C57">
        <w:t xml:space="preserve"> </w:t>
      </w:r>
      <w:proofErr w:type="gramStart"/>
      <w:r w:rsidRPr="00AF2C57">
        <w:t>előzetes értesítés nélküli közbeszerzési eljárások megválasztására vonatkozóan, 0,7 millió EUR pedig azzal függ össze, hogy a központ nem követte nyomon a felső összeghatárok felhasználását az egyedi eljárások és a fordítási keretszerződések szintjén, és ez a 2022-ben rendelkezésre álló kifizetési előirányzatok összesen 2,4%-át teszi ki, túllépve az ellenőrzésre meghatározott lényegességi küszöböt, és ennek következtében a központ beszámolójának alapjául szolgáló kifizetések jogszerűségéről és szabályszerűségéről korlátozott vélemény született; mivel az említett szabálytalan kifizetések kivételével</w:t>
      </w:r>
      <w:proofErr w:type="gramEnd"/>
      <w:r w:rsidRPr="00AF2C57">
        <w:t xml:space="preserve"> </w:t>
      </w:r>
      <w:proofErr w:type="gramStart"/>
      <w:r w:rsidRPr="00AF2C57">
        <w:t>a</w:t>
      </w:r>
      <w:proofErr w:type="gramEnd"/>
      <w:r w:rsidRPr="00AF2C57">
        <w:t xml:space="preserve"> Számvevőszék megállapítása szerint a beszámoló alapjául szolgáló ügyletek a 2022. december 31-ével lezárt év kifizetései tekintetében minden lényeges szempontból jogszerűek és szabályszerűek voltak;</w:t>
      </w:r>
    </w:p>
    <w:p w:rsidR="000A6EA4" w:rsidRPr="00AF2C57" w:rsidRDefault="000A6EA4" w:rsidP="000A6EA4">
      <w:pPr>
        <w:pStyle w:val="Normal12Hanging"/>
        <w:widowControl/>
        <w:rPr>
          <w:b/>
          <w:i/>
          <w:szCs w:val="24"/>
        </w:rPr>
      </w:pPr>
      <w:r w:rsidRPr="00AF2C57">
        <w:rPr>
          <w:b/>
          <w:i/>
        </w:rPr>
        <w:t>Költségvetési és pénzgazdálkodás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r w:rsidRPr="00AF2C57">
        <w:t>1.</w:t>
      </w:r>
      <w:r w:rsidRPr="00AF2C57">
        <w:tab/>
        <w:t>megállapítja, hogy a 2022. évi pénzügyi év során tett költségvetés-ellenőrzési erőfeszítések nyomán a folyó évi kötelezettségvállalási előirányzatok költségvetési végrehajtási aránya 89,08%-</w:t>
      </w:r>
      <w:proofErr w:type="spellStart"/>
      <w:r w:rsidRPr="00AF2C57">
        <w:t>os</w:t>
      </w:r>
      <w:proofErr w:type="spellEnd"/>
      <w:r w:rsidRPr="00AF2C57">
        <w:t xml:space="preserve"> volt, ami 2021-hez képest 5,55%-</w:t>
      </w:r>
      <w:proofErr w:type="spellStart"/>
      <w:r w:rsidRPr="00AF2C57">
        <w:t>os</w:t>
      </w:r>
      <w:proofErr w:type="spellEnd"/>
      <w:r w:rsidRPr="00AF2C57">
        <w:t xml:space="preserve"> növekedést jelent; </w:t>
      </w:r>
      <w:proofErr w:type="spellStart"/>
      <w:r w:rsidRPr="00AF2C57">
        <w:t>megjegyzi</w:t>
      </w:r>
      <w:proofErr w:type="spellEnd"/>
      <w:r w:rsidRPr="00AF2C57">
        <w:t>, hogy a kifizetési előirányzatok folyó évi végrehajtási aránya 83,50%-</w:t>
      </w:r>
      <w:proofErr w:type="spellStart"/>
      <w:r w:rsidRPr="00AF2C57">
        <w:t>os</w:t>
      </w:r>
      <w:proofErr w:type="spellEnd"/>
      <w:r w:rsidRPr="00AF2C57">
        <w:t xml:space="preserve"> volt, ami 2021-hez képest 6,99%-</w:t>
      </w:r>
      <w:proofErr w:type="spellStart"/>
      <w:r w:rsidRPr="00AF2C57">
        <w:t>os</w:t>
      </w:r>
      <w:proofErr w:type="spellEnd"/>
      <w:r w:rsidRPr="00AF2C57">
        <w:t xml:space="preserve"> növekedést jelent;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proofErr w:type="gramStart"/>
      <w:r w:rsidRPr="00AF2C57">
        <w:lastRenderedPageBreak/>
        <w:t>2.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 xml:space="preserve">, hogy a központ 2022. évi eredeti költségvetésére (49,0 millió EUR) vonatkozóan a központ igazgatótanácsa 2022 szeptemberében egy költségvetés-módosítást fogadott el, amelynek célja az ügyfelektől kapott aktualizált előrejelzések és az összes kiadási tétel központ általi felülvizsgálatából származó eredmények beépítése volt; </w:t>
      </w:r>
      <w:proofErr w:type="spellStart"/>
      <w:r w:rsidRPr="00AF2C57">
        <w:t>megjegyzi</w:t>
      </w:r>
      <w:proofErr w:type="spellEnd"/>
      <w:r w:rsidRPr="00AF2C57">
        <w:t xml:space="preserve"> továbbá, hogy a 2022. évi végleges költségvetési eredmény magában foglalja a kiszámított 2022. évi tényleges költségvetési eredményt (–0,05 millió EUR), valamint az 1,1 millió EUR összegű 2021. évi költségvetési eredményt, amelyből a központ jövőbeli</w:t>
      </w:r>
      <w:proofErr w:type="gramEnd"/>
      <w:r w:rsidRPr="00AF2C57">
        <w:t xml:space="preserve"> költségvetési </w:t>
      </w:r>
      <w:proofErr w:type="gramStart"/>
      <w:r w:rsidRPr="00AF2C57">
        <w:t>stabilitásának</w:t>
      </w:r>
      <w:proofErr w:type="gramEnd"/>
      <w:r w:rsidRPr="00AF2C57">
        <w:t xml:space="preserve"> biztosítása érdekében az „árstabilitási tartalékba” átcsoportosításra került 2,3 millió EUR, így a 2023-ra átvitt költségvetési eredmény 1,2 millió EUR összegű hiány;</w:t>
      </w:r>
    </w:p>
    <w:p w:rsidR="000A6EA4" w:rsidRPr="00AF2C57" w:rsidRDefault="000A6EA4" w:rsidP="000A6EA4">
      <w:pPr>
        <w:pStyle w:val="Normal12Hanging"/>
        <w:widowControl/>
        <w:rPr>
          <w:b/>
          <w:i/>
          <w:szCs w:val="24"/>
        </w:rPr>
      </w:pPr>
      <w:r w:rsidRPr="00AF2C57">
        <w:rPr>
          <w:b/>
          <w:i/>
        </w:rPr>
        <w:t>Teljesítmény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r w:rsidRPr="00AF2C57">
        <w:t>3.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>, hogy a központ 2022. évi munkaprogramjának általános végrehajtási aránya 89,6% volt az 1/2022. számú költségvetés-módosítás alapján; sajnálatosnak tartja, hogy ez az arány alacsonyabb, mint 2021-ben (93,4%), így a 2018 óta – amikor a végrehajtási arány 82,4% volt – évről évre javulást mutató tendencia most megszakadt;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proofErr w:type="gramStart"/>
      <w:r w:rsidRPr="00AF2C57">
        <w:t>4.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>, hogy a lefordított, módosított, szerkesztett és lektorált dokumentumok oldalszáma 348 070 volt, ami 2021-hez képest (367 264 oldal) 5,2%-</w:t>
      </w:r>
      <w:proofErr w:type="spellStart"/>
      <w:r w:rsidRPr="00AF2C57">
        <w:t>os</w:t>
      </w:r>
      <w:proofErr w:type="spellEnd"/>
      <w:r w:rsidRPr="00AF2C57">
        <w:t xml:space="preserve"> csökkenést mutat; </w:t>
      </w:r>
      <w:proofErr w:type="spellStart"/>
      <w:r w:rsidRPr="00AF2C57">
        <w:t>megjegyzi</w:t>
      </w:r>
      <w:proofErr w:type="spellEnd"/>
      <w:r w:rsidRPr="00AF2C57">
        <w:t>, hogy 2022-ben az uniós védjegyek tekintetében a lefordított oldalszám (239 964) további 12,6%-</w:t>
      </w:r>
      <w:proofErr w:type="spellStart"/>
      <w:r w:rsidRPr="00AF2C57">
        <w:t>kal</w:t>
      </w:r>
      <w:proofErr w:type="spellEnd"/>
      <w:r w:rsidRPr="00AF2C57">
        <w:t xml:space="preserve"> volt kevesebb a 2021. évinél (274 706 oldal), tehát továbbra is erősen csökkenő tendencia figyelhető meg; megállapítja, hogy a 2022-ben lefordított összesen 588 033 oldallal a tényleges volumen 2021 óta 8,4%-</w:t>
      </w:r>
      <w:proofErr w:type="spellStart"/>
      <w:r w:rsidRPr="00AF2C57">
        <w:t>kal</w:t>
      </w:r>
      <w:proofErr w:type="spellEnd"/>
      <w:r w:rsidRPr="00AF2C57">
        <w:t xml:space="preserve"> csökkent;</w:t>
      </w:r>
      <w:proofErr w:type="gramEnd"/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proofErr w:type="gramStart"/>
      <w:r w:rsidRPr="00AF2C57">
        <w:t>5.</w:t>
      </w:r>
      <w:r w:rsidRPr="00AF2C57">
        <w:tab/>
        <w:t xml:space="preserve">elismeri a központ 2022-ben elért eredményeit, köztük a 2024–2027 közötti időszakra szóló új stratégia kidolgozását – amelynek célja, hogy a központ növelje hatását a digitális korban a többnyelvűség tágabb összefüggésében –, a testreszabott szolgáltatások nyújtását, ideértve egy új ügyfél, az Európai Ügyészség részére nyújtott konkrét szolgáltatásokat, az </w:t>
      </w:r>
      <w:proofErr w:type="spellStart"/>
      <w:r w:rsidRPr="00AF2C57">
        <w:t>InterActive</w:t>
      </w:r>
      <w:proofErr w:type="spellEnd"/>
      <w:r w:rsidRPr="00AF2C57">
        <w:t xml:space="preserve"> </w:t>
      </w:r>
      <w:proofErr w:type="spellStart"/>
      <w:r w:rsidRPr="00AF2C57">
        <w:t>Terminology</w:t>
      </w:r>
      <w:proofErr w:type="spellEnd"/>
      <w:r w:rsidRPr="00AF2C57">
        <w:t xml:space="preserve"> </w:t>
      </w:r>
      <w:proofErr w:type="spellStart"/>
      <w:r w:rsidRPr="00AF2C57">
        <w:t>for</w:t>
      </w:r>
      <w:proofErr w:type="spellEnd"/>
      <w:r w:rsidRPr="00AF2C57">
        <w:t xml:space="preserve"> Europe (IATE) intézményközi terminológiai adatbázis továbbfejlesztését, valamint az </w:t>
      </w:r>
      <w:proofErr w:type="spellStart"/>
      <w:r w:rsidRPr="00AF2C57">
        <w:t>EurTerm</w:t>
      </w:r>
      <w:proofErr w:type="spellEnd"/>
      <w:r w:rsidRPr="00AF2C57">
        <w:t xml:space="preserve"> intézményközi terminológiai portál támogatását és karbantartását; </w:t>
      </w:r>
      <w:proofErr w:type="spellStart"/>
      <w:r w:rsidRPr="00AF2C57">
        <w:t>megjegyzi</w:t>
      </w:r>
      <w:proofErr w:type="spellEnd"/>
      <w:r w:rsidRPr="00AF2C57">
        <w:t xml:space="preserve"> továbbá, hogy a központ korszerűsítette a</w:t>
      </w:r>
      <w:proofErr w:type="gramEnd"/>
      <w:r w:rsidRPr="00AF2C57">
        <w:t xml:space="preserve"> </w:t>
      </w:r>
      <w:proofErr w:type="gramStart"/>
      <w:r w:rsidRPr="00AF2C57">
        <w:t>jelenleg</w:t>
      </w:r>
      <w:proofErr w:type="gramEnd"/>
      <w:r w:rsidRPr="00AF2C57">
        <w:t xml:space="preserve"> használt számítógépes fordítástámogató eszközt, a </w:t>
      </w:r>
      <w:proofErr w:type="spellStart"/>
      <w:r w:rsidRPr="00AF2C57">
        <w:t>Trados</w:t>
      </w:r>
      <w:proofErr w:type="spellEnd"/>
      <w:r w:rsidRPr="00AF2C57">
        <w:t xml:space="preserve"> </w:t>
      </w:r>
      <w:proofErr w:type="spellStart"/>
      <w:r w:rsidRPr="00AF2C57">
        <w:t>Studio</w:t>
      </w:r>
      <w:proofErr w:type="spellEnd"/>
      <w:r w:rsidRPr="00AF2C57">
        <w:t xml:space="preserve"> 2021-et, továbbá korszerűsítette a fordítási memóriák kezelésére és a projektcsomagok létrehozására szolgáló modulokat;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r w:rsidRPr="00AF2C57">
        <w:t>6.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>, hogy a 2022-ben végzett éves ügyfél-elégedettségi felmérés során a válaszadók (36%) jelentős része elégedettségét fejezte ki a központ szolgáltatásait és a kapcsolattartást illetően, prioritásaik pedig – fontossági sorrendben – továbbra is a fordítások minősége, a kapcsolattartás minősége, a határidők, az ár, a nyelvkombinációk és a formázás;</w:t>
      </w:r>
    </w:p>
    <w:p w:rsidR="000A6EA4" w:rsidRPr="00AF2C57" w:rsidRDefault="000A6EA4" w:rsidP="000A6EA4">
      <w:pPr>
        <w:widowControl/>
        <w:spacing w:after="240"/>
        <w:ind w:left="567" w:hanging="567"/>
        <w:rPr>
          <w:b/>
          <w:i/>
          <w:szCs w:val="24"/>
        </w:rPr>
      </w:pPr>
      <w:r w:rsidRPr="00AF2C57">
        <w:rPr>
          <w:b/>
          <w:i/>
        </w:rPr>
        <w:t>Hatékonyság és hasznok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proofErr w:type="gramStart"/>
      <w:r w:rsidRPr="00AF2C57">
        <w:t>7.</w:t>
      </w:r>
      <w:r w:rsidRPr="00AF2C57">
        <w:tab/>
        <w:t xml:space="preserve">elismeri, hogy 2022 nehéz év volt a központ számára, figyelembe véve az ukrajnai háború által teremtett külső környezetet, a Covid19 folytatódó hatását, a növekvő energiaköltségeket és az inflációt, ebből adódóan pedig a központ helyiségeivel és a személyzet fizetésével kapcsolatos belső költségek növekedését; elismeréssel </w:t>
      </w:r>
      <w:proofErr w:type="spellStart"/>
      <w:r w:rsidRPr="00AF2C57">
        <w:t>jegyzi</w:t>
      </w:r>
      <w:proofErr w:type="spellEnd"/>
      <w:r w:rsidRPr="00AF2C57">
        <w:t xml:space="preserve"> meg, hogy a központ egyes ügyfelei fordítási igényeinek csökkenése ellenére, illetve a technológiákba és a hatékonyságnövelésbe történő beruházásainak köszönhetően a </w:t>
      </w:r>
      <w:r w:rsidRPr="00AF2C57">
        <w:lastRenderedPageBreak/>
        <w:t xml:space="preserve">központ 2023-ban stabil árakon alapuló </w:t>
      </w:r>
      <w:proofErr w:type="spellStart"/>
      <w:r w:rsidRPr="00AF2C57">
        <w:t>árképzési</w:t>
      </w:r>
      <w:proofErr w:type="spellEnd"/>
      <w:r w:rsidRPr="00AF2C57">
        <w:t xml:space="preserve"> struktúrát mutatott be, amely reálértéken árcsökkenést</w:t>
      </w:r>
      <w:proofErr w:type="gramEnd"/>
      <w:r w:rsidRPr="00AF2C57">
        <w:t xml:space="preserve"> </w:t>
      </w:r>
      <w:proofErr w:type="gramStart"/>
      <w:r w:rsidRPr="00AF2C57">
        <w:t>jelent</w:t>
      </w:r>
      <w:proofErr w:type="gramEnd"/>
      <w:r w:rsidRPr="00AF2C57">
        <w:t>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r w:rsidRPr="00AF2C57">
        <w:t>8.</w:t>
      </w:r>
      <w:r w:rsidRPr="00AF2C57">
        <w:tab/>
        <w:t>elismeri, hogy a központ és fordítási szolgáltatásai fontos szerepet játszanak az uniós ügynökségek munkamódszereinek racionalizálásában, a méretgazdaságosság elérésében, továbbá a saját fordítószolgálattal rendelkező uniós intézményeknél felmerülő többletmunka átvállalásában is;</w:t>
      </w:r>
    </w:p>
    <w:p w:rsidR="000A6EA4" w:rsidRPr="00AF2C57" w:rsidRDefault="000A6EA4" w:rsidP="000A6EA4">
      <w:pPr>
        <w:pStyle w:val="NormalHanging12a"/>
        <w:widowControl/>
      </w:pPr>
      <w:r w:rsidRPr="00AF2C57">
        <w:t>9.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 xml:space="preserve">, hogy a </w:t>
      </w:r>
      <w:proofErr w:type="gramStart"/>
      <w:r w:rsidRPr="00AF2C57">
        <w:t>központ jelentős</w:t>
      </w:r>
      <w:proofErr w:type="gramEnd"/>
      <w:r w:rsidRPr="00AF2C57">
        <w:t xml:space="preserve"> lépést tett a fenntarthatóság és a környezetvédelem irányába azáltal, hogy új bérleti szerződést írt alá és 33%-</w:t>
      </w:r>
      <w:proofErr w:type="spellStart"/>
      <w:r w:rsidRPr="00AF2C57">
        <w:t>kal</w:t>
      </w:r>
      <w:proofErr w:type="spellEnd"/>
      <w:r w:rsidRPr="00AF2C57">
        <w:t xml:space="preserve"> csökkentette irodaterületét, miközben új munkaterületeket alakított ki, beleértve egy kávézót is;</w:t>
      </w:r>
    </w:p>
    <w:p w:rsidR="000A6EA4" w:rsidRPr="00AF2C57" w:rsidRDefault="000A6EA4" w:rsidP="000A6EA4">
      <w:pPr>
        <w:pStyle w:val="NormalHanging12a"/>
        <w:widowControl/>
      </w:pPr>
      <w:proofErr w:type="gramStart"/>
      <w:r w:rsidRPr="00AF2C57">
        <w:t>10.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 xml:space="preserve">, hogy a központ fokozatosan optimalizálta struktúráját és munkamódszereit, és teljes üzleti modelljére kiterjedő költséghatékonysági intézkedéseket hajtott végre, például olyan bizottsági eszközök bevezetésével, mint az ABAC, a SYSPER, a MIPS és az ARES; a központ válasza alapján </w:t>
      </w:r>
      <w:proofErr w:type="spellStart"/>
      <w:r w:rsidRPr="00AF2C57">
        <w:t>megjegyzi</w:t>
      </w:r>
      <w:proofErr w:type="spellEnd"/>
      <w:r w:rsidRPr="00AF2C57">
        <w:t>, hogy a SYSPER-</w:t>
      </w:r>
      <w:proofErr w:type="spellStart"/>
      <w:r w:rsidRPr="00AF2C57">
        <w:t>ben</w:t>
      </w:r>
      <w:proofErr w:type="spellEnd"/>
      <w:r w:rsidRPr="00AF2C57">
        <w:t xml:space="preserve"> 2022-ben megkezdődött egy, a személyzeti nyilvántartások digitalizálására szolgáló új modul bevezetése; </w:t>
      </w:r>
      <w:proofErr w:type="spellStart"/>
      <w:r w:rsidRPr="00AF2C57">
        <w:t>megjegyzi</w:t>
      </w:r>
      <w:proofErr w:type="spellEnd"/>
      <w:r w:rsidRPr="00AF2C57">
        <w:t xml:space="preserve"> továbbá, hogy a központ bevezette a </w:t>
      </w:r>
      <w:proofErr w:type="spellStart"/>
      <w:r w:rsidRPr="00AF2C57">
        <w:t>Systalt</w:t>
      </w:r>
      <w:proofErr w:type="spellEnd"/>
      <w:r w:rsidRPr="00AF2C57">
        <w:t xml:space="preserve"> (egy kiválasztási és felvételi eszközt), és annak használatát 2022-ben tovább optimalizálta;</w:t>
      </w:r>
      <w:proofErr w:type="gramEnd"/>
    </w:p>
    <w:p w:rsidR="000A6EA4" w:rsidRPr="00AF2C57" w:rsidRDefault="000A6EA4" w:rsidP="000A6EA4">
      <w:pPr>
        <w:pStyle w:val="NormalHanging12a"/>
      </w:pPr>
      <w:r w:rsidRPr="00AF2C57">
        <w:t>11.</w:t>
      </w:r>
      <w:r w:rsidRPr="00AF2C57">
        <w:tab/>
        <w:t xml:space="preserve">üdvözli, hogy a központ </w:t>
      </w:r>
      <w:proofErr w:type="gramStart"/>
      <w:r w:rsidRPr="00AF2C57">
        <w:t>adminisztrációs</w:t>
      </w:r>
      <w:proofErr w:type="gramEnd"/>
      <w:r w:rsidRPr="00AF2C57">
        <w:t xml:space="preserve"> osztálya javította teljesítményét a munkamódszerek áttekintése és felülvizsgálata révén, továbbá új technológiát vezetett be működésének racionalizálása érdekében, ami növelte az eredményességet, csökkentette a költségeket és összességében a munka minőségének javulását eredményezte;</w:t>
      </w:r>
    </w:p>
    <w:p w:rsidR="000A6EA4" w:rsidRPr="00AF2C57" w:rsidRDefault="000A6EA4" w:rsidP="000A6EA4">
      <w:pPr>
        <w:pStyle w:val="NormalHanging12a"/>
        <w:widowControl/>
      </w:pPr>
      <w:r w:rsidRPr="00AF2C57">
        <w:t>12.</w:t>
      </w:r>
      <w:r w:rsidRPr="00AF2C57">
        <w:tab/>
        <w:t>megelégedéssel veszi tudomásul, hogy a központ az Európai Élelmiszerbiztonsági Hatóság által indított „</w:t>
      </w:r>
      <w:proofErr w:type="spellStart"/>
      <w:r w:rsidRPr="00AF2C57">
        <w:t>Joint</w:t>
      </w:r>
      <w:proofErr w:type="spellEnd"/>
      <w:r w:rsidRPr="00AF2C57">
        <w:t xml:space="preserve"> EU </w:t>
      </w:r>
      <w:proofErr w:type="spellStart"/>
      <w:r w:rsidRPr="00AF2C57">
        <w:t>Forces</w:t>
      </w:r>
      <w:proofErr w:type="spellEnd"/>
      <w:r w:rsidRPr="00AF2C57">
        <w:t xml:space="preserve"> </w:t>
      </w:r>
      <w:proofErr w:type="spellStart"/>
      <w:r w:rsidRPr="00AF2C57">
        <w:t>on</w:t>
      </w:r>
      <w:proofErr w:type="spellEnd"/>
      <w:r w:rsidRPr="00AF2C57">
        <w:t xml:space="preserve"> AI” elnevezésű kezdeményezésben részt vevő ügynökségek egyike volt;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proofErr w:type="gramStart"/>
      <w:r w:rsidRPr="00AF2C57">
        <w:t>13.</w:t>
      </w:r>
      <w:r w:rsidRPr="00AF2C57">
        <w:tab/>
        <w:t xml:space="preserve">a számvevőszéki jelentés alapján elismeréssel nyugtázza, hogy az ügynökség azon ügynökségek közé tartozik, amelyek szervezeti szinten javítani kívánják tevékenységük energiahatékonyságát és klímasemlegességét; sajnálja, hogy a központ még nem rendelkezik a környezetvédelmi vezetési és hitelesítési rendszer (EMAS) szerinti tanúsítással, de üdvözli, hogy aktívan vizsgálja annak lehetőségét, hogy a közeljövőben elindítsa az EMAS-regisztrációs eljárást; </w:t>
      </w:r>
      <w:proofErr w:type="spellStart"/>
      <w:r w:rsidRPr="00AF2C57">
        <w:t>megjegyzi</w:t>
      </w:r>
      <w:proofErr w:type="spellEnd"/>
      <w:r w:rsidRPr="00AF2C57">
        <w:t>, hogy a központ elkötelezte magát környezeti teljesítményének folyamatos javítása mellett, és napi gyakorlatában az EMAS és az ISO 1400</w:t>
      </w:r>
      <w:proofErr w:type="gramEnd"/>
      <w:r w:rsidRPr="00AF2C57">
        <w:t xml:space="preserve">1 </w:t>
      </w:r>
      <w:proofErr w:type="gramStart"/>
      <w:r w:rsidRPr="00AF2C57">
        <w:t>általános</w:t>
      </w:r>
      <w:proofErr w:type="gramEnd"/>
      <w:r w:rsidRPr="00AF2C57">
        <w:t xml:space="preserve"> elveire támaszkodik; üdvözli a központ által helyiségei gáz- és villamosenergia-fogyasztásának csökkentése céljából a 2022. november 1. és 2023. március 31. közötti időszakban tett intézkedéseket;</w:t>
      </w:r>
    </w:p>
    <w:p w:rsidR="000A6EA4" w:rsidRPr="00AF2C57" w:rsidRDefault="000A6EA4" w:rsidP="000A6EA4">
      <w:pPr>
        <w:pStyle w:val="Normal12Hanging"/>
        <w:widowControl/>
        <w:rPr>
          <w:b/>
          <w:i/>
          <w:szCs w:val="24"/>
        </w:rPr>
      </w:pPr>
      <w:r w:rsidRPr="00AF2C57">
        <w:rPr>
          <w:b/>
          <w:i/>
        </w:rPr>
        <w:t>Személyzeti politika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r w:rsidRPr="00AF2C57">
        <w:t>14.</w:t>
      </w:r>
      <w:r w:rsidRPr="00AF2C57">
        <w:tab/>
        <w:t>megállapítja, hogy 2022. december 31-én a létszámterv végrehajtása 93,78%-</w:t>
      </w:r>
      <w:proofErr w:type="spellStart"/>
      <w:r w:rsidRPr="00AF2C57">
        <w:t>os</w:t>
      </w:r>
      <w:proofErr w:type="spellEnd"/>
      <w:r w:rsidRPr="00AF2C57">
        <w:t xml:space="preserve"> volt: az uniós költségvetés értelmében engedélyezett 51 tisztviselőből 46-ot, az engedélyezett 142 ideiglenes alkalmazottból pedig 135-öt neveztek ki (193 engedélyezett álláshely, akárcsak 2021-ben); </w:t>
      </w:r>
      <w:proofErr w:type="spellStart"/>
      <w:r w:rsidRPr="00AF2C57">
        <w:t>megjegyzi</w:t>
      </w:r>
      <w:proofErr w:type="spellEnd"/>
      <w:r w:rsidRPr="00AF2C57">
        <w:t>, hogy ezen felül a központnál 2022-ben 20 szerződéses alkalmazott dolgozott;</w:t>
      </w:r>
    </w:p>
    <w:p w:rsidR="000A6EA4" w:rsidRPr="00AF2C57" w:rsidRDefault="000A6EA4" w:rsidP="000A6EA4">
      <w:pPr>
        <w:pStyle w:val="NormalHanging12a"/>
      </w:pPr>
      <w:proofErr w:type="gramStart"/>
      <w:r w:rsidRPr="00AF2C57">
        <w:t>15.</w:t>
      </w:r>
      <w:r w:rsidRPr="00AF2C57">
        <w:tab/>
        <w:t xml:space="preserve">tudomásul veszi, hogy a központ nemek eloszlására vonatkozó 2022-es jelentése szerint a felső- és középvezetői tisztségeket 8 nő (42%) és 11 férfi (58%) tölti be, míg az </w:t>
      </w:r>
      <w:r w:rsidRPr="00AF2C57">
        <w:lastRenderedPageBreak/>
        <w:t xml:space="preserve">igazgatótanácsot 38 férfi (59%) és 26 nő (41%) alkotja, a személyzet összessége pedig 76 férfiből (38%) és 125 nőből (62%) áll; </w:t>
      </w:r>
      <w:proofErr w:type="spellStart"/>
      <w:r w:rsidRPr="00AF2C57">
        <w:t>megjegyzi</w:t>
      </w:r>
      <w:proofErr w:type="spellEnd"/>
      <w:r w:rsidRPr="00AF2C57">
        <w:t>, hogy a központ teljes személyzetében a férfiak alulreprezentáltsága figyelhető meg; emlékeztet a nemek közötti egyensúly biztosításának fontosságára, és kéri a központot, hogy törekedjen a nemek közötti egyensúlyra a személyzet, a közép- és felső vezetés, valamint az igazgatótanács szintjén;</w:t>
      </w:r>
      <w:proofErr w:type="gramEnd"/>
      <w:r w:rsidRPr="00AF2C57">
        <w:t xml:space="preserve"> </w:t>
      </w:r>
      <w:proofErr w:type="gramStart"/>
      <w:r w:rsidRPr="00AF2C57">
        <w:t>kéri</w:t>
      </w:r>
      <w:proofErr w:type="gramEnd"/>
      <w:r w:rsidRPr="00AF2C57">
        <w:t xml:space="preserve"> a Bizottságot és a tagállamokat, hogy a központ igazgatótanácsi tagjainak kinevezésekor tartsák szem előtt a nemek közötti egyensúly biztosításának fontosságát; </w:t>
      </w:r>
      <w:proofErr w:type="spellStart"/>
      <w:r w:rsidRPr="00AF2C57">
        <w:t>megjegyzi</w:t>
      </w:r>
      <w:proofErr w:type="spellEnd"/>
      <w:r w:rsidRPr="00AF2C57">
        <w:t>, hogy az igazgatótanács jelentős számú tagból áll, ami nem könnyíti meg a döntéshozatalt és az egyszerűsített irányítást;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r w:rsidRPr="00AF2C57">
        <w:t>16.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>, hogy a központ olyan közös politikát alkalmaz a pszichológiai és szexuális zaklatás megelőzése területén, amely magában foglal egy hivatalos és egy nem hivatalos eljárást, és ez utóbbit kinevezett bizalmi tanácsadók folytatják le; tudomásul veszi a központ válaszát, amely szerint 2022-ben nem jelentettek zaklatási esetet;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r w:rsidRPr="00AF2C57">
        <w:t>17.</w:t>
      </w:r>
      <w:r w:rsidRPr="00AF2C57">
        <w:tab/>
        <w:t>aggodalommal állapítja meg, hogy a 2022-ben igényelt és a vezetőség által 2022-ben jóváhagyott túlórák száma 112-ről 252-re nőtt, ami 2021-hez képest 125%-</w:t>
      </w:r>
      <w:proofErr w:type="spellStart"/>
      <w:r w:rsidRPr="00AF2C57">
        <w:t>os</w:t>
      </w:r>
      <w:proofErr w:type="spellEnd"/>
      <w:r w:rsidRPr="00AF2C57">
        <w:t xml:space="preserve"> növekedést jelent; a központ válasza alapján megállapítja, hogy a személyzet </w:t>
      </w:r>
      <w:proofErr w:type="gramStart"/>
      <w:r w:rsidRPr="00AF2C57">
        <w:t>fluktuációja</w:t>
      </w:r>
      <w:proofErr w:type="gramEnd"/>
      <w:r w:rsidRPr="00AF2C57">
        <w:t xml:space="preserve"> 2022-ben 7%-</w:t>
      </w:r>
      <w:proofErr w:type="spellStart"/>
      <w:r w:rsidRPr="00AF2C57">
        <w:t>os</w:t>
      </w:r>
      <w:proofErr w:type="spellEnd"/>
      <w:r w:rsidRPr="00AF2C57">
        <w:t xml:space="preserve"> volt (a nyugdíjazások nélkül);</w:t>
      </w:r>
    </w:p>
    <w:p w:rsidR="000A6EA4" w:rsidRPr="00AF2C57" w:rsidRDefault="000A6EA4" w:rsidP="000A6EA4">
      <w:pPr>
        <w:pStyle w:val="Normal12Hanging"/>
        <w:widowControl/>
        <w:rPr>
          <w:b/>
          <w:i/>
          <w:szCs w:val="24"/>
        </w:rPr>
      </w:pPr>
      <w:r w:rsidRPr="00AF2C57">
        <w:rPr>
          <w:b/>
          <w:i/>
        </w:rPr>
        <w:t>Közbeszerzés</w:t>
      </w:r>
    </w:p>
    <w:p w:rsidR="000A6EA4" w:rsidRPr="00AF2C57" w:rsidRDefault="000A6EA4" w:rsidP="000A6EA4">
      <w:pPr>
        <w:pStyle w:val="Normal12Hanging"/>
        <w:widowControl/>
      </w:pPr>
      <w:proofErr w:type="gramStart"/>
      <w:r w:rsidRPr="00AF2C57">
        <w:t>18.</w:t>
      </w:r>
      <w:r w:rsidRPr="00AF2C57">
        <w:tab/>
        <w:t xml:space="preserve">aggodalmát fejezi ki a számvevőszéki jelentés azon észrevételével kapcsolatban, amely szerint 2021-ben a központnál több hiányosságot tártak fel három közbeszerzés esetében, mivel a szerződéseket az eljárást megindító hirdetmény előzetes közzététele nélkül írták alá, ugyanakkor a Számvevőszék elégtelennek ítélte a kizárólagos jogok védelmének szükségességére, illetve a rendkívüli sürgősségre hivatkozó indoklást; </w:t>
      </w:r>
      <w:proofErr w:type="spellStart"/>
      <w:r w:rsidRPr="00AF2C57">
        <w:t>megjegyzi</w:t>
      </w:r>
      <w:proofErr w:type="spellEnd"/>
      <w:r w:rsidRPr="00AF2C57">
        <w:t>, hogy 2022-ben e három szerződés közül csak egy volt nyitott, amely egy 0,6 millió EUR összegű kifizetéshez vezetett, és a Számvevőszék észrevétele továbbra is nyitott státuszban</w:t>
      </w:r>
      <w:proofErr w:type="gramEnd"/>
      <w:r w:rsidRPr="00AF2C57">
        <w:t xml:space="preserve"> </w:t>
      </w:r>
      <w:proofErr w:type="gramStart"/>
      <w:r w:rsidRPr="00AF2C57">
        <w:t>van</w:t>
      </w:r>
      <w:proofErr w:type="gramEnd"/>
      <w:r w:rsidRPr="00AF2C57">
        <w:t xml:space="preserve">; </w:t>
      </w:r>
      <w:proofErr w:type="spellStart"/>
      <w:r w:rsidRPr="00AF2C57">
        <w:t>megjegyzi</w:t>
      </w:r>
      <w:proofErr w:type="spellEnd"/>
      <w:r w:rsidRPr="00AF2C57">
        <w:t>, hogy a Számvevőszéknek a központ 2022. évi kiadásaira vonatkozó korlátozott véleménye kiterjed erre a kifizetésre;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proofErr w:type="gramStart"/>
      <w:r w:rsidRPr="00AF2C57">
        <w:t>19.</w:t>
      </w:r>
      <w:r w:rsidRPr="00AF2C57">
        <w:tab/>
        <w:t xml:space="preserve">aggodalommal veszi tudomásul a Számvevőszék korlátozott véleményét, amely szerint bizonyos kifizetések – összesen 0,1 millió EUR értékben – szabálytalanok voltak, akárcsak az a két, 110 000 EUR és 52 000 EUR értékű szerződés, amelyekhez ezek a kifizetések kapcsolódtak, és amelyek esetében a központ úgy döntött, hogy az eljárást megindító hirdetmény előzetes közzététele nélkül csupán egyetlen szolgáltatóval tárgyal; </w:t>
      </w:r>
      <w:proofErr w:type="spellStart"/>
      <w:r w:rsidRPr="00AF2C57">
        <w:t>megjegyzi</w:t>
      </w:r>
      <w:proofErr w:type="spellEnd"/>
      <w:r w:rsidRPr="00AF2C57">
        <w:t>, hogy bár a központ a rendkívüli sürgősséggel indokolta ezen eljárás megválasztását, a Számvevőszék elégtelennek találta a központ indoklását; tudomásul veszi továbbá</w:t>
      </w:r>
      <w:proofErr w:type="gramEnd"/>
      <w:r w:rsidRPr="00AF2C57">
        <w:t xml:space="preserve"> </w:t>
      </w:r>
      <w:proofErr w:type="gramStart"/>
      <w:r w:rsidRPr="00AF2C57">
        <w:t>a</w:t>
      </w:r>
      <w:proofErr w:type="gramEnd"/>
      <w:r w:rsidRPr="00AF2C57">
        <w:t xml:space="preserve"> központ válaszát, amely szerint úgy döntött, hogy a szolgáltatás bővítésére irányuló beszerzést tárgyalásos eljárás keretében hajtja végre, mivel nem találtak megoldást a régi és az új keretszerződés közötti átmenet biztosítására;</w:t>
      </w:r>
    </w:p>
    <w:p w:rsidR="000A6EA4" w:rsidRPr="00AF2C57" w:rsidRDefault="000A6EA4" w:rsidP="000A6EA4">
      <w:pPr>
        <w:pStyle w:val="Normal12Hanging"/>
        <w:widowControl/>
      </w:pPr>
      <w:proofErr w:type="gramStart"/>
      <w:r w:rsidRPr="00AF2C57">
        <w:t>20.</w:t>
      </w:r>
      <w:r w:rsidRPr="00AF2C57">
        <w:tab/>
        <w:t xml:space="preserve">kiemeli továbbá a Számvevőszéknek egy, a szövegek fordítására vonatkozó egyetlen eljárásból eredő 117 külön keretszerződéssel kapcsolatban 2022-ben teljesített kifizetések jogszerűségére és szabályszerűségére vonatkozó korlátozott véleményét; a számvevőszéki jelentés alapján megállapítja, hogy a kapcsolódó keretszerződések nem határozták meg az érintett eljárásra vonatkozó általános felső összeghatárt, amely 1 millió EUR volt; sajnálatosnak tartja, hogy ez sértette a költségvetési rendelet 2. cikkének (31) bekezdését; </w:t>
      </w:r>
      <w:proofErr w:type="spellStart"/>
      <w:r w:rsidRPr="00AF2C57">
        <w:t>megjegyzi</w:t>
      </w:r>
      <w:proofErr w:type="spellEnd"/>
      <w:r w:rsidRPr="00AF2C57">
        <w:t xml:space="preserve"> továbbá, hogy a központ nem követte nyomon ezen általános felső</w:t>
      </w:r>
      <w:proofErr w:type="gramEnd"/>
      <w:r w:rsidRPr="00AF2C57">
        <w:t xml:space="preserve"> </w:t>
      </w:r>
      <w:proofErr w:type="gramStart"/>
      <w:r w:rsidRPr="00AF2C57">
        <w:t xml:space="preserve">összeghatár felhasználását sem az egyes keretszerződés szintjén, </w:t>
      </w:r>
      <w:r w:rsidRPr="00AF2C57">
        <w:lastRenderedPageBreak/>
        <w:t xml:space="preserve">sem a teljes eljárás tekintetében, hanem csak az érintett költségvetési sor szintjén követte a kapcsolódó kiadásokat; sajnálatosnak tartja, hogy ennek következtében 0,5 millió EUR-t fizettek ki szabálytalanul az említett felső összeghatár felett; a központ válasza alapján tudomásul veszi az általa tett, az e területen működő kontrollrendszereinek javítására irányuló intézkedéseket, nevezetesen egy Business </w:t>
      </w:r>
      <w:proofErr w:type="spellStart"/>
      <w:r w:rsidRPr="00AF2C57">
        <w:t>Objects</w:t>
      </w:r>
      <w:proofErr w:type="spellEnd"/>
      <w:r w:rsidRPr="00AF2C57">
        <w:t xml:space="preserve">-jelentés kidolgozását, amely </w:t>
      </w:r>
      <w:proofErr w:type="spellStart"/>
      <w:r w:rsidRPr="00AF2C57">
        <w:t>kilistázza</w:t>
      </w:r>
      <w:proofErr w:type="spellEnd"/>
      <w:r w:rsidRPr="00AF2C57">
        <w:t xml:space="preserve"> az összes hatályban lévő keretszerződést, és minden egyes szerződés esetében</w:t>
      </w:r>
      <w:proofErr w:type="gramEnd"/>
      <w:r w:rsidRPr="00AF2C57">
        <w:t xml:space="preserve"> tartalmazza a felső összeghatár felhasználásának nyomon követéséhez szükséges részleteket; ezzel összefüggésben üdvözli az olyan technikai jellemzők fejlesztését, amelyek a különböző költségvetés-felhasználási arányok (75% és 90%) elérését </w:t>
      </w:r>
      <w:proofErr w:type="gramStart"/>
      <w:r w:rsidRPr="00AF2C57">
        <w:t>automatikusan</w:t>
      </w:r>
      <w:proofErr w:type="gramEnd"/>
      <w:r w:rsidRPr="00AF2C57">
        <w:t xml:space="preserve"> észlelik, kiemelik és/vagy figyelmeztető e-mailt küldenek, amint ez megtörténik;</w:t>
      </w:r>
    </w:p>
    <w:p w:rsidR="000A6EA4" w:rsidRPr="00AF2C57" w:rsidRDefault="000A6EA4" w:rsidP="000A6EA4">
      <w:pPr>
        <w:pStyle w:val="Normal12Hanging"/>
        <w:widowControl/>
        <w:rPr>
          <w:b/>
          <w:i/>
          <w:szCs w:val="24"/>
        </w:rPr>
      </w:pPr>
      <w:r w:rsidRPr="00AF2C57">
        <w:rPr>
          <w:b/>
          <w:i/>
        </w:rPr>
        <w:t>Az összeférhetetlenségek megelőzése és kezelése, valamint az átláthatóság</w:t>
      </w:r>
    </w:p>
    <w:p w:rsidR="000A6EA4" w:rsidRPr="00AF2C57" w:rsidRDefault="000A6EA4" w:rsidP="000A6EA4">
      <w:pPr>
        <w:spacing w:after="240"/>
        <w:ind w:left="567" w:hanging="567"/>
        <w:rPr>
          <w:szCs w:val="24"/>
        </w:rPr>
      </w:pPr>
      <w:proofErr w:type="gramStart"/>
      <w:r w:rsidRPr="00AF2C57">
        <w:t>21.</w:t>
      </w:r>
      <w:r w:rsidRPr="00AF2C57">
        <w:tab/>
        <w:t xml:space="preserve">megállapítja, hogy az igazgatótanács tagjainak önéletrajzát nem teszik közzé a központ honlapján, legtöbbjük érdekeltségi nyilatkozatát azonban feltöltik a honlapra; </w:t>
      </w:r>
      <w:proofErr w:type="spellStart"/>
      <w:r w:rsidRPr="00AF2C57">
        <w:t>megjegyzi</w:t>
      </w:r>
      <w:proofErr w:type="spellEnd"/>
      <w:r w:rsidRPr="00AF2C57">
        <w:t xml:space="preserve">, hogy az igazgató érdekeltségi nyilatkozatát és önéletrajzát közzétették a központ honlapján; a központnak a 2021. évi pénzügyi évre szóló költségvetése végrehajtására vonatkozó mentesítés fényében hozott intézkedésekről szóló jelentése alapján </w:t>
      </w:r>
      <w:proofErr w:type="spellStart"/>
      <w:r w:rsidRPr="00AF2C57">
        <w:t>megjegyzi</w:t>
      </w:r>
      <w:proofErr w:type="spellEnd"/>
      <w:r w:rsidRPr="00AF2C57">
        <w:t>, hogy a központ továbbra is dolgozik egy olyan megoldáson, amely lehetővé teszi majd az igazgatótanács tagjai számára, hogy saját maguk töltsék fel és frissítsék érdekeltségi</w:t>
      </w:r>
      <w:proofErr w:type="gramEnd"/>
      <w:r w:rsidRPr="00AF2C57">
        <w:t xml:space="preserve"> </w:t>
      </w:r>
      <w:proofErr w:type="gramStart"/>
      <w:r w:rsidRPr="00AF2C57">
        <w:t>nyilatkozatukat</w:t>
      </w:r>
      <w:proofErr w:type="gramEnd"/>
      <w:r w:rsidRPr="00AF2C57">
        <w:t xml:space="preserve"> és önéletrajzukat; sürgeti a központot, hogy hajtsa végre </w:t>
      </w:r>
      <w:proofErr w:type="spellStart"/>
      <w:r w:rsidRPr="00AF2C57">
        <w:t>teljeskörűen</w:t>
      </w:r>
      <w:proofErr w:type="spellEnd"/>
      <w:r w:rsidRPr="00AF2C57">
        <w:t xml:space="preserve"> ezt a technikai intézkedést, továbbá felszólítja a központot, hogy folyamatosan tájékoztassa a mentesítésért felelős hatóságot az e tekintetben elért haladásról mindaddig, amíg valamennyi igazgatósági tag önéletrajza közzétételre nem kerül;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proofErr w:type="gramStart"/>
      <w:r w:rsidRPr="00AF2C57">
        <w:t>22.</w:t>
      </w:r>
      <w:r w:rsidRPr="00AF2C57">
        <w:tab/>
        <w:t>üdvözli, hogy a jelöltek és az alkalmazottak érdekeltségi nyilatkozatot írnak alá a felvételt megelőzően, a foglalkoztatás ideje alatt és a személyes okokkal indokolt szabadságról vagy a fizetés nélküli szabadságról való visszatérés előtt; üdvözli továbbá, hogy a személyzet felvételével foglalkozó kiválasztási bizottságokban vagy ajánlati felhívások esetében az ajánlatokat értékelő bizottságokban részt vevő alkalmazottaknak a titoktartásról és az összeférhetetlenség hiányáról szóló nyilatkozatot kell kitölteniük; a központ válasza alapján megállapítja, hogy 2022-ben nem merült fel összeférhetetlenség</w:t>
      </w:r>
      <w:proofErr w:type="gramEnd"/>
      <w:r w:rsidRPr="00AF2C57">
        <w:t xml:space="preserve"> </w:t>
      </w:r>
      <w:proofErr w:type="gramStart"/>
      <w:r w:rsidRPr="00AF2C57">
        <w:t>és</w:t>
      </w:r>
      <w:proofErr w:type="gramEnd"/>
      <w:r w:rsidRPr="00AF2C57">
        <w:t xml:space="preserve"> nem jelentettek be visszaélést;</w:t>
      </w:r>
    </w:p>
    <w:p w:rsidR="000A6EA4" w:rsidRPr="00AF2C57" w:rsidRDefault="000A6EA4" w:rsidP="000A6EA4">
      <w:pPr>
        <w:pStyle w:val="NormalHanging12a"/>
        <w:widowControl/>
        <w:rPr>
          <w:szCs w:val="24"/>
        </w:rPr>
      </w:pPr>
      <w:r w:rsidRPr="00AF2C57">
        <w:t>23.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>, hogy a központ alapvető feladatainak jellegéből adódóan nem kerül sor lobbistákkal tartott találkozókra, és a központ jelenleg nem tervezi belső korrupcióellenes stratégia bevezetését;</w:t>
      </w:r>
    </w:p>
    <w:p w:rsidR="000A6EA4" w:rsidRPr="00AF2C57" w:rsidRDefault="000A6EA4" w:rsidP="000A6EA4">
      <w:pPr>
        <w:pStyle w:val="Normal12Hanging"/>
        <w:widowControl/>
        <w:rPr>
          <w:b/>
          <w:i/>
          <w:szCs w:val="24"/>
        </w:rPr>
      </w:pPr>
      <w:r w:rsidRPr="00AF2C57">
        <w:rPr>
          <w:b/>
          <w:i/>
        </w:rPr>
        <w:t xml:space="preserve">Belső </w:t>
      </w:r>
      <w:proofErr w:type="gramStart"/>
      <w:r w:rsidRPr="00AF2C57">
        <w:rPr>
          <w:b/>
          <w:i/>
        </w:rPr>
        <w:t>kontroll</w:t>
      </w:r>
      <w:proofErr w:type="gramEnd"/>
    </w:p>
    <w:p w:rsidR="000A6EA4" w:rsidRPr="00AF2C57" w:rsidRDefault="000A6EA4" w:rsidP="000A6EA4">
      <w:pPr>
        <w:pStyle w:val="Normal12Hanging"/>
        <w:widowControl/>
      </w:pPr>
      <w:proofErr w:type="gramStart"/>
      <w:r w:rsidRPr="00AF2C57">
        <w:t>24.</w:t>
      </w:r>
      <w:r w:rsidRPr="00AF2C57">
        <w:tab/>
        <w:t xml:space="preserve">a számvevőszéki jelentés alapján tudomásul veszi azt a megállapítást, hogy három ellenőrzött, szolgáltatások beszerzésére irányuló eljárás esetében a kiírási feltételek nem tartalmaztak fontos kritériumokat az ajánlattevők műszaki és szakmai </w:t>
      </w:r>
      <w:proofErr w:type="spellStart"/>
      <w:r w:rsidRPr="00AF2C57">
        <w:t>alkalmasságának</w:t>
      </w:r>
      <w:proofErr w:type="spellEnd"/>
      <w:r w:rsidRPr="00AF2C57">
        <w:t xml:space="preserve"> értékelésére vonatkozóan, és a pénzügyi teljesítőképesség tekintetében nem határoztak meg olyan releváns, konkrét és mérhető minimumszinteket, amelyek alatt az ajánlattevőket nem fogadják el; tudomásul veszi a központ válaszát, amely szerint ezen eljárásokban a pályázati dokumentáció régebbi sablonjait használták, és a központ által használt</w:t>
      </w:r>
      <w:proofErr w:type="gramEnd"/>
      <w:r w:rsidRPr="00AF2C57">
        <w:t xml:space="preserve"> </w:t>
      </w:r>
      <w:proofErr w:type="gramStart"/>
      <w:r w:rsidRPr="00AF2C57">
        <w:t>új</w:t>
      </w:r>
      <w:proofErr w:type="gramEnd"/>
      <w:r w:rsidRPr="00AF2C57">
        <w:t xml:space="preserve"> sablonok megkövetelik a vonatkozó számadatok egyértelmű meghatározását és feltüntetését;</w:t>
      </w:r>
    </w:p>
    <w:p w:rsidR="000A6EA4" w:rsidRPr="00AF2C57" w:rsidRDefault="000A6EA4" w:rsidP="000A6EA4">
      <w:pPr>
        <w:pStyle w:val="Normal12Hanging"/>
        <w:widowControl/>
      </w:pPr>
      <w:proofErr w:type="gramStart"/>
      <w:r w:rsidRPr="00AF2C57">
        <w:lastRenderedPageBreak/>
        <w:t>25.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 xml:space="preserve">, hogy 2022 elején a központnál öt ellenőrzési ajánlás volt nyitott státuszban, amelyek a Belső Ellenőrzési Szolgálat (IAS) két ellenőrzéséből származtak; ezzel összefüggésben tudomásul veszi, hogy a központ fordítási munkafolyamat-kezelő rendszerére vonatkozó 2019. évi IAS-ellenőrzéshez kapcsolódó két ajánlás, valamint a tervezésre és a költségvetési elszámolásra vonatkozó, 2021. évi IAS-ellenőrzésből származó három ajánlás egyike 2022 végére lezárásra került; </w:t>
      </w:r>
      <w:proofErr w:type="spellStart"/>
      <w:r w:rsidRPr="00AF2C57">
        <w:t>megjegyzi</w:t>
      </w:r>
      <w:proofErr w:type="spellEnd"/>
      <w:r w:rsidRPr="00AF2C57">
        <w:t xml:space="preserve"> továbbá, hogy a fennmaradó két ajánlás esetében, amelyek közül egyik sem volt „nagyon fontos” vagy „kritikus” minősítésű</w:t>
      </w:r>
      <w:proofErr w:type="gramEnd"/>
      <w:r w:rsidRPr="00AF2C57">
        <w:t xml:space="preserve">, intézkedések történtek, és az ezekkel kapcsolatos fennmaradó kockázat </w:t>
      </w:r>
      <w:proofErr w:type="gramStart"/>
      <w:r w:rsidRPr="00AF2C57">
        <w:t>minimális</w:t>
      </w:r>
      <w:proofErr w:type="gramEnd"/>
      <w:r w:rsidRPr="00AF2C57">
        <w:t>;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proofErr w:type="gramStart"/>
      <w:r w:rsidRPr="00AF2C57">
        <w:t>26.</w:t>
      </w:r>
      <w:r w:rsidRPr="00AF2C57">
        <w:tab/>
      </w:r>
      <w:proofErr w:type="spellStart"/>
      <w:r w:rsidRPr="00AF2C57">
        <w:t>megjegyzi</w:t>
      </w:r>
      <w:proofErr w:type="spellEnd"/>
      <w:r w:rsidRPr="00AF2C57">
        <w:t xml:space="preserve">, hogy a Számvevőszéknek a 2021. évi pénzügyi évre vonatkozó azon észrevétele nyomán, amely a központ dokumentációjában több közbeszerzési eljárásnál feltárt hiányosságokra vonatkozik, a központ időközben felülvizsgálta közbeszerzési eljárásait és sablonjait; </w:t>
      </w:r>
      <w:proofErr w:type="spellStart"/>
      <w:r w:rsidRPr="00AF2C57">
        <w:t>megjegyzi</w:t>
      </w:r>
      <w:proofErr w:type="spellEnd"/>
      <w:r w:rsidRPr="00AF2C57">
        <w:t xml:space="preserve">, hogy ez az észrevétel már lezárt státuszban van; </w:t>
      </w:r>
      <w:proofErr w:type="spellStart"/>
      <w:r w:rsidRPr="00AF2C57">
        <w:t>megjegyzi</w:t>
      </w:r>
      <w:proofErr w:type="spellEnd"/>
      <w:r w:rsidRPr="00AF2C57">
        <w:t>, hogy 2022-ben a központ véglegesítette és elfogadta a 2022-re és 2023-ra vonatkozó új csalás elleni cselekvési tervet, valamint lezárta az előző terv utolsó függőben lévő intézkedéseit;</w:t>
      </w:r>
      <w:proofErr w:type="gramEnd"/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r w:rsidRPr="00AF2C57">
        <w:t>27.</w:t>
      </w:r>
      <w:r w:rsidRPr="00AF2C57">
        <w:tab/>
        <w:t xml:space="preserve">üdvözli a 2022-ben sikeresen lezárult minőségügyi auditokat, amelyek további biztosítékot nyújtanak a központ vezetése számára az ellenőrzött eljárások eredményességére, hatékonyságára és megfelelőségére vonatkozóan; </w:t>
      </w:r>
      <w:proofErr w:type="spellStart"/>
      <w:r w:rsidRPr="00AF2C57">
        <w:t>megjegyzi</w:t>
      </w:r>
      <w:proofErr w:type="spellEnd"/>
      <w:r w:rsidRPr="00AF2C57">
        <w:t>, hogy az ellenőrzött eljárások tekintetében nem észleltek eltéréseket, továbbá számos megjegyzést és jobbító célú javaslatot tettek és fogadtak el az ellenőrzési jelentésekben, és azokat később a végrehajtást célzó cselekvési tervekbe ültették át;</w:t>
      </w:r>
    </w:p>
    <w:p w:rsidR="000A6EA4" w:rsidRPr="00AF2C57" w:rsidRDefault="000A6EA4" w:rsidP="000A6EA4">
      <w:pPr>
        <w:pStyle w:val="Normal12Hanging"/>
        <w:widowControl/>
        <w:rPr>
          <w:b/>
          <w:i/>
          <w:szCs w:val="24"/>
        </w:rPr>
      </w:pPr>
      <w:r w:rsidRPr="00AF2C57">
        <w:rPr>
          <w:b/>
          <w:i/>
        </w:rPr>
        <w:t>Egyéb megjegyzések</w:t>
      </w:r>
    </w:p>
    <w:p w:rsidR="000A6EA4" w:rsidRPr="00AF2C57" w:rsidRDefault="000A6EA4" w:rsidP="000A6EA4">
      <w:pPr>
        <w:pStyle w:val="Normal12Hanging"/>
        <w:widowControl/>
        <w:rPr>
          <w:szCs w:val="24"/>
        </w:rPr>
      </w:pPr>
      <w:proofErr w:type="gramStart"/>
      <w:r w:rsidRPr="00AF2C57">
        <w:t>28.</w:t>
      </w:r>
      <w:r w:rsidRPr="00AF2C57">
        <w:tab/>
        <w:t xml:space="preserve">elismeri a központnak a nyilvános láthatósága növelése érdekében 2022-ben tett erőfeszítéseit; </w:t>
      </w:r>
      <w:proofErr w:type="spellStart"/>
      <w:r w:rsidRPr="00AF2C57">
        <w:t>megjegyzi</w:t>
      </w:r>
      <w:proofErr w:type="spellEnd"/>
      <w:r w:rsidRPr="00AF2C57">
        <w:t xml:space="preserve">, hogy a központ közösségimédia-mutatói javultak, hiszen a közösségimédia-fiókokra (Facebook, </w:t>
      </w:r>
      <w:proofErr w:type="spellStart"/>
      <w:r w:rsidRPr="00AF2C57">
        <w:t>LinkedIn</w:t>
      </w:r>
      <w:proofErr w:type="spellEnd"/>
      <w:r w:rsidRPr="00AF2C57">
        <w:t xml:space="preserve">, </w:t>
      </w:r>
      <w:proofErr w:type="spellStart"/>
      <w:r w:rsidRPr="00AF2C57">
        <w:t>Twitter</w:t>
      </w:r>
      <w:proofErr w:type="spellEnd"/>
      <w:r w:rsidRPr="00AF2C57">
        <w:t>) feliratkozók száma 2022-ben 11%-</w:t>
      </w:r>
      <w:proofErr w:type="spellStart"/>
      <w:r w:rsidRPr="00AF2C57">
        <w:t>kal</w:t>
      </w:r>
      <w:proofErr w:type="spellEnd"/>
      <w:r w:rsidRPr="00AF2C57">
        <w:t xml:space="preserve"> nőtt; elismerését fejezi ki azért, hogy a központ továbbra is hangsúlyt fektet arra, hogy kibővített szolgáltatási portfólióját ismertebbé tegye ügyfelei, külső nyelvi szolgáltatói, intézményi partnerei és a nyilvánosság körében, és a szélesebb közönség megszólítása érdekében brosúrákat, a belső és külső munkafolyamat-eszközökhöz készült oktatóvideókat,</w:t>
      </w:r>
      <w:proofErr w:type="gramEnd"/>
      <w:r w:rsidRPr="00AF2C57">
        <w:t xml:space="preserve"> illetve az utószerkesztési szolgáltatást népszerűsítő videókat alkalmaz; </w:t>
      </w:r>
      <w:proofErr w:type="spellStart"/>
      <w:r w:rsidRPr="00AF2C57">
        <w:t>megjegyzi</w:t>
      </w:r>
      <w:proofErr w:type="spellEnd"/>
      <w:r w:rsidRPr="00AF2C57">
        <w:t xml:space="preserve">, hogy az egyetemekkel és a </w:t>
      </w:r>
      <w:proofErr w:type="gramStart"/>
      <w:r w:rsidRPr="00AF2C57">
        <w:t>globális</w:t>
      </w:r>
      <w:proofErr w:type="gramEnd"/>
      <w:r w:rsidRPr="00AF2C57">
        <w:t xml:space="preserve"> fordítói közösséggel folytatott szakmai tapasztalatcsere (</w:t>
      </w:r>
      <w:proofErr w:type="spellStart"/>
      <w:r w:rsidRPr="00AF2C57">
        <w:t>memoQ</w:t>
      </w:r>
      <w:proofErr w:type="spellEnd"/>
      <w:r w:rsidRPr="00AF2C57">
        <w:t xml:space="preserve"> </w:t>
      </w:r>
      <w:proofErr w:type="spellStart"/>
      <w:r w:rsidRPr="00AF2C57">
        <w:t>podcast</w:t>
      </w:r>
      <w:proofErr w:type="spellEnd"/>
      <w:r w:rsidRPr="00AF2C57">
        <w:t xml:space="preserve">, NORDIC </w:t>
      </w:r>
      <w:proofErr w:type="spellStart"/>
      <w:r w:rsidRPr="00AF2C57">
        <w:t>TechKomm</w:t>
      </w:r>
      <w:proofErr w:type="spellEnd"/>
      <w:r w:rsidRPr="00AF2C57">
        <w:t xml:space="preserve"> </w:t>
      </w:r>
      <w:proofErr w:type="spellStart"/>
      <w:r w:rsidRPr="00AF2C57">
        <w:t>Denmark</w:t>
      </w:r>
      <w:proofErr w:type="spellEnd"/>
      <w:r w:rsidRPr="00AF2C57">
        <w:t xml:space="preserve"> konferencia) 2022-ben is a központ tájékoztatási tevékenységeinek részét képezte;</w:t>
      </w:r>
    </w:p>
    <w:p w:rsidR="000A6EA4" w:rsidRPr="00AF2C57" w:rsidRDefault="000A6EA4" w:rsidP="000A6EA4">
      <w:pPr>
        <w:pStyle w:val="NormalCenter12a"/>
      </w:pPr>
      <w:r w:rsidRPr="00AF2C57">
        <w:t>°</w:t>
      </w:r>
    </w:p>
    <w:p w:rsidR="000A6EA4" w:rsidRPr="00AF2C57" w:rsidRDefault="000A6EA4" w:rsidP="000A6EA4">
      <w:pPr>
        <w:pStyle w:val="NormalCenter12a"/>
      </w:pPr>
      <w:r w:rsidRPr="00AF2C57">
        <w:t>°</w:t>
      </w:r>
      <w:r w:rsidRPr="00AF2C57">
        <w:tab/>
        <w:t>°</w:t>
      </w:r>
    </w:p>
    <w:p w:rsidR="000A6EA4" w:rsidRPr="00176B10" w:rsidRDefault="000A6EA4" w:rsidP="000A6EA4">
      <w:pPr>
        <w:ind w:left="567" w:hanging="567"/>
      </w:pPr>
      <w:r w:rsidRPr="00AF2C57">
        <w:t>29.</w:t>
      </w:r>
      <w:r w:rsidRPr="00AF2C57">
        <w:tab/>
        <w:t xml:space="preserve">a mentesítő határozatot kísérő </w:t>
      </w:r>
      <w:proofErr w:type="gramStart"/>
      <w:r w:rsidRPr="00AF2C57">
        <w:t>horizontális</w:t>
      </w:r>
      <w:proofErr w:type="gramEnd"/>
      <w:r w:rsidRPr="00AF2C57">
        <w:t xml:space="preserve"> jellegű egyéb észrevételei tekintetében utal az ügynökségek teljesítményéről, pénzgazdálkodásáról és ellenőrzéséről szóló, 2024. </w:t>
      </w:r>
      <w:r w:rsidR="00047B25" w:rsidRPr="00AF2C57">
        <w:t>április 11</w:t>
      </w:r>
      <w:r w:rsidRPr="00AF2C57">
        <w:t>-i állásfoglalására</w:t>
      </w:r>
      <w:r w:rsidRPr="00AF2C57">
        <w:rPr>
          <w:rStyle w:val="FootnoteReference"/>
        </w:rPr>
        <w:footnoteReference w:id="12"/>
      </w:r>
      <w:r w:rsidRPr="00AF2C57">
        <w:t>.</w:t>
      </w:r>
    </w:p>
    <w:p w:rsidR="000A6EA4" w:rsidRPr="00176B10" w:rsidRDefault="000A6EA4" w:rsidP="000A6EA4"/>
    <w:p w:rsidR="00E365E1" w:rsidRPr="00176B10" w:rsidRDefault="00E365E1" w:rsidP="00A616C0">
      <w:bookmarkStart w:id="12" w:name="TextBodyEnd"/>
      <w:bookmarkEnd w:id="12"/>
    </w:p>
    <w:sectPr w:rsidR="00E365E1" w:rsidRPr="00176B10" w:rsidSect="00176B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6C0" w:rsidRPr="00176B10" w:rsidRDefault="00A616C0">
      <w:r w:rsidRPr="00176B10">
        <w:separator/>
      </w:r>
    </w:p>
  </w:endnote>
  <w:endnote w:type="continuationSeparator" w:id="0">
    <w:p w:rsidR="00A616C0" w:rsidRPr="00176B10" w:rsidRDefault="00A616C0">
      <w:r w:rsidRPr="00176B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EA4" w:rsidRPr="00176B10" w:rsidRDefault="000A6EA4" w:rsidP="00177C33">
    <w:pPr>
      <w:pStyle w:val="EPFooter"/>
    </w:pPr>
    <w:proofErr w:type="gramStart"/>
    <w:r w:rsidRPr="00176B10">
      <w:t>PE</w:t>
    </w:r>
    <w:r w:rsidRPr="00176B10">
      <w:rPr>
        <w:rStyle w:val="HideTWBExt"/>
      </w:rPr>
      <w:t>&lt;</w:t>
    </w:r>
    <w:proofErr w:type="spellStart"/>
    <w:proofErr w:type="gramEnd"/>
    <w:r w:rsidRPr="00176B10">
      <w:rPr>
        <w:rStyle w:val="HideTWBExt"/>
      </w:rPr>
      <w:t>NoPE</w:t>
    </w:r>
    <w:proofErr w:type="spellEnd"/>
    <w:r w:rsidRPr="00176B10">
      <w:rPr>
        <w:rStyle w:val="HideTWBExt"/>
      </w:rPr>
      <w:t>&gt;</w:t>
    </w:r>
    <w:r w:rsidRPr="00176B10">
      <w:t>753.508</w:t>
    </w:r>
    <w:r w:rsidRPr="00176B10">
      <w:rPr>
        <w:rStyle w:val="HideTWBExt"/>
      </w:rPr>
      <w:t>&lt;/</w:t>
    </w:r>
    <w:proofErr w:type="spellStart"/>
    <w:r w:rsidRPr="00176B10">
      <w:rPr>
        <w:rStyle w:val="HideTWBExt"/>
      </w:rPr>
      <w:t>NoPE</w:t>
    </w:r>
    <w:proofErr w:type="spellEnd"/>
    <w:r w:rsidRPr="00176B10">
      <w:rPr>
        <w:rStyle w:val="HideTWBExt"/>
      </w:rPr>
      <w:t>&gt;&lt;Version&gt;</w:t>
    </w:r>
    <w:r w:rsidRPr="00176B10">
      <w:t>v02-00</w:t>
    </w:r>
    <w:r w:rsidRPr="00176B10">
      <w:rPr>
        <w:rStyle w:val="HideTWBExt"/>
      </w:rPr>
      <w:t>&lt;/Version&gt;</w:t>
    </w:r>
    <w:r w:rsidRPr="00176B10">
      <w:tab/>
    </w:r>
    <w:r w:rsidRPr="00176B10">
      <w:fldChar w:fldCharType="begin"/>
    </w:r>
    <w:r w:rsidRPr="00176B10">
      <w:instrText xml:space="preserve"> PAGE  \* MERGEFORMAT </w:instrText>
    </w:r>
    <w:r w:rsidRPr="00176B10">
      <w:fldChar w:fldCharType="separate"/>
    </w:r>
    <w:r w:rsidR="00176B10" w:rsidRPr="00176B10">
      <w:rPr>
        <w:noProof/>
      </w:rPr>
      <w:t>2</w:t>
    </w:r>
    <w:r w:rsidRPr="00176B10">
      <w:fldChar w:fldCharType="end"/>
    </w:r>
    <w:r w:rsidRPr="00176B10">
      <w:t>/</w:t>
    </w:r>
    <w:fldSimple w:instr=" NUMPAGES  \* MERGEFORMAT ">
      <w:r w:rsidR="00176B10" w:rsidRPr="00176B10">
        <w:rPr>
          <w:noProof/>
        </w:rPr>
        <w:t>3</w:t>
      </w:r>
    </w:fldSimple>
    <w:r w:rsidRPr="00176B10">
      <w:tab/>
    </w:r>
    <w:r w:rsidRPr="00176B10">
      <w:rPr>
        <w:rStyle w:val="HideTWBExt"/>
      </w:rPr>
      <w:t>&lt;PathFdR&gt;</w:t>
    </w:r>
    <w:r w:rsidRPr="00176B10">
      <w:t>RR\1298589HU.docx</w:t>
    </w:r>
    <w:r w:rsidRPr="00176B10">
      <w:rPr>
        <w:rStyle w:val="HideTWBExt"/>
      </w:rPr>
      <w:t>&lt;/</w:t>
    </w:r>
    <w:proofErr w:type="spellStart"/>
    <w:r w:rsidRPr="00176B10">
      <w:rPr>
        <w:rStyle w:val="HideTWBExt"/>
      </w:rPr>
      <w:t>PathFdR</w:t>
    </w:r>
    <w:proofErr w:type="spellEnd"/>
    <w:r w:rsidRPr="00176B10">
      <w:rPr>
        <w:rStyle w:val="HideTWBExt"/>
      </w:rPr>
      <w:t>&gt;</w:t>
    </w:r>
  </w:p>
  <w:p w:rsidR="000A6EA4" w:rsidRPr="00176B10" w:rsidRDefault="000A6EA4" w:rsidP="00177C33">
    <w:pPr>
      <w:pStyle w:val="EPFooter2"/>
    </w:pPr>
    <w:r w:rsidRPr="00176B10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EA4" w:rsidRPr="00176B10" w:rsidRDefault="000A6EA4" w:rsidP="00177C33">
    <w:pPr>
      <w:pStyle w:val="EPFooter"/>
    </w:pPr>
    <w:r w:rsidRPr="00176B10">
      <w:rPr>
        <w:rStyle w:val="HideTWBExt"/>
      </w:rPr>
      <w:t>&lt;PathFdR</w:t>
    </w:r>
    <w:proofErr w:type="gramStart"/>
    <w:r w:rsidRPr="00176B10">
      <w:rPr>
        <w:rStyle w:val="HideTWBExt"/>
      </w:rPr>
      <w:t>&gt;</w:t>
    </w:r>
    <w:r w:rsidRPr="00176B10">
      <w:t>RR</w:t>
    </w:r>
    <w:proofErr w:type="gramEnd"/>
    <w:r w:rsidRPr="00176B10">
      <w:t>\1298589HU.docx</w:t>
    </w:r>
    <w:r w:rsidRPr="00176B10">
      <w:rPr>
        <w:rStyle w:val="HideTWBExt"/>
      </w:rPr>
      <w:t>&lt;/</w:t>
    </w:r>
    <w:proofErr w:type="spellStart"/>
    <w:r w:rsidRPr="00176B10">
      <w:rPr>
        <w:rStyle w:val="HideTWBExt"/>
      </w:rPr>
      <w:t>PathFdR</w:t>
    </w:r>
    <w:proofErr w:type="spellEnd"/>
    <w:r w:rsidRPr="00176B10">
      <w:rPr>
        <w:rStyle w:val="HideTWBExt"/>
      </w:rPr>
      <w:t>&gt;</w:t>
    </w:r>
    <w:r w:rsidRPr="00176B10">
      <w:tab/>
    </w:r>
    <w:r w:rsidRPr="00176B10">
      <w:tab/>
      <w:t>PE</w:t>
    </w:r>
    <w:r w:rsidRPr="00176B10">
      <w:rPr>
        <w:rStyle w:val="HideTWBExt"/>
      </w:rPr>
      <w:t>&lt;</w:t>
    </w:r>
    <w:proofErr w:type="spellStart"/>
    <w:r w:rsidRPr="00176B10">
      <w:rPr>
        <w:rStyle w:val="HideTWBExt"/>
      </w:rPr>
      <w:t>NoPE</w:t>
    </w:r>
    <w:proofErr w:type="spellEnd"/>
    <w:r w:rsidRPr="00176B10">
      <w:rPr>
        <w:rStyle w:val="HideTWBExt"/>
      </w:rPr>
      <w:t>&gt;</w:t>
    </w:r>
    <w:r w:rsidRPr="00176B10">
      <w:t>753.508</w:t>
    </w:r>
    <w:r w:rsidRPr="00176B10">
      <w:rPr>
        <w:rStyle w:val="HideTWBExt"/>
      </w:rPr>
      <w:t>&lt;/</w:t>
    </w:r>
    <w:proofErr w:type="spellStart"/>
    <w:r w:rsidRPr="00176B10">
      <w:rPr>
        <w:rStyle w:val="HideTWBExt"/>
      </w:rPr>
      <w:t>NoPE</w:t>
    </w:r>
    <w:proofErr w:type="spellEnd"/>
    <w:r w:rsidRPr="00176B10">
      <w:rPr>
        <w:rStyle w:val="HideTWBExt"/>
      </w:rPr>
      <w:t>&gt;&lt;Version&gt;</w:t>
    </w:r>
    <w:r w:rsidRPr="00176B10">
      <w:t>v02-00</w:t>
    </w:r>
    <w:r w:rsidRPr="00176B10">
      <w:rPr>
        <w:rStyle w:val="HideTWBExt"/>
      </w:rPr>
      <w:t>&lt;/Version&gt;</w:t>
    </w:r>
  </w:p>
  <w:p w:rsidR="000A6EA4" w:rsidRPr="00176B10" w:rsidRDefault="000A6EA4" w:rsidP="00177C33">
    <w:pPr>
      <w:pStyle w:val="EPFooter2"/>
    </w:pPr>
    <w:proofErr w:type="gramStart"/>
    <w:r w:rsidRPr="00176B10">
      <w:t>HU</w:t>
    </w:r>
    <w:proofErr w:type="gramEnd"/>
    <w:r w:rsidRPr="00176B10">
      <w:tab/>
    </w:r>
    <w:r w:rsidRPr="00176B10">
      <w:rPr>
        <w:b w:val="0"/>
        <w:i/>
        <w:color w:val="C0C0C0"/>
        <w:sz w:val="22"/>
      </w:rPr>
      <w:t>Egyesülve a sokféleségben</w:t>
    </w:r>
    <w:r w:rsidRPr="00176B10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B1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B1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B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6C0" w:rsidRPr="00176B10" w:rsidRDefault="00A616C0">
      <w:r w:rsidRPr="00176B10">
        <w:separator/>
      </w:r>
    </w:p>
  </w:footnote>
  <w:footnote w:type="continuationSeparator" w:id="0">
    <w:p w:rsidR="00A616C0" w:rsidRPr="00176B10" w:rsidRDefault="00A616C0">
      <w:r w:rsidRPr="00176B10">
        <w:continuationSeparator/>
      </w:r>
    </w:p>
  </w:footnote>
  <w:footnote w:id="1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C, C/2023/594, 2023.10.27.</w:t>
      </w:r>
    </w:p>
  </w:footnote>
  <w:footnote w:id="2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C, C/2023/112, 2023.10.12.</w:t>
      </w:r>
    </w:p>
  </w:footnote>
  <w:footnote w:id="3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L 193., 2018.7.30</w:t>
      </w:r>
      <w:proofErr w:type="gramStart"/>
      <w:r w:rsidRPr="00176B10">
        <w:rPr>
          <w:sz w:val="24"/>
          <w:lang w:val="hu-HU"/>
        </w:rPr>
        <w:t>.,</w:t>
      </w:r>
      <w:proofErr w:type="gramEnd"/>
      <w:r w:rsidRPr="00176B10">
        <w:rPr>
          <w:sz w:val="24"/>
          <w:lang w:val="hu-HU"/>
        </w:rPr>
        <w:t xml:space="preserve"> 1. o.</w:t>
      </w:r>
    </w:p>
  </w:footnote>
  <w:footnote w:id="4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L 314., 1994.12.7</w:t>
      </w:r>
      <w:proofErr w:type="gramStart"/>
      <w:r w:rsidRPr="00176B10">
        <w:rPr>
          <w:sz w:val="24"/>
          <w:lang w:val="hu-HU"/>
        </w:rPr>
        <w:t>.,</w:t>
      </w:r>
      <w:proofErr w:type="gramEnd"/>
      <w:r w:rsidRPr="00176B10">
        <w:rPr>
          <w:sz w:val="24"/>
          <w:lang w:val="hu-HU"/>
        </w:rPr>
        <w:t xml:space="preserve"> 1. o.</w:t>
      </w:r>
    </w:p>
  </w:footnote>
  <w:footnote w:id="5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L 122., 2019.5.10</w:t>
      </w:r>
      <w:proofErr w:type="gramStart"/>
      <w:r w:rsidRPr="00176B10">
        <w:rPr>
          <w:sz w:val="24"/>
          <w:lang w:val="hu-HU"/>
        </w:rPr>
        <w:t>.,</w:t>
      </w:r>
      <w:proofErr w:type="gramEnd"/>
      <w:r w:rsidRPr="00176B10">
        <w:rPr>
          <w:sz w:val="24"/>
          <w:lang w:val="hu-HU"/>
        </w:rPr>
        <w:t xml:space="preserve"> 1. o.</w:t>
      </w:r>
    </w:p>
  </w:footnote>
  <w:footnote w:id="6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C, C/2023/594, 2023.10.27.</w:t>
      </w:r>
    </w:p>
  </w:footnote>
  <w:footnote w:id="7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C, C/2023/112, 2023.10.12.</w:t>
      </w:r>
    </w:p>
  </w:footnote>
  <w:footnote w:id="8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L 193., 2018.7.30</w:t>
      </w:r>
      <w:proofErr w:type="gramStart"/>
      <w:r w:rsidRPr="00176B10">
        <w:rPr>
          <w:sz w:val="24"/>
          <w:lang w:val="hu-HU"/>
        </w:rPr>
        <w:t>.,</w:t>
      </w:r>
      <w:proofErr w:type="gramEnd"/>
      <w:r w:rsidRPr="00176B10">
        <w:rPr>
          <w:sz w:val="24"/>
          <w:lang w:val="hu-HU"/>
        </w:rPr>
        <w:t xml:space="preserve"> 1. o.</w:t>
      </w:r>
    </w:p>
  </w:footnote>
  <w:footnote w:id="9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L 314., 1994.12.7</w:t>
      </w:r>
      <w:proofErr w:type="gramStart"/>
      <w:r w:rsidRPr="00176B10">
        <w:rPr>
          <w:sz w:val="24"/>
          <w:lang w:val="hu-HU"/>
        </w:rPr>
        <w:t>.,</w:t>
      </w:r>
      <w:proofErr w:type="gramEnd"/>
      <w:r w:rsidRPr="00176B10">
        <w:rPr>
          <w:sz w:val="24"/>
          <w:lang w:val="hu-HU"/>
        </w:rPr>
        <w:t xml:space="preserve"> 1. o.</w:t>
      </w:r>
    </w:p>
  </w:footnote>
  <w:footnote w:id="10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 L 122., 2019.5.10</w:t>
      </w:r>
      <w:proofErr w:type="gramStart"/>
      <w:r w:rsidRPr="00176B10">
        <w:rPr>
          <w:sz w:val="24"/>
          <w:lang w:val="hu-HU"/>
        </w:rPr>
        <w:t>.,</w:t>
      </w:r>
      <w:proofErr w:type="gramEnd"/>
      <w:r w:rsidRPr="00176B10">
        <w:rPr>
          <w:sz w:val="24"/>
          <w:lang w:val="hu-HU"/>
        </w:rPr>
        <w:t xml:space="preserve"> 1. o.</w:t>
      </w:r>
    </w:p>
  </w:footnote>
  <w:footnote w:id="11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HL C 38</w:t>
      </w:r>
      <w:proofErr w:type="gramStart"/>
      <w:r w:rsidRPr="00176B10">
        <w:rPr>
          <w:sz w:val="24"/>
          <w:lang w:val="hu-HU"/>
        </w:rPr>
        <w:t>.,</w:t>
      </w:r>
      <w:proofErr w:type="gramEnd"/>
      <w:r w:rsidRPr="00176B10">
        <w:rPr>
          <w:sz w:val="24"/>
          <w:lang w:val="hu-HU"/>
        </w:rPr>
        <w:t xml:space="preserve"> 2023.1.31., 38. o.</w:t>
      </w:r>
    </w:p>
  </w:footnote>
  <w:footnote w:id="12">
    <w:p w:rsidR="000A6EA4" w:rsidRPr="00176B10" w:rsidRDefault="000A6EA4" w:rsidP="00176B10">
      <w:pPr>
        <w:pStyle w:val="FootnoteText"/>
        <w:ind w:left="567" w:hanging="567"/>
        <w:rPr>
          <w:sz w:val="24"/>
          <w:lang w:val="hu-HU"/>
        </w:rPr>
      </w:pPr>
      <w:r w:rsidRPr="00176B10">
        <w:rPr>
          <w:rStyle w:val="FootnoteReference"/>
          <w:sz w:val="24"/>
          <w:lang w:val="hu-HU"/>
        </w:rPr>
        <w:footnoteRef/>
      </w:r>
      <w:r w:rsidR="00176B10" w:rsidRPr="00176B10">
        <w:rPr>
          <w:sz w:val="24"/>
          <w:lang w:val="hu-HU"/>
        </w:rPr>
        <w:t xml:space="preserve"> </w:t>
      </w:r>
      <w:r w:rsidR="00176B10" w:rsidRPr="00176B10">
        <w:rPr>
          <w:sz w:val="24"/>
          <w:lang w:val="hu-HU"/>
        </w:rPr>
        <w:tab/>
      </w:r>
      <w:r w:rsidRPr="00176B10">
        <w:rPr>
          <w:sz w:val="24"/>
          <w:lang w:val="hu-HU"/>
        </w:rPr>
        <w:t>Elfogadott szövegek, P9_</w:t>
      </w:r>
      <w:proofErr w:type="gramStart"/>
      <w:r w:rsidRPr="00176B10">
        <w:rPr>
          <w:sz w:val="24"/>
          <w:lang w:val="hu-HU"/>
        </w:rPr>
        <w:t>TA(</w:t>
      </w:r>
      <w:proofErr w:type="gramEnd"/>
      <w:r w:rsidRPr="00176B10">
        <w:rPr>
          <w:sz w:val="24"/>
          <w:lang w:val="hu-HU"/>
        </w:rPr>
        <w:t>2024)0</w:t>
      </w:r>
      <w:r w:rsidR="00CF51AB">
        <w:rPr>
          <w:sz w:val="24"/>
          <w:lang w:val="hu-HU"/>
        </w:rPr>
        <w:t>28</w:t>
      </w:r>
      <w:r w:rsidRPr="00176B10">
        <w:rPr>
          <w:sz w:val="24"/>
          <w:lang w:val="hu-HU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B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B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6B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2/2024"/>
    <w:docVar w:name="dvlangue" w:val="HU"/>
    <w:docVar w:name="dvnumam" w:val="0"/>
    <w:docVar w:name="dvpe" w:val="753.508"/>
    <w:docVar w:name="dvrapporteur" w:val="Előadó: "/>
    <w:docVar w:name="dvtitre" w:val="Az Európai Parlament 2024.  ...-i határozata az Európai Unió Szerveinek Fordítóközpontja 2022. évi pénzügyi évre szóló költségvetésének végrehajtására vonatkozó mentesítésről(2023/2142(DEC))"/>
  </w:docVars>
  <w:rsids>
    <w:rsidRoot w:val="00A616C0"/>
    <w:rsid w:val="00002272"/>
    <w:rsid w:val="00047B25"/>
    <w:rsid w:val="00064002"/>
    <w:rsid w:val="000677B9"/>
    <w:rsid w:val="000831BA"/>
    <w:rsid w:val="000A42CC"/>
    <w:rsid w:val="000A6EA4"/>
    <w:rsid w:val="000E7DD9"/>
    <w:rsid w:val="0010095E"/>
    <w:rsid w:val="00125B37"/>
    <w:rsid w:val="00176B10"/>
    <w:rsid w:val="00187494"/>
    <w:rsid w:val="001F32AE"/>
    <w:rsid w:val="0025525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7A3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2B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6C0"/>
    <w:rsid w:val="00A778C7"/>
    <w:rsid w:val="00AB441E"/>
    <w:rsid w:val="00AB6293"/>
    <w:rsid w:val="00AE0928"/>
    <w:rsid w:val="00AF2C5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1A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D0943"/>
  <w15:chartTrackingRefBased/>
  <w15:docId w15:val="{DC65ECDC-1BF2-43E8-827F-02A1990C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A6EA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A6EA4"/>
    <w:pPr>
      <w:spacing w:before="480" w:after="240"/>
    </w:pPr>
  </w:style>
  <w:style w:type="paragraph" w:customStyle="1" w:styleId="PageHeading">
    <w:name w:val="PageHeading"/>
    <w:basedOn w:val="Normal"/>
    <w:rsid w:val="000A6EA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A6EA4"/>
    <w:rPr>
      <w:b/>
    </w:rPr>
  </w:style>
  <w:style w:type="paragraph" w:customStyle="1" w:styleId="NormalHanging12a">
    <w:name w:val="NormalHanging12a"/>
    <w:basedOn w:val="Normal"/>
    <w:link w:val="NormalHanging12aChar"/>
    <w:rsid w:val="000A6EA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A6EA4"/>
    <w:pPr>
      <w:spacing w:after="240"/>
      <w:jc w:val="center"/>
    </w:pPr>
  </w:style>
  <w:style w:type="paragraph" w:styleId="Header">
    <w:name w:val="header"/>
    <w:basedOn w:val="Normal"/>
    <w:link w:val="HeaderChar"/>
    <w:rsid w:val="000A6E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6EA4"/>
    <w:rPr>
      <w:sz w:val="24"/>
      <w:lang w:val="hu-HU"/>
    </w:rPr>
  </w:style>
  <w:style w:type="paragraph" w:customStyle="1" w:styleId="EPFooter">
    <w:name w:val="EPFooter"/>
    <w:basedOn w:val="Normal"/>
    <w:rsid w:val="000A6EA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0A6EA4"/>
    <w:rPr>
      <w:sz w:val="24"/>
      <w:lang w:val="hu-HU"/>
    </w:rPr>
  </w:style>
  <w:style w:type="paragraph" w:customStyle="1" w:styleId="Normal12Hanging">
    <w:name w:val="Normal12Hanging"/>
    <w:basedOn w:val="Normal"/>
    <w:rsid w:val="000A6EA4"/>
    <w:pPr>
      <w:spacing w:after="240"/>
      <w:ind w:left="567" w:hanging="567"/>
    </w:pPr>
  </w:style>
  <w:style w:type="paragraph" w:customStyle="1" w:styleId="Visa">
    <w:name w:val="Visa"/>
    <w:basedOn w:val="Normal"/>
    <w:rsid w:val="000A6EA4"/>
    <w:pPr>
      <w:tabs>
        <w:tab w:val="left" w:pos="357"/>
      </w:tabs>
      <w:spacing w:after="240"/>
      <w:ind w:left="357" w:hanging="357"/>
    </w:pPr>
  </w:style>
  <w:style w:type="paragraph" w:styleId="Footer">
    <w:name w:val="footer"/>
    <w:basedOn w:val="Normal"/>
    <w:link w:val="FooterChar"/>
    <w:rsid w:val="00047B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47B25"/>
    <w:rPr>
      <w:sz w:val="24"/>
      <w:lang w:val="hu-HU"/>
    </w:rPr>
  </w:style>
  <w:style w:type="paragraph" w:styleId="BalloonText">
    <w:name w:val="Balloon Text"/>
    <w:basedOn w:val="Normal"/>
    <w:link w:val="BalloonTextChar"/>
    <w:rsid w:val="00047B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7B25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8CEE8-4097-4435-8CB4-335897807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3001</Words>
  <Characters>21631</Characters>
  <Application>Microsoft Office Word</Application>
  <DocSecurity>0</DocSecurity>
  <Lines>180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3</cp:revision>
  <cp:lastPrinted>2004-11-19T15:42:00Z</cp:lastPrinted>
  <dcterms:created xsi:type="dcterms:W3CDTF">2024-04-11T12:52:00Z</dcterms:created>
  <dcterms:modified xsi:type="dcterms:W3CDTF">2024-05-14T16:00:00Z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P9_TA(2024)0244_</vt:lpwstr>
  </property>
  <property fmtid="{D5CDD505-2E9C-101B-9397-08002B2CF9AE}" pid="4" name="&lt;Type&gt;">
    <vt:lpwstr>RR</vt:lpwstr>
  </property>
</Properties>
</file>