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610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610E" w:rsidRDefault="006618F1" w:rsidP="0010095E">
            <w:pPr>
              <w:pStyle w:val="EPName"/>
            </w:pPr>
            <w:r w:rsidRPr="005C610E">
              <w:t>Európai Parlament</w:t>
            </w:r>
          </w:p>
          <w:p w:rsidR="00751A4A" w:rsidRPr="005C610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610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C610E" w:rsidRDefault="00187494" w:rsidP="0010095E">
            <w:pPr>
              <w:pStyle w:val="EPLogo"/>
            </w:pPr>
            <w:r w:rsidRPr="005C610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610E" w:rsidRDefault="00D058B8" w:rsidP="004C5D52">
      <w:pPr>
        <w:pStyle w:val="LineTop"/>
      </w:pPr>
    </w:p>
    <w:p w:rsidR="00680577" w:rsidRPr="005C610E" w:rsidRDefault="006618F1" w:rsidP="00680577">
      <w:pPr>
        <w:pStyle w:val="EPBodyTA1"/>
      </w:pPr>
      <w:r w:rsidRPr="005C610E">
        <w:t>ELFOGADOTT SZÖVEGEK</w:t>
      </w:r>
    </w:p>
    <w:p w:rsidR="00D058B8" w:rsidRPr="005C610E" w:rsidRDefault="00D058B8" w:rsidP="00D058B8">
      <w:pPr>
        <w:pStyle w:val="LineBottom"/>
      </w:pPr>
    </w:p>
    <w:p w:rsidR="006618F1" w:rsidRPr="005C610E" w:rsidRDefault="006618F1" w:rsidP="006618F1">
      <w:pPr>
        <w:pStyle w:val="ATHeading1"/>
      </w:pPr>
      <w:bookmarkStart w:id="0" w:name="TANumber"/>
      <w:r w:rsidRPr="005C610E">
        <w:t>P9_</w:t>
      </w:r>
      <w:proofErr w:type="gramStart"/>
      <w:r w:rsidRPr="005C610E">
        <w:t>TA(</w:t>
      </w:r>
      <w:proofErr w:type="gramEnd"/>
      <w:r w:rsidRPr="005C610E">
        <w:t>2024)0</w:t>
      </w:r>
      <w:r w:rsidR="002B3D7C" w:rsidRPr="005C610E">
        <w:t>245</w:t>
      </w:r>
      <w:bookmarkEnd w:id="0"/>
    </w:p>
    <w:p w:rsidR="006618F1" w:rsidRPr="005C610E" w:rsidRDefault="00527253" w:rsidP="006618F1">
      <w:pPr>
        <w:pStyle w:val="ATHeading2"/>
      </w:pPr>
      <w:bookmarkStart w:id="1" w:name="title"/>
      <w:r w:rsidRPr="005C610E">
        <w:rPr>
          <w:bCs/>
        </w:rPr>
        <w:t xml:space="preserve">2022. évi </w:t>
      </w:r>
      <w:proofErr w:type="gramStart"/>
      <w:r w:rsidRPr="005C610E">
        <w:rPr>
          <w:bCs/>
        </w:rPr>
        <w:t>mentesítés</w:t>
      </w:r>
      <w:proofErr w:type="gramEnd"/>
      <w:r w:rsidRPr="005C610E">
        <w:rPr>
          <w:bCs/>
        </w:rPr>
        <w:t>: Európai Gyógyszerügynökség</w:t>
      </w:r>
      <w:bookmarkEnd w:id="1"/>
    </w:p>
    <w:p w:rsidR="006618F1" w:rsidRPr="005C610E" w:rsidRDefault="006618F1" w:rsidP="006618F1">
      <w:pPr>
        <w:rPr>
          <w:i/>
          <w:vanish/>
        </w:rPr>
      </w:pPr>
      <w:r w:rsidRPr="005C610E">
        <w:rPr>
          <w:i/>
        </w:rPr>
        <w:fldChar w:fldCharType="begin"/>
      </w:r>
      <w:r w:rsidRPr="005C610E">
        <w:rPr>
          <w:i/>
        </w:rPr>
        <w:instrText xml:space="preserve"> TC"(</w:instrText>
      </w:r>
      <w:bookmarkStart w:id="2" w:name="DocNumber"/>
      <w:r w:rsidRPr="005C610E">
        <w:rPr>
          <w:i/>
        </w:rPr>
        <w:instrText>A9-0133/2024</w:instrText>
      </w:r>
      <w:bookmarkEnd w:id="2"/>
      <w:r w:rsidRPr="005C610E">
        <w:rPr>
          <w:i/>
        </w:rPr>
        <w:instrText xml:space="preserve"> - Előadó: Petri </w:instrText>
      </w:r>
      <w:proofErr w:type="spellStart"/>
      <w:r w:rsidRPr="005C610E">
        <w:rPr>
          <w:i/>
        </w:rPr>
        <w:instrText>Sarvamaa</w:instrText>
      </w:r>
      <w:proofErr w:type="spellEnd"/>
      <w:r w:rsidRPr="005C610E">
        <w:rPr>
          <w:i/>
        </w:rPr>
        <w:instrText xml:space="preserve">)"\l3 \n&gt; \* MERGEFORMAT </w:instrText>
      </w:r>
      <w:r w:rsidRPr="005C610E">
        <w:rPr>
          <w:i/>
        </w:rPr>
        <w:fldChar w:fldCharType="end"/>
      </w:r>
    </w:p>
    <w:p w:rsidR="006618F1" w:rsidRPr="005C610E" w:rsidRDefault="006618F1" w:rsidP="006618F1">
      <w:pPr>
        <w:rPr>
          <w:vanish/>
        </w:rPr>
      </w:pPr>
      <w:bookmarkStart w:id="3" w:name="Commission"/>
      <w:r w:rsidRPr="005C610E">
        <w:rPr>
          <w:vanish/>
        </w:rPr>
        <w:t>Költségvetési Ellenőrző Bizottság</w:t>
      </w:r>
      <w:bookmarkEnd w:id="3"/>
    </w:p>
    <w:p w:rsidR="006618F1" w:rsidRPr="005C610E" w:rsidRDefault="006618F1" w:rsidP="006618F1">
      <w:pPr>
        <w:rPr>
          <w:vanish/>
        </w:rPr>
      </w:pPr>
      <w:bookmarkStart w:id="4" w:name="PE"/>
      <w:r w:rsidRPr="005C610E">
        <w:rPr>
          <w:vanish/>
        </w:rPr>
        <w:t>PE753.524</w:t>
      </w:r>
      <w:bookmarkEnd w:id="4"/>
    </w:p>
    <w:p w:rsidR="006618F1" w:rsidRPr="005C610E" w:rsidRDefault="00527253" w:rsidP="006618F1">
      <w:pPr>
        <w:pStyle w:val="ATHeading3"/>
      </w:pPr>
      <w:bookmarkStart w:id="5" w:name="Sujet"/>
      <w:r w:rsidRPr="005C610E">
        <w:t xml:space="preserve">1. </w:t>
      </w:r>
      <w:r w:rsidR="006618F1" w:rsidRPr="005C610E">
        <w:t xml:space="preserve">Az Európai Parlament 2024. </w:t>
      </w:r>
      <w:r w:rsidRPr="005C610E">
        <w:t>április 11</w:t>
      </w:r>
      <w:r w:rsidR="006618F1" w:rsidRPr="005C610E">
        <w:t>-i határozata az Európai Gyógyszerügynökség 2022. évi pénzügyi évre szóló költségvetésének végrehajtására vonatkozó mentesítésről</w:t>
      </w:r>
      <w:bookmarkEnd w:id="5"/>
      <w:r w:rsidR="006618F1" w:rsidRPr="005C610E">
        <w:t xml:space="preserve"> </w:t>
      </w:r>
      <w:bookmarkStart w:id="6" w:name="References"/>
      <w:r w:rsidR="006618F1" w:rsidRPr="005C610E">
        <w:t>(2023/</w:t>
      </w:r>
      <w:proofErr w:type="gramStart"/>
      <w:r w:rsidR="006618F1" w:rsidRPr="005C610E">
        <w:t>2156(</w:t>
      </w:r>
      <w:proofErr w:type="gramEnd"/>
      <w:r w:rsidR="006618F1" w:rsidRPr="005C610E">
        <w:t>DEC))</w:t>
      </w:r>
      <w:bookmarkEnd w:id="6"/>
    </w:p>
    <w:p w:rsidR="006618F1" w:rsidRPr="005C610E" w:rsidRDefault="006618F1" w:rsidP="006618F1"/>
    <w:p w:rsidR="00C11DF7" w:rsidRPr="005C610E" w:rsidRDefault="00C11DF7" w:rsidP="00527253">
      <w:pPr>
        <w:pStyle w:val="EPComma"/>
        <w:widowControl/>
        <w:spacing w:before="0"/>
        <w:ind w:left="567" w:hanging="567"/>
      </w:pPr>
      <w:bookmarkStart w:id="7" w:name="TextBodyBegin"/>
      <w:bookmarkEnd w:id="7"/>
      <w:r w:rsidRPr="005C610E">
        <w:rPr>
          <w:i/>
        </w:rPr>
        <w:t>Az Európai Parlament,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>tekintettel az Európai Gyógyszerügynökség 2022. évi pénzügyi évre vonatkozó végleges éves beszámolójára,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>tekintettel a 2022. évi pénzügyi évre vonatkozóan az uniós ügynökségekről szóló éves számvevőszéki jelentésre az ügynökségek válaszaival együtt</w:t>
      </w:r>
      <w:r w:rsidRPr="005C610E">
        <w:rPr>
          <w:rStyle w:val="FootnoteReference"/>
        </w:rPr>
        <w:footnoteReference w:id="1"/>
      </w:r>
      <w:r w:rsidRPr="005C610E">
        <w:t>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A44B8C" w:rsidRPr="005C610E">
        <w:t xml:space="preserve">megbízhatósági </w:t>
      </w:r>
      <w:r w:rsidRPr="005C610E">
        <w:t>nyilatkozatára</w:t>
      </w:r>
      <w:r w:rsidRPr="005C610E">
        <w:rPr>
          <w:rStyle w:val="FootnoteReference"/>
        </w:rPr>
        <w:footnoteReference w:id="2"/>
      </w:r>
      <w:r w:rsidRPr="005C610E">
        <w:t>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 xml:space="preserve">tekintettel a 2022. évi pénzügyi évre szóló költségvetés végrehajtása tekintetében az Ügynökség számára adandó </w:t>
      </w:r>
      <w:proofErr w:type="gramStart"/>
      <w:r w:rsidRPr="005C610E">
        <w:t>mentesítésről</w:t>
      </w:r>
      <w:proofErr w:type="gramEnd"/>
      <w:r w:rsidRPr="005C610E">
        <w:t xml:space="preserve"> szóló, 2024. február 22-i tanácsi ajánlásra (</w:t>
      </w:r>
      <w:r w:rsidR="00A44B8C" w:rsidRPr="005C610E">
        <w:t>06180</w:t>
      </w:r>
      <w:r w:rsidRPr="005C610E">
        <w:t>/2024 – C9</w:t>
      </w:r>
      <w:r w:rsidRPr="005C610E">
        <w:noBreakHyphen/>
      </w:r>
      <w:r w:rsidR="00A44B8C" w:rsidRPr="005C610E">
        <w:t>0094</w:t>
      </w:r>
      <w:r w:rsidRPr="005C610E">
        <w:t>/2024),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>tekintettel az Európai Unió működéséről szóló szerződés 319. cikkére,</w:t>
      </w:r>
    </w:p>
    <w:p w:rsidR="00C11DF7" w:rsidRPr="005C610E" w:rsidRDefault="00C11DF7" w:rsidP="00527253">
      <w:pPr>
        <w:pStyle w:val="NormalHanging12a"/>
        <w:widowControl/>
      </w:pPr>
      <w:proofErr w:type="gramStart"/>
      <w:r w:rsidRPr="005C610E">
        <w:t>–</w:t>
      </w:r>
      <w:r w:rsidRPr="005C610E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5C610E">
        <w:rPr>
          <w:rStyle w:val="FootnoteReference"/>
        </w:rPr>
        <w:footnoteReference w:id="3"/>
      </w:r>
      <w:r w:rsidRPr="005C610E">
        <w:t xml:space="preserve"> és különösen annak 70. cikkére,</w:t>
      </w:r>
      <w:proofErr w:type="gramEnd"/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 xml:space="preserve">tekintettel az emberi, illetve állatgyógyászati felhasználásra szánt gyógyszerek engedélyezésére és felügyeletére vonatkozó közösségi eljárások meghatározásáról és az </w:t>
      </w:r>
      <w:r w:rsidRPr="005C610E">
        <w:lastRenderedPageBreak/>
        <w:t>Európai Gyógyszerügynökség létrehozásáról szóló, 2004. március 31-i 726/2004/EK európai parlamenti és tanácsi rendeletre</w:t>
      </w:r>
      <w:r w:rsidRPr="005C610E">
        <w:rPr>
          <w:rStyle w:val="FootnoteReference"/>
        </w:rPr>
        <w:footnoteReference w:id="4"/>
      </w:r>
      <w:r w:rsidRPr="005C610E">
        <w:t xml:space="preserve"> és különösen annak 68. cikkére,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 2019/715 felhatalmazáson alapuló bizottsági rendeletre</w:t>
      </w:r>
      <w:r w:rsidRPr="005C610E">
        <w:rPr>
          <w:rStyle w:val="FootnoteReference"/>
        </w:rPr>
        <w:footnoteReference w:id="5"/>
      </w:r>
      <w:r w:rsidRPr="005C610E">
        <w:t xml:space="preserve"> és különösen annak 105. cikkére,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>tekintettel eljárási szabályzata 100. cikkére és V. mellékletére,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>tekintettel a Környezetvédelmi, Közegészségügyi és Élelmiszer-biztonsági Bizottság véleményére,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>tekintettel a Költségvetési Ellenőrző Bizottság jelentésére (A9-0133/2024),</w:t>
      </w:r>
    </w:p>
    <w:p w:rsidR="00C11DF7" w:rsidRPr="005C610E" w:rsidRDefault="00C11DF7" w:rsidP="00527253">
      <w:pPr>
        <w:pStyle w:val="NormalHanging12a"/>
        <w:widowControl/>
      </w:pPr>
      <w:r w:rsidRPr="005C610E">
        <w:t>1.</w:t>
      </w:r>
      <w:r w:rsidRPr="005C610E">
        <w:tab/>
      </w:r>
      <w:proofErr w:type="gramStart"/>
      <w:r w:rsidRPr="005C610E">
        <w:t>mentesítést</w:t>
      </w:r>
      <w:proofErr w:type="gramEnd"/>
      <w:r w:rsidRPr="005C610E">
        <w:t xml:space="preserve"> ad az Európai Gyógyszerügynökség ügyvezető igazgatója számára az Ügynökség 2022. évi pénzügyi évre szóló költségvetésének végrehajtására vonatkozóan;</w:t>
      </w:r>
    </w:p>
    <w:p w:rsidR="00C11DF7" w:rsidRPr="005C610E" w:rsidRDefault="00C11DF7" w:rsidP="00527253">
      <w:pPr>
        <w:pStyle w:val="NormalHanging12a"/>
        <w:widowControl/>
      </w:pPr>
      <w:r w:rsidRPr="005C610E">
        <w:t>2.</w:t>
      </w:r>
      <w:r w:rsidRPr="005C610E">
        <w:tab/>
        <w:t>megjegyzéseit a mellékelt állásfoglalásban foglalja össze;</w:t>
      </w:r>
    </w:p>
    <w:p w:rsidR="00C11DF7" w:rsidRPr="005C610E" w:rsidRDefault="00C11DF7" w:rsidP="00527253">
      <w:pPr>
        <w:pStyle w:val="NormalHanging12a"/>
        <w:widowControl/>
      </w:pPr>
      <w:r w:rsidRPr="005C610E">
        <w:t>3.</w:t>
      </w:r>
      <w:r w:rsidRPr="005C610E">
        <w:tab/>
        <w:t xml:space="preserve">utasítja elnökét, hogy továbbítsa ezt a határozatot, valamint az annak szerves részét képező állásfoglalást az Európai Gyógyszerügynökség ügyvezető igazgatójának, a Tanácsnak, a Bizottságnak és a Számvevőszéknek, és gondoskodjon az </w:t>
      </w:r>
      <w:r w:rsidRPr="005C610E">
        <w:rPr>
          <w:i/>
        </w:rPr>
        <w:t>Európai Unió Hivatalos Lapjában</w:t>
      </w:r>
      <w:r w:rsidRPr="005C610E">
        <w:t xml:space="preserve"> (L sorozat) való közzétételükről.</w:t>
      </w:r>
    </w:p>
    <w:p w:rsidR="00C11DF7" w:rsidRPr="005C610E" w:rsidRDefault="00C11DF7" w:rsidP="00527253">
      <w:pPr>
        <w:widowControl/>
        <w:spacing w:after="240"/>
        <w:ind w:left="567" w:hanging="567"/>
      </w:pPr>
    </w:p>
    <w:p w:rsidR="00C11DF7" w:rsidRPr="005C610E" w:rsidRDefault="00C11DF7" w:rsidP="00527253">
      <w:pPr>
        <w:widowControl/>
        <w:spacing w:after="240"/>
        <w:ind w:left="567" w:hanging="567"/>
        <w:rPr>
          <w:rFonts w:ascii="Arial" w:hAnsi="Arial" w:cs="Arial"/>
          <w:b/>
        </w:rPr>
        <w:sectPr w:rsidR="00C11DF7" w:rsidRPr="005C610E" w:rsidSect="00512A60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C11DF7" w:rsidRPr="005C610E" w:rsidRDefault="00C11DF7" w:rsidP="005C610E">
      <w:pPr>
        <w:pStyle w:val="ATHeading3"/>
      </w:pPr>
      <w:bookmarkStart w:id="8" w:name="_Toc146810493"/>
      <w:bookmarkStart w:id="9" w:name="_Toc161991734"/>
      <w:r w:rsidRPr="005C610E">
        <w:lastRenderedPageBreak/>
        <w:t xml:space="preserve">2. </w:t>
      </w:r>
      <w:r w:rsidR="00527253" w:rsidRPr="005C610E">
        <w:t xml:space="preserve">Az Európai Parlament 2024. április 11-i határozata </w:t>
      </w:r>
      <w:bookmarkEnd w:id="8"/>
      <w:bookmarkEnd w:id="9"/>
      <w:r w:rsidRPr="005C610E">
        <w:t>az Európai Gyógyszerügynökség 2022. évi pénzügyi évre vonatkozó elszámolásának lezárásáról</w:t>
      </w:r>
      <w:r w:rsidR="00527253" w:rsidRPr="005C610E">
        <w:t xml:space="preserve"> </w:t>
      </w:r>
      <w:r w:rsidRPr="005C610E">
        <w:t>(2023/</w:t>
      </w:r>
      <w:proofErr w:type="gramStart"/>
      <w:r w:rsidRPr="005C610E">
        <w:t>2156(</w:t>
      </w:r>
      <w:proofErr w:type="gramEnd"/>
      <w:r w:rsidRPr="005C610E">
        <w:t>DEC))</w:t>
      </w:r>
    </w:p>
    <w:p w:rsidR="00A44B8C" w:rsidRPr="005C610E" w:rsidRDefault="00A44B8C" w:rsidP="00527253">
      <w:pPr>
        <w:pStyle w:val="EPComma"/>
        <w:widowControl/>
        <w:spacing w:before="0"/>
        <w:ind w:left="567" w:hanging="567"/>
        <w:rPr>
          <w:i/>
        </w:rPr>
      </w:pPr>
    </w:p>
    <w:p w:rsidR="00C11DF7" w:rsidRPr="005C610E" w:rsidRDefault="00C11DF7" w:rsidP="00527253">
      <w:pPr>
        <w:pStyle w:val="EPComma"/>
        <w:widowControl/>
        <w:spacing w:before="0"/>
        <w:ind w:left="567" w:hanging="567"/>
      </w:pPr>
      <w:r w:rsidRPr="005C610E">
        <w:rPr>
          <w:i/>
        </w:rPr>
        <w:t>Az Európai Parlament,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>tekintettel az Európai Gyógyszerügynökség 2022. évi pénzügyi évre vonatkozó végleges éves beszámolójára,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>tekintettel a 2022. évi pénzügyi évre vonatkozóan az uniós ügynökségekről szóló éves számvevőszéki jelentésre az ügynökségek válaszaival együtt</w:t>
      </w:r>
      <w:r w:rsidRPr="005C610E">
        <w:rPr>
          <w:rStyle w:val="FootnoteReference"/>
        </w:rPr>
        <w:footnoteReference w:id="6"/>
      </w:r>
      <w:r w:rsidRPr="005C610E">
        <w:t>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A44B8C" w:rsidRPr="005C610E">
        <w:t xml:space="preserve">megbízhatósági </w:t>
      </w:r>
      <w:r w:rsidRPr="005C610E">
        <w:t>nyilatkozatára</w:t>
      </w:r>
      <w:r w:rsidRPr="005C610E">
        <w:rPr>
          <w:rStyle w:val="FootnoteReference"/>
        </w:rPr>
        <w:footnoteReference w:id="7"/>
      </w:r>
      <w:r w:rsidRPr="005C610E">
        <w:t>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 xml:space="preserve">tekintettel a 2022. évi pénzügyi évre szóló költségvetés végrehajtása tekintetében az Ügynökség számára adandó </w:t>
      </w:r>
      <w:proofErr w:type="gramStart"/>
      <w:r w:rsidRPr="005C610E">
        <w:t>mentesítésről</w:t>
      </w:r>
      <w:proofErr w:type="gramEnd"/>
      <w:r w:rsidRPr="005C610E">
        <w:t xml:space="preserve"> szóló, 2024. február 22-i tanácsi ajánlásra (</w:t>
      </w:r>
      <w:r w:rsidR="00A44B8C" w:rsidRPr="005C610E">
        <w:t>06180</w:t>
      </w:r>
      <w:r w:rsidRPr="005C610E">
        <w:t>/2024 – C9</w:t>
      </w:r>
      <w:r w:rsidRPr="005C610E">
        <w:noBreakHyphen/>
      </w:r>
      <w:r w:rsidR="00A44B8C" w:rsidRPr="005C610E">
        <w:t>0094</w:t>
      </w:r>
      <w:r w:rsidRPr="005C610E">
        <w:t>/2024),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>tekintettel az Európai Unió működéséről szóló szerződés 319. cikkére,</w:t>
      </w:r>
    </w:p>
    <w:p w:rsidR="00C11DF7" w:rsidRPr="005C610E" w:rsidRDefault="00C11DF7" w:rsidP="00527253">
      <w:pPr>
        <w:pStyle w:val="NormalHanging12a"/>
        <w:widowControl/>
      </w:pPr>
      <w:proofErr w:type="gramStart"/>
      <w:r w:rsidRPr="005C610E">
        <w:t>–</w:t>
      </w:r>
      <w:r w:rsidRPr="005C610E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5C610E">
        <w:rPr>
          <w:rStyle w:val="FootnoteReference"/>
        </w:rPr>
        <w:footnoteReference w:id="8"/>
      </w:r>
      <w:r w:rsidRPr="005C610E">
        <w:t xml:space="preserve"> és különösen annak 70. cikkére,</w:t>
      </w:r>
      <w:proofErr w:type="gramEnd"/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>tekintettel az emberi, illetve állatgyógyászati felhasználásra szánt gyógyszerek engedélyezésére és felügyeletére vonatkozó közösségi eljárások meghatározásáról és az Európai Gyógyszerügynökség létrehozásáról szóló, 2004. március 31-i 726/2004/EK európai parlamenti és tanácsi rendeletre</w:t>
      </w:r>
      <w:r w:rsidRPr="005C610E">
        <w:rPr>
          <w:rStyle w:val="FootnoteReference"/>
        </w:rPr>
        <w:footnoteReference w:id="9"/>
      </w:r>
      <w:r w:rsidRPr="005C610E">
        <w:t xml:space="preserve"> és különösen annak 68. cikkére,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 2019/715 felhatalmazáson alapuló bizottsági rendeletre</w:t>
      </w:r>
      <w:r w:rsidRPr="005C610E">
        <w:rPr>
          <w:rStyle w:val="FootnoteReference"/>
        </w:rPr>
        <w:footnoteReference w:id="10"/>
      </w:r>
      <w:r w:rsidRPr="005C610E">
        <w:t xml:space="preserve"> és különösen annak 105. cikkére,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>tekintettel eljárási szabályzata 100. cikkére és V. mellékletére,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>tekintettel a Környezetvédelmi, Közegészségügyi és Élelmiszer-biztonsági Bizottság véleményére,</w:t>
      </w:r>
    </w:p>
    <w:p w:rsidR="00C11DF7" w:rsidRPr="005C610E" w:rsidRDefault="00C11DF7" w:rsidP="00527253">
      <w:pPr>
        <w:pStyle w:val="NormalHanging12a"/>
        <w:widowControl/>
      </w:pPr>
      <w:r w:rsidRPr="005C610E">
        <w:lastRenderedPageBreak/>
        <w:t>–</w:t>
      </w:r>
      <w:r w:rsidRPr="005C610E">
        <w:tab/>
        <w:t>tekintettel a Költségvetési Ellenőrző Bizottság jelentésére (A9-0133/2024),</w:t>
      </w:r>
    </w:p>
    <w:p w:rsidR="00C11DF7" w:rsidRPr="005C610E" w:rsidRDefault="00C11DF7" w:rsidP="00527253">
      <w:pPr>
        <w:pStyle w:val="NormalHanging12a"/>
        <w:widowControl/>
      </w:pPr>
      <w:r w:rsidRPr="005C610E">
        <w:t>1.</w:t>
      </w:r>
      <w:r w:rsidRPr="005C610E">
        <w:tab/>
        <w:t>jóváhagyja az Európai Gyógyszerügynökség 2022. évi pénzügyi évre szóló elszámolásának lezárását;</w:t>
      </w:r>
    </w:p>
    <w:p w:rsidR="00C11DF7" w:rsidRPr="005C610E" w:rsidRDefault="00C11DF7" w:rsidP="00527253">
      <w:pPr>
        <w:pStyle w:val="NormalHanging12a"/>
        <w:widowControl/>
      </w:pPr>
      <w:r w:rsidRPr="005C610E">
        <w:t>2.</w:t>
      </w:r>
      <w:r w:rsidRPr="005C610E">
        <w:tab/>
        <w:t>utasítja elnökét, hogy továbbítsa ezt a határozatot az Európai Gyógyszerügynökség ügyvezető igazgatójának, a Tanácsnak, a Bizottságnak és a Számvevőszéknek</w:t>
      </w:r>
      <w:r w:rsidR="00A44B8C" w:rsidRPr="005C610E">
        <w:t>,</w:t>
      </w:r>
      <w:r w:rsidRPr="005C610E">
        <w:t xml:space="preserve"> és gondoskodjon az </w:t>
      </w:r>
      <w:r w:rsidRPr="005C610E">
        <w:rPr>
          <w:i/>
        </w:rPr>
        <w:t>Európai Unió Hivatalos Lapjában</w:t>
      </w:r>
      <w:r w:rsidRPr="005C610E">
        <w:t xml:space="preserve"> (L sorozat) való közzétételéről.</w:t>
      </w:r>
    </w:p>
    <w:p w:rsidR="00C11DF7" w:rsidRPr="005C610E" w:rsidRDefault="00C11DF7" w:rsidP="00527253">
      <w:pPr>
        <w:widowControl/>
        <w:spacing w:after="240"/>
        <w:ind w:left="567" w:hanging="567"/>
      </w:pPr>
    </w:p>
    <w:p w:rsidR="00C11DF7" w:rsidRPr="005C610E" w:rsidRDefault="00C11DF7" w:rsidP="00527253">
      <w:pPr>
        <w:widowControl/>
        <w:spacing w:after="240"/>
        <w:ind w:left="567" w:hanging="567"/>
        <w:rPr>
          <w:rFonts w:ascii="Arial" w:hAnsi="Arial" w:cs="Arial"/>
          <w:b/>
        </w:rPr>
        <w:sectPr w:rsidR="00C11DF7" w:rsidRPr="005C610E" w:rsidSect="00512A60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C11DF7" w:rsidRPr="005C610E" w:rsidRDefault="00C11DF7" w:rsidP="005C610E">
      <w:pPr>
        <w:pStyle w:val="ATHeading3"/>
      </w:pPr>
      <w:bookmarkStart w:id="10" w:name="_Toc146810494"/>
      <w:bookmarkStart w:id="11" w:name="_Toc161991735"/>
      <w:r w:rsidRPr="005C610E">
        <w:lastRenderedPageBreak/>
        <w:t xml:space="preserve">3. </w:t>
      </w:r>
      <w:r w:rsidR="00527253" w:rsidRPr="005C610E">
        <w:t xml:space="preserve">Az Európai Parlament 2024. április 11-i állásfoglalása </w:t>
      </w:r>
      <w:bookmarkEnd w:id="10"/>
      <w:bookmarkEnd w:id="11"/>
      <w:r w:rsidRPr="005C610E">
        <w:t>az Európai Gyógyszerügynökség 2022. évi pénzügyi évre szóló költségvetésének végrehajtására vonatkozó mentesítésről szóló határozat szerves részét képező megjegyzésekkel</w:t>
      </w:r>
      <w:r w:rsidR="00527253" w:rsidRPr="005C610E">
        <w:t xml:space="preserve"> </w:t>
      </w:r>
      <w:r w:rsidRPr="005C610E">
        <w:t>(2023/</w:t>
      </w:r>
      <w:proofErr w:type="gramStart"/>
      <w:r w:rsidRPr="005C610E">
        <w:t>2156(</w:t>
      </w:r>
      <w:proofErr w:type="gramEnd"/>
      <w:r w:rsidRPr="005C610E">
        <w:t>DEC))</w:t>
      </w:r>
    </w:p>
    <w:p w:rsidR="00A44B8C" w:rsidRPr="005C610E" w:rsidRDefault="00A44B8C" w:rsidP="00527253">
      <w:pPr>
        <w:pStyle w:val="EPComma"/>
        <w:widowControl/>
        <w:spacing w:before="0"/>
        <w:ind w:left="567" w:hanging="567"/>
        <w:rPr>
          <w:i/>
        </w:rPr>
      </w:pPr>
    </w:p>
    <w:p w:rsidR="00C11DF7" w:rsidRPr="005C610E" w:rsidRDefault="00C11DF7" w:rsidP="00527253">
      <w:pPr>
        <w:pStyle w:val="EPComma"/>
        <w:widowControl/>
        <w:spacing w:before="0"/>
        <w:ind w:left="567" w:hanging="567"/>
      </w:pPr>
      <w:r w:rsidRPr="005C610E">
        <w:rPr>
          <w:i/>
        </w:rPr>
        <w:t>Az Európai Parlament,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 xml:space="preserve">tekintettel az Európai Gyógyszerügynökség 2022. évi pénzügyi évre szóló költségvetésének végrehajtására vonatkozó </w:t>
      </w:r>
      <w:proofErr w:type="gramStart"/>
      <w:r w:rsidRPr="005C610E">
        <w:t>mentesítésről</w:t>
      </w:r>
      <w:proofErr w:type="gramEnd"/>
      <w:r w:rsidRPr="005C610E">
        <w:t xml:space="preserve"> szóló határozatára,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>tekintettel eljárási szabályzata 100. cikkére és V. mellékletére,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>tekintettel a Környezetvédelmi, Közegészségügyi és Élelmiszer-biztonsági Bizottság véleményére,</w:t>
      </w:r>
    </w:p>
    <w:p w:rsidR="00C11DF7" w:rsidRPr="005C610E" w:rsidRDefault="00C11DF7" w:rsidP="00527253">
      <w:pPr>
        <w:pStyle w:val="NormalHanging12a"/>
        <w:widowControl/>
      </w:pPr>
      <w:r w:rsidRPr="005C610E">
        <w:t>–</w:t>
      </w:r>
      <w:r w:rsidRPr="005C610E">
        <w:tab/>
        <w:t>tekintettel a Költségvetési Ellenőrző Bizottság jelentésére (A9-0133/2024),</w:t>
      </w:r>
    </w:p>
    <w:p w:rsidR="00C11DF7" w:rsidRPr="005C610E" w:rsidRDefault="00C11DF7" w:rsidP="00527253">
      <w:pPr>
        <w:pStyle w:val="Normal12Hanging"/>
        <w:widowControl/>
        <w:rPr>
          <w:szCs w:val="24"/>
        </w:rPr>
      </w:pPr>
      <w:proofErr w:type="gramStart"/>
      <w:r w:rsidRPr="005C610E">
        <w:t>A.</w:t>
      </w:r>
      <w:proofErr w:type="gramEnd"/>
      <w:r w:rsidRPr="005C610E">
        <w:tab/>
      </w:r>
      <w:proofErr w:type="gramStart"/>
      <w:r w:rsidRPr="005C610E">
        <w:t>mivel a bevételi és kiadási kimutatás</w:t>
      </w:r>
      <w:r w:rsidRPr="005C610E">
        <w:rPr>
          <w:szCs w:val="24"/>
          <w:vertAlign w:val="superscript"/>
        </w:rPr>
        <w:footnoteReference w:id="11"/>
      </w:r>
      <w:r w:rsidRPr="005C610E">
        <w:t xml:space="preserve"> szerint az Európai Gyógyszerügynökség (a továbbiakban: az ügynökség) 2022. évi pénzügyi évre szóló végleges költségvetése 421 815 000 EUR volt, amely 2021-hez képest 11,23%-</w:t>
      </w:r>
      <w:proofErr w:type="spellStart"/>
      <w:r w:rsidRPr="005C610E">
        <w:t>os</w:t>
      </w:r>
      <w:proofErr w:type="spellEnd"/>
      <w:r w:rsidRPr="005C610E">
        <w:t xml:space="preserve"> növekedést jelent; mivel az ügynökség díjakból finanszírozott ügynökség, amely esetében a 2022. évi bevételek megközelítően 88%-a </w:t>
      </w:r>
      <w:proofErr w:type="spellStart"/>
      <w:r w:rsidRPr="005C610E">
        <w:t>a</w:t>
      </w:r>
      <w:proofErr w:type="spellEnd"/>
      <w:r w:rsidRPr="005C610E">
        <w:t xml:space="preserve"> gyógyszerek értékeléséből és egyéb üzleti tevékenységekből eredő díjakból, 12%-a pedig az uniós költségvetésből, illetve vegyes bevételekből származott;</w:t>
      </w:r>
      <w:proofErr w:type="gramEnd"/>
    </w:p>
    <w:p w:rsidR="00C11DF7" w:rsidRPr="005C610E" w:rsidRDefault="00C11DF7" w:rsidP="00527253">
      <w:pPr>
        <w:pStyle w:val="Normal12Hanging"/>
        <w:widowControl/>
        <w:rPr>
          <w:szCs w:val="24"/>
        </w:rPr>
      </w:pPr>
      <w:r w:rsidRPr="005C610E">
        <w:t>B.</w:t>
      </w:r>
      <w:r w:rsidRPr="005C610E">
        <w:tab/>
        <w:t>mivel a Számvevőszék az ügynökség 2022. évi pénzügyi évre vonatkozó éves beszámolójáról szóló jelentésében (a továbbiakban: a számvevőszéki jelentés) megállapítja, hogy kellő mértékben megbizonyosodott az ügynökség éves beszámolójának megbízhatóságáról, valamint arról, hogy az annak alapjául szolgáló ügyletek jogszerűek és szabályszerűek;</w:t>
      </w:r>
    </w:p>
    <w:p w:rsidR="00C11DF7" w:rsidRPr="005C610E" w:rsidRDefault="00C11DF7" w:rsidP="00527253">
      <w:pPr>
        <w:pStyle w:val="Normal12Hanging"/>
        <w:widowControl/>
        <w:rPr>
          <w:szCs w:val="24"/>
        </w:rPr>
      </w:pPr>
      <w:r w:rsidRPr="005C610E">
        <w:t>C.</w:t>
      </w:r>
      <w:r w:rsidRPr="005C610E">
        <w:tab/>
        <w:t xml:space="preserve">mivel az ügynökség közbeszerzési ágazatát illetően 2022-re vonatkozóan nem jelentettek </w:t>
      </w:r>
      <w:proofErr w:type="gramStart"/>
      <w:r w:rsidRPr="005C610E">
        <w:t>korrekciós</w:t>
      </w:r>
      <w:proofErr w:type="gramEnd"/>
      <w:r w:rsidRPr="005C610E">
        <w:t xml:space="preserve"> intézkedéseket igénylő problémákat, és a korábbi évek ellenőrzései és értékelései alapján sem voltak folyamatban lévő vagy még függőben lévő korrekciós intézkedések;</w:t>
      </w:r>
    </w:p>
    <w:p w:rsidR="00C11DF7" w:rsidRPr="005C610E" w:rsidRDefault="00C11DF7" w:rsidP="00527253">
      <w:pPr>
        <w:pStyle w:val="Normal12Hanging"/>
        <w:widowControl/>
        <w:rPr>
          <w:b/>
          <w:i/>
          <w:szCs w:val="24"/>
        </w:rPr>
      </w:pPr>
      <w:r w:rsidRPr="005C610E">
        <w:rPr>
          <w:b/>
          <w:i/>
        </w:rPr>
        <w:t>Költségvetési és pénzgazdálkodás</w:t>
      </w:r>
    </w:p>
    <w:p w:rsidR="00C11DF7" w:rsidRPr="005C610E" w:rsidRDefault="00C11DF7" w:rsidP="00527253">
      <w:pPr>
        <w:pStyle w:val="Normal12Hanging"/>
        <w:widowControl/>
      </w:pPr>
      <w:r w:rsidRPr="005C610E">
        <w:t>1.</w:t>
      </w:r>
      <w:r w:rsidRPr="005C610E">
        <w:tab/>
        <w:t>megállapítja, hogy a 2022. évi pénzügyi év során tett költségvetés-ellenőrzési erőfeszítések nyomán a folyó évi kötelezettségvállalási előirányzatok költségvetési végrehajtási aránya 96,80%-</w:t>
      </w:r>
      <w:proofErr w:type="spellStart"/>
      <w:r w:rsidRPr="005C610E">
        <w:t>os</w:t>
      </w:r>
      <w:proofErr w:type="spellEnd"/>
      <w:r w:rsidRPr="005C610E">
        <w:t xml:space="preserve"> volt, amely 2021-hez képest 0,42%-</w:t>
      </w:r>
      <w:proofErr w:type="spellStart"/>
      <w:r w:rsidRPr="005C610E">
        <w:t>os</w:t>
      </w:r>
      <w:proofErr w:type="spellEnd"/>
      <w:r w:rsidRPr="005C610E">
        <w:t xml:space="preserve"> csökkenést jelent; sajnálatosnak tartja, hogy a folyó évi kifizetési előirányzatok végrehajtási aránya 71,48%-</w:t>
      </w:r>
      <w:proofErr w:type="spellStart"/>
      <w:r w:rsidRPr="005C610E">
        <w:t>os</w:t>
      </w:r>
      <w:proofErr w:type="spellEnd"/>
      <w:r w:rsidRPr="005C610E">
        <w:t xml:space="preserve"> volt, amely 2021-hez képest 0,88%-</w:t>
      </w:r>
      <w:proofErr w:type="spellStart"/>
      <w:r w:rsidRPr="005C610E">
        <w:t>os</w:t>
      </w:r>
      <w:proofErr w:type="spellEnd"/>
      <w:r w:rsidRPr="005C610E">
        <w:t xml:space="preserve"> csökkenést jelent;</w:t>
      </w:r>
    </w:p>
    <w:p w:rsidR="00C11DF7" w:rsidRPr="005C610E" w:rsidRDefault="00C11DF7" w:rsidP="00527253">
      <w:pPr>
        <w:pStyle w:val="Normal12Hanging"/>
        <w:widowControl/>
      </w:pPr>
      <w:r w:rsidRPr="005C610E">
        <w:t>2.</w:t>
      </w:r>
      <w:r w:rsidRPr="005C610E">
        <w:tab/>
        <w:t>megállapítja, hogy egy ellenőrzött, 2 millió </w:t>
      </w:r>
      <w:r w:rsidR="00527253" w:rsidRPr="005C610E">
        <w:t xml:space="preserve">EUR </w:t>
      </w:r>
      <w:r w:rsidRPr="005C610E">
        <w:t xml:space="preserve">összegű kifizetés esetében az ügynökség csak a jogi kötelezettségvállalás elfogadását követően engedélyezte a kapcsolódó költségvetési kötelezettségvállalást; emlékeztet arra, hogy ez ellentétes az ügynökség pénzügyi szabályzata 73. cikkének (2) bekezdésével; felszólítja az </w:t>
      </w:r>
      <w:r w:rsidRPr="005C610E">
        <w:lastRenderedPageBreak/>
        <w:t xml:space="preserve">ügynökséget, hogy tegyen azonnali lépéseket és hajtson végre intézkedéseket annak biztosítása érdekében, hogy valamennyi pénzügyi </w:t>
      </w:r>
      <w:proofErr w:type="gramStart"/>
      <w:r w:rsidRPr="005C610E">
        <w:t>tranzakció</w:t>
      </w:r>
      <w:proofErr w:type="gramEnd"/>
      <w:r w:rsidRPr="005C610E">
        <w:t xml:space="preserve"> megfeleljen az ügynökség pénzügyi keretszabályzatának;</w:t>
      </w:r>
    </w:p>
    <w:p w:rsidR="00C11DF7" w:rsidRPr="005C610E" w:rsidRDefault="00C11DF7" w:rsidP="00527253">
      <w:pPr>
        <w:pStyle w:val="NormalHanging12a"/>
        <w:widowControl/>
      </w:pPr>
      <w:proofErr w:type="gramStart"/>
      <w:r w:rsidRPr="005C610E">
        <w:t>3.</w:t>
      </w:r>
      <w:r w:rsidRPr="005C610E">
        <w:tab/>
        <w:t>emlékeztet arra, hogy az ügynökség korábbi londoni irodáinak bérleti szerződéséből eredő esetleges kötelezettségek továbbra is aggodalomra adnak okot, egészen 2039-ig; aggodalommal állapítja meg, hogy 2022. december 31-én az ügynökség által a bérleti szerződés lejártáig fizetendő bérletidíj-, kapcsolódó szolgáltatásidíj- és főbérlői biztosításidíj-tartozás teljes becsült összege 366 millió </w:t>
      </w:r>
      <w:r w:rsidR="00527253" w:rsidRPr="005C610E">
        <w:t xml:space="preserve">EUR </w:t>
      </w:r>
      <w:r w:rsidRPr="005C610E">
        <w:t xml:space="preserve">volt, amely összeg hozzávetőlegesen évi 23 millió </w:t>
      </w:r>
      <w:r w:rsidR="00527253" w:rsidRPr="005C610E">
        <w:t xml:space="preserve">EUR-nak </w:t>
      </w:r>
      <w:r w:rsidRPr="005C610E">
        <w:t xml:space="preserve">felel meg; </w:t>
      </w:r>
      <w:proofErr w:type="spellStart"/>
      <w:r w:rsidRPr="005C610E">
        <w:t>megjegyzi</w:t>
      </w:r>
      <w:proofErr w:type="spellEnd"/>
      <w:r w:rsidRPr="005C610E">
        <w:t>, hogy 2019 júliusában, miután az ügynökség megegyezésre jutott a főbérlővel, korábbi irodáit a főbérleti szerződéssel összhangban</w:t>
      </w:r>
      <w:proofErr w:type="gramEnd"/>
      <w:r w:rsidRPr="005C610E">
        <w:t xml:space="preserve"> </w:t>
      </w:r>
      <w:proofErr w:type="gramStart"/>
      <w:r w:rsidRPr="005C610E">
        <w:t>lévő feltételekkel, 2019. júliusi hatállyal bérbe adta; megállapítja, hogy az albérlet időtartama az ügynökség bérleti szerződésének 2039. júniusi lejártáig tart, és mivel az ügynökség továbbra is részese a főbérleti szerződésnek, felelősségre vonhatják a főbérleti szerződéses feltételek szerint járó teljes összeg kifizetéséért, amennyiben az albérlő nem teljesíti kötelezettségeit; felhívja a figyelmet egy másik, az ügynökség beszámolójában kiemelt elemre, nevezetesen az albérlő legfelső szintű anyavállalatának pénzügyi teljesítményét övező bizonytalanságokra is, amelyek a hitelminősítésének romlásábó</w:t>
      </w:r>
      <w:proofErr w:type="gramEnd"/>
      <w:r w:rsidRPr="005C610E">
        <w:t xml:space="preserve">l </w:t>
      </w:r>
      <w:proofErr w:type="gramStart"/>
      <w:r w:rsidRPr="005C610E">
        <w:t>és a közelmúltbeli adósságátütemezésből erednek, ami a díjfizetések beszüntetéséhez vezetett; tudomásul veszi, hogy az ügynökség és igazgatótanácsa aggódik amiatt, hogy az ügynökségnek ahelyett, hogy erőfeszítéseit teljes mértékben a közegészség védelmére és előmozdítására irányuló küldetésére összpontosítaná, most egy harmadik országbeli kereskedelmi ingatlant is kezelnie kell, ami emberi és pénzügyi erőforrásokat von el az uniós polgárokkal kapcsolatos közegészségügyi feladataitól; tudatában van annak, hogy 2024. január 11-én az Európai Parlament Költségvetési Bizottsága eszmecserét tartott</w:t>
      </w:r>
      <w:proofErr w:type="gramEnd"/>
      <w:r w:rsidRPr="005C610E">
        <w:t xml:space="preserve"> a hatósággal az ügynökség korábbi londoni helyiségeire vonatkozó albérleti szerződés esetleges módosításáról; kitart amellett, hogy politikai döntésre van szükség a kérdés hosszú távú rendezésének biztosítása érdekében; kitart amellett, hogy míg a hosszú távú megoldást keresik, rövid távú intézkedést kell találni és alkalmazni a </w:t>
      </w:r>
      <w:proofErr w:type="gramStart"/>
      <w:r w:rsidRPr="005C610E">
        <w:t>probléma</w:t>
      </w:r>
      <w:proofErr w:type="gramEnd"/>
      <w:r w:rsidRPr="005C610E">
        <w:t xml:space="preserve"> kezelésére és megfékezésére, tekintettel arra, hogy az albérlő továbbra sem fizeti a bérleti díjat;</w:t>
      </w:r>
    </w:p>
    <w:p w:rsidR="00C11DF7" w:rsidRPr="005C610E" w:rsidRDefault="00C11DF7" w:rsidP="00527253">
      <w:pPr>
        <w:pStyle w:val="Normal12Hanging"/>
        <w:widowControl/>
        <w:rPr>
          <w:b/>
          <w:i/>
          <w:szCs w:val="24"/>
        </w:rPr>
      </w:pPr>
      <w:r w:rsidRPr="005C610E">
        <w:rPr>
          <w:b/>
          <w:i/>
        </w:rPr>
        <w:t>Teljesítmény</w:t>
      </w:r>
    </w:p>
    <w:p w:rsidR="00C11DF7" w:rsidRPr="005C610E" w:rsidRDefault="00C11DF7" w:rsidP="00527253">
      <w:pPr>
        <w:pStyle w:val="Normal12Hanging"/>
        <w:widowControl/>
        <w:rPr>
          <w:szCs w:val="24"/>
        </w:rPr>
      </w:pPr>
      <w:proofErr w:type="gramStart"/>
      <w:r w:rsidRPr="005C610E">
        <w:t>4.</w:t>
      </w:r>
      <w:r w:rsidRPr="005C610E">
        <w:tab/>
        <w:t>tudomásul veszi, hogy az ügynökség 2022-ben 41 teljesítménymutatóról számolt be, és a végrehajtási arányt 92,60%-</w:t>
      </w:r>
      <w:proofErr w:type="spellStart"/>
      <w:r w:rsidRPr="005C610E">
        <w:t>osra</w:t>
      </w:r>
      <w:proofErr w:type="spellEnd"/>
      <w:r w:rsidRPr="005C610E">
        <w:t xml:space="preserve"> becsülte; </w:t>
      </w:r>
      <w:proofErr w:type="spellStart"/>
      <w:r w:rsidRPr="005C610E">
        <w:t>megjegyzi</w:t>
      </w:r>
      <w:proofErr w:type="spellEnd"/>
      <w:r w:rsidRPr="005C610E">
        <w:t xml:space="preserve">, hogy 2022-ben az ügynökség felhasználta a gyógyszeripari szabályozó hatóságok nemzetközi koalíciója elnökeként betöltött pozícióját arra, hogy a nemzetközi szabályozási rendszerek harmonizációjával kapcsolatos munkát </w:t>
      </w:r>
      <w:proofErr w:type="spellStart"/>
      <w:r w:rsidRPr="005C610E">
        <w:t>előrelendítse</w:t>
      </w:r>
      <w:proofErr w:type="spellEnd"/>
      <w:r w:rsidRPr="005C610E">
        <w:t>; megállapítja, hogy az ügynökség végrehajtott három jelentős jogszabályt is (az 536/2014/EU rendeletet</w:t>
      </w:r>
      <w:r w:rsidRPr="005C610E">
        <w:rPr>
          <w:rStyle w:val="FootnoteReference"/>
          <w:szCs w:val="24"/>
        </w:rPr>
        <w:footnoteReference w:id="12"/>
      </w:r>
      <w:r w:rsidRPr="005C610E">
        <w:t>, az (EU) 2019/6 rendeletet</w:t>
      </w:r>
      <w:r w:rsidRPr="005C610E">
        <w:rPr>
          <w:rStyle w:val="FootnoteReference"/>
          <w:szCs w:val="24"/>
        </w:rPr>
        <w:footnoteReference w:id="13"/>
      </w:r>
      <w:r w:rsidRPr="005C610E">
        <w:t xml:space="preserve"> és a </w:t>
      </w:r>
      <w:r w:rsidRPr="005C610E">
        <w:lastRenderedPageBreak/>
        <w:t>kiterjesztett megbízatásról szóló (EU) 2022/123 rendeletet</w:t>
      </w:r>
      <w:r w:rsidRPr="005C610E">
        <w:rPr>
          <w:rStyle w:val="FootnoteReference"/>
          <w:szCs w:val="24"/>
        </w:rPr>
        <w:footnoteReference w:id="14"/>
      </w:r>
      <w:r w:rsidRPr="005C610E">
        <w:t>), és előrehaladást ért el az adatkormányzá</w:t>
      </w:r>
      <w:proofErr w:type="gramEnd"/>
      <w:r w:rsidRPr="005C610E">
        <w:t xml:space="preserve">s </w:t>
      </w:r>
      <w:proofErr w:type="gramStart"/>
      <w:r w:rsidRPr="005C610E">
        <w:t>terén</w:t>
      </w:r>
      <w:proofErr w:type="gramEnd"/>
      <w:r w:rsidRPr="005C610E">
        <w:t xml:space="preserve"> is;</w:t>
      </w:r>
    </w:p>
    <w:p w:rsidR="00C11DF7" w:rsidRPr="005C610E" w:rsidRDefault="00C11DF7" w:rsidP="00527253">
      <w:pPr>
        <w:pStyle w:val="Normal12Hanging"/>
        <w:widowControl/>
        <w:rPr>
          <w:szCs w:val="24"/>
        </w:rPr>
      </w:pPr>
      <w:proofErr w:type="gramStart"/>
      <w:r w:rsidRPr="005C610E">
        <w:t>5.</w:t>
      </w:r>
      <w:r w:rsidRPr="005C610E">
        <w:tab/>
        <w:t xml:space="preserve">üdvözli, hogy 2022. március 1-jén az ügynökség megbízatását meghosszabbították az (EU) 2022/123 rendelet hatálybalépésével, amely megerősítette szerepét a válsághelyzetekre való felkészülés, valamint a gyógyszerek és orvostechnikai eszközök kezelése terén; </w:t>
      </w:r>
      <w:proofErr w:type="spellStart"/>
      <w:r w:rsidRPr="005C610E">
        <w:t>megjegyzi</w:t>
      </w:r>
      <w:proofErr w:type="spellEnd"/>
      <w:r w:rsidRPr="005C610E">
        <w:t xml:space="preserve">, hogy a rendelet arra kötelezte az ügynökséget, hogy hozzon létre új egységeket, például a gyógyszerhiánnyal és gyógyszerbiztonsággal foglalkozó ügyvezető irányítócsoportot és a szükséghelyzeti munkacsoportot, továbbá </w:t>
      </w:r>
      <w:proofErr w:type="spellStart"/>
      <w:r w:rsidRPr="005C610E">
        <w:t>megjegyzi</w:t>
      </w:r>
      <w:proofErr w:type="spellEnd"/>
      <w:r w:rsidRPr="005C610E">
        <w:t>, hogy az ügynökség átvette az orvostechnikai eszközökkel foglalkozó szakértői bizottságok irányítását,</w:t>
      </w:r>
      <w:proofErr w:type="gramEnd"/>
      <w:r w:rsidRPr="005C610E">
        <w:t xml:space="preserve"> </w:t>
      </w:r>
      <w:proofErr w:type="gramStart"/>
      <w:r w:rsidRPr="005C610E">
        <w:t>amelyeket</w:t>
      </w:r>
      <w:proofErr w:type="gramEnd"/>
      <w:r w:rsidRPr="005C610E">
        <w:t xml:space="preserve"> a Bizottság Közös Kutatóközpontjából az ügynökséghez helyeztek át; </w:t>
      </w:r>
      <w:proofErr w:type="spellStart"/>
      <w:r w:rsidRPr="005C610E">
        <w:t>megjegyzi</w:t>
      </w:r>
      <w:proofErr w:type="spellEnd"/>
      <w:r w:rsidRPr="005C610E">
        <w:t xml:space="preserve"> továbbá, hogy az ügynökségaz (EU) 2022/123 rendelet értelmében felelős az esetlegesen válsághoz vezető események nyomon követéséért, jelentéseket kell készítenie a kritikus fontosságú gyógyszerek, orvostechnikai eszközök és in vitro diagnosztikai eszközök válság alatti hiánya nyomán tett uniós lépésekről, és össze kell hangolnia ezeket;</w:t>
      </w:r>
    </w:p>
    <w:p w:rsidR="00C11DF7" w:rsidRPr="005C610E" w:rsidRDefault="00C11DF7" w:rsidP="00527253">
      <w:pPr>
        <w:pStyle w:val="Normal12Hanging"/>
        <w:widowControl/>
        <w:rPr>
          <w:szCs w:val="24"/>
        </w:rPr>
      </w:pPr>
      <w:proofErr w:type="gramStart"/>
      <w:r w:rsidRPr="005C610E">
        <w:t>6.</w:t>
      </w:r>
      <w:r w:rsidRPr="005C610E">
        <w:tab/>
        <w:t xml:space="preserve">kiemeli, hogy 2022-ben az egyéb kulcsfontosságú eredmények közé tartozik két új oltóanyag és két Covid19-kezelés jóváhagyása is, a szükséghelyzeti munkacsoport pedig az Egyesült Államok által jóváhagyott </w:t>
      </w:r>
      <w:proofErr w:type="spellStart"/>
      <w:r w:rsidRPr="005C610E">
        <w:t>Jynneos</w:t>
      </w:r>
      <w:proofErr w:type="spellEnd"/>
      <w:r w:rsidRPr="005C610E">
        <w:t xml:space="preserve"> majomhimlő elleni vakcina ideiglenes alkalmazását javasolta a nemzeti uniós hatóságok oltási intézkedéseinek támogatása érdekében, valamint az </w:t>
      </w:r>
      <w:proofErr w:type="spellStart"/>
      <w:r w:rsidRPr="005C610E">
        <w:t>Imvanex</w:t>
      </w:r>
      <w:proofErr w:type="spellEnd"/>
      <w:r w:rsidRPr="005C610E">
        <w:t xml:space="preserve"> alkalmazásának kiterjesztését a felnőttek majomhimlő elleni védelme érdekében; nyugtázza továbbá, hogy az ügynökség együttműködött az Erasmus Egyetem Rotterdami Orvosi Központjával az adatelemzési és valósadat-lekérdezési hálózat (DARWIN</w:t>
      </w:r>
      <w:proofErr w:type="gramEnd"/>
      <w:r w:rsidRPr="005C610E">
        <w:t xml:space="preserve"> </w:t>
      </w:r>
      <w:proofErr w:type="gramStart"/>
      <w:r w:rsidRPr="005C610E">
        <w:t xml:space="preserve">EU®) koordinációs központjának létrehozásában, amely úttörő szerepet tölt be az európai egészségügyi adattérről szóló </w:t>
      </w:r>
      <w:proofErr w:type="spellStart"/>
      <w:r w:rsidRPr="005C610E">
        <w:t>rendeletra</w:t>
      </w:r>
      <w:proofErr w:type="spellEnd"/>
      <w:r w:rsidRPr="005C610E">
        <w:t xml:space="preserve"> irányuló javaslat szempontjából, és a gyógyszerek szabályozása területén való használathoz kapcsolatot teremt az európai egészségügyi adattér által kínált szolgáltatásokhoz; </w:t>
      </w:r>
      <w:proofErr w:type="spellStart"/>
      <w:r w:rsidRPr="005C610E">
        <w:t>megjegyzi</w:t>
      </w:r>
      <w:proofErr w:type="spellEnd"/>
      <w:r w:rsidRPr="005C610E">
        <w:t xml:space="preserve"> továbbá, hogy a </w:t>
      </w:r>
      <w:proofErr w:type="spellStart"/>
      <w:r w:rsidRPr="005C610E">
        <w:t>Scaled</w:t>
      </w:r>
      <w:proofErr w:type="spellEnd"/>
      <w:r w:rsidRPr="005C610E">
        <w:t xml:space="preserve"> </w:t>
      </w:r>
      <w:proofErr w:type="spellStart"/>
      <w:r w:rsidRPr="005C610E">
        <w:t>Agile</w:t>
      </w:r>
      <w:proofErr w:type="spellEnd"/>
      <w:r w:rsidRPr="005C610E">
        <w:t xml:space="preserve"> Framework bevezetése magában foglalta az ügynökség informatikai portfóliójának az </w:t>
      </w:r>
      <w:proofErr w:type="spellStart"/>
      <w:r w:rsidRPr="005C610E">
        <w:t>Agile</w:t>
      </w:r>
      <w:proofErr w:type="spellEnd"/>
      <w:r w:rsidRPr="005C610E">
        <w:t xml:space="preserve"> munkamódszerekre való áttérését, a fő tevékenységéhez igazodó értékáramok (</w:t>
      </w:r>
      <w:proofErr w:type="spellStart"/>
      <w:r w:rsidRPr="005C610E">
        <w:t>value</w:t>
      </w:r>
      <w:proofErr w:type="spellEnd"/>
      <w:r w:rsidRPr="005C610E">
        <w:t xml:space="preserve"> </w:t>
      </w:r>
      <w:proofErr w:type="spellStart"/>
      <w:r w:rsidRPr="005C610E">
        <w:t>streams</w:t>
      </w:r>
      <w:proofErr w:type="spellEnd"/>
      <w:r w:rsidRPr="005C610E">
        <w:t>) meghatározását, valamint az azokon belüli termékcsapatok (</w:t>
      </w:r>
      <w:proofErr w:type="spellStart"/>
      <w:r w:rsidRPr="005C610E">
        <w:t>product</w:t>
      </w:r>
      <w:proofErr w:type="spellEnd"/>
      <w:r w:rsidRPr="005C610E">
        <w:t xml:space="preserve"> </w:t>
      </w:r>
      <w:proofErr w:type="spellStart"/>
      <w:r w:rsidRPr="005C610E">
        <w:t>teams</w:t>
      </w:r>
      <w:proofErr w:type="spellEnd"/>
      <w:r w:rsidRPr="005C610E">
        <w:t>) működőképessé</w:t>
      </w:r>
      <w:proofErr w:type="gramEnd"/>
      <w:r w:rsidRPr="005C610E">
        <w:t xml:space="preserve"> </w:t>
      </w:r>
      <w:proofErr w:type="gramStart"/>
      <w:r w:rsidRPr="005C610E">
        <w:t>tételét</w:t>
      </w:r>
      <w:proofErr w:type="gramEnd"/>
      <w:r w:rsidRPr="005C610E">
        <w:t>; felhívja az ügynökség figyelmét, hogy tanuljon ezekből a tapasztalatokból, és a jövőben alkalmazza az ezekből származó bevált gyakorlatokat;</w:t>
      </w:r>
    </w:p>
    <w:p w:rsidR="00C11DF7" w:rsidRPr="005C610E" w:rsidRDefault="00C11DF7" w:rsidP="00527253">
      <w:pPr>
        <w:pStyle w:val="NormalHanging12a"/>
        <w:widowControl/>
      </w:pPr>
      <w:r w:rsidRPr="005C610E">
        <w:t>7.</w:t>
      </w:r>
      <w:r w:rsidRPr="005C610E">
        <w:tab/>
        <w:t xml:space="preserve">ismételten hangsúlyozza, hogy az Európai Gyógyszerügynökség (a továbbiakban: „EMA”) az emberi, illetve állatgyógyászati felhasználásra szánt gyógyszerek értékelése és felügyelete révén fontos szerepet tölt be az emberi egészség és az állategészség védelme területén, valamint védi a közegészséget azáltal, hogy felhívja a figyelmet a kulcsfontosságú kérdésekre, többek között az </w:t>
      </w:r>
      <w:proofErr w:type="spellStart"/>
      <w:r w:rsidRPr="005C610E">
        <w:t>antimikrobiális</w:t>
      </w:r>
      <w:proofErr w:type="spellEnd"/>
      <w:r w:rsidRPr="005C610E">
        <w:t xml:space="preserve"> rezisztenciára és a fertőző betegségek védőoltás révén történő megelőzésére;</w:t>
      </w:r>
    </w:p>
    <w:p w:rsidR="00C11DF7" w:rsidRPr="005C610E" w:rsidRDefault="00C11DF7" w:rsidP="00527253">
      <w:pPr>
        <w:pStyle w:val="NormalHanging12a"/>
        <w:widowControl/>
      </w:pPr>
      <w:proofErr w:type="gramStart"/>
      <w:r w:rsidRPr="005C610E">
        <w:t>8.</w:t>
      </w:r>
      <w:r w:rsidRPr="005C610E">
        <w:tab/>
      </w:r>
      <w:proofErr w:type="spellStart"/>
      <w:r w:rsidRPr="005C610E">
        <w:t>megjegyzi</w:t>
      </w:r>
      <w:proofErr w:type="spellEnd"/>
      <w:r w:rsidRPr="005C610E">
        <w:t xml:space="preserve"> azonban, hogy az ügynökség számára rendelkezésre álló források elégtelensége alááshatja az ügynökség azon képességét, hogy teljesítse küldetését, és felhívja a Bizottságot és a Tanácsot, hogy különítsenek el megfelelő uniós finanszírozást annak biztosítása érdekében, hogy az ügynökség elegendő forrással </w:t>
      </w:r>
      <w:r w:rsidRPr="005C610E">
        <w:lastRenderedPageBreak/>
        <w:t>rendelkezzen a szabályozási mechanizmusok széles skálájával kapcsolatos valamennyi tevékenységének elvégzéséhez, beleértve a gyógyszerek fejlesztésének és az azokhoz való hozzáférésnek a megkönnyítését, a kutatás és az innováció támogatását, valamint a kritikus fontosságú gyógyszerek</w:t>
      </w:r>
      <w:proofErr w:type="gramEnd"/>
      <w:r w:rsidRPr="005C610E">
        <w:t xml:space="preserve"> </w:t>
      </w:r>
      <w:proofErr w:type="gramStart"/>
      <w:r w:rsidRPr="005C610E">
        <w:t>potenciális</w:t>
      </w:r>
      <w:proofErr w:type="gramEnd"/>
      <w:r w:rsidRPr="005C610E">
        <w:t xml:space="preserve"> vagy tényleges hiányának nyomon követésével és enyhítésével kapcsolatos felelősségét;</w:t>
      </w:r>
    </w:p>
    <w:p w:rsidR="00C11DF7" w:rsidRPr="005C610E" w:rsidRDefault="00C11DF7" w:rsidP="00527253">
      <w:pPr>
        <w:pStyle w:val="Normal12Hanging"/>
        <w:widowControl/>
      </w:pPr>
      <w:r w:rsidRPr="005C610E">
        <w:t>9.</w:t>
      </w:r>
      <w:r w:rsidRPr="005C610E">
        <w:tab/>
        <w:t xml:space="preserve">elismeri, hogy 2022-t még mindig a Covid19-hez kapcsolódó tevékenységek jelentős szintje jellemezte, és a </w:t>
      </w:r>
      <w:proofErr w:type="spellStart"/>
      <w:r w:rsidRPr="005C610E">
        <w:t>forgalombahozatali</w:t>
      </w:r>
      <w:proofErr w:type="spellEnd"/>
      <w:r w:rsidRPr="005C610E">
        <w:t xml:space="preserve"> engedélyezés előtti és kezdeti tevékenységekről az engedélyezés utáni tevékenységekre tért át;</w:t>
      </w:r>
    </w:p>
    <w:p w:rsidR="00C11DF7" w:rsidRPr="005C610E" w:rsidRDefault="00C11DF7" w:rsidP="00527253">
      <w:pPr>
        <w:pStyle w:val="NormalHanging12a"/>
        <w:widowControl/>
      </w:pPr>
      <w:r w:rsidRPr="005C610E">
        <w:t>10.</w:t>
      </w:r>
      <w:r w:rsidRPr="005C610E">
        <w:tab/>
        <w:t>üdvözli, hogy azoknak a kérelmezőknek, akiknek a gyógyszere pozitív véleményt kapott, az 52%-a tudományos szaktanácsot vagy protokolltámogatást kapott az EMA-</w:t>
      </w:r>
      <w:proofErr w:type="spellStart"/>
      <w:r w:rsidRPr="005C610E">
        <w:t>tól</w:t>
      </w:r>
      <w:proofErr w:type="spellEnd"/>
      <w:r w:rsidRPr="005C610E">
        <w:t xml:space="preserve"> a készítmény fejlesztési szakaszában, és ez az arány 78%-</w:t>
      </w:r>
      <w:proofErr w:type="spellStart"/>
      <w:r w:rsidRPr="005C610E">
        <w:t>ra</w:t>
      </w:r>
      <w:proofErr w:type="spellEnd"/>
      <w:r w:rsidRPr="005C610E">
        <w:t xml:space="preserve"> emelkedett az új hatóanyagokkal rendelkező gyógyszerek kérelmezői esetében; úgy véli, hogy a korai tanácsadás jelentősen egyszerűsítheti a jóváhagyási folyamatot, és biztonságos és hatásos gyógyszerek kifejlesztéséhez vezethet;</w:t>
      </w:r>
    </w:p>
    <w:p w:rsidR="00C11DF7" w:rsidRPr="005C610E" w:rsidRDefault="00C11DF7" w:rsidP="00527253">
      <w:pPr>
        <w:pStyle w:val="Normal12Hanging"/>
        <w:widowControl/>
        <w:rPr>
          <w:b/>
          <w:i/>
          <w:szCs w:val="24"/>
        </w:rPr>
      </w:pPr>
      <w:r w:rsidRPr="005C610E">
        <w:rPr>
          <w:b/>
          <w:i/>
        </w:rPr>
        <w:t>Hatékonyság és hatékonyságnövelés</w:t>
      </w:r>
    </w:p>
    <w:p w:rsidR="00C11DF7" w:rsidRPr="005C610E" w:rsidRDefault="00C11DF7" w:rsidP="00527253">
      <w:pPr>
        <w:pStyle w:val="Normal12Hanging"/>
        <w:widowControl/>
        <w:rPr>
          <w:szCs w:val="24"/>
        </w:rPr>
      </w:pPr>
      <w:r w:rsidRPr="005C610E">
        <w:t>11.</w:t>
      </w:r>
      <w:r w:rsidRPr="005C610E">
        <w:tab/>
        <w:t xml:space="preserve">tudatában van annak, hogy 2022-ben az ügynökség a folyamatfejlesztésre és a </w:t>
      </w:r>
      <w:proofErr w:type="spellStart"/>
      <w:r w:rsidRPr="005C610E">
        <w:t>digitalizációra</w:t>
      </w:r>
      <w:proofErr w:type="spellEnd"/>
      <w:r w:rsidRPr="005C610E">
        <w:t xml:space="preserve"> összpontosítva folytatta a hatékonyságnövelésre irányuló stratégiájának végrehajtását;</w:t>
      </w:r>
    </w:p>
    <w:p w:rsidR="00C11DF7" w:rsidRPr="005C610E" w:rsidRDefault="00C11DF7" w:rsidP="00527253">
      <w:pPr>
        <w:pStyle w:val="Normal12Hanging"/>
        <w:widowControl/>
        <w:rPr>
          <w:szCs w:val="24"/>
        </w:rPr>
      </w:pPr>
      <w:proofErr w:type="gramStart"/>
      <w:r w:rsidRPr="005C610E">
        <w:t>12.</w:t>
      </w:r>
      <w:r w:rsidRPr="005C610E">
        <w:tab/>
      </w:r>
      <w:proofErr w:type="spellStart"/>
      <w:r w:rsidRPr="005C610E">
        <w:t>megjegyzi</w:t>
      </w:r>
      <w:proofErr w:type="spellEnd"/>
      <w:r w:rsidRPr="005C610E">
        <w:t>, hogy digitális innovációs laboratóriuma (</w:t>
      </w:r>
      <w:proofErr w:type="spellStart"/>
      <w:r w:rsidRPr="005C610E">
        <w:t>DigiLab</w:t>
      </w:r>
      <w:proofErr w:type="spellEnd"/>
      <w:r w:rsidRPr="005C610E">
        <w:t xml:space="preserve">) révén az ügynökség feltérképezte, hogy milyen lehetőségek kínálkoznak az adminisztratív munka automatizálására; megállapítja, hogy a </w:t>
      </w:r>
      <w:proofErr w:type="spellStart"/>
      <w:r w:rsidRPr="005C610E">
        <w:t>DigiLab</w:t>
      </w:r>
      <w:proofErr w:type="spellEnd"/>
      <w:r w:rsidRPr="005C610E">
        <w:t xml:space="preserve"> 14 automatizálási projektet kezdeményezett, amelyeket a digitális gyorsítással foglalkozó vezetői csoport (Digital </w:t>
      </w:r>
      <w:proofErr w:type="spellStart"/>
      <w:r w:rsidRPr="005C610E">
        <w:t>Acceleration</w:t>
      </w:r>
      <w:proofErr w:type="spellEnd"/>
      <w:r w:rsidRPr="005C610E">
        <w:t xml:space="preserve"> </w:t>
      </w:r>
      <w:proofErr w:type="spellStart"/>
      <w:r w:rsidRPr="005C610E">
        <w:t>Leadership</w:t>
      </w:r>
      <w:proofErr w:type="spellEnd"/>
      <w:r w:rsidRPr="005C610E">
        <w:t xml:space="preserve"> Team) az elemzési kiválósági központ (</w:t>
      </w:r>
      <w:proofErr w:type="spellStart"/>
      <w:r w:rsidRPr="005C610E">
        <w:t>Analytics</w:t>
      </w:r>
      <w:proofErr w:type="spellEnd"/>
      <w:r w:rsidRPr="005C610E">
        <w:t xml:space="preserve"> Center of Excellence, ACE) mellett prioritásként határozott meg és hagyott jóvá, beleértve az e-mailek kategorizálásához szükséges automatizálásokat, a határértéklisták összeállítását, valamint egy kísérleti</w:t>
      </w:r>
      <w:proofErr w:type="gramEnd"/>
      <w:r w:rsidRPr="005C610E">
        <w:t xml:space="preserve"> </w:t>
      </w:r>
      <w:proofErr w:type="gramStart"/>
      <w:r w:rsidRPr="005C610E">
        <w:t>uniós</w:t>
      </w:r>
      <w:proofErr w:type="gramEnd"/>
      <w:r w:rsidRPr="005C610E">
        <w:t xml:space="preserve"> referencianap-adatbázist a karbantartás hatékonyságának növelése és az ügynökség honlapján való közzététele érdekében; </w:t>
      </w:r>
      <w:proofErr w:type="spellStart"/>
      <w:r w:rsidRPr="005C610E">
        <w:t>megjegyzi</w:t>
      </w:r>
      <w:proofErr w:type="spellEnd"/>
      <w:r w:rsidRPr="005C610E">
        <w:t xml:space="preserve">, hogy a </w:t>
      </w:r>
      <w:proofErr w:type="spellStart"/>
      <w:r w:rsidRPr="005C610E">
        <w:t>DigiLab</w:t>
      </w:r>
      <w:proofErr w:type="spellEnd"/>
      <w:r w:rsidRPr="005C610E">
        <w:t xml:space="preserve"> az ACE-</w:t>
      </w:r>
      <w:proofErr w:type="spellStart"/>
      <w:r w:rsidRPr="005C610E">
        <w:t>vel</w:t>
      </w:r>
      <w:proofErr w:type="spellEnd"/>
      <w:r w:rsidRPr="005C610E">
        <w:t xml:space="preserve"> is együttműködött az üzleti kihívások öt lehetséges megoldásának kipróbálásán;</w:t>
      </w:r>
    </w:p>
    <w:p w:rsidR="00C11DF7" w:rsidRPr="005C610E" w:rsidRDefault="00C11DF7" w:rsidP="00527253">
      <w:pPr>
        <w:pStyle w:val="Normal12Hanging"/>
        <w:widowControl/>
        <w:rPr>
          <w:szCs w:val="24"/>
        </w:rPr>
      </w:pPr>
      <w:proofErr w:type="gramStart"/>
      <w:r w:rsidRPr="005C610E">
        <w:t>13.</w:t>
      </w:r>
      <w:r w:rsidRPr="005C610E">
        <w:tab/>
        <w:t xml:space="preserve">üdvözli, hogy 2022-ben a </w:t>
      </w:r>
      <w:proofErr w:type="spellStart"/>
      <w:r w:rsidRPr="005C610E">
        <w:t>digitalizációra</w:t>
      </w:r>
      <w:proofErr w:type="spellEnd"/>
      <w:r w:rsidRPr="005C610E">
        <w:t xml:space="preserve"> irányuló erőfeszítéseinek részeként az ügynökség befejezte a helyes klinikai gyakorlatnak és a helyes </w:t>
      </w:r>
      <w:proofErr w:type="spellStart"/>
      <w:r w:rsidRPr="005C610E">
        <w:t>farmakovigilanciai</w:t>
      </w:r>
      <w:proofErr w:type="spellEnd"/>
      <w:r w:rsidRPr="005C610E">
        <w:t xml:space="preserve"> gyakorlatnak az IRIS informatikai platformjába való integrációját, fokozva a hatékonyságot, az átláthatóságot és az együttműködésen alapuló munkát az ügynökség digitális transzformációs programjával összhangban, amely az emberi felhasználásra szánt gyógyszerek bizottsága (CHMP) vagy az állatgyógyászati készítmények bizottsága (CVMP) kérésére a központosított eljárás vagy beterjesztési eljárás keretében felügyeli az emberi felhasználásra</w:t>
      </w:r>
      <w:proofErr w:type="gramEnd"/>
      <w:r w:rsidRPr="005C610E">
        <w:t xml:space="preserve"> </w:t>
      </w:r>
      <w:proofErr w:type="gramStart"/>
      <w:r w:rsidRPr="005C610E">
        <w:t>szánt</w:t>
      </w:r>
      <w:proofErr w:type="gramEnd"/>
      <w:r w:rsidRPr="005C610E">
        <w:t xml:space="preserve"> gyógyszerekkel és az állatgyógyászati gyógyszerekkel kapcsolatban végzett ellenőrzéseket; felkéri az intézményt, hogy találjon több olyan belső eljárást, amelyeket </w:t>
      </w:r>
      <w:proofErr w:type="spellStart"/>
      <w:r w:rsidRPr="005C610E">
        <w:t>digitalizációval</w:t>
      </w:r>
      <w:proofErr w:type="spellEnd"/>
      <w:r w:rsidRPr="005C610E">
        <w:t xml:space="preserve"> lehetne egyszerűsíteni;</w:t>
      </w:r>
    </w:p>
    <w:p w:rsidR="00C11DF7" w:rsidRPr="005C610E" w:rsidRDefault="00C11DF7" w:rsidP="00527253">
      <w:pPr>
        <w:pStyle w:val="Normal12Hanging"/>
        <w:widowControl/>
        <w:rPr>
          <w:szCs w:val="24"/>
        </w:rPr>
      </w:pPr>
      <w:r w:rsidRPr="005C610E">
        <w:t>14.</w:t>
      </w:r>
      <w:r w:rsidRPr="005C610E">
        <w:tab/>
      </w:r>
      <w:proofErr w:type="spellStart"/>
      <w:r w:rsidRPr="005C610E">
        <w:t>megjegyzi</w:t>
      </w:r>
      <w:proofErr w:type="spellEnd"/>
      <w:r w:rsidRPr="005C610E">
        <w:t xml:space="preserve">, hogy a 2022. évi munkafolyamatok javítására irányuló erőfeszítései részeként az ügynökség azzal a céllal dolgozott az </w:t>
      </w:r>
      <w:proofErr w:type="spellStart"/>
      <w:r w:rsidRPr="005C610E">
        <w:t>Agile</w:t>
      </w:r>
      <w:proofErr w:type="spellEnd"/>
      <w:r w:rsidRPr="005C610E">
        <w:t xml:space="preserve"> módszert követő átalakuláson, hogy egy új irányítási modell, valamint az </w:t>
      </w:r>
      <w:proofErr w:type="gramStart"/>
      <w:r w:rsidRPr="005C610E">
        <w:t>információ</w:t>
      </w:r>
      <w:proofErr w:type="gramEnd"/>
      <w:r w:rsidRPr="005C610E">
        <w:t xml:space="preserve">kezelés/informatika területén új munkamódszer révén biztosítsa a nagyobb átláthatóságot, az adminisztratív terhek csökkentését és a világosabb </w:t>
      </w:r>
      <w:proofErr w:type="spellStart"/>
      <w:r w:rsidRPr="005C610E">
        <w:t>elszámoltathatóságot</w:t>
      </w:r>
      <w:proofErr w:type="spellEnd"/>
      <w:r w:rsidRPr="005C610E">
        <w:t>;</w:t>
      </w:r>
    </w:p>
    <w:p w:rsidR="00C11DF7" w:rsidRPr="005C610E" w:rsidRDefault="00C11DF7" w:rsidP="00527253">
      <w:pPr>
        <w:pStyle w:val="Normal12Hanging"/>
        <w:widowControl/>
        <w:rPr>
          <w:szCs w:val="24"/>
        </w:rPr>
      </w:pPr>
      <w:proofErr w:type="gramStart"/>
      <w:r w:rsidRPr="005C610E">
        <w:lastRenderedPageBreak/>
        <w:t>15.</w:t>
      </w:r>
      <w:r w:rsidRPr="005C610E">
        <w:tab/>
        <w:t xml:space="preserve">rámutat arra, hogy 2022-ben az ügynökség fokozatosan </w:t>
      </w:r>
      <w:proofErr w:type="spellStart"/>
      <w:r w:rsidRPr="005C610E">
        <w:t>újraindította</w:t>
      </w:r>
      <w:proofErr w:type="spellEnd"/>
      <w:r w:rsidRPr="005C610E">
        <w:t xml:space="preserve"> az épületében végzett helyszíni tevékenységeket, miközben rugalmas munkafeltételeket tartott fenn, lehetővé téve az akár havi 60%-</w:t>
      </w:r>
      <w:proofErr w:type="spellStart"/>
      <w:r w:rsidRPr="005C610E">
        <w:t>os</w:t>
      </w:r>
      <w:proofErr w:type="spellEnd"/>
      <w:r w:rsidRPr="005C610E">
        <w:t xml:space="preserve"> távmunkát; az üzleti utazásokra vonatkozó ideiglenes szabályok prioritásként kezelték a konferenciákon, találkozókon és képzéseken való virtuális részvételt, a fizikai jelenlétet pedig stratégiai hozzáadott értéke alapján mérlegelték, valamint határozatot hoztak arról, hogy felváltva tartják a tudományos bizottságok és munkacsoportok virtuális és jelenléti üléseit a helyszíni kapacitások kezelése</w:t>
      </w:r>
      <w:proofErr w:type="gramEnd"/>
      <w:r w:rsidRPr="005C610E">
        <w:t xml:space="preserve"> </w:t>
      </w:r>
      <w:proofErr w:type="gramStart"/>
      <w:r w:rsidRPr="005C610E">
        <w:t>és</w:t>
      </w:r>
      <w:proofErr w:type="gramEnd"/>
      <w:r w:rsidRPr="005C610E">
        <w:t xml:space="preserve"> a szénlábnyom csökkentése érdekében, ami a világjárványt megelőző évekhez képest – a jelenléti tevékenységek újraindítása ellenére – alacsonyabb szén-dioxid-kibocsátást eredményezett;</w:t>
      </w:r>
    </w:p>
    <w:p w:rsidR="00C11DF7" w:rsidRPr="005C610E" w:rsidRDefault="00C11DF7" w:rsidP="00527253">
      <w:pPr>
        <w:pStyle w:val="NormalHanging12a"/>
        <w:widowControl/>
      </w:pPr>
      <w:proofErr w:type="gramStart"/>
      <w:r w:rsidRPr="005C610E">
        <w:t>16.</w:t>
      </w:r>
      <w:r w:rsidRPr="005C610E">
        <w:tab/>
        <w:t xml:space="preserve">emlékeztet arra, hogy fokozni kell az ügynökség </w:t>
      </w:r>
      <w:proofErr w:type="spellStart"/>
      <w:r w:rsidRPr="005C610E">
        <w:t>digitalizációját</w:t>
      </w:r>
      <w:proofErr w:type="spellEnd"/>
      <w:r w:rsidRPr="005C610E">
        <w:t xml:space="preserve"> a belső működés és irányítás tekintetében, de az eljárások </w:t>
      </w:r>
      <w:proofErr w:type="spellStart"/>
      <w:r w:rsidRPr="005C610E">
        <w:t>digitalizációjának</w:t>
      </w:r>
      <w:proofErr w:type="spellEnd"/>
      <w:r w:rsidRPr="005C610E">
        <w:t xml:space="preserve"> felgyorsítása érdekében is; hangsúlyozza, hogy az ügynökségnek továbbra is proaktívnak kell lennie e tekintetben, hogy elkerülhető legyen az ügynökségek közötti digitális szakadék; felhívja azonban a figyelmet arra, hogy minden szükséges biztonsági intézkedést meg kell tenni a kezelt információk online biztonságát fenyegető kockázatok elkerülése érdekében; ragaszkodik a különösen Oroszországból vagy Kínából eredő </w:t>
      </w:r>
      <w:proofErr w:type="spellStart"/>
      <w:r w:rsidRPr="005C610E">
        <w:t>kibertámadások</w:t>
      </w:r>
      <w:proofErr w:type="spellEnd"/>
      <w:r w:rsidRPr="005C610E">
        <w:t xml:space="preserve"> vagy beszivárgási kísérletek</w:t>
      </w:r>
      <w:proofErr w:type="gramEnd"/>
      <w:r w:rsidRPr="005C610E">
        <w:t xml:space="preserve"> </w:t>
      </w:r>
      <w:proofErr w:type="gramStart"/>
      <w:r w:rsidRPr="005C610E">
        <w:t>elleni</w:t>
      </w:r>
      <w:proofErr w:type="gramEnd"/>
      <w:r w:rsidRPr="005C610E">
        <w:t xml:space="preserve"> fellépéshez;</w:t>
      </w:r>
    </w:p>
    <w:p w:rsidR="00C11DF7" w:rsidRPr="005C610E" w:rsidRDefault="00C11DF7" w:rsidP="00527253">
      <w:pPr>
        <w:pStyle w:val="NormalHanging12a"/>
        <w:widowControl/>
      </w:pPr>
      <w:r w:rsidRPr="005C610E">
        <w:t>17.</w:t>
      </w:r>
      <w:r w:rsidRPr="005C610E">
        <w:tab/>
        <w:t xml:space="preserve">megelégedéssel veszi tudomásul, hogy az EMA együttműködik más ügynökségekkel, különösen az Európai Betegségmegelőzési és Járványvédelmi Központtal és az Európai Élelmiszerbiztonsági Hatósággal, többek között a védőoltásokkal kapcsolatos </w:t>
      </w:r>
      <w:proofErr w:type="gramStart"/>
      <w:r w:rsidRPr="005C610E">
        <w:t>információk</w:t>
      </w:r>
      <w:proofErr w:type="gramEnd"/>
      <w:r w:rsidRPr="005C610E">
        <w:t xml:space="preserve"> európai portáljával – ahol a védőoltások biztonságosságát és a mellékhatásokat követik nyomon – és az </w:t>
      </w:r>
      <w:proofErr w:type="spellStart"/>
      <w:r w:rsidRPr="005C610E">
        <w:t>antimikrobiális</w:t>
      </w:r>
      <w:proofErr w:type="spellEnd"/>
      <w:r w:rsidRPr="005C610E">
        <w:t xml:space="preserve"> felhasználással és rezisztenciával kapcsolatban;</w:t>
      </w:r>
    </w:p>
    <w:p w:rsidR="00C11DF7" w:rsidRPr="005C610E" w:rsidRDefault="00C11DF7" w:rsidP="00527253">
      <w:pPr>
        <w:pStyle w:val="NormalHanging12a"/>
        <w:widowControl/>
      </w:pPr>
      <w:r w:rsidRPr="005C610E">
        <w:t>18.</w:t>
      </w:r>
      <w:r w:rsidRPr="005C610E">
        <w:tab/>
        <w:t>felkéri az ügynökséget, hogy továbbra is mozdítsa elő az egyéb uniós ügynökségekkel és nemzetközi szervezetekkel folytatott együttműködést és ösztönözze a párbeszédet az érdekelt felekkel és a polgárokkal;</w:t>
      </w:r>
    </w:p>
    <w:p w:rsidR="00C11DF7" w:rsidRPr="005C610E" w:rsidRDefault="00C11DF7" w:rsidP="00527253">
      <w:pPr>
        <w:pStyle w:val="Normal12Hanging"/>
        <w:widowControl/>
        <w:rPr>
          <w:b/>
          <w:i/>
          <w:szCs w:val="24"/>
        </w:rPr>
      </w:pPr>
      <w:r w:rsidRPr="005C610E">
        <w:rPr>
          <w:b/>
          <w:i/>
        </w:rPr>
        <w:t>Személyzeti politika</w:t>
      </w:r>
    </w:p>
    <w:p w:rsidR="00C11DF7" w:rsidRPr="005C610E" w:rsidRDefault="00C11DF7" w:rsidP="00527253">
      <w:pPr>
        <w:pStyle w:val="Normal12Hanging"/>
        <w:widowControl/>
        <w:rPr>
          <w:szCs w:val="24"/>
        </w:rPr>
      </w:pPr>
      <w:r w:rsidRPr="005C610E">
        <w:t>19.</w:t>
      </w:r>
      <w:r w:rsidRPr="005C610E">
        <w:tab/>
        <w:t>tudomásul veszi, hogy 2022. december 31-én a létszámterv végrehajtása 99,39%-</w:t>
      </w:r>
      <w:proofErr w:type="spellStart"/>
      <w:r w:rsidRPr="005C610E">
        <w:t>os</w:t>
      </w:r>
      <w:proofErr w:type="spellEnd"/>
      <w:r w:rsidRPr="005C610E">
        <w:t xml:space="preserve"> szintet ért el, és az uniós költségvetés értelmében engedélyezett 662 ideiglenes alkalmazotti álláshelyből (2021-ben 657 engedélyezett álláshely volt) 658-re neveztek ki ideiglenes alkalmazottat; </w:t>
      </w:r>
      <w:proofErr w:type="spellStart"/>
      <w:r w:rsidRPr="005C610E">
        <w:t>megjegyzi</w:t>
      </w:r>
      <w:proofErr w:type="spellEnd"/>
      <w:r w:rsidRPr="005C610E">
        <w:t>, hogy ezen felül 2022-ben 192 szerződéses alkalmazott, 25 kirendelt nemzeti szakértő és 114 ideiglenes alkalmazott dolgozott az ügynökségnél;</w:t>
      </w:r>
    </w:p>
    <w:p w:rsidR="00C11DF7" w:rsidRPr="005C610E" w:rsidRDefault="00C11DF7" w:rsidP="00527253">
      <w:pPr>
        <w:pStyle w:val="NormalHanging12a"/>
        <w:widowControl/>
      </w:pPr>
      <w:proofErr w:type="gramStart"/>
      <w:r w:rsidRPr="005C610E">
        <w:t>20.</w:t>
      </w:r>
      <w:r w:rsidRPr="005C610E">
        <w:tab/>
        <w:t>sajnálja, hogy az ügynökség igazgatótanácsában a nemek egyenlőtlenül oszlanak meg, azaz 67 főből 36 (54%) férfi, míg az ügynökség teljes személyzetében 865 főből 568 (66%) nő; sajnálja továbbá, hogy a felsővezetői pozíciókban 27 vezetőből 17 (63%) férfi; határozottan úgy véli, hogy gyorsabb ütemben kell javítani a nemek közötti egyensúlyt az ügynökség felső- és középvezetésének tagjai körében, valamint az adminisztratív szinten;</w:t>
      </w:r>
      <w:proofErr w:type="gramEnd"/>
    </w:p>
    <w:p w:rsidR="00C11DF7" w:rsidRPr="005C610E" w:rsidRDefault="00C11DF7" w:rsidP="00527253">
      <w:pPr>
        <w:pStyle w:val="NormalHanging12a"/>
        <w:widowControl/>
      </w:pPr>
      <w:r w:rsidRPr="005C610E">
        <w:t>21.</w:t>
      </w:r>
      <w:r w:rsidRPr="005C610E">
        <w:tab/>
        <w:t>aggodalmának ad hangot az ügynökség felső- és középvezetésében megfigyelhető földrajzi kiegyensúlyozatlanság miatt, ugyanis mindössze egyetlen közép-kelet-európai vezetőségi tag dolgozik ezen a szinten; kitart amellett, hogy ezen a helyzeten változtatni kell; kéri az ügynökséget, hogy erről számoljon be a mentesítésért felelős hatóságnak;</w:t>
      </w:r>
    </w:p>
    <w:p w:rsidR="00C11DF7" w:rsidRPr="005C610E" w:rsidRDefault="00C11DF7" w:rsidP="00527253">
      <w:pPr>
        <w:pStyle w:val="NormalHanging12a"/>
        <w:widowControl/>
      </w:pPr>
      <w:proofErr w:type="gramStart"/>
      <w:r w:rsidRPr="005C610E">
        <w:lastRenderedPageBreak/>
        <w:t>22.</w:t>
      </w:r>
      <w:r w:rsidRPr="005C610E">
        <w:tab/>
        <w:t xml:space="preserve">emlékeztet a nemek közötti egyensúly biztosításának jelentőségére, és ezzel kapcsolatban elismeri az ügynökség által bevezetett különböző kezdeményezéseket, amelyeknek az a céljuk hogy megszüntessék a felsővezetői pozíciókban a nemek között tapasztalható egyenlőtlenségeket, beleértve egy vezetőfejlesztési programot, a belső mobilitási lehetőségeket és a vezetői közösségek létrehozását a női munkatársak ösztönzése és támogatása érdekében; </w:t>
      </w:r>
      <w:proofErr w:type="spellStart"/>
      <w:r w:rsidRPr="005C610E">
        <w:t>megjegyzi</w:t>
      </w:r>
      <w:proofErr w:type="spellEnd"/>
      <w:r w:rsidRPr="005C610E">
        <w:t>, hogy folyamatban van az iroda-, szolgálat- és szervezeti egységek vezetőiből álló állomány létrehozása, a vezető beosztásban lévő nők számának</w:t>
      </w:r>
      <w:proofErr w:type="gramEnd"/>
      <w:r w:rsidRPr="005C610E">
        <w:t xml:space="preserve"> </w:t>
      </w:r>
      <w:proofErr w:type="gramStart"/>
      <w:r w:rsidRPr="005C610E">
        <w:t>fokozatos</w:t>
      </w:r>
      <w:proofErr w:type="gramEnd"/>
      <w:r w:rsidRPr="005C610E">
        <w:t xml:space="preserve"> növekedése mellett; </w:t>
      </w:r>
      <w:proofErr w:type="spellStart"/>
      <w:r w:rsidRPr="005C610E">
        <w:t>megjegyzi</w:t>
      </w:r>
      <w:proofErr w:type="spellEnd"/>
      <w:r w:rsidRPr="005C610E">
        <w:t xml:space="preserve"> továbbá, hogy a férfi felsővezetők nyugdíjba vonulása lehetőséget biztosít a nők alkalmazására, amelyet egy megerősített munkáltatói márkastratégia, célzott munkaerő-felvételi marketing, a sokszínűséggel és befogadással foglalkozó munkacsoport létrehozása, valamint a sokszínűségről és befogadásról szóló charta 2022. márciusi jóváhagyása egészít ki;</w:t>
      </w:r>
    </w:p>
    <w:p w:rsidR="00C11DF7" w:rsidRPr="005C610E" w:rsidRDefault="00C11DF7" w:rsidP="00527253">
      <w:pPr>
        <w:pStyle w:val="NormalHanging12a"/>
        <w:widowControl/>
      </w:pPr>
      <w:proofErr w:type="gramStart"/>
      <w:r w:rsidRPr="005C610E">
        <w:t>23.</w:t>
      </w:r>
      <w:r w:rsidRPr="005C610E">
        <w:tab/>
        <w:t>megállapítja, hogy 2022-ben a bejelentett 72 463 órás túlmunka 30%-</w:t>
      </w:r>
      <w:proofErr w:type="spellStart"/>
      <w:r w:rsidRPr="005C610E">
        <w:t>kal</w:t>
      </w:r>
      <w:proofErr w:type="spellEnd"/>
      <w:r w:rsidRPr="005C610E">
        <w:t xml:space="preserve"> volt alacsonyabb a 2021-ben bejelentett 102 912 órához képest; </w:t>
      </w:r>
      <w:proofErr w:type="spellStart"/>
      <w:r w:rsidRPr="005C610E">
        <w:t>megjegyzi</w:t>
      </w:r>
      <w:proofErr w:type="spellEnd"/>
      <w:r w:rsidRPr="005C610E">
        <w:t xml:space="preserve"> továbbá, hogy az átlagos túlóra 2022-ben 4,3% volt a 2021-ben jelentett 6,3%-hoz képest, ami megközelíti a 2016–2019-es időszakban regisztrált 4,0%-</w:t>
      </w:r>
      <w:proofErr w:type="spellStart"/>
      <w:r w:rsidRPr="005C610E">
        <w:t>os</w:t>
      </w:r>
      <w:proofErr w:type="spellEnd"/>
      <w:r w:rsidRPr="005C610E">
        <w:t xml:space="preserve"> átlagot; a személyzet jóllétének javításával kapcsolatban kiemeli a munka és a magánélet közötti megfelelő egyensúly, a rugalmas munkaidő, a távmunka és a lecsatlakozáshoz való jog jelentőségét;</w:t>
      </w:r>
      <w:proofErr w:type="gramEnd"/>
    </w:p>
    <w:p w:rsidR="00C11DF7" w:rsidRPr="005C610E" w:rsidRDefault="00C11DF7" w:rsidP="00527253">
      <w:pPr>
        <w:widowControl/>
        <w:spacing w:after="240"/>
        <w:ind w:left="567" w:hanging="567"/>
        <w:rPr>
          <w:szCs w:val="24"/>
        </w:rPr>
      </w:pPr>
      <w:r w:rsidRPr="005C610E">
        <w:t>24.</w:t>
      </w:r>
      <w:r w:rsidRPr="005C610E">
        <w:tab/>
        <w:t>üdvözli, hogy 2022-ben az ügynökség átfogó jólléti felmérést végzett, és az ebből eredő ajánlásokat beépítették az ügynökség 2023–2025-ös humánerőforrás-stratégiájába;</w:t>
      </w:r>
    </w:p>
    <w:p w:rsidR="00C11DF7" w:rsidRPr="005C610E" w:rsidRDefault="00C11DF7" w:rsidP="00527253">
      <w:pPr>
        <w:pStyle w:val="NormalHanging12a"/>
        <w:widowControl/>
      </w:pPr>
      <w:r w:rsidRPr="005C610E">
        <w:t>25.</w:t>
      </w:r>
      <w:r w:rsidRPr="005C610E">
        <w:tab/>
      </w:r>
      <w:proofErr w:type="spellStart"/>
      <w:r w:rsidRPr="005C610E">
        <w:t>megjegyzi</w:t>
      </w:r>
      <w:proofErr w:type="spellEnd"/>
      <w:r w:rsidRPr="005C610E">
        <w:t xml:space="preserve">, hogy a központ irányelveket dolgozott ki az emberi méltóság védelmére, valamint a lelki és szexuális zaklatás megelőzésére, és az ügynökség tagja a bizalmi személyek ügynökségközi munkacsoportjának; várakozással tekint jelentésük és ajánlásaik elé; </w:t>
      </w:r>
      <w:proofErr w:type="spellStart"/>
      <w:r w:rsidRPr="005C610E">
        <w:t>megjegyzi</w:t>
      </w:r>
      <w:proofErr w:type="spellEnd"/>
      <w:r w:rsidRPr="005C610E">
        <w:t xml:space="preserve">, hogy 2022-ben nem számoltak be zaklatási esetekről, és </w:t>
      </w:r>
      <w:proofErr w:type="spellStart"/>
      <w:r w:rsidRPr="005C610E">
        <w:t>ösztönzi</w:t>
      </w:r>
      <w:proofErr w:type="spellEnd"/>
      <w:r w:rsidRPr="005C610E">
        <w:t xml:space="preserve"> a központot, hogy a folytassa és javítsa az ilyen esetek jövőbeli megelőzésével kapcsolatos munkát;</w:t>
      </w:r>
    </w:p>
    <w:p w:rsidR="00C11DF7" w:rsidRPr="005C610E" w:rsidRDefault="00C11DF7" w:rsidP="00527253">
      <w:pPr>
        <w:pStyle w:val="NormalHanging12a"/>
        <w:widowControl/>
        <w:rPr>
          <w:b/>
          <w:i/>
        </w:rPr>
      </w:pPr>
      <w:r w:rsidRPr="005C610E">
        <w:rPr>
          <w:b/>
          <w:i/>
        </w:rPr>
        <w:t>Az összeférhetetlenségek megelőzése és kezelése, valamint az átláthatóság</w:t>
      </w:r>
    </w:p>
    <w:p w:rsidR="00C11DF7" w:rsidRPr="005C610E" w:rsidRDefault="00C11DF7" w:rsidP="00527253">
      <w:pPr>
        <w:pStyle w:val="NormalHanging12a"/>
        <w:widowControl/>
      </w:pPr>
      <w:proofErr w:type="gramStart"/>
      <w:r w:rsidRPr="005C610E">
        <w:t>26.</w:t>
      </w:r>
      <w:r w:rsidRPr="005C610E">
        <w:tab/>
        <w:t xml:space="preserve">észrevétele szerint az ügynökség a pártatlanság és az objektivitás fenntartása érdekében működése során rendszeresen kiigazítja a stratégiák hatókörét és végrehajtását az új tevékenységekből és/vagy az érdekelt felek új kategóriáival való interakciókból eredő újonnan felmerülő kockázatokkal összhangban; </w:t>
      </w:r>
      <w:proofErr w:type="spellStart"/>
      <w:r w:rsidRPr="005C610E">
        <w:t>megjegyzi</w:t>
      </w:r>
      <w:proofErr w:type="spellEnd"/>
      <w:r w:rsidRPr="005C610E">
        <w:t>, hogy az ügynökségnek az orvostechnikai eszközök és az in vitro diagnosztikai orvostechnikai eszközök területén fennálló új feladatköre, valamint kibővített megbízatásával járó felelősségei eredményeképpen 2022-ben felülvizsgálták az igazgatótanács tagjainak egymással ütköző érdekeire</w:t>
      </w:r>
      <w:proofErr w:type="gramEnd"/>
      <w:r w:rsidRPr="005C610E">
        <w:t xml:space="preserve"> </w:t>
      </w:r>
      <w:proofErr w:type="gramStart"/>
      <w:r w:rsidRPr="005C610E">
        <w:t>vonatkozó</w:t>
      </w:r>
      <w:proofErr w:type="gramEnd"/>
      <w:r w:rsidRPr="005C610E">
        <w:t xml:space="preserve"> irányelveket, a szakértők egymással ütköző érdekeire vonatkozó irányelveket, valamint az alkalmazottak és jelöltek érdekeltségi nyilatkozatainak felvétel előtti kezelésére vonatkozó végrehajtási szabályokat;</w:t>
      </w:r>
    </w:p>
    <w:p w:rsidR="00C11DF7" w:rsidRPr="005C610E" w:rsidRDefault="00C11DF7" w:rsidP="00527253">
      <w:pPr>
        <w:pStyle w:val="NormalHanging12a"/>
        <w:widowControl/>
      </w:pPr>
      <w:proofErr w:type="gramStart"/>
      <w:r w:rsidRPr="005C610E">
        <w:t>27.</w:t>
      </w:r>
      <w:r w:rsidRPr="005C610E">
        <w:tab/>
        <w:t xml:space="preserve">megállapítja, hogy az ügynökség bizalmatlansági eljárást indíthat, amely meghatározza, hogyan kell kezelni a szakértők és a bizottsági tagok helytelen vagy hiányos elektronikus érdekeltségi nyilatkozattételi adatlapját, valamint a bizalmas információk felfedését; megállapítja, hogy a bizalmatlansági eljárás menetét 2022 decemberében felülvizsgálták; kiemeli, hogy a felülvizsgált bizalmatlansági eljárás kimondja, hogy az a kiterjesztett megbízatás alapján az ügynökségen belül létrehozott egyéb szervekre (pl. </w:t>
      </w:r>
      <w:r w:rsidRPr="005C610E">
        <w:lastRenderedPageBreak/>
        <w:t>a szükséghelyzeti munkacsoportra, valamint a gyógyszerhiánnyal és gyógyszerbiztonsággal</w:t>
      </w:r>
      <w:proofErr w:type="gramEnd"/>
      <w:r w:rsidRPr="005C610E">
        <w:t xml:space="preserve"> </w:t>
      </w:r>
      <w:proofErr w:type="gramStart"/>
      <w:r w:rsidRPr="005C610E">
        <w:t>foglalkozó</w:t>
      </w:r>
      <w:proofErr w:type="gramEnd"/>
      <w:r w:rsidRPr="005C610E">
        <w:t xml:space="preserve"> mindkét ügyvezető irányítócsoportra) is vonatkozik;</w:t>
      </w:r>
    </w:p>
    <w:p w:rsidR="00C11DF7" w:rsidRPr="005C610E" w:rsidRDefault="00C11DF7" w:rsidP="00527253">
      <w:pPr>
        <w:pStyle w:val="NormalHanging12a"/>
        <w:widowControl/>
      </w:pPr>
      <w:r w:rsidRPr="005C610E">
        <w:t>28.</w:t>
      </w:r>
      <w:r w:rsidRPr="005C610E">
        <w:tab/>
        <w:t xml:space="preserve">megállapítja, hogy 2022-ben két, szakértőkkel kapcsolatos bizalmatlansági eljárást kezdeményeztek; </w:t>
      </w:r>
      <w:proofErr w:type="spellStart"/>
      <w:r w:rsidRPr="005C610E">
        <w:t>megjegyzi</w:t>
      </w:r>
      <w:proofErr w:type="spellEnd"/>
      <w:r w:rsidRPr="005C610E">
        <w:t xml:space="preserve">, hogy az egyik esetben egy bizottsági tag nem hozta nyilvánosságra előadói </w:t>
      </w:r>
      <w:proofErr w:type="gramStart"/>
      <w:r w:rsidRPr="005C610E">
        <w:t>honoráriumát</w:t>
      </w:r>
      <w:proofErr w:type="gramEnd"/>
      <w:r w:rsidRPr="005C610E">
        <w:t>, ami felülvizsgált nyilatkozatokat és hároméves korlátozást eredményezett, a második esetben pedig egy bizottsági tag kihagyta a nyilatkozatból egy közeli hozzátartozója érdekeltségét, ami az ügynökséggel kapcsolatos tevékenységeinek 9 hónapos korlátozásához vezetett;</w:t>
      </w:r>
    </w:p>
    <w:p w:rsidR="00C11DF7" w:rsidRPr="005C610E" w:rsidRDefault="00C11DF7" w:rsidP="00527253">
      <w:pPr>
        <w:pStyle w:val="NormalHanging12a"/>
        <w:widowControl/>
      </w:pPr>
      <w:r w:rsidRPr="005C610E">
        <w:t>29.</w:t>
      </w:r>
      <w:r w:rsidRPr="005C610E">
        <w:tab/>
        <w:t xml:space="preserve">kiemeli, hogy ügynökséget elhagyó munkatársak kérelmezték a munkaviszonyuk megszűnését követő szakmai tevékenységük engedélyezését, és hogy a 2022-ben benyújtott 22 </w:t>
      </w:r>
      <w:proofErr w:type="gramStart"/>
      <w:r w:rsidRPr="005C610E">
        <w:t>kérelem különböző</w:t>
      </w:r>
      <w:proofErr w:type="gramEnd"/>
      <w:r w:rsidRPr="005C610E">
        <w:t xml:space="preserve"> engedélyekhez vezetett, beleértve a korlátlan és korlátozott engedélyeket is; elismeri, hogy az ügynökség 2020 decembere óta teszi közzé szervezeti honlapján a szervezettől távozó vezetőkre vonatkozó határozatokat, jelentősen hozzájárulva az egymással ütköző érdekek átláthatóságához;</w:t>
      </w:r>
    </w:p>
    <w:p w:rsidR="00C11DF7" w:rsidRPr="005C610E" w:rsidRDefault="00C11DF7" w:rsidP="00527253">
      <w:pPr>
        <w:pStyle w:val="NormalHanging12a"/>
        <w:widowControl/>
      </w:pPr>
      <w:r w:rsidRPr="005C610E">
        <w:t>30.</w:t>
      </w:r>
      <w:r w:rsidRPr="005C610E">
        <w:tab/>
        <w:t xml:space="preserve">megelégedéssel veszi tudomásul, hogy a Bizottság Belső Ellenőrzési Szolgálatának a humánerőforrás-kérdésekre összpontosító, 2022-ben nyilvánosságra hozott jelentése megerősítette a meglévő rendszer megbízhatóságát, amelynek alapja az, hogy a személyzet nagyon </w:t>
      </w:r>
      <w:proofErr w:type="gramStart"/>
      <w:r w:rsidRPr="005C610E">
        <w:t>nagy mértékben</w:t>
      </w:r>
      <w:proofErr w:type="gramEnd"/>
      <w:r w:rsidRPr="005C610E">
        <w:t xml:space="preserve"> tudatában van a kapcsolódó kockázatoknak és az esetleges összeférhetetlenségek kezelésére szolgáló belső kontrollok fejlettségének;</w:t>
      </w:r>
    </w:p>
    <w:p w:rsidR="00C11DF7" w:rsidRPr="005C610E" w:rsidRDefault="00C11DF7" w:rsidP="00527253">
      <w:pPr>
        <w:pStyle w:val="NormalHanging12a"/>
        <w:widowControl/>
      </w:pPr>
      <w:r w:rsidRPr="005C610E">
        <w:t>31.</w:t>
      </w:r>
      <w:r w:rsidRPr="005C610E">
        <w:tab/>
      </w:r>
      <w:proofErr w:type="spellStart"/>
      <w:r w:rsidRPr="005C610E">
        <w:t>megjegyzi</w:t>
      </w:r>
      <w:proofErr w:type="spellEnd"/>
      <w:r w:rsidRPr="005C610E">
        <w:t xml:space="preserve">, hogy az ügynökség az EU technikai, tudományos testületeként hivatalosan nem működik együtt lobbistákkal, és nem is találkozik velük – az ügynökség az érdekelt felekre vonatkozó hivatalos kereteken belül működik együtt és találkozik az érdekelt felekkel; </w:t>
      </w:r>
      <w:proofErr w:type="spellStart"/>
      <w:r w:rsidRPr="005C610E">
        <w:t>megjegyzi</w:t>
      </w:r>
      <w:proofErr w:type="spellEnd"/>
      <w:r w:rsidRPr="005C610E">
        <w:t xml:space="preserve"> továbbá, hogy a külső érdekelt felekkel folytatott találkozók nyilvánosak, és a részleteket közzéteszik az ügynökség honlapjának rendezvényekkel foglalkozó oldalán;</w:t>
      </w:r>
    </w:p>
    <w:p w:rsidR="00C11DF7" w:rsidRPr="005C610E" w:rsidRDefault="00C11DF7" w:rsidP="00527253">
      <w:pPr>
        <w:pStyle w:val="NormalHanging12a"/>
        <w:widowControl/>
      </w:pPr>
      <w:r w:rsidRPr="005C610E">
        <w:t>32.</w:t>
      </w:r>
      <w:r w:rsidRPr="005C610E">
        <w:tab/>
        <w:t xml:space="preserve">tudomásul veszi az ügynökség által elért </w:t>
      </w:r>
      <w:proofErr w:type="spellStart"/>
      <w:r w:rsidRPr="005C610E">
        <w:t>láthatóságot</w:t>
      </w:r>
      <w:proofErr w:type="spellEnd"/>
      <w:r w:rsidRPr="005C610E">
        <w:t>; úgy véli, hogy még lehet fokozni az ügynökség láthatóságát a médiában, az interneten és a közösségi médiában annak érdekében, hogy a polgárok számára ismertté tegyék az ügynökség munkáját és a környezetünket fenyegető veszélyeket;</w:t>
      </w:r>
    </w:p>
    <w:p w:rsidR="00C11DF7" w:rsidRPr="005C610E" w:rsidRDefault="00C11DF7" w:rsidP="00527253">
      <w:pPr>
        <w:pStyle w:val="NormalHanging12a"/>
        <w:widowControl/>
      </w:pPr>
      <w:proofErr w:type="gramStart"/>
      <w:r w:rsidRPr="005C610E">
        <w:t>33.</w:t>
      </w:r>
      <w:r w:rsidRPr="005C610E">
        <w:tab/>
      </w:r>
      <w:proofErr w:type="spellStart"/>
      <w:r w:rsidRPr="005C610E">
        <w:t>megjegyzi</w:t>
      </w:r>
      <w:proofErr w:type="spellEnd"/>
      <w:r w:rsidRPr="005C610E">
        <w:t xml:space="preserve">, hogy 2022-ben az ügynökséghez 676 kérelmet nyújtottak be dokumentumhoz való hozzáférés iránt, ami kevesebb 2019-hez (783 kérelem) vagy 2021-hez (710 kérelem) képest, és hogy az ügynökség 216 666 oldalt tett közzé, amit több a 2021-ben közzétett 165 943 oldalnál, de jelentősen kevesebb, mint a 2019-ben közzétett 318 013 oldal; </w:t>
      </w:r>
      <w:proofErr w:type="spellStart"/>
      <w:r w:rsidRPr="005C610E">
        <w:t>megjegyzi</w:t>
      </w:r>
      <w:proofErr w:type="spellEnd"/>
      <w:r w:rsidRPr="005C610E">
        <w:t>, hogy az ügynökség sorban állási mechanizmust alkalmaz az ugyanazon kérelmezőtől érkező, dokumentumokhoz való többszörös hozzáférés iránti kérelmek feldolgozásának kezelésére, ami szűk keresztmetszetet jelent az ügynökség birtokában lévő dokumentumokhoz</w:t>
      </w:r>
      <w:proofErr w:type="gramEnd"/>
      <w:r w:rsidRPr="005C610E">
        <w:t xml:space="preserve"> való időben történő hozzáférés tekintetében, és visszatartja a kérelmezőket az új kérelmek benyújtásától; felhívja az ügynökséget, hogy nyújtson részletes tájékoztatást a sorban állási rendszerben </w:t>
      </w:r>
      <w:proofErr w:type="spellStart"/>
      <w:r w:rsidRPr="005C610E">
        <w:t>inaktivált</w:t>
      </w:r>
      <w:proofErr w:type="spellEnd"/>
      <w:r w:rsidRPr="005C610E">
        <w:t xml:space="preserve">, </w:t>
      </w:r>
      <w:proofErr w:type="gramStart"/>
      <w:r w:rsidRPr="005C610E">
        <w:t>dokumentumokhoz</w:t>
      </w:r>
      <w:proofErr w:type="gramEnd"/>
      <w:r w:rsidRPr="005C610E">
        <w:t xml:space="preserve"> való hozzáférés iránti kérelmek számáról, valamint a sorban állással töltött átlagos időtartamról; kéri, hogy indítsanak auditot a dokumentumokhoz való hozzáférés iránti kérelmek feldolgozására vonatkozó ügynökségi szabályokról, a sorban állási mechanizmusról, a kérelmek időbeli alakulásáról és a kérelmezőkre gyakorolt hatásokról;</w:t>
      </w:r>
    </w:p>
    <w:p w:rsidR="00C11DF7" w:rsidRPr="005C610E" w:rsidRDefault="00C11DF7" w:rsidP="00527253">
      <w:pPr>
        <w:pStyle w:val="NormalHanging12a"/>
        <w:widowControl/>
      </w:pPr>
      <w:r w:rsidRPr="005C610E">
        <w:lastRenderedPageBreak/>
        <w:t>34.</w:t>
      </w:r>
      <w:r w:rsidRPr="005C610E">
        <w:tab/>
        <w:t xml:space="preserve">felhívja a Bizottságot annak biztosítására, hogy az ügynökség kapjon megfelelő forrásokat az 536/2014/EU rendelet elfogadása következtében az ügynökségre ruházott feladatok végrehajtásához, és kerülje el az ügynökség átláthatósági politikáját negatívan befolyásoló munkaerőhiányt, többek között a klinikai adatok időben történő közzététele, az ülések jegyzőkönyvei és a </w:t>
      </w:r>
      <w:proofErr w:type="gramStart"/>
      <w:r w:rsidRPr="005C610E">
        <w:t>dokumentumokhoz</w:t>
      </w:r>
      <w:proofErr w:type="gramEnd"/>
      <w:r w:rsidRPr="005C610E">
        <w:t xml:space="preserve"> való hozzáférés iránti kérelmekre időben adott válaszok tekintetében;</w:t>
      </w:r>
    </w:p>
    <w:p w:rsidR="00C11DF7" w:rsidRPr="005C610E" w:rsidRDefault="00C11DF7" w:rsidP="00527253">
      <w:pPr>
        <w:pStyle w:val="Normal12Hanging"/>
        <w:widowControl/>
        <w:rPr>
          <w:szCs w:val="24"/>
          <w:u w:val="single"/>
        </w:rPr>
      </w:pPr>
      <w:r w:rsidRPr="005C610E">
        <w:rPr>
          <w:b/>
          <w:i/>
        </w:rPr>
        <w:t xml:space="preserve">Belső </w:t>
      </w:r>
      <w:proofErr w:type="gramStart"/>
      <w:r w:rsidRPr="005C610E">
        <w:rPr>
          <w:b/>
          <w:i/>
        </w:rPr>
        <w:t>kontroll</w:t>
      </w:r>
      <w:proofErr w:type="gramEnd"/>
    </w:p>
    <w:p w:rsidR="00C11DF7" w:rsidRPr="005C610E" w:rsidRDefault="00C11DF7" w:rsidP="00527253">
      <w:pPr>
        <w:pStyle w:val="Normal12Hanging"/>
        <w:widowControl/>
        <w:rPr>
          <w:szCs w:val="24"/>
        </w:rPr>
      </w:pPr>
      <w:proofErr w:type="gramStart"/>
      <w:r w:rsidRPr="005C610E">
        <w:t>35.</w:t>
      </w:r>
      <w:r w:rsidRPr="005C610E">
        <w:tab/>
        <w:t xml:space="preserve">megállapítja, hogy kérdőív készült a belső ellenőrzés keretein belül érvényes 17 elv végrehajtásának, működésének és javításának értékelésére; </w:t>
      </w:r>
      <w:proofErr w:type="spellStart"/>
      <w:r w:rsidRPr="005C610E">
        <w:t>megjegyzi</w:t>
      </w:r>
      <w:proofErr w:type="spellEnd"/>
      <w:r w:rsidRPr="005C610E">
        <w:t xml:space="preserve">, hogy a konkrét elvekért vagy elemekért felelős vezetők és alkalmazottak megkapták a kérdőívet, és a további pontosítás céljából interjúkat készítettek; </w:t>
      </w:r>
      <w:proofErr w:type="spellStart"/>
      <w:r w:rsidRPr="005C610E">
        <w:t>megjegyzi</w:t>
      </w:r>
      <w:proofErr w:type="spellEnd"/>
      <w:r w:rsidRPr="005C610E">
        <w:t xml:space="preserve"> továbbá, hogy az általános következtetés az, hogy a belső ellenőrzési rendszer hatékonynak és eredményesnek tekinthető, összetevői és elvei általánosan jelen vannak, és viszonylag jól működnek, míg egyes elvek esetében kisebb </w:t>
      </w:r>
      <w:proofErr w:type="spellStart"/>
      <w:r w:rsidRPr="005C610E">
        <w:t>pontosítások</w:t>
      </w:r>
      <w:proofErr w:type="spellEnd"/>
      <w:r w:rsidRPr="005C610E">
        <w:t xml:space="preserve"> vagy kiegészítő információk is hasznosak</w:t>
      </w:r>
      <w:proofErr w:type="gramEnd"/>
      <w:r w:rsidRPr="005C610E">
        <w:t xml:space="preserve"> </w:t>
      </w:r>
      <w:proofErr w:type="gramStart"/>
      <w:r w:rsidRPr="005C610E">
        <w:t>lehetnek</w:t>
      </w:r>
      <w:proofErr w:type="gramEnd"/>
      <w:r w:rsidRPr="005C610E">
        <w:t>, és javallott kiigazításokat és javításokat eszközölni;</w:t>
      </w:r>
    </w:p>
    <w:p w:rsidR="00C11DF7" w:rsidRPr="005C610E" w:rsidRDefault="00C11DF7" w:rsidP="00527253">
      <w:pPr>
        <w:pStyle w:val="Normal12Hanging"/>
        <w:widowControl/>
        <w:rPr>
          <w:szCs w:val="24"/>
        </w:rPr>
      </w:pPr>
      <w:proofErr w:type="gramStart"/>
      <w:r w:rsidRPr="005C610E">
        <w:t>36.</w:t>
      </w:r>
      <w:r w:rsidRPr="005C610E">
        <w:tab/>
        <w:t xml:space="preserve">felhívja a figyelmet, hogy 2019. évi költözése nyomán az Ügynökség </w:t>
      </w:r>
      <w:proofErr w:type="spellStart"/>
      <w:r w:rsidRPr="005C610E">
        <w:t>kibérelt</w:t>
      </w:r>
      <w:proofErr w:type="spellEnd"/>
      <w:r w:rsidRPr="005C610E">
        <w:t xml:space="preserve"> egy épületet Amszterdamban, amelyet teljes mértékben a holland kormány 15 millió </w:t>
      </w:r>
      <w:r w:rsidR="00527253" w:rsidRPr="005C610E">
        <w:t xml:space="preserve">EUR </w:t>
      </w:r>
      <w:r w:rsidRPr="005C610E">
        <w:t xml:space="preserve">összegű ösztönzőprogramjának felhasználásával rendeztek be és szereltek fel – többek között a bútorok és étkeztetési felszerelések is adományból származnak; </w:t>
      </w:r>
      <w:proofErr w:type="spellStart"/>
      <w:r w:rsidRPr="005C610E">
        <w:t>megjegyzi</w:t>
      </w:r>
      <w:proofErr w:type="spellEnd"/>
      <w:r w:rsidRPr="005C610E">
        <w:t>, hogy a Számvevőszék megállapította, hogy az ügynökség nem rendelt egyértelmű azonosítót (például vonalkóddal ellátott címkét) ezen eszközök egy részéhez, főként a bútorokhoz; megállapítja, hogy az ügynökség által a költözés óta végzett négy leltár több alkalommal is</w:t>
      </w:r>
      <w:proofErr w:type="gramEnd"/>
      <w:r w:rsidRPr="005C610E">
        <w:t xml:space="preserve"> </w:t>
      </w:r>
      <w:proofErr w:type="gramStart"/>
      <w:r w:rsidRPr="005C610E">
        <w:t>eltéréseket mutatott (amelyek összege időközben 534 331 </w:t>
      </w:r>
      <w:r w:rsidR="00527253" w:rsidRPr="005C610E">
        <w:t xml:space="preserve">EUR-ról </w:t>
      </w:r>
      <w:r w:rsidRPr="005C610E">
        <w:t>15 000 </w:t>
      </w:r>
      <w:r w:rsidR="00527253" w:rsidRPr="005C610E">
        <w:t xml:space="preserve">EUR-ra </w:t>
      </w:r>
      <w:r w:rsidRPr="005C610E">
        <w:t>csökkent) a holland kormány által adományozott eszközök listája, az ügynökség eszköznyilvántartása és a helyszínen talált eszközök között; kiemeli, hogy a tárgyi eszközök helyét meghatározó teljes és aktualizált leltárjegyzék hiánya ellentétes a költségvetési rendelet 87. cikkével, és hátrányosan érinti az ügynökség azon képességét, hogy biztosítsa eszközeinek védelmét; üdvözli, hogy eljárásainak folyamatos tökéletesítése érdekében az Ügynökség aktualizált belső iránymutatást fog kiadni az eszközleltár kezelésére vonatkozóan,</w:t>
      </w:r>
      <w:proofErr w:type="gramEnd"/>
      <w:r w:rsidRPr="005C610E">
        <w:t xml:space="preserve"> </w:t>
      </w:r>
      <w:proofErr w:type="gramStart"/>
      <w:r w:rsidRPr="005C610E">
        <w:t>kockázatalapú</w:t>
      </w:r>
      <w:proofErr w:type="gramEnd"/>
      <w:r w:rsidRPr="005C610E">
        <w:t xml:space="preserve"> megközelítést vezet be a bútorok címkézésével kapcsolatban, továbbá gördülő fizikai ellenőrzési tervet fog kiadni, hogy folyamatosan biztosítani tudja </w:t>
      </w:r>
      <w:proofErr w:type="spellStart"/>
      <w:r w:rsidRPr="005C610E">
        <w:t>leltára</w:t>
      </w:r>
      <w:proofErr w:type="spellEnd"/>
      <w:r w:rsidRPr="005C610E">
        <w:t xml:space="preserve"> pontosságát;</w:t>
      </w:r>
    </w:p>
    <w:p w:rsidR="00C11DF7" w:rsidRPr="005C610E" w:rsidRDefault="00C11DF7" w:rsidP="00527253">
      <w:pPr>
        <w:pStyle w:val="Normal12Hanging"/>
        <w:widowControl/>
        <w:rPr>
          <w:szCs w:val="24"/>
        </w:rPr>
      </w:pPr>
      <w:proofErr w:type="gramStart"/>
      <w:r w:rsidRPr="005C610E">
        <w:t>37.</w:t>
      </w:r>
      <w:r w:rsidRPr="005C610E">
        <w:tab/>
      </w:r>
      <w:proofErr w:type="spellStart"/>
      <w:r w:rsidRPr="005C610E">
        <w:t>megjegyzi</w:t>
      </w:r>
      <w:proofErr w:type="spellEnd"/>
      <w:r w:rsidRPr="005C610E">
        <w:t xml:space="preserve"> a számvevőszéki jelentés arra vonatkozó megjegyzését, hogy az ügynökség hozzájárul a személyzet bizonyos típusú gyermekgondozási költségeihez, például a hollandiai óvodai és napközi költségekhez; </w:t>
      </w:r>
      <w:proofErr w:type="spellStart"/>
      <w:r w:rsidRPr="005C610E">
        <w:t>megjegyzi</w:t>
      </w:r>
      <w:proofErr w:type="spellEnd"/>
      <w:r w:rsidRPr="005C610E">
        <w:t>, hogy az iskolai étkeztetés tekintetében a Számvevőszék megállapította, hogy az ügynökség nem tudta teljes körűen bizonyítani, hogy ellenőrizte az iskolai étkeztetés költségeinek kizárását, így megkérdőjelezhető, hogy ezeket az ellenőrzéseket szisztematikusan elvégezte-e; az ügynökség válasza alapján megállapítja, hogy az étkeztetési költségek nem tartoznak az iskolai díjak közé,</w:t>
      </w:r>
      <w:proofErr w:type="gramEnd"/>
      <w:r w:rsidRPr="005C610E">
        <w:t xml:space="preserve"> </w:t>
      </w:r>
      <w:proofErr w:type="gramStart"/>
      <w:r w:rsidRPr="005C610E">
        <w:t>és</w:t>
      </w:r>
      <w:proofErr w:type="gramEnd"/>
      <w:r w:rsidRPr="005C610E">
        <w:t xml:space="preserve"> az ügynökség bizonyítani fogja, hogy az iskolai étkeztetési költségeket nem veszik figyelembe a hozzájárulás kiszámításában;</w:t>
      </w:r>
    </w:p>
    <w:p w:rsidR="00C11DF7" w:rsidRPr="005C610E" w:rsidRDefault="00C11DF7" w:rsidP="00527253">
      <w:pPr>
        <w:pStyle w:val="Normal12Hanging"/>
        <w:widowControl/>
        <w:rPr>
          <w:szCs w:val="24"/>
        </w:rPr>
      </w:pPr>
      <w:r w:rsidRPr="005C610E">
        <w:t>38.</w:t>
      </w:r>
      <w:r w:rsidRPr="005C610E">
        <w:tab/>
        <w:t xml:space="preserve">tudomásul veszi az ügynökség belső ellenőrzési részlege által végzett tevékenységek eredményét, amely alapján 2022-ben 6 kritikus és 19 nagyon fontos ajánlást adtak ki; felszólítja az ügynökséget, hogy kövesse nyomon azt a 14 fő ajánlást, amelyek tekintetében 2022. december 31. óta fejlesztési intézkedéseket tartalmazó tervet kell </w:t>
      </w:r>
      <w:r w:rsidRPr="005C610E">
        <w:lastRenderedPageBreak/>
        <w:t>végrehajtani, és felszólítja az ügynökséget, hogy tájékoztassa a mentesítésért felelős hatóságot az ezzel kapcsolatos fejleményekről;</w:t>
      </w:r>
    </w:p>
    <w:p w:rsidR="00C11DF7" w:rsidRPr="005C610E" w:rsidRDefault="00C11DF7" w:rsidP="00527253">
      <w:pPr>
        <w:pStyle w:val="Normal12Hanging"/>
        <w:widowControl/>
        <w:rPr>
          <w:szCs w:val="24"/>
        </w:rPr>
      </w:pPr>
      <w:r w:rsidRPr="005C610E">
        <w:rPr>
          <w:b/>
          <w:i/>
        </w:rPr>
        <w:t>Egyéb megjegyzések</w:t>
      </w:r>
    </w:p>
    <w:p w:rsidR="00C11DF7" w:rsidRPr="005C610E" w:rsidRDefault="00C11DF7" w:rsidP="00527253">
      <w:pPr>
        <w:pStyle w:val="NormalHanging12a"/>
        <w:widowControl/>
        <w:rPr>
          <w:szCs w:val="24"/>
        </w:rPr>
      </w:pPr>
      <w:proofErr w:type="gramStart"/>
      <w:r w:rsidRPr="005C610E">
        <w:t>39.</w:t>
      </w:r>
      <w:r w:rsidRPr="005C610E">
        <w:tab/>
        <w:t>üdvözli, hogy az ügynökség az (EU) 2021/1119 rendelet</w:t>
      </w:r>
      <w:r w:rsidRPr="005C610E">
        <w:rPr>
          <w:rStyle w:val="FootnoteReference"/>
          <w:szCs w:val="24"/>
        </w:rPr>
        <w:footnoteReference w:id="15"/>
      </w:r>
      <w:r w:rsidRPr="005C610E">
        <w:t xml:space="preserve"> azon célkitűzése alapján dolgozta ki hosszú távú éghajlat-politikai célkitűzéseit, amely szerint 2030-ig (az 1990-es szinthez képest) nettó 55%-</w:t>
      </w:r>
      <w:proofErr w:type="spellStart"/>
      <w:r w:rsidRPr="005C610E">
        <w:t>kal</w:t>
      </w:r>
      <w:proofErr w:type="spellEnd"/>
      <w:r w:rsidRPr="005C610E">
        <w:t xml:space="preserve"> csökkenteni kell az üvegházhatásúgáz-kibocsátást, 2050-re pedig el kell érni a klímasemlegességet; </w:t>
      </w:r>
      <w:proofErr w:type="spellStart"/>
      <w:r w:rsidRPr="005C610E">
        <w:t>megjegyzi</w:t>
      </w:r>
      <w:proofErr w:type="spellEnd"/>
      <w:r w:rsidRPr="005C610E">
        <w:t>, hogy az ügynökség e célkitűzések megvalósítása érdekében 15%-</w:t>
      </w:r>
      <w:proofErr w:type="spellStart"/>
      <w:r w:rsidRPr="005C610E">
        <w:t>os</w:t>
      </w:r>
      <w:proofErr w:type="spellEnd"/>
      <w:r w:rsidRPr="005C610E">
        <w:t xml:space="preserve"> csökkentést irányzott elő az irodahelyiségek </w:t>
      </w:r>
      <w:proofErr w:type="spellStart"/>
      <w:r w:rsidRPr="005C610E">
        <w:t>négyzetméterenkénti</w:t>
      </w:r>
      <w:proofErr w:type="spellEnd"/>
      <w:r w:rsidRPr="005C610E">
        <w:t xml:space="preserve"> energia- és vízfogyasztása tekintetében, amelyet 2012 és 2021 között kellett megvalósítani; megállapítja, hogy e célkitűzés meghatározása során figyelembe</w:t>
      </w:r>
      <w:proofErr w:type="gramEnd"/>
      <w:r w:rsidRPr="005C610E">
        <w:t xml:space="preserve"> </w:t>
      </w:r>
      <w:proofErr w:type="gramStart"/>
      <w:r w:rsidRPr="005C610E">
        <w:t>vették</w:t>
      </w:r>
      <w:proofErr w:type="gramEnd"/>
      <w:r w:rsidRPr="005C610E">
        <w:t xml:space="preserve"> az ügynökség növekedését ebben az időszakban, valamint azt is, hogy az Ügynökség Londonból Amszterdamba költözött egy nagyobb, de energiahatékonyabb épületbe; megállapítja, hogy a célértéket mind az energia, mind a víz tekintetében sikerült túlteljesíteni: az ügynökség 45%-</w:t>
      </w:r>
      <w:proofErr w:type="spellStart"/>
      <w:r w:rsidRPr="005C610E">
        <w:t>kal</w:t>
      </w:r>
      <w:proofErr w:type="spellEnd"/>
      <w:r w:rsidRPr="005C610E">
        <w:t xml:space="preserve"> csökkentette a </w:t>
      </w:r>
      <w:proofErr w:type="spellStart"/>
      <w:r w:rsidRPr="005C610E">
        <w:t>négyzetméterenkénti</w:t>
      </w:r>
      <w:proofErr w:type="spellEnd"/>
      <w:r w:rsidRPr="005C610E">
        <w:t xml:space="preserve"> energiafogyasztását és 63%-</w:t>
      </w:r>
      <w:proofErr w:type="spellStart"/>
      <w:r w:rsidRPr="005C610E">
        <w:t>kal</w:t>
      </w:r>
      <w:proofErr w:type="spellEnd"/>
      <w:r w:rsidRPr="005C610E">
        <w:t xml:space="preserve"> a vízfelhasználását;</w:t>
      </w:r>
    </w:p>
    <w:p w:rsidR="00C11DF7" w:rsidRPr="005C610E" w:rsidRDefault="00C11DF7" w:rsidP="00527253">
      <w:pPr>
        <w:pStyle w:val="NormalHanging12a"/>
        <w:widowControl/>
        <w:rPr>
          <w:szCs w:val="24"/>
        </w:rPr>
      </w:pPr>
      <w:r w:rsidRPr="005C610E">
        <w:t>40.</w:t>
      </w:r>
      <w:r w:rsidRPr="005C610E">
        <w:tab/>
        <w:t>tudomásul veszi, hogy az ügynökség jelenleg a környezetvédelmi vezetési és hitelesítési rendszer (EMAS) tanúsítványát készül megszerezni;</w:t>
      </w:r>
    </w:p>
    <w:p w:rsidR="00C11DF7" w:rsidRPr="005C610E" w:rsidRDefault="00C11DF7" w:rsidP="00527253">
      <w:pPr>
        <w:pStyle w:val="NormalHanging12a"/>
        <w:widowControl/>
        <w:rPr>
          <w:szCs w:val="24"/>
        </w:rPr>
      </w:pPr>
      <w:proofErr w:type="gramStart"/>
      <w:r w:rsidRPr="005C610E">
        <w:t>41.</w:t>
      </w:r>
      <w:r w:rsidRPr="005C610E">
        <w:tab/>
        <w:t xml:space="preserve">üdvözli, hogy 2022-ben a </w:t>
      </w:r>
      <w:proofErr w:type="spellStart"/>
      <w:r w:rsidRPr="005C610E">
        <w:t>kiberbiztonság</w:t>
      </w:r>
      <w:proofErr w:type="spellEnd"/>
      <w:r w:rsidRPr="005C610E">
        <w:t xml:space="preserve"> növelése érdekében az ügynökség elfogadta az információbiztonsági stratégiát és a kapcsolódó végrehajtási tervet, amelynek célja, hogy megerősítse a meglévő biztosítékokat és biztonsági folyamatokat az ügynökség információs eszközeinek védelme érdekében, miközben támogatja az új üzleti és technológiai kihívásokat; </w:t>
      </w:r>
      <w:proofErr w:type="spellStart"/>
      <w:r w:rsidRPr="005C610E">
        <w:t>megjegyzi</w:t>
      </w:r>
      <w:proofErr w:type="spellEnd"/>
      <w:r w:rsidRPr="005C610E">
        <w:t>, hogy 2022-ben más fontos intézkedéseket is megvalósítottak, többek között a biztonsági képzési és tudatosságnövelő program, valamint a biztonsági műveleti központ létrehozását, amelynek célja az ügynökség biztonsági helyzetének folyamato</w:t>
      </w:r>
      <w:proofErr w:type="gramEnd"/>
      <w:r w:rsidRPr="005C610E">
        <w:t xml:space="preserve">s nyomon követése és javítása, valamint a </w:t>
      </w:r>
      <w:proofErr w:type="spellStart"/>
      <w:r w:rsidRPr="005C610E">
        <w:t>kiberbiztonsági</w:t>
      </w:r>
      <w:proofErr w:type="spellEnd"/>
      <w:r w:rsidRPr="005C610E">
        <w:t xml:space="preserve"> események megelőzése, felderítése, elemzése és az azokra való </w:t>
      </w:r>
      <w:proofErr w:type="gramStart"/>
      <w:r w:rsidRPr="005C610E">
        <w:t>reagálás</w:t>
      </w:r>
      <w:proofErr w:type="gramEnd"/>
      <w:r w:rsidRPr="005C610E">
        <w:t xml:space="preserve">; </w:t>
      </w:r>
      <w:proofErr w:type="spellStart"/>
      <w:r w:rsidRPr="005C610E">
        <w:t>megjegyzi</w:t>
      </w:r>
      <w:proofErr w:type="spellEnd"/>
      <w:r w:rsidRPr="005C610E">
        <w:t xml:space="preserve"> továbbá, hogy az Ügynökség szorosan együttműködik az uniós intézmények, szervek és ügynökségek számítógépes vészhelyzeteket elhárító csoportjával, valamint az Európai Uniós </w:t>
      </w:r>
      <w:proofErr w:type="spellStart"/>
      <w:r w:rsidRPr="005C610E">
        <w:t>Kiberbiztonsági</w:t>
      </w:r>
      <w:proofErr w:type="spellEnd"/>
      <w:r w:rsidRPr="005C610E">
        <w:t xml:space="preserve"> Ügynökséggel, lefedve az információbiztonság és a </w:t>
      </w:r>
      <w:proofErr w:type="spellStart"/>
      <w:r w:rsidRPr="005C610E">
        <w:t>kiberbiztonság</w:t>
      </w:r>
      <w:proofErr w:type="spellEnd"/>
      <w:r w:rsidRPr="005C610E">
        <w:t xml:space="preserve"> számos aspektusát, beleértve az uniós intézményekre, ügynökségekre és szervekre vonatkozó jövőbeli </w:t>
      </w:r>
      <w:proofErr w:type="spellStart"/>
      <w:r w:rsidRPr="005C610E">
        <w:t>kiberbiztonsági</w:t>
      </w:r>
      <w:proofErr w:type="spellEnd"/>
      <w:r w:rsidRPr="005C610E">
        <w:t xml:space="preserve"> rendelettel kapcsolatos megbeszéléseket és rendszeres tájékoztatókat is;</w:t>
      </w:r>
    </w:p>
    <w:p w:rsidR="00C11DF7" w:rsidRPr="005C610E" w:rsidRDefault="00C11DF7" w:rsidP="00527253">
      <w:pPr>
        <w:pStyle w:val="NormalHanging12a"/>
        <w:widowControl/>
        <w:rPr>
          <w:szCs w:val="24"/>
        </w:rPr>
      </w:pPr>
      <w:r w:rsidRPr="005C610E">
        <w:t>42.</w:t>
      </w:r>
      <w:r w:rsidRPr="005C610E">
        <w:tab/>
        <w:t xml:space="preserve">elismerését fejezi ki az ügynökségnek, amiért kezdeti tanácsokat adott a </w:t>
      </w:r>
      <w:proofErr w:type="gramStart"/>
      <w:r w:rsidRPr="005C610E">
        <w:t>szponzoroknak</w:t>
      </w:r>
      <w:proofErr w:type="gramEnd"/>
      <w:r w:rsidRPr="005C610E">
        <w:t xml:space="preserve"> arra vonatkozóan, hogy miként irányítsák a klinikai vizsgálatokat az Ukrajna elleni orosz invázió által okozott fennakadások esetén;</w:t>
      </w:r>
    </w:p>
    <w:p w:rsidR="00C11DF7" w:rsidRPr="005C610E" w:rsidRDefault="00C11DF7" w:rsidP="00527253">
      <w:pPr>
        <w:pStyle w:val="NormalCenter12a"/>
        <w:widowControl/>
        <w:ind w:left="567" w:hanging="567"/>
      </w:pPr>
      <w:r w:rsidRPr="005C610E">
        <w:t>°</w:t>
      </w:r>
    </w:p>
    <w:p w:rsidR="00C11DF7" w:rsidRPr="005C610E" w:rsidRDefault="00C11DF7" w:rsidP="00527253">
      <w:pPr>
        <w:pStyle w:val="NormalCenter12a"/>
        <w:widowControl/>
        <w:ind w:left="567" w:hanging="567"/>
      </w:pPr>
      <w:r w:rsidRPr="005C610E">
        <w:t>°</w:t>
      </w:r>
      <w:r w:rsidRPr="005C610E">
        <w:tab/>
        <w:t>°</w:t>
      </w:r>
    </w:p>
    <w:p w:rsidR="00C11DF7" w:rsidRPr="00512A60" w:rsidRDefault="00C11DF7" w:rsidP="00527253">
      <w:pPr>
        <w:pStyle w:val="NormalHanging12a"/>
        <w:widowControl/>
      </w:pPr>
      <w:r w:rsidRPr="005C610E">
        <w:lastRenderedPageBreak/>
        <w:t>43.</w:t>
      </w:r>
      <w:r w:rsidRPr="005C610E">
        <w:tab/>
        <w:t xml:space="preserve">a mentesítő határozatot kísérő </w:t>
      </w:r>
      <w:proofErr w:type="gramStart"/>
      <w:r w:rsidRPr="005C610E">
        <w:t>horizontális</w:t>
      </w:r>
      <w:proofErr w:type="gramEnd"/>
      <w:r w:rsidRPr="005C610E">
        <w:t xml:space="preserve"> jellegű egyéb észrevételei tekintetében utal az ügynökségek teljesítményéről, pénzgazdálkodásáról és ellenőrzéséről szóló, </w:t>
      </w:r>
      <w:r w:rsidR="00527253" w:rsidRPr="005C610E">
        <w:t>2024. április 11</w:t>
      </w:r>
      <w:r w:rsidRPr="005C610E">
        <w:t>-i állásfoglalására</w:t>
      </w:r>
      <w:r w:rsidRPr="005C610E">
        <w:rPr>
          <w:vertAlign w:val="superscript"/>
        </w:rPr>
        <w:footnoteReference w:id="16"/>
      </w:r>
      <w:r w:rsidRPr="005C610E">
        <w:t>.</w:t>
      </w:r>
    </w:p>
    <w:sectPr w:rsidR="00C11DF7" w:rsidRPr="00512A60" w:rsidSect="00512A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8F1" w:rsidRPr="00512A60" w:rsidRDefault="006618F1">
      <w:r w:rsidRPr="00512A60">
        <w:separator/>
      </w:r>
    </w:p>
  </w:endnote>
  <w:endnote w:type="continuationSeparator" w:id="0">
    <w:p w:rsidR="006618F1" w:rsidRPr="00512A60" w:rsidRDefault="006618F1">
      <w:r w:rsidRPr="00512A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1DF7" w:rsidRPr="00512A60" w:rsidRDefault="00C11DF7" w:rsidP="00EC01FC">
    <w:pPr>
      <w:pStyle w:val="EPFooter"/>
    </w:pPr>
    <w:proofErr w:type="gramStart"/>
    <w:r w:rsidRPr="00512A60">
      <w:t>PE</w:t>
    </w:r>
    <w:r w:rsidRPr="00512A60">
      <w:rPr>
        <w:rStyle w:val="HideTWBExt"/>
      </w:rPr>
      <w:t>&lt;</w:t>
    </w:r>
    <w:proofErr w:type="spellStart"/>
    <w:proofErr w:type="gramEnd"/>
    <w:r w:rsidRPr="00512A60">
      <w:rPr>
        <w:rStyle w:val="HideTWBExt"/>
      </w:rPr>
      <w:t>NoPE</w:t>
    </w:r>
    <w:proofErr w:type="spellEnd"/>
    <w:r w:rsidRPr="00512A60">
      <w:rPr>
        <w:rStyle w:val="HideTWBExt"/>
      </w:rPr>
      <w:t>&gt;</w:t>
    </w:r>
    <w:r w:rsidRPr="00512A60">
      <w:t>753.524</w:t>
    </w:r>
    <w:r w:rsidRPr="00512A60">
      <w:rPr>
        <w:rStyle w:val="HideTWBExt"/>
      </w:rPr>
      <w:t>&lt;/</w:t>
    </w:r>
    <w:proofErr w:type="spellStart"/>
    <w:r w:rsidRPr="00512A60">
      <w:rPr>
        <w:rStyle w:val="HideTWBExt"/>
      </w:rPr>
      <w:t>NoPE</w:t>
    </w:r>
    <w:proofErr w:type="spellEnd"/>
    <w:r w:rsidRPr="00512A60">
      <w:rPr>
        <w:rStyle w:val="HideTWBExt"/>
      </w:rPr>
      <w:t>&gt;&lt;Version&gt;</w:t>
    </w:r>
    <w:r w:rsidRPr="00512A60">
      <w:t>v02-00</w:t>
    </w:r>
    <w:r w:rsidRPr="00512A60">
      <w:rPr>
        <w:rStyle w:val="HideTWBExt"/>
      </w:rPr>
      <w:t>&lt;/Version&gt;</w:t>
    </w:r>
    <w:r w:rsidRPr="00512A60">
      <w:tab/>
    </w:r>
    <w:r w:rsidRPr="00512A60">
      <w:fldChar w:fldCharType="begin"/>
    </w:r>
    <w:r w:rsidRPr="00512A60">
      <w:instrText xml:space="preserve"> PAGE  \* MERGEFORMAT </w:instrText>
    </w:r>
    <w:r w:rsidRPr="00512A60">
      <w:fldChar w:fldCharType="separate"/>
    </w:r>
    <w:r w:rsidR="00512A60" w:rsidRPr="00512A60">
      <w:rPr>
        <w:noProof/>
      </w:rPr>
      <w:t>2</w:t>
    </w:r>
    <w:r w:rsidRPr="00512A60">
      <w:fldChar w:fldCharType="end"/>
    </w:r>
    <w:r w:rsidRPr="00512A60">
      <w:t>/</w:t>
    </w:r>
    <w:fldSimple w:instr=" NUMPAGES  \* MERGEFORMAT ">
      <w:r w:rsidR="00512A60" w:rsidRPr="00512A60">
        <w:rPr>
          <w:noProof/>
        </w:rPr>
        <w:t>3</w:t>
      </w:r>
    </w:fldSimple>
    <w:r w:rsidRPr="00512A60">
      <w:tab/>
    </w:r>
    <w:r w:rsidRPr="00512A60">
      <w:rPr>
        <w:rStyle w:val="HideTWBExt"/>
      </w:rPr>
      <w:t>&lt;PathFdR&gt;</w:t>
    </w:r>
    <w:r w:rsidRPr="00512A60">
      <w:t>RR\1299241HU.docx</w:t>
    </w:r>
    <w:r w:rsidRPr="00512A60">
      <w:rPr>
        <w:rStyle w:val="HideTWBExt"/>
      </w:rPr>
      <w:t>&lt;/</w:t>
    </w:r>
    <w:proofErr w:type="spellStart"/>
    <w:r w:rsidRPr="00512A60">
      <w:rPr>
        <w:rStyle w:val="HideTWBExt"/>
      </w:rPr>
      <w:t>PathFdR</w:t>
    </w:r>
    <w:proofErr w:type="spellEnd"/>
    <w:r w:rsidRPr="00512A60">
      <w:rPr>
        <w:rStyle w:val="HideTWBExt"/>
      </w:rPr>
      <w:t>&gt;</w:t>
    </w:r>
  </w:p>
  <w:p w:rsidR="00C11DF7" w:rsidRPr="00512A60" w:rsidRDefault="00C11DF7" w:rsidP="00EC01FC">
    <w:pPr>
      <w:pStyle w:val="EPFooter2"/>
    </w:pPr>
    <w:r w:rsidRPr="00512A60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1DF7" w:rsidRPr="00512A60" w:rsidRDefault="00C11DF7" w:rsidP="00EC01FC">
    <w:pPr>
      <w:pStyle w:val="EPFooter"/>
    </w:pPr>
    <w:r w:rsidRPr="00512A60">
      <w:rPr>
        <w:rStyle w:val="HideTWBExt"/>
      </w:rPr>
      <w:t>&lt;PathFdR&gt;</w:t>
    </w:r>
    <w:r w:rsidRPr="00512A60">
      <w:t>RR\1299241HU.docx</w:t>
    </w:r>
    <w:r w:rsidRPr="00512A60">
      <w:rPr>
        <w:rStyle w:val="HideTWBExt"/>
      </w:rPr>
      <w:t>&lt;/</w:t>
    </w:r>
    <w:proofErr w:type="spellStart"/>
    <w:r w:rsidRPr="00512A60">
      <w:rPr>
        <w:rStyle w:val="HideTWBExt"/>
      </w:rPr>
      <w:t>PathFdR</w:t>
    </w:r>
    <w:proofErr w:type="spellEnd"/>
    <w:r w:rsidRPr="00512A60">
      <w:rPr>
        <w:rStyle w:val="HideTWBExt"/>
      </w:rPr>
      <w:t>&gt;</w:t>
    </w:r>
    <w:r w:rsidRPr="00512A60">
      <w:tab/>
    </w:r>
    <w:r w:rsidRPr="00512A60">
      <w:tab/>
      <w:t>PE</w:t>
    </w:r>
    <w:r w:rsidRPr="00512A60">
      <w:rPr>
        <w:rStyle w:val="HideTWBExt"/>
      </w:rPr>
      <w:t>&lt;</w:t>
    </w:r>
    <w:proofErr w:type="spellStart"/>
    <w:r w:rsidRPr="00512A60">
      <w:rPr>
        <w:rStyle w:val="HideTWBExt"/>
      </w:rPr>
      <w:t>NoPE</w:t>
    </w:r>
    <w:proofErr w:type="spellEnd"/>
    <w:r w:rsidRPr="00512A60">
      <w:rPr>
        <w:rStyle w:val="HideTWBExt"/>
      </w:rPr>
      <w:t>&gt;</w:t>
    </w:r>
    <w:r w:rsidRPr="00512A60">
      <w:t>753.524</w:t>
    </w:r>
    <w:r w:rsidRPr="00512A60">
      <w:rPr>
        <w:rStyle w:val="HideTWBExt"/>
      </w:rPr>
      <w:t>&lt;/</w:t>
    </w:r>
    <w:proofErr w:type="spellStart"/>
    <w:r w:rsidRPr="00512A60">
      <w:rPr>
        <w:rStyle w:val="HideTWBExt"/>
      </w:rPr>
      <w:t>NoPE</w:t>
    </w:r>
    <w:proofErr w:type="spellEnd"/>
    <w:r w:rsidRPr="00512A60">
      <w:rPr>
        <w:rStyle w:val="HideTWBExt"/>
      </w:rPr>
      <w:t>&gt;&lt;Version&gt;</w:t>
    </w:r>
    <w:r w:rsidRPr="00512A60">
      <w:t>v02-00</w:t>
    </w:r>
    <w:r w:rsidRPr="00512A60">
      <w:rPr>
        <w:rStyle w:val="HideTWBExt"/>
      </w:rPr>
      <w:t>&lt;/Version&gt;</w:t>
    </w:r>
  </w:p>
  <w:p w:rsidR="00C11DF7" w:rsidRPr="00512A60" w:rsidRDefault="00C11DF7" w:rsidP="00EC01FC">
    <w:pPr>
      <w:pStyle w:val="EPFooter2"/>
    </w:pPr>
    <w:proofErr w:type="gramStart"/>
    <w:r w:rsidRPr="00512A60">
      <w:t>HU</w:t>
    </w:r>
    <w:proofErr w:type="gramEnd"/>
    <w:r w:rsidRPr="00512A60">
      <w:tab/>
    </w:r>
    <w:r w:rsidRPr="00512A60">
      <w:rPr>
        <w:b w:val="0"/>
        <w:i/>
        <w:color w:val="C0C0C0"/>
        <w:sz w:val="22"/>
      </w:rPr>
      <w:t>Egyesülve a sokféleségben</w:t>
    </w:r>
    <w:r w:rsidRPr="00512A60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2A6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2A6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2A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8F1" w:rsidRPr="00512A60" w:rsidRDefault="006618F1">
      <w:r w:rsidRPr="00512A60">
        <w:separator/>
      </w:r>
    </w:p>
  </w:footnote>
  <w:footnote w:type="continuationSeparator" w:id="0">
    <w:p w:rsidR="006618F1" w:rsidRPr="00512A60" w:rsidRDefault="006618F1">
      <w:r w:rsidRPr="00512A60">
        <w:continuationSeparator/>
      </w:r>
    </w:p>
  </w:footnote>
  <w:footnote w:id="1">
    <w:p w:rsidR="00C11DF7" w:rsidRPr="00512A60" w:rsidRDefault="00C11DF7" w:rsidP="00512A60">
      <w:pPr>
        <w:pStyle w:val="FootnoteText"/>
        <w:ind w:left="567" w:hanging="567"/>
        <w:rPr>
          <w:sz w:val="24"/>
          <w:lang w:val="hu-HU"/>
        </w:rPr>
      </w:pPr>
      <w:r w:rsidRPr="00512A60">
        <w:rPr>
          <w:rStyle w:val="FootnoteReference"/>
          <w:sz w:val="24"/>
          <w:lang w:val="hu-HU"/>
        </w:rPr>
        <w:footnoteRef/>
      </w:r>
      <w:r w:rsidR="00512A60" w:rsidRPr="00512A60">
        <w:rPr>
          <w:sz w:val="24"/>
          <w:lang w:val="hu-HU"/>
        </w:rPr>
        <w:t xml:space="preserve"> </w:t>
      </w:r>
      <w:r w:rsidR="00512A60" w:rsidRPr="00512A60">
        <w:rPr>
          <w:sz w:val="24"/>
          <w:lang w:val="hu-HU"/>
        </w:rPr>
        <w:tab/>
      </w:r>
      <w:r w:rsidRPr="00512A60">
        <w:rPr>
          <w:sz w:val="24"/>
          <w:lang w:val="hu-HU"/>
        </w:rPr>
        <w:t>HL C, C/2023/594, 2023.10.27.</w:t>
      </w:r>
    </w:p>
  </w:footnote>
  <w:footnote w:id="2">
    <w:p w:rsidR="00C11DF7" w:rsidRPr="00512A60" w:rsidRDefault="00C11DF7" w:rsidP="00512A60">
      <w:pPr>
        <w:pStyle w:val="FootnoteText"/>
        <w:ind w:left="567" w:hanging="567"/>
        <w:rPr>
          <w:sz w:val="24"/>
          <w:lang w:val="hu-HU"/>
        </w:rPr>
      </w:pPr>
      <w:r w:rsidRPr="00512A60">
        <w:rPr>
          <w:rStyle w:val="FootnoteReference"/>
          <w:sz w:val="24"/>
          <w:lang w:val="hu-HU"/>
        </w:rPr>
        <w:footnoteRef/>
      </w:r>
      <w:r w:rsidR="00512A60" w:rsidRPr="00512A60">
        <w:rPr>
          <w:sz w:val="24"/>
          <w:lang w:val="hu-HU"/>
        </w:rPr>
        <w:t xml:space="preserve"> </w:t>
      </w:r>
      <w:r w:rsidR="00512A60" w:rsidRPr="00512A60">
        <w:rPr>
          <w:sz w:val="24"/>
          <w:lang w:val="hu-HU"/>
        </w:rPr>
        <w:tab/>
      </w:r>
      <w:r w:rsidRPr="00512A60">
        <w:rPr>
          <w:sz w:val="24"/>
          <w:lang w:val="hu-HU"/>
        </w:rPr>
        <w:t>HL C, C/2023/112, 2023.10.12.</w:t>
      </w:r>
    </w:p>
  </w:footnote>
  <w:footnote w:id="3">
    <w:p w:rsidR="00C11DF7" w:rsidRPr="00512A60" w:rsidRDefault="00C11DF7" w:rsidP="00512A60">
      <w:pPr>
        <w:pStyle w:val="FootnoteText"/>
        <w:ind w:left="567" w:hanging="567"/>
        <w:rPr>
          <w:sz w:val="24"/>
          <w:lang w:val="hu-HU"/>
        </w:rPr>
      </w:pPr>
      <w:r w:rsidRPr="00512A60">
        <w:rPr>
          <w:rStyle w:val="FootnoteReference"/>
          <w:sz w:val="24"/>
          <w:lang w:val="hu-HU"/>
        </w:rPr>
        <w:footnoteRef/>
      </w:r>
      <w:r w:rsidR="00512A60" w:rsidRPr="00512A60">
        <w:rPr>
          <w:sz w:val="24"/>
          <w:lang w:val="hu-HU"/>
        </w:rPr>
        <w:t xml:space="preserve"> </w:t>
      </w:r>
      <w:r w:rsidR="00512A60" w:rsidRPr="00512A60">
        <w:rPr>
          <w:sz w:val="24"/>
          <w:lang w:val="hu-HU"/>
        </w:rPr>
        <w:tab/>
      </w:r>
      <w:r w:rsidRPr="00512A60">
        <w:rPr>
          <w:sz w:val="24"/>
          <w:lang w:val="hu-HU"/>
        </w:rPr>
        <w:t>HL L 193., 2018.7.30</w:t>
      </w:r>
      <w:proofErr w:type="gramStart"/>
      <w:r w:rsidRPr="00512A60">
        <w:rPr>
          <w:sz w:val="24"/>
          <w:lang w:val="hu-HU"/>
        </w:rPr>
        <w:t>.,</w:t>
      </w:r>
      <w:proofErr w:type="gramEnd"/>
      <w:r w:rsidRPr="00512A60">
        <w:rPr>
          <w:sz w:val="24"/>
          <w:lang w:val="hu-HU"/>
        </w:rPr>
        <w:t xml:space="preserve"> 1. o.</w:t>
      </w:r>
    </w:p>
  </w:footnote>
  <w:footnote w:id="4">
    <w:p w:rsidR="00C11DF7" w:rsidRPr="00512A60" w:rsidRDefault="00C11DF7" w:rsidP="00512A60">
      <w:pPr>
        <w:pStyle w:val="FootnoteText"/>
        <w:ind w:left="567" w:hanging="567"/>
        <w:rPr>
          <w:sz w:val="24"/>
          <w:lang w:val="hu-HU"/>
        </w:rPr>
      </w:pPr>
      <w:r w:rsidRPr="00512A60">
        <w:rPr>
          <w:rStyle w:val="FootnoteReference"/>
          <w:sz w:val="24"/>
          <w:lang w:val="hu-HU"/>
        </w:rPr>
        <w:footnoteRef/>
      </w:r>
      <w:r w:rsidR="00512A60" w:rsidRPr="00512A60">
        <w:rPr>
          <w:sz w:val="24"/>
          <w:lang w:val="hu-HU"/>
        </w:rPr>
        <w:t xml:space="preserve"> </w:t>
      </w:r>
      <w:r w:rsidR="00512A60" w:rsidRPr="00512A60">
        <w:rPr>
          <w:sz w:val="24"/>
          <w:lang w:val="hu-HU"/>
        </w:rPr>
        <w:tab/>
      </w:r>
      <w:r w:rsidRPr="00512A60">
        <w:rPr>
          <w:sz w:val="24"/>
          <w:lang w:val="hu-HU"/>
        </w:rPr>
        <w:t>HL L 136., 2004.4.30</w:t>
      </w:r>
      <w:proofErr w:type="gramStart"/>
      <w:r w:rsidRPr="00512A60">
        <w:rPr>
          <w:sz w:val="24"/>
          <w:lang w:val="hu-HU"/>
        </w:rPr>
        <w:t>.,</w:t>
      </w:r>
      <w:proofErr w:type="gramEnd"/>
      <w:r w:rsidRPr="00512A60">
        <w:rPr>
          <w:sz w:val="24"/>
          <w:lang w:val="hu-HU"/>
        </w:rPr>
        <w:t xml:space="preserve"> 1. o.</w:t>
      </w:r>
    </w:p>
  </w:footnote>
  <w:footnote w:id="5">
    <w:p w:rsidR="00C11DF7" w:rsidRPr="00512A60" w:rsidRDefault="00C11DF7" w:rsidP="00512A60">
      <w:pPr>
        <w:pStyle w:val="FootnoteText"/>
        <w:ind w:left="567" w:hanging="567"/>
        <w:rPr>
          <w:sz w:val="24"/>
          <w:szCs w:val="24"/>
          <w:lang w:val="hu-HU"/>
        </w:rPr>
      </w:pPr>
      <w:r w:rsidRPr="00512A60">
        <w:rPr>
          <w:rStyle w:val="FootnoteReference"/>
          <w:sz w:val="24"/>
          <w:lang w:val="hu-HU"/>
        </w:rPr>
        <w:footnoteRef/>
      </w:r>
      <w:r w:rsidR="00512A60" w:rsidRPr="00512A60">
        <w:rPr>
          <w:sz w:val="24"/>
          <w:lang w:val="hu-HU"/>
        </w:rPr>
        <w:t xml:space="preserve"> </w:t>
      </w:r>
      <w:r w:rsidR="00512A60" w:rsidRPr="00512A60">
        <w:rPr>
          <w:sz w:val="24"/>
          <w:lang w:val="hu-HU"/>
        </w:rPr>
        <w:tab/>
      </w:r>
      <w:r w:rsidRPr="00512A60">
        <w:rPr>
          <w:sz w:val="24"/>
          <w:lang w:val="hu-HU"/>
        </w:rPr>
        <w:t>HL L 122., 2019.5.10</w:t>
      </w:r>
      <w:proofErr w:type="gramStart"/>
      <w:r w:rsidRPr="00512A60">
        <w:rPr>
          <w:sz w:val="24"/>
          <w:lang w:val="hu-HU"/>
        </w:rPr>
        <w:t>.,</w:t>
      </w:r>
      <w:proofErr w:type="gramEnd"/>
      <w:r w:rsidRPr="00512A60">
        <w:rPr>
          <w:sz w:val="24"/>
          <w:lang w:val="hu-HU"/>
        </w:rPr>
        <w:t xml:space="preserve"> 1. o.</w:t>
      </w:r>
    </w:p>
  </w:footnote>
  <w:footnote w:id="6">
    <w:p w:rsidR="00C11DF7" w:rsidRPr="00512A60" w:rsidRDefault="00C11DF7" w:rsidP="00512A60">
      <w:pPr>
        <w:pStyle w:val="FootnoteText"/>
        <w:ind w:left="567" w:hanging="567"/>
        <w:rPr>
          <w:sz w:val="24"/>
          <w:lang w:val="hu-HU"/>
        </w:rPr>
      </w:pPr>
      <w:r w:rsidRPr="00512A60">
        <w:rPr>
          <w:rStyle w:val="FootnoteReference"/>
          <w:sz w:val="24"/>
          <w:lang w:val="hu-HU"/>
        </w:rPr>
        <w:footnoteRef/>
      </w:r>
      <w:r w:rsidR="00512A60" w:rsidRPr="00512A60">
        <w:rPr>
          <w:sz w:val="24"/>
          <w:lang w:val="hu-HU"/>
        </w:rPr>
        <w:t xml:space="preserve"> </w:t>
      </w:r>
      <w:r w:rsidR="00512A60" w:rsidRPr="00512A60">
        <w:rPr>
          <w:sz w:val="24"/>
          <w:lang w:val="hu-HU"/>
        </w:rPr>
        <w:tab/>
      </w:r>
      <w:r w:rsidRPr="00512A60">
        <w:rPr>
          <w:sz w:val="24"/>
          <w:lang w:val="hu-HU"/>
        </w:rPr>
        <w:t>HL C, C/2023/594, 2023.10.27.</w:t>
      </w:r>
    </w:p>
  </w:footnote>
  <w:footnote w:id="7">
    <w:p w:rsidR="00C11DF7" w:rsidRPr="00512A60" w:rsidRDefault="00C11DF7" w:rsidP="00512A60">
      <w:pPr>
        <w:pStyle w:val="FootnoteText"/>
        <w:ind w:left="567" w:hanging="567"/>
        <w:rPr>
          <w:sz w:val="24"/>
          <w:lang w:val="hu-HU"/>
        </w:rPr>
      </w:pPr>
      <w:r w:rsidRPr="00512A60">
        <w:rPr>
          <w:rStyle w:val="FootnoteReference"/>
          <w:sz w:val="24"/>
          <w:lang w:val="hu-HU"/>
        </w:rPr>
        <w:footnoteRef/>
      </w:r>
      <w:r w:rsidR="00512A60" w:rsidRPr="00512A60">
        <w:rPr>
          <w:sz w:val="24"/>
          <w:lang w:val="hu-HU"/>
        </w:rPr>
        <w:t xml:space="preserve"> </w:t>
      </w:r>
      <w:r w:rsidR="00512A60" w:rsidRPr="00512A60">
        <w:rPr>
          <w:sz w:val="24"/>
          <w:lang w:val="hu-HU"/>
        </w:rPr>
        <w:tab/>
      </w:r>
      <w:r w:rsidRPr="00512A60">
        <w:rPr>
          <w:sz w:val="24"/>
          <w:lang w:val="hu-HU"/>
        </w:rPr>
        <w:t>HL C, C/2023/112, 2023.10.12.</w:t>
      </w:r>
    </w:p>
  </w:footnote>
  <w:footnote w:id="8">
    <w:p w:rsidR="00C11DF7" w:rsidRPr="00512A60" w:rsidRDefault="00C11DF7" w:rsidP="00512A60">
      <w:pPr>
        <w:pStyle w:val="FootnoteText"/>
        <w:ind w:left="567" w:hanging="567"/>
        <w:rPr>
          <w:sz w:val="24"/>
          <w:lang w:val="hu-HU"/>
        </w:rPr>
      </w:pPr>
      <w:r w:rsidRPr="00512A60">
        <w:rPr>
          <w:rStyle w:val="FootnoteReference"/>
          <w:sz w:val="24"/>
          <w:lang w:val="hu-HU"/>
        </w:rPr>
        <w:footnoteRef/>
      </w:r>
      <w:r w:rsidR="00512A60" w:rsidRPr="00512A60">
        <w:rPr>
          <w:sz w:val="24"/>
          <w:lang w:val="hu-HU"/>
        </w:rPr>
        <w:t xml:space="preserve"> </w:t>
      </w:r>
      <w:r w:rsidR="00512A60" w:rsidRPr="00512A60">
        <w:rPr>
          <w:sz w:val="24"/>
          <w:lang w:val="hu-HU"/>
        </w:rPr>
        <w:tab/>
      </w:r>
      <w:r w:rsidRPr="00512A60">
        <w:rPr>
          <w:sz w:val="24"/>
          <w:lang w:val="hu-HU"/>
        </w:rPr>
        <w:t>HL L 193., 2018.7.30</w:t>
      </w:r>
      <w:proofErr w:type="gramStart"/>
      <w:r w:rsidRPr="00512A60">
        <w:rPr>
          <w:sz w:val="24"/>
          <w:lang w:val="hu-HU"/>
        </w:rPr>
        <w:t>.,</w:t>
      </w:r>
      <w:proofErr w:type="gramEnd"/>
      <w:r w:rsidRPr="00512A60">
        <w:rPr>
          <w:sz w:val="24"/>
          <w:lang w:val="hu-HU"/>
        </w:rPr>
        <w:t xml:space="preserve"> 1. o.</w:t>
      </w:r>
    </w:p>
  </w:footnote>
  <w:footnote w:id="9">
    <w:p w:rsidR="00C11DF7" w:rsidRPr="00512A60" w:rsidRDefault="00C11DF7" w:rsidP="00512A60">
      <w:pPr>
        <w:pStyle w:val="FootnoteText"/>
        <w:ind w:left="567" w:hanging="567"/>
        <w:rPr>
          <w:sz w:val="24"/>
          <w:lang w:val="hu-HU"/>
        </w:rPr>
      </w:pPr>
      <w:r w:rsidRPr="00512A60">
        <w:rPr>
          <w:rStyle w:val="FootnoteReference"/>
          <w:sz w:val="24"/>
          <w:lang w:val="hu-HU"/>
        </w:rPr>
        <w:footnoteRef/>
      </w:r>
      <w:r w:rsidR="00512A60" w:rsidRPr="00512A60">
        <w:rPr>
          <w:sz w:val="24"/>
          <w:lang w:val="hu-HU"/>
        </w:rPr>
        <w:t xml:space="preserve"> </w:t>
      </w:r>
      <w:r w:rsidR="00512A60" w:rsidRPr="00512A60">
        <w:rPr>
          <w:sz w:val="24"/>
          <w:lang w:val="hu-HU"/>
        </w:rPr>
        <w:tab/>
      </w:r>
      <w:r w:rsidRPr="00512A60">
        <w:rPr>
          <w:sz w:val="24"/>
          <w:lang w:val="hu-HU"/>
        </w:rPr>
        <w:t>HL L 136., 2004.4.30</w:t>
      </w:r>
      <w:proofErr w:type="gramStart"/>
      <w:r w:rsidRPr="00512A60">
        <w:rPr>
          <w:sz w:val="24"/>
          <w:lang w:val="hu-HU"/>
        </w:rPr>
        <w:t>.,</w:t>
      </w:r>
      <w:proofErr w:type="gramEnd"/>
      <w:r w:rsidRPr="00512A60">
        <w:rPr>
          <w:sz w:val="24"/>
          <w:lang w:val="hu-HU"/>
        </w:rPr>
        <w:t xml:space="preserve"> 1. o.</w:t>
      </w:r>
    </w:p>
  </w:footnote>
  <w:footnote w:id="10">
    <w:p w:rsidR="00C11DF7" w:rsidRPr="00512A60" w:rsidRDefault="00C11DF7" w:rsidP="00512A60">
      <w:pPr>
        <w:pStyle w:val="FootnoteText"/>
        <w:ind w:left="567" w:hanging="567"/>
        <w:rPr>
          <w:sz w:val="24"/>
          <w:szCs w:val="24"/>
          <w:lang w:val="hu-HU"/>
        </w:rPr>
      </w:pPr>
      <w:r w:rsidRPr="00512A60">
        <w:rPr>
          <w:rStyle w:val="FootnoteReference"/>
          <w:sz w:val="24"/>
          <w:lang w:val="hu-HU"/>
        </w:rPr>
        <w:footnoteRef/>
      </w:r>
      <w:r w:rsidR="00512A60" w:rsidRPr="00512A60">
        <w:rPr>
          <w:sz w:val="24"/>
          <w:lang w:val="hu-HU"/>
        </w:rPr>
        <w:t xml:space="preserve"> </w:t>
      </w:r>
      <w:r w:rsidR="00512A60" w:rsidRPr="00512A60">
        <w:rPr>
          <w:sz w:val="24"/>
          <w:lang w:val="hu-HU"/>
        </w:rPr>
        <w:tab/>
      </w:r>
      <w:r w:rsidRPr="00512A60">
        <w:rPr>
          <w:sz w:val="24"/>
          <w:lang w:val="hu-HU"/>
        </w:rPr>
        <w:t>HL L 122., 2019.5.10</w:t>
      </w:r>
      <w:proofErr w:type="gramStart"/>
      <w:r w:rsidRPr="00512A60">
        <w:rPr>
          <w:sz w:val="24"/>
          <w:lang w:val="hu-HU"/>
        </w:rPr>
        <w:t>.,</w:t>
      </w:r>
      <w:proofErr w:type="gramEnd"/>
      <w:r w:rsidRPr="00512A60">
        <w:rPr>
          <w:sz w:val="24"/>
          <w:lang w:val="hu-HU"/>
        </w:rPr>
        <w:t xml:space="preserve"> 1. o.</w:t>
      </w:r>
    </w:p>
  </w:footnote>
  <w:footnote w:id="11">
    <w:p w:rsidR="00C11DF7" w:rsidRPr="00512A60" w:rsidRDefault="00C11DF7" w:rsidP="00512A60">
      <w:pPr>
        <w:pStyle w:val="FootnoteText"/>
        <w:ind w:left="567" w:hanging="567"/>
        <w:rPr>
          <w:sz w:val="24"/>
          <w:lang w:val="hu-HU"/>
        </w:rPr>
      </w:pPr>
      <w:r w:rsidRPr="00512A60">
        <w:rPr>
          <w:sz w:val="24"/>
          <w:vertAlign w:val="superscript"/>
          <w:lang w:val="hu-HU"/>
        </w:rPr>
        <w:footnoteRef/>
      </w:r>
      <w:r w:rsidR="00512A60" w:rsidRPr="00512A60">
        <w:rPr>
          <w:sz w:val="24"/>
          <w:lang w:val="hu-HU"/>
        </w:rPr>
        <w:t xml:space="preserve"> </w:t>
      </w:r>
      <w:r w:rsidR="00512A60" w:rsidRPr="00512A60">
        <w:rPr>
          <w:sz w:val="24"/>
          <w:lang w:val="hu-HU"/>
        </w:rPr>
        <w:tab/>
      </w:r>
      <w:r w:rsidRPr="00512A60">
        <w:rPr>
          <w:sz w:val="24"/>
          <w:lang w:val="hu-HU"/>
        </w:rPr>
        <w:t>HL C 489., 2022.12.22</w:t>
      </w:r>
      <w:proofErr w:type="gramStart"/>
      <w:r w:rsidRPr="00512A60">
        <w:rPr>
          <w:sz w:val="24"/>
          <w:lang w:val="hu-HU"/>
        </w:rPr>
        <w:t>.,</w:t>
      </w:r>
      <w:proofErr w:type="gramEnd"/>
      <w:r w:rsidRPr="00512A60">
        <w:rPr>
          <w:sz w:val="24"/>
          <w:lang w:val="hu-HU"/>
        </w:rPr>
        <w:t xml:space="preserve"> 7. o.</w:t>
      </w:r>
    </w:p>
  </w:footnote>
  <w:footnote w:id="12">
    <w:p w:rsidR="00C11DF7" w:rsidRPr="00512A60" w:rsidRDefault="00C11DF7" w:rsidP="00512A60">
      <w:pPr>
        <w:pStyle w:val="FootnoteText"/>
        <w:ind w:left="567" w:hanging="567"/>
        <w:rPr>
          <w:sz w:val="24"/>
          <w:lang w:val="hu-HU"/>
        </w:rPr>
      </w:pPr>
      <w:r w:rsidRPr="00512A60">
        <w:rPr>
          <w:rStyle w:val="FootnoteReference"/>
          <w:sz w:val="24"/>
          <w:lang w:val="hu-HU"/>
        </w:rPr>
        <w:footnoteRef/>
      </w:r>
      <w:r w:rsidR="00512A60" w:rsidRPr="00512A60">
        <w:rPr>
          <w:sz w:val="24"/>
          <w:lang w:val="hu-HU"/>
        </w:rPr>
        <w:t xml:space="preserve"> </w:t>
      </w:r>
      <w:r w:rsidR="00512A60" w:rsidRPr="00512A60">
        <w:rPr>
          <w:sz w:val="24"/>
          <w:lang w:val="hu-HU"/>
        </w:rPr>
        <w:tab/>
      </w:r>
      <w:r w:rsidRPr="00512A60">
        <w:rPr>
          <w:sz w:val="24"/>
          <w:lang w:val="hu-HU"/>
        </w:rPr>
        <w:t>Az Európai Parlament és a Tanács 536/2014/EU rendelete (2014. április 16.) az emberi felhasználásra szánt gyógyszerek klinikai vizsgálatairól és a 2001/20/EK irányelv hatályon kívül helyezéséről (HL L 158., 2014.5.27</w:t>
      </w:r>
      <w:proofErr w:type="gramStart"/>
      <w:r w:rsidRPr="00512A60">
        <w:rPr>
          <w:sz w:val="24"/>
          <w:lang w:val="hu-HU"/>
        </w:rPr>
        <w:t>.,</w:t>
      </w:r>
      <w:proofErr w:type="gramEnd"/>
      <w:r w:rsidRPr="00512A60">
        <w:rPr>
          <w:sz w:val="24"/>
          <w:lang w:val="hu-HU"/>
        </w:rPr>
        <w:t xml:space="preserve"> 1. o.).</w:t>
      </w:r>
    </w:p>
  </w:footnote>
  <w:footnote w:id="13">
    <w:p w:rsidR="00C11DF7" w:rsidRPr="00512A60" w:rsidRDefault="00C11DF7" w:rsidP="00512A60">
      <w:pPr>
        <w:pStyle w:val="FootnoteText"/>
        <w:ind w:left="567" w:hanging="567"/>
        <w:rPr>
          <w:sz w:val="24"/>
          <w:lang w:val="hu-HU"/>
        </w:rPr>
      </w:pPr>
      <w:r w:rsidRPr="00512A60">
        <w:rPr>
          <w:rStyle w:val="FootnoteReference"/>
          <w:sz w:val="24"/>
          <w:lang w:val="hu-HU"/>
        </w:rPr>
        <w:footnoteRef/>
      </w:r>
      <w:r w:rsidR="00512A60" w:rsidRPr="00512A60">
        <w:rPr>
          <w:sz w:val="24"/>
          <w:lang w:val="hu-HU"/>
        </w:rPr>
        <w:t xml:space="preserve"> </w:t>
      </w:r>
      <w:r w:rsidR="00512A60" w:rsidRPr="00512A60">
        <w:rPr>
          <w:sz w:val="24"/>
          <w:lang w:val="hu-HU"/>
        </w:rPr>
        <w:tab/>
      </w:r>
      <w:r w:rsidRPr="00512A60">
        <w:rPr>
          <w:sz w:val="24"/>
          <w:lang w:val="hu-HU"/>
        </w:rPr>
        <w:t>Az Európai Parlament és a Tanács (EU) 2019/6 rendelete (2018. december 11.) az állatgyógyászati készítményekről és a 2001/82/EK irányelv hatályon kívül helyezéséről (HL L 4</w:t>
      </w:r>
      <w:proofErr w:type="gramStart"/>
      <w:r w:rsidRPr="00512A60">
        <w:rPr>
          <w:sz w:val="24"/>
          <w:lang w:val="hu-HU"/>
        </w:rPr>
        <w:t>.,</w:t>
      </w:r>
      <w:proofErr w:type="gramEnd"/>
      <w:r w:rsidRPr="00512A60">
        <w:rPr>
          <w:sz w:val="24"/>
          <w:lang w:val="hu-HU"/>
        </w:rPr>
        <w:t xml:space="preserve"> 2019.1.7., 43. o.).</w:t>
      </w:r>
    </w:p>
  </w:footnote>
  <w:footnote w:id="14">
    <w:p w:rsidR="00C11DF7" w:rsidRPr="00512A60" w:rsidRDefault="00C11DF7" w:rsidP="00512A60">
      <w:pPr>
        <w:pStyle w:val="FootnoteText"/>
        <w:ind w:left="567" w:hanging="567"/>
        <w:rPr>
          <w:sz w:val="24"/>
          <w:lang w:val="hu-HU"/>
        </w:rPr>
      </w:pPr>
      <w:r w:rsidRPr="00512A60">
        <w:rPr>
          <w:rStyle w:val="FootnoteReference"/>
          <w:sz w:val="24"/>
          <w:lang w:val="hu-HU"/>
        </w:rPr>
        <w:footnoteRef/>
      </w:r>
      <w:r w:rsidR="00512A60" w:rsidRPr="00512A60">
        <w:rPr>
          <w:sz w:val="24"/>
          <w:lang w:val="hu-HU"/>
        </w:rPr>
        <w:t xml:space="preserve"> </w:t>
      </w:r>
      <w:r w:rsidR="00512A60" w:rsidRPr="00512A60">
        <w:rPr>
          <w:sz w:val="24"/>
          <w:lang w:val="hu-HU"/>
        </w:rPr>
        <w:tab/>
      </w:r>
      <w:r w:rsidRPr="00512A60">
        <w:rPr>
          <w:sz w:val="24"/>
          <w:lang w:val="hu-HU"/>
        </w:rPr>
        <w:t>Az Európai Parlament és a Tanács (EU) 2022/123 rendelete (2022. január 25.) az Európai Gyógyszerügynökség által a gyógyszerek és orvostechnikai eszközök tekintetében a válsághelyzetekre való felkészültség és a válságkezelés terén betöltött szerep megerősítéséről (HL L 20</w:t>
      </w:r>
      <w:proofErr w:type="gramStart"/>
      <w:r w:rsidRPr="00512A60">
        <w:rPr>
          <w:sz w:val="24"/>
          <w:lang w:val="hu-HU"/>
        </w:rPr>
        <w:t>.,</w:t>
      </w:r>
      <w:proofErr w:type="gramEnd"/>
      <w:r w:rsidRPr="00512A60">
        <w:rPr>
          <w:sz w:val="24"/>
          <w:lang w:val="hu-HU"/>
        </w:rPr>
        <w:t xml:space="preserve"> 2022.1.31., 1. o.).</w:t>
      </w:r>
    </w:p>
  </w:footnote>
  <w:footnote w:id="15">
    <w:p w:rsidR="00C11DF7" w:rsidRPr="00512A60" w:rsidRDefault="00C11DF7" w:rsidP="00512A60">
      <w:pPr>
        <w:pStyle w:val="FootnoteText"/>
        <w:ind w:left="567" w:hanging="567"/>
        <w:rPr>
          <w:sz w:val="24"/>
          <w:szCs w:val="24"/>
          <w:lang w:val="hu-HU"/>
        </w:rPr>
      </w:pPr>
      <w:r w:rsidRPr="00512A60">
        <w:rPr>
          <w:rStyle w:val="FootnoteReference"/>
          <w:sz w:val="24"/>
          <w:lang w:val="hu-HU"/>
        </w:rPr>
        <w:footnoteRef/>
      </w:r>
      <w:r w:rsidR="00512A60" w:rsidRPr="00512A60">
        <w:rPr>
          <w:sz w:val="24"/>
          <w:lang w:val="hu-HU"/>
        </w:rPr>
        <w:t xml:space="preserve"> </w:t>
      </w:r>
      <w:r w:rsidR="00512A60" w:rsidRPr="00512A60">
        <w:rPr>
          <w:sz w:val="24"/>
          <w:lang w:val="hu-HU"/>
        </w:rPr>
        <w:tab/>
      </w:r>
      <w:r w:rsidRPr="00512A60">
        <w:rPr>
          <w:sz w:val="24"/>
          <w:lang w:val="hu-HU"/>
        </w:rPr>
        <w:t>Az Európai Parlament és a Tanács (EU) 2021/1119 rendelete (2021. június 30.) a klímasemlegesség elérését célzó keret létrehozásáról és a 401/2009/EK rendelet, valamint az (EU) 2018/1999 rendelet módosításáról (európai klímarendelet) (HL L 243., 2021.7.9</w:t>
      </w:r>
      <w:proofErr w:type="gramStart"/>
      <w:r w:rsidRPr="00512A60">
        <w:rPr>
          <w:sz w:val="24"/>
          <w:lang w:val="hu-HU"/>
        </w:rPr>
        <w:t>.,</w:t>
      </w:r>
      <w:proofErr w:type="gramEnd"/>
      <w:r w:rsidRPr="00512A60">
        <w:rPr>
          <w:sz w:val="24"/>
          <w:lang w:val="hu-HU"/>
        </w:rPr>
        <w:t xml:space="preserve"> 1. o.).</w:t>
      </w:r>
    </w:p>
  </w:footnote>
  <w:footnote w:id="16">
    <w:p w:rsidR="00C11DF7" w:rsidRPr="00512A60" w:rsidRDefault="00C11DF7" w:rsidP="00512A60">
      <w:pPr>
        <w:pStyle w:val="FootnoteText"/>
        <w:ind w:left="567" w:hanging="567"/>
        <w:rPr>
          <w:sz w:val="24"/>
          <w:lang w:val="hu-HU"/>
        </w:rPr>
      </w:pPr>
      <w:r w:rsidRPr="00512A60">
        <w:rPr>
          <w:rStyle w:val="FootnoteReference"/>
          <w:sz w:val="24"/>
          <w:lang w:val="hu-HU"/>
        </w:rPr>
        <w:footnoteRef/>
      </w:r>
      <w:r w:rsidR="00512A60" w:rsidRPr="00512A60">
        <w:rPr>
          <w:sz w:val="24"/>
          <w:lang w:val="hu-HU"/>
        </w:rPr>
        <w:t xml:space="preserve"> </w:t>
      </w:r>
      <w:r w:rsidR="00512A60" w:rsidRPr="00512A60">
        <w:rPr>
          <w:sz w:val="24"/>
          <w:lang w:val="hu-HU"/>
        </w:rPr>
        <w:tab/>
      </w:r>
      <w:r w:rsidRPr="00512A60">
        <w:rPr>
          <w:sz w:val="24"/>
          <w:lang w:val="hu-HU"/>
        </w:rPr>
        <w:t>Elfogadott szövegek, P9_</w:t>
      </w:r>
      <w:proofErr w:type="gramStart"/>
      <w:r w:rsidRPr="00512A60">
        <w:rPr>
          <w:sz w:val="24"/>
          <w:lang w:val="hu-HU"/>
        </w:rPr>
        <w:t>TA(</w:t>
      </w:r>
      <w:proofErr w:type="gramEnd"/>
      <w:r w:rsidRPr="00512A60">
        <w:rPr>
          <w:sz w:val="24"/>
          <w:lang w:val="hu-HU"/>
        </w:rPr>
        <w:t>2</w:t>
      </w:r>
      <w:r w:rsidRPr="006B623A">
        <w:rPr>
          <w:sz w:val="24"/>
          <w:lang w:val="hu-HU"/>
        </w:rPr>
        <w:t>024)</w:t>
      </w:r>
      <w:r w:rsidR="006B623A" w:rsidRPr="006B623A">
        <w:rPr>
          <w:sz w:val="24"/>
          <w:lang w:val="hu-HU"/>
        </w:rPr>
        <w:t>0</w:t>
      </w:r>
      <w:r w:rsidR="006B623A">
        <w:rPr>
          <w:sz w:val="24"/>
          <w:lang w:val="hu-HU"/>
        </w:rPr>
        <w:t>280.</w:t>
      </w:r>
      <w:bookmarkStart w:id="12" w:name="_GoBack"/>
      <w:bookmarkEnd w:id="12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2A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2A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2A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3/2024"/>
    <w:docVar w:name="dvlangue" w:val="HU"/>
    <w:docVar w:name="dvnumam" w:val="0"/>
    <w:docVar w:name="dvpe" w:val="753.524"/>
    <w:docVar w:name="dvrapporteur" w:val="Előadó: "/>
    <w:docVar w:name="dvtitre" w:val="Az Európai Parlament 2024.  ...-i határozata az Európai Gyógyszerügynökség 2022. évi pénzügyi évre szóló költségvetésének végrehajtására vonatkozó mentesítésről(2023/2156(DEC))"/>
  </w:docVars>
  <w:rsids>
    <w:rsidRoot w:val="006618F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154E"/>
    <w:rsid w:val="001F32AE"/>
    <w:rsid w:val="002767FF"/>
    <w:rsid w:val="002B18FE"/>
    <w:rsid w:val="002B3D7C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A60"/>
    <w:rsid w:val="00514517"/>
    <w:rsid w:val="00527253"/>
    <w:rsid w:val="00545827"/>
    <w:rsid w:val="00560270"/>
    <w:rsid w:val="005C2568"/>
    <w:rsid w:val="005C610E"/>
    <w:rsid w:val="006037C0"/>
    <w:rsid w:val="006618F1"/>
    <w:rsid w:val="006631B6"/>
    <w:rsid w:val="00680577"/>
    <w:rsid w:val="006B623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4B8C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1DF7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1C5DB6"/>
  <w15:chartTrackingRefBased/>
  <w15:docId w15:val="{E1BD1040-60C6-4A51-91E7-9F20F0D48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11DF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11DF7"/>
    <w:pPr>
      <w:spacing w:before="480" w:after="240"/>
    </w:pPr>
  </w:style>
  <w:style w:type="paragraph" w:customStyle="1" w:styleId="PageHeading">
    <w:name w:val="PageHeading"/>
    <w:basedOn w:val="Normal"/>
    <w:rsid w:val="00C11DF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11DF7"/>
    <w:rPr>
      <w:b/>
    </w:rPr>
  </w:style>
  <w:style w:type="paragraph" w:customStyle="1" w:styleId="NormalHanging12a">
    <w:name w:val="NormalHanging12a"/>
    <w:basedOn w:val="Normal"/>
    <w:link w:val="NormalHanging12aChar"/>
    <w:rsid w:val="00C11DF7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C11DF7"/>
    <w:pPr>
      <w:spacing w:after="240"/>
      <w:jc w:val="center"/>
    </w:pPr>
  </w:style>
  <w:style w:type="paragraph" w:styleId="Header">
    <w:name w:val="header"/>
    <w:basedOn w:val="Normal"/>
    <w:link w:val="HeaderChar"/>
    <w:rsid w:val="00C11D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11DF7"/>
    <w:rPr>
      <w:sz w:val="24"/>
      <w:lang w:val="hu-HU"/>
    </w:rPr>
  </w:style>
  <w:style w:type="paragraph" w:customStyle="1" w:styleId="EPFooter">
    <w:name w:val="EPFooter"/>
    <w:basedOn w:val="Normal"/>
    <w:rsid w:val="00C11DF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C11DF7"/>
    <w:rPr>
      <w:sz w:val="24"/>
      <w:lang w:val="hu-HU"/>
    </w:rPr>
  </w:style>
  <w:style w:type="paragraph" w:customStyle="1" w:styleId="Normal12Hanging">
    <w:name w:val="Normal12Hanging"/>
    <w:basedOn w:val="Normal"/>
    <w:rsid w:val="00C11DF7"/>
    <w:pPr>
      <w:spacing w:after="240"/>
      <w:ind w:left="567" w:hanging="567"/>
    </w:pPr>
  </w:style>
  <w:style w:type="paragraph" w:customStyle="1" w:styleId="Normal24a">
    <w:name w:val="Normal24a"/>
    <w:basedOn w:val="Normal"/>
    <w:rsid w:val="00C11DF7"/>
    <w:pPr>
      <w:spacing w:after="480"/>
    </w:pPr>
  </w:style>
  <w:style w:type="paragraph" w:customStyle="1" w:styleId="Normal12a">
    <w:name w:val="Normal12a"/>
    <w:basedOn w:val="Normal"/>
    <w:rsid w:val="00C11DF7"/>
    <w:pPr>
      <w:spacing w:after="240"/>
    </w:pPr>
  </w:style>
  <w:style w:type="paragraph" w:customStyle="1" w:styleId="PageHeadingNotTOC">
    <w:name w:val="PageHeadingNotTOC"/>
    <w:basedOn w:val="Normal"/>
    <w:rsid w:val="00C11DF7"/>
    <w:pPr>
      <w:keepNext/>
      <w:spacing w:after="480"/>
      <w:jc w:val="center"/>
    </w:pPr>
    <w:rPr>
      <w:rFonts w:ascii="Arial" w:hAnsi="Arial" w:cs="Arial"/>
      <w:b/>
    </w:rPr>
  </w:style>
  <w:style w:type="paragraph" w:styleId="BalloonText">
    <w:name w:val="Balloon Text"/>
    <w:basedOn w:val="Normal"/>
    <w:link w:val="BalloonTextChar"/>
    <w:rsid w:val="00A44B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44B8C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C6001-A130-4244-8745-5467D63DD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4114</Words>
  <Characters>30620</Characters>
  <Application>Microsoft Office Word</Application>
  <DocSecurity>0</DocSecurity>
  <Lines>255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SALAT Adriana</cp:lastModifiedBy>
  <cp:revision>2</cp:revision>
  <cp:lastPrinted>2004-11-19T15:42:00Z</cp:lastPrinted>
  <dcterms:created xsi:type="dcterms:W3CDTF">2024-04-11T12:53:00Z</dcterms:created>
  <dcterms:modified xsi:type="dcterms:W3CDTF">2024-04-11T12:53:00Z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A9-0133/2024</vt:lpwstr>
  </property>
  <property fmtid="{D5CDD505-2E9C-101B-9397-08002B2CF9AE}" pid="4" name="&lt;Type&gt;">
    <vt:lpwstr>RR</vt:lpwstr>
  </property>
</Properties>
</file>