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2CAA" w:rsidTr="0010095E">
        <w:trPr>
          <w:trHeight w:hRule="exact" w:val="1418"/>
        </w:trPr>
        <w:tc>
          <w:tcPr>
            <w:tcW w:w="6804" w:type="dxa"/>
            <w:shd w:val="clear" w:color="auto" w:fill="auto"/>
            <w:vAlign w:val="center"/>
          </w:tcPr>
          <w:p w:rsidR="00751A4A" w:rsidRPr="00CE2CAA" w:rsidRDefault="00F94CE9" w:rsidP="0010095E">
            <w:pPr>
              <w:pStyle w:val="EPName"/>
            </w:pPr>
            <w:r w:rsidRPr="00CE2CAA">
              <w:t>Európai Parlament</w:t>
            </w:r>
          </w:p>
          <w:p w:rsidR="00751A4A" w:rsidRPr="00CE2CAA" w:rsidRDefault="00817416" w:rsidP="00756632">
            <w:pPr>
              <w:pStyle w:val="EPTerm"/>
              <w:rPr>
                <w:rStyle w:val="HideTWBExt"/>
                <w:noProof w:val="0"/>
                <w:vanish w:val="0"/>
                <w:color w:val="auto"/>
              </w:rPr>
            </w:pPr>
            <w:r w:rsidRPr="00CE2CAA">
              <w:t>2019-2024</w:t>
            </w:r>
          </w:p>
        </w:tc>
        <w:tc>
          <w:tcPr>
            <w:tcW w:w="2268" w:type="dxa"/>
            <w:shd w:val="clear" w:color="auto" w:fill="auto"/>
          </w:tcPr>
          <w:p w:rsidR="00751A4A" w:rsidRPr="00CE2CAA" w:rsidRDefault="00187494" w:rsidP="0010095E">
            <w:pPr>
              <w:pStyle w:val="EPLogo"/>
            </w:pPr>
            <w:r w:rsidRPr="00CE2CA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2CAA" w:rsidRDefault="00D058B8" w:rsidP="004C5D52">
      <w:pPr>
        <w:pStyle w:val="LineTop"/>
      </w:pPr>
    </w:p>
    <w:p w:rsidR="00680577" w:rsidRPr="00CE2CAA" w:rsidRDefault="00F94CE9" w:rsidP="00680577">
      <w:pPr>
        <w:pStyle w:val="EPBodyTA1"/>
      </w:pPr>
      <w:r w:rsidRPr="00CE2CAA">
        <w:t>ELFOGADOTT SZÖVEGEK</w:t>
      </w:r>
    </w:p>
    <w:p w:rsidR="00D058B8" w:rsidRPr="00CE2CAA" w:rsidRDefault="00D058B8" w:rsidP="00D058B8">
      <w:pPr>
        <w:pStyle w:val="LineBottom"/>
      </w:pPr>
    </w:p>
    <w:p w:rsidR="00F94CE9" w:rsidRPr="00CE2CAA" w:rsidRDefault="00F94CE9" w:rsidP="00F94CE9">
      <w:pPr>
        <w:pStyle w:val="ATHeading1"/>
      </w:pPr>
      <w:bookmarkStart w:id="0" w:name="TANumber"/>
      <w:r w:rsidRPr="00CE2CAA">
        <w:t>P9_</w:t>
      </w:r>
      <w:proofErr w:type="gramStart"/>
      <w:r w:rsidRPr="00CE2CAA">
        <w:t>TA(</w:t>
      </w:r>
      <w:proofErr w:type="gramEnd"/>
      <w:r w:rsidRPr="00CE2CAA">
        <w:t>2024)0</w:t>
      </w:r>
      <w:r w:rsidR="00F914BE" w:rsidRPr="00CE2CAA">
        <w:t>246</w:t>
      </w:r>
      <w:bookmarkEnd w:id="0"/>
    </w:p>
    <w:p w:rsidR="00F94CE9" w:rsidRPr="00CE2CAA" w:rsidRDefault="00F94CE9" w:rsidP="00F94CE9">
      <w:pPr>
        <w:pStyle w:val="ATHeading2"/>
      </w:pPr>
      <w:bookmarkStart w:id="1" w:name="title"/>
      <w:r w:rsidRPr="00CE2CAA">
        <w:t xml:space="preserve">2022. évi </w:t>
      </w:r>
      <w:proofErr w:type="gramStart"/>
      <w:r w:rsidRPr="00CE2CAA">
        <w:t>mentesítés</w:t>
      </w:r>
      <w:proofErr w:type="gramEnd"/>
      <w:r w:rsidRPr="00CE2CAA">
        <w:t>: Az Európai Unió Büntető Igazságügyi Együttműködési Ügynöksége (</w:t>
      </w:r>
      <w:proofErr w:type="spellStart"/>
      <w:r w:rsidRPr="00CE2CAA">
        <w:t>Eurojust</w:t>
      </w:r>
      <w:proofErr w:type="spellEnd"/>
      <w:r w:rsidRPr="00CE2CAA">
        <w:t>)</w:t>
      </w:r>
      <w:bookmarkEnd w:id="1"/>
    </w:p>
    <w:p w:rsidR="00F94CE9" w:rsidRPr="00CE2CAA" w:rsidRDefault="00F94CE9" w:rsidP="00F94CE9">
      <w:pPr>
        <w:rPr>
          <w:i/>
          <w:vanish/>
        </w:rPr>
      </w:pPr>
      <w:r w:rsidRPr="00CE2CAA">
        <w:rPr>
          <w:i/>
        </w:rPr>
        <w:fldChar w:fldCharType="begin"/>
      </w:r>
      <w:r w:rsidRPr="00CE2CAA">
        <w:rPr>
          <w:i/>
        </w:rPr>
        <w:instrText xml:space="preserve"> TC"(</w:instrText>
      </w:r>
      <w:bookmarkStart w:id="2" w:name="DocNumber"/>
      <w:r w:rsidRPr="00CE2CAA">
        <w:rPr>
          <w:i/>
        </w:rPr>
        <w:instrText>A9-0099/2024</w:instrText>
      </w:r>
      <w:bookmarkEnd w:id="2"/>
      <w:r w:rsidRPr="00CE2CAA">
        <w:rPr>
          <w:i/>
        </w:rPr>
        <w:instrText xml:space="preserve"> - Előadó: Petri Sarvamaa)"\l3 \n&gt; \* MERGEFORMAT </w:instrText>
      </w:r>
      <w:r w:rsidRPr="00CE2CAA">
        <w:rPr>
          <w:i/>
        </w:rPr>
        <w:fldChar w:fldCharType="end"/>
      </w:r>
    </w:p>
    <w:p w:rsidR="00F94CE9" w:rsidRPr="00CE2CAA" w:rsidRDefault="00F94CE9" w:rsidP="00F94CE9">
      <w:pPr>
        <w:rPr>
          <w:vanish/>
        </w:rPr>
      </w:pPr>
      <w:bookmarkStart w:id="3" w:name="Commission"/>
      <w:r w:rsidRPr="00CE2CAA">
        <w:rPr>
          <w:vanish/>
        </w:rPr>
        <w:t>Költségvetési Ellenőrző Bizottság</w:t>
      </w:r>
      <w:bookmarkEnd w:id="3"/>
    </w:p>
    <w:p w:rsidR="00F94CE9" w:rsidRPr="00CE2CAA" w:rsidRDefault="00F94CE9" w:rsidP="00F94CE9">
      <w:pPr>
        <w:rPr>
          <w:vanish/>
        </w:rPr>
      </w:pPr>
      <w:bookmarkStart w:id="4" w:name="PE"/>
      <w:r w:rsidRPr="00CE2CAA">
        <w:rPr>
          <w:vanish/>
        </w:rPr>
        <w:t>PE753.539</w:t>
      </w:r>
      <w:bookmarkEnd w:id="4"/>
    </w:p>
    <w:p w:rsidR="00F94CE9" w:rsidRPr="00CE2CAA" w:rsidRDefault="00762F65" w:rsidP="00F94CE9">
      <w:pPr>
        <w:pStyle w:val="ATHeading3"/>
      </w:pPr>
      <w:bookmarkStart w:id="5" w:name="Sujet"/>
      <w:r w:rsidRPr="00CE2CAA">
        <w:t xml:space="preserve">1. </w:t>
      </w:r>
      <w:r w:rsidR="00F94CE9" w:rsidRPr="00CE2CAA">
        <w:t xml:space="preserve">Az Európai Parlament 2024. </w:t>
      </w:r>
      <w:r w:rsidRPr="00CE2CAA">
        <w:t>április 11</w:t>
      </w:r>
      <w:r w:rsidR="00F94CE9" w:rsidRPr="00CE2CAA">
        <w:t>-i határozata az Európai Unió Büntető Igazságügyi Együttműködési Ügynöksége (</w:t>
      </w:r>
      <w:proofErr w:type="spellStart"/>
      <w:r w:rsidR="00F94CE9" w:rsidRPr="00CE2CAA">
        <w:t>Eurojust</w:t>
      </w:r>
      <w:proofErr w:type="spellEnd"/>
      <w:r w:rsidR="00F94CE9" w:rsidRPr="00CE2CAA">
        <w:t>) 2022. évi pénzügyi évre szóló költségvetésének végrehajtására vonatkozó mentesítésről</w:t>
      </w:r>
      <w:bookmarkEnd w:id="5"/>
      <w:r w:rsidR="00F94CE9" w:rsidRPr="00CE2CAA">
        <w:t xml:space="preserve"> </w:t>
      </w:r>
      <w:bookmarkStart w:id="6" w:name="References"/>
      <w:r w:rsidR="00F94CE9" w:rsidRPr="00CE2CAA">
        <w:t>(2023/</w:t>
      </w:r>
      <w:proofErr w:type="gramStart"/>
      <w:r w:rsidR="00F94CE9" w:rsidRPr="00CE2CAA">
        <w:t>2168(</w:t>
      </w:r>
      <w:proofErr w:type="gramEnd"/>
      <w:r w:rsidR="00F94CE9" w:rsidRPr="00CE2CAA">
        <w:t>DEC))</w:t>
      </w:r>
      <w:bookmarkEnd w:id="6"/>
    </w:p>
    <w:p w:rsidR="004E00C5" w:rsidRPr="00CE2CAA" w:rsidRDefault="004E00C5" w:rsidP="004E00C5">
      <w:pPr>
        <w:pStyle w:val="EPComma"/>
      </w:pPr>
      <w:bookmarkStart w:id="7" w:name="TextBodyBegin"/>
      <w:bookmarkEnd w:id="7"/>
      <w:r w:rsidRPr="00CE2CAA">
        <w:rPr>
          <w:i/>
        </w:rPr>
        <w:t>Az Európai Parlament,</w:t>
      </w:r>
    </w:p>
    <w:p w:rsidR="004E00C5" w:rsidRPr="00CE2CAA" w:rsidRDefault="004E00C5" w:rsidP="00762F65">
      <w:pPr>
        <w:pStyle w:val="NormalHanging12a"/>
        <w:widowControl/>
      </w:pPr>
      <w:r w:rsidRPr="00CE2CAA">
        <w:t>–</w:t>
      </w:r>
      <w:r w:rsidRPr="00CE2CAA">
        <w:tab/>
        <w:t>tekintettel az Európai Unió Büntető Igazságügyi Együttműködési Ügynöksége (</w:t>
      </w:r>
      <w:proofErr w:type="spellStart"/>
      <w:r w:rsidRPr="00CE2CAA">
        <w:t>Eurojust</w:t>
      </w:r>
      <w:proofErr w:type="spellEnd"/>
      <w:r w:rsidRPr="00CE2CAA">
        <w:t>) 2022. évi pénzügyi évre vonatkozó végleges éves beszámolójára,</w:t>
      </w:r>
    </w:p>
    <w:p w:rsidR="004E00C5" w:rsidRPr="00CE2CAA" w:rsidRDefault="004E00C5" w:rsidP="00762F65">
      <w:pPr>
        <w:pStyle w:val="NormalHanging12a"/>
        <w:widowControl/>
      </w:pPr>
      <w:r w:rsidRPr="00CE2CAA">
        <w:t>–</w:t>
      </w:r>
      <w:r w:rsidRPr="00CE2CAA">
        <w:tab/>
      </w:r>
      <w:r w:rsidR="00C1745C" w:rsidRPr="00CE2CAA">
        <w:t>tekintettel a 2022. évi pénzügyi évre vonatkozóan az uniós ügynökségekről szóló éves számvevőszéki jelentésre az ügynökségek válaszaival együtt</w:t>
      </w:r>
      <w:r w:rsidRPr="00CE2CAA">
        <w:rPr>
          <w:rStyle w:val="FootnoteReference"/>
        </w:rPr>
        <w:footnoteReference w:id="1"/>
      </w:r>
      <w:r w:rsidRPr="00CE2CAA">
        <w:t>,</w:t>
      </w:r>
    </w:p>
    <w:p w:rsidR="004E00C5" w:rsidRPr="00CE2CAA" w:rsidRDefault="004E00C5" w:rsidP="00762F65">
      <w:pPr>
        <w:pStyle w:val="NormalHanging12a"/>
        <w:widowControl/>
      </w:pPr>
      <w:r w:rsidRPr="00CE2CAA">
        <w:t>–</w:t>
      </w:r>
      <w:r w:rsidRPr="00CE2CAA">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CE2CAA">
        <w:rPr>
          <w:rStyle w:val="FootnoteReference"/>
        </w:rPr>
        <w:footnoteReference w:id="2"/>
      </w:r>
      <w:r w:rsidRPr="00CE2CAA">
        <w:t>,</w:t>
      </w:r>
    </w:p>
    <w:p w:rsidR="004E00C5" w:rsidRPr="00CE2CAA" w:rsidRDefault="004E00C5" w:rsidP="00762F65">
      <w:pPr>
        <w:pStyle w:val="NormalHanging12a"/>
        <w:widowControl/>
      </w:pPr>
      <w:r w:rsidRPr="00CE2CAA">
        <w:t>–</w:t>
      </w:r>
      <w:r w:rsidRPr="00CE2CAA">
        <w:tab/>
        <w:t xml:space="preserve">tekintettel a 2022. évi pénzügyi évre szóló költségvetés végrehajtása tekintetében az Ügynökség számára adandó </w:t>
      </w:r>
      <w:proofErr w:type="gramStart"/>
      <w:r w:rsidRPr="00CE2CAA">
        <w:t>mentesítésről</w:t>
      </w:r>
      <w:proofErr w:type="gramEnd"/>
      <w:r w:rsidRPr="00CE2CAA">
        <w:t xml:space="preserve"> szóló, 2024. február 22-i tanácsi ajánlásra (</w:t>
      </w:r>
      <w:r w:rsidR="00C1745C" w:rsidRPr="00CE2CAA">
        <w:t>06180</w:t>
      </w:r>
      <w:r w:rsidRPr="00CE2CAA">
        <w:t>/2024 – C9</w:t>
      </w:r>
      <w:r w:rsidRPr="00CE2CAA">
        <w:noBreakHyphen/>
      </w:r>
      <w:r w:rsidR="00C1745C" w:rsidRPr="00CE2CAA">
        <w:t>0106</w:t>
      </w:r>
      <w:r w:rsidRPr="00CE2CAA">
        <w:t>/2024),</w:t>
      </w:r>
    </w:p>
    <w:p w:rsidR="004E00C5" w:rsidRPr="00CE2CAA" w:rsidRDefault="004E00C5" w:rsidP="00762F65">
      <w:pPr>
        <w:pStyle w:val="NormalHanging12a"/>
        <w:widowControl/>
      </w:pPr>
      <w:r w:rsidRPr="00CE2CAA">
        <w:t>–</w:t>
      </w:r>
      <w:r w:rsidRPr="00CE2CAA">
        <w:tab/>
        <w:t>tekintettel az Európai Unió működéséről szóló szerződés 319. cikkére,</w:t>
      </w:r>
    </w:p>
    <w:p w:rsidR="004E00C5" w:rsidRPr="00CE2CAA" w:rsidRDefault="004E00C5" w:rsidP="00762F65">
      <w:pPr>
        <w:pStyle w:val="NormalHanging12a"/>
        <w:widowControl/>
      </w:pPr>
      <w:proofErr w:type="gramStart"/>
      <w:r w:rsidRPr="00CE2CAA">
        <w:t>–</w:t>
      </w:r>
      <w:r w:rsidRPr="00CE2CAA">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CE2CAA">
        <w:rPr>
          <w:rStyle w:val="FootnoteReference"/>
        </w:rPr>
        <w:footnoteReference w:id="3"/>
      </w:r>
      <w:r w:rsidRPr="00CE2CAA">
        <w:t xml:space="preserve"> és különösen annak 70. cikkére,</w:t>
      </w:r>
      <w:proofErr w:type="gramEnd"/>
    </w:p>
    <w:p w:rsidR="004E00C5" w:rsidRPr="00CE2CAA" w:rsidRDefault="004E00C5" w:rsidP="00762F65">
      <w:pPr>
        <w:pStyle w:val="NormalHanging12a"/>
        <w:widowControl/>
      </w:pPr>
      <w:r w:rsidRPr="00CE2CAA">
        <w:lastRenderedPageBreak/>
        <w:t>–</w:t>
      </w:r>
      <w:r w:rsidRPr="00CE2CAA">
        <w:tab/>
        <w:t>tekintettel az Európai Unió Büntető Igazságügyi Együttműködési Ügynökségéről (</w:t>
      </w:r>
      <w:proofErr w:type="spellStart"/>
      <w:r w:rsidRPr="00CE2CAA">
        <w:t>Eurojust</w:t>
      </w:r>
      <w:proofErr w:type="spellEnd"/>
      <w:r w:rsidRPr="00CE2CAA">
        <w:t>) és a 2002/187/IB tanácsi határozat felváltásáról és hatályon kívül helyezéséről szóló, 2018. november 14-i (EU) 2018/1727 európai parlamenti és tanácsi rendeletre</w:t>
      </w:r>
      <w:r w:rsidRPr="00CE2CAA">
        <w:rPr>
          <w:rStyle w:val="FootnoteReference"/>
        </w:rPr>
        <w:footnoteReference w:id="4"/>
      </w:r>
      <w:r w:rsidRPr="00CE2CAA">
        <w:t xml:space="preserve"> és különösen annak 63. cikkére,</w:t>
      </w:r>
    </w:p>
    <w:p w:rsidR="004E00C5" w:rsidRPr="00CE2CAA" w:rsidRDefault="004E00C5" w:rsidP="00762F65">
      <w:pPr>
        <w:pStyle w:val="NormalHanging12a"/>
        <w:widowControl/>
      </w:pPr>
      <w:r w:rsidRPr="00CE2CAA">
        <w:t>–</w:t>
      </w:r>
      <w:r w:rsidRPr="00CE2CAA">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CE2CAA">
        <w:rPr>
          <w:rStyle w:val="FootnoteReference"/>
        </w:rPr>
        <w:footnoteReference w:id="5"/>
      </w:r>
      <w:r w:rsidRPr="00CE2CAA">
        <w:t xml:space="preserve"> és különösen annak 105. cikkére,</w:t>
      </w:r>
    </w:p>
    <w:p w:rsidR="004E00C5" w:rsidRPr="00CE2CAA" w:rsidRDefault="004E00C5" w:rsidP="00762F65">
      <w:pPr>
        <w:pStyle w:val="NormalHanging12a"/>
        <w:widowControl/>
      </w:pPr>
      <w:r w:rsidRPr="00CE2CAA">
        <w:t>–</w:t>
      </w:r>
      <w:r w:rsidRPr="00CE2CAA">
        <w:tab/>
        <w:t>tekintettel eljárási szabályzata 100. cikkére és V. mellékletére,</w:t>
      </w:r>
    </w:p>
    <w:p w:rsidR="004E00C5" w:rsidRPr="00CE2CAA" w:rsidRDefault="004E00C5" w:rsidP="00762F65">
      <w:pPr>
        <w:pStyle w:val="NormalHanging12a"/>
        <w:widowControl/>
      </w:pPr>
      <w:r w:rsidRPr="00CE2CAA">
        <w:t>–</w:t>
      </w:r>
      <w:r w:rsidRPr="00CE2CAA">
        <w:tab/>
        <w:t>tekintettel az Állampolgári Jogi, Bel- és Igazságügyi Bizottság véleményére,</w:t>
      </w:r>
    </w:p>
    <w:p w:rsidR="004E00C5" w:rsidRPr="00CE2CAA" w:rsidRDefault="004E00C5" w:rsidP="00762F65">
      <w:pPr>
        <w:pStyle w:val="NormalHanging12a"/>
        <w:widowControl/>
      </w:pPr>
      <w:r w:rsidRPr="00CE2CAA">
        <w:t>–</w:t>
      </w:r>
      <w:r w:rsidRPr="00CE2CAA">
        <w:tab/>
        <w:t>tekintettel a Költségvetési Ellenőrző Bizottság jelentésére (A9-0099/2024),</w:t>
      </w:r>
    </w:p>
    <w:p w:rsidR="004E00C5" w:rsidRPr="00CE2CAA" w:rsidRDefault="004E00C5" w:rsidP="00762F65">
      <w:pPr>
        <w:pStyle w:val="NormalHanging12a"/>
        <w:widowControl/>
      </w:pPr>
      <w:r w:rsidRPr="00CE2CAA">
        <w:t>1.</w:t>
      </w:r>
      <w:r w:rsidRPr="00CE2CAA">
        <w:tab/>
      </w:r>
      <w:proofErr w:type="gramStart"/>
      <w:r w:rsidRPr="00CE2CAA">
        <w:t>mentesítést</w:t>
      </w:r>
      <w:proofErr w:type="gramEnd"/>
      <w:r w:rsidRPr="00CE2CAA">
        <w:t xml:space="preserve"> ad az Európai Unió Büntető Igazságügyi Együttműködési Ügynöksége (</w:t>
      </w:r>
      <w:proofErr w:type="spellStart"/>
      <w:r w:rsidRPr="00CE2CAA">
        <w:t>Eurojust</w:t>
      </w:r>
      <w:proofErr w:type="spellEnd"/>
      <w:r w:rsidRPr="00CE2CAA">
        <w:t xml:space="preserve">) adminisztratív igazgatója számára az ügynökség 2022. évi pénzügyi évre szóló költségvetésének végrehajtására vonatkozóan; </w:t>
      </w:r>
    </w:p>
    <w:p w:rsidR="004E00C5" w:rsidRPr="00CE2CAA" w:rsidRDefault="004E00C5" w:rsidP="00762F65">
      <w:pPr>
        <w:pStyle w:val="NormalHanging12a"/>
        <w:widowControl/>
      </w:pPr>
      <w:r w:rsidRPr="00CE2CAA">
        <w:t>2.</w:t>
      </w:r>
      <w:r w:rsidRPr="00CE2CAA">
        <w:tab/>
        <w:t>megjegyzéseit a mellékelt állásfoglalásban foglalja össze;</w:t>
      </w:r>
    </w:p>
    <w:p w:rsidR="004E00C5" w:rsidRPr="00CE2CAA" w:rsidRDefault="004E00C5" w:rsidP="00762F65">
      <w:pPr>
        <w:pStyle w:val="NormalHanging12a"/>
        <w:widowControl/>
      </w:pPr>
      <w:r w:rsidRPr="00CE2CAA">
        <w:t>3.</w:t>
      </w:r>
      <w:r w:rsidRPr="00CE2CAA">
        <w:tab/>
        <w:t>utasítja elnökét, hogy továbbítsa ezt a határozatot, valamint az annak szerves részét képező állásfoglalást az Európai Unió Büntető Igazságügyi Együttműködési Ügynöksége (</w:t>
      </w:r>
      <w:proofErr w:type="spellStart"/>
      <w:r w:rsidRPr="00CE2CAA">
        <w:t>Eurojust</w:t>
      </w:r>
      <w:proofErr w:type="spellEnd"/>
      <w:r w:rsidRPr="00CE2CAA">
        <w:t>) adminisztratív igazgatójának, a Tanácsnak, a Bizottságnak és a Számvevőszéknek</w:t>
      </w:r>
      <w:r w:rsidR="00CC7E8E" w:rsidRPr="00CE2CAA">
        <w:t>,</w:t>
      </w:r>
      <w:r w:rsidRPr="00CE2CAA">
        <w:t xml:space="preserve"> és gondoskodjon az </w:t>
      </w:r>
      <w:r w:rsidRPr="00CE2CAA">
        <w:rPr>
          <w:i/>
        </w:rPr>
        <w:t>Európai Unió Hivatalos Lapjában</w:t>
      </w:r>
      <w:r w:rsidRPr="00CE2CAA">
        <w:t xml:space="preserve"> (L sorozat) való közzétételükről.</w:t>
      </w:r>
    </w:p>
    <w:p w:rsidR="004E00C5" w:rsidRPr="00CE2CAA" w:rsidRDefault="004E00C5" w:rsidP="004E00C5"/>
    <w:p w:rsidR="004E00C5" w:rsidRPr="00CE2CAA" w:rsidRDefault="004E00C5" w:rsidP="004E00C5">
      <w:pPr>
        <w:widowControl/>
        <w:rPr>
          <w:rFonts w:ascii="Arial" w:hAnsi="Arial" w:cs="Arial"/>
          <w:b/>
        </w:rPr>
        <w:sectPr w:rsidR="004E00C5" w:rsidRPr="00CE2CAA" w:rsidSect="002E7F1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4E00C5" w:rsidRPr="00CE2CAA" w:rsidRDefault="004E00C5" w:rsidP="00762F65">
      <w:pPr>
        <w:pStyle w:val="ATHeading3"/>
      </w:pPr>
      <w:bookmarkStart w:id="8" w:name="_Toc146794380"/>
      <w:bookmarkStart w:id="9" w:name="_Toc161148546"/>
      <w:bookmarkStart w:id="10" w:name="_Toc161822840"/>
      <w:r w:rsidRPr="00CE2CAA">
        <w:lastRenderedPageBreak/>
        <w:t xml:space="preserve">2. </w:t>
      </w:r>
      <w:bookmarkEnd w:id="8"/>
      <w:bookmarkEnd w:id="9"/>
      <w:bookmarkEnd w:id="10"/>
      <w:r w:rsidR="00762F65" w:rsidRPr="00CE2CAA">
        <w:t xml:space="preserve">Az Európai Parlament 2024. április 11-i határozata </w:t>
      </w:r>
      <w:r w:rsidRPr="00CE2CAA">
        <w:t>az Európai Unió Büntető Igazságügyi Együttműködési Ügynöksége (</w:t>
      </w:r>
      <w:proofErr w:type="spellStart"/>
      <w:r w:rsidRPr="00CE2CAA">
        <w:t>Eurojust</w:t>
      </w:r>
      <w:proofErr w:type="spellEnd"/>
      <w:r w:rsidRPr="00CE2CAA">
        <w:t>) 2022. évi pénzügyi évre vonatkozó elszámolásának lezárásáról</w:t>
      </w:r>
      <w:r w:rsidR="00762F65" w:rsidRPr="00CE2CAA">
        <w:t xml:space="preserve"> </w:t>
      </w:r>
      <w:r w:rsidRPr="00CE2CAA">
        <w:t>(2023/</w:t>
      </w:r>
      <w:proofErr w:type="gramStart"/>
      <w:r w:rsidRPr="00CE2CAA">
        <w:t>2168(</w:t>
      </w:r>
      <w:proofErr w:type="gramEnd"/>
      <w:r w:rsidRPr="00CE2CAA">
        <w:t>DEC))</w:t>
      </w:r>
    </w:p>
    <w:p w:rsidR="004E00C5" w:rsidRPr="00CE2CAA" w:rsidRDefault="004E00C5" w:rsidP="004E00C5">
      <w:pPr>
        <w:pStyle w:val="EPComma"/>
      </w:pPr>
      <w:r w:rsidRPr="00CE2CAA">
        <w:rPr>
          <w:i/>
        </w:rPr>
        <w:t>Az Európai Parlament,</w:t>
      </w:r>
    </w:p>
    <w:p w:rsidR="004E00C5" w:rsidRPr="00CE2CAA" w:rsidRDefault="004E00C5" w:rsidP="00762F65">
      <w:pPr>
        <w:pStyle w:val="NormalHanging12a"/>
        <w:widowControl/>
      </w:pPr>
      <w:r w:rsidRPr="00CE2CAA">
        <w:t>–</w:t>
      </w:r>
      <w:r w:rsidRPr="00CE2CAA">
        <w:tab/>
        <w:t>tekintettel az Európai Unió Büntető Igazságügyi Együttműködési Ügynöksége (</w:t>
      </w:r>
      <w:proofErr w:type="spellStart"/>
      <w:r w:rsidRPr="00CE2CAA">
        <w:t>Eurojust</w:t>
      </w:r>
      <w:proofErr w:type="spellEnd"/>
      <w:r w:rsidRPr="00CE2CAA">
        <w:t>) 2022. évi pénzügyi évre vonatkozó végleges éves beszámolójára,</w:t>
      </w:r>
    </w:p>
    <w:p w:rsidR="004E00C5" w:rsidRPr="00CE2CAA" w:rsidRDefault="004E00C5" w:rsidP="00762F65">
      <w:pPr>
        <w:pStyle w:val="NormalHanging12a"/>
        <w:widowControl/>
      </w:pPr>
      <w:r w:rsidRPr="00CE2CAA">
        <w:t>–</w:t>
      </w:r>
      <w:r w:rsidRPr="00CE2CAA">
        <w:tab/>
      </w:r>
      <w:r w:rsidR="00C1745C" w:rsidRPr="00CE2CAA">
        <w:t>tekintettel a 2022. évi pénzügyi évre vonatkozóan az uniós ügynökségekről szóló éves számvevőszéki jelentésre az ügynökségek válaszaival együtt</w:t>
      </w:r>
      <w:r w:rsidRPr="00CE2CAA">
        <w:rPr>
          <w:rStyle w:val="FootnoteReference"/>
        </w:rPr>
        <w:footnoteReference w:id="6"/>
      </w:r>
      <w:r w:rsidRPr="00CE2CAA">
        <w:t>,</w:t>
      </w:r>
    </w:p>
    <w:p w:rsidR="004E00C5" w:rsidRPr="00CE2CAA" w:rsidRDefault="004E00C5" w:rsidP="00762F65">
      <w:pPr>
        <w:pStyle w:val="NormalHanging12a"/>
        <w:widowControl/>
      </w:pPr>
      <w:r w:rsidRPr="00CE2CAA">
        <w:t>–</w:t>
      </w:r>
      <w:r w:rsidRPr="00CE2CAA">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CE2CAA">
        <w:rPr>
          <w:rStyle w:val="FootnoteReference"/>
        </w:rPr>
        <w:footnoteReference w:id="7"/>
      </w:r>
      <w:r w:rsidRPr="00CE2CAA">
        <w:t>,</w:t>
      </w:r>
    </w:p>
    <w:p w:rsidR="004E00C5" w:rsidRPr="00CE2CAA" w:rsidRDefault="004E00C5" w:rsidP="00762F65">
      <w:pPr>
        <w:pStyle w:val="NormalHanging12a"/>
        <w:widowControl/>
      </w:pPr>
      <w:r w:rsidRPr="00CE2CAA">
        <w:t>–</w:t>
      </w:r>
      <w:r w:rsidRPr="00CE2CAA">
        <w:tab/>
        <w:t xml:space="preserve">tekintettel a 2022. évi pénzügyi évre szóló költségvetés végrehajtása tekintetében az Ügynökség számára adandó </w:t>
      </w:r>
      <w:proofErr w:type="gramStart"/>
      <w:r w:rsidRPr="00CE2CAA">
        <w:t>mentesítésről</w:t>
      </w:r>
      <w:proofErr w:type="gramEnd"/>
      <w:r w:rsidRPr="00CE2CAA">
        <w:t xml:space="preserve"> szóló, 2024. február 22-i tanácsi ajánlásra (</w:t>
      </w:r>
      <w:r w:rsidR="00C1745C" w:rsidRPr="00CE2CAA">
        <w:t>06180</w:t>
      </w:r>
      <w:r w:rsidRPr="00CE2CAA">
        <w:t>/2024 – C9</w:t>
      </w:r>
      <w:r w:rsidRPr="00CE2CAA">
        <w:noBreakHyphen/>
      </w:r>
      <w:r w:rsidR="00C1745C" w:rsidRPr="00CE2CAA">
        <w:t>0106</w:t>
      </w:r>
      <w:r w:rsidRPr="00CE2CAA">
        <w:t>/2024),</w:t>
      </w:r>
    </w:p>
    <w:p w:rsidR="004E00C5" w:rsidRPr="00CE2CAA" w:rsidRDefault="004E00C5" w:rsidP="00762F65">
      <w:pPr>
        <w:pStyle w:val="NormalHanging12a"/>
        <w:widowControl/>
      </w:pPr>
      <w:r w:rsidRPr="00CE2CAA">
        <w:t>–</w:t>
      </w:r>
      <w:r w:rsidRPr="00CE2CAA">
        <w:tab/>
        <w:t>tekintettel az Európai Unió működéséről szóló szerződés 319. cikkére,</w:t>
      </w:r>
    </w:p>
    <w:p w:rsidR="004E00C5" w:rsidRPr="00CE2CAA" w:rsidRDefault="004E00C5" w:rsidP="00762F65">
      <w:pPr>
        <w:pStyle w:val="NormalHanging12a"/>
        <w:widowControl/>
      </w:pPr>
      <w:proofErr w:type="gramStart"/>
      <w:r w:rsidRPr="00CE2CAA">
        <w:t>–</w:t>
      </w:r>
      <w:r w:rsidRPr="00CE2CAA">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CE2CAA">
        <w:rPr>
          <w:rStyle w:val="FootnoteReference"/>
        </w:rPr>
        <w:footnoteReference w:id="8"/>
      </w:r>
      <w:r w:rsidRPr="00CE2CAA">
        <w:t xml:space="preserve"> és különösen annak 70. cikkére,</w:t>
      </w:r>
      <w:proofErr w:type="gramEnd"/>
    </w:p>
    <w:p w:rsidR="004E00C5" w:rsidRPr="00CE2CAA" w:rsidRDefault="004E00C5" w:rsidP="00762F65">
      <w:pPr>
        <w:pStyle w:val="NormalHanging12a"/>
        <w:widowControl/>
      </w:pPr>
      <w:r w:rsidRPr="00CE2CAA">
        <w:t>–</w:t>
      </w:r>
      <w:r w:rsidRPr="00CE2CAA">
        <w:tab/>
        <w:t>tekintettel az Európai Unió Büntető Igazságügyi Együttműködési Ügynökségéről (</w:t>
      </w:r>
      <w:proofErr w:type="spellStart"/>
      <w:r w:rsidRPr="00CE2CAA">
        <w:t>Eurojust</w:t>
      </w:r>
      <w:proofErr w:type="spellEnd"/>
      <w:r w:rsidRPr="00CE2CAA">
        <w:t>) és a 2002/187/IB tanácsi határozat felváltásáról és hatályon kívül helyezéséről szóló, 2018. november 14-i (EU) 2018/1727 európai parlamenti és tanácsi rendeletre</w:t>
      </w:r>
      <w:r w:rsidRPr="00CE2CAA">
        <w:rPr>
          <w:rStyle w:val="FootnoteReference"/>
        </w:rPr>
        <w:footnoteReference w:id="9"/>
      </w:r>
      <w:r w:rsidRPr="00CE2CAA">
        <w:t xml:space="preserve"> és különösen annak 63. cikkére,</w:t>
      </w:r>
    </w:p>
    <w:p w:rsidR="004E00C5" w:rsidRPr="00CE2CAA" w:rsidRDefault="004E00C5" w:rsidP="00762F65">
      <w:pPr>
        <w:pStyle w:val="NormalHanging12a"/>
        <w:widowControl/>
      </w:pPr>
      <w:r w:rsidRPr="00CE2CAA">
        <w:t>–</w:t>
      </w:r>
      <w:r w:rsidRPr="00CE2CAA">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CE2CAA">
        <w:rPr>
          <w:rStyle w:val="FootnoteReference"/>
        </w:rPr>
        <w:footnoteReference w:id="10"/>
      </w:r>
      <w:r w:rsidRPr="00CE2CAA">
        <w:t xml:space="preserve"> és különösen annak 105. cikkére,</w:t>
      </w:r>
    </w:p>
    <w:p w:rsidR="004E00C5" w:rsidRPr="00CE2CAA" w:rsidRDefault="004E00C5" w:rsidP="00762F65">
      <w:pPr>
        <w:pStyle w:val="NormalHanging12a"/>
        <w:widowControl/>
      </w:pPr>
      <w:r w:rsidRPr="00CE2CAA">
        <w:t>–</w:t>
      </w:r>
      <w:r w:rsidRPr="00CE2CAA">
        <w:tab/>
        <w:t>tekintettel eljárási szabályzata 100. cikkére és V. mellékletére,</w:t>
      </w:r>
    </w:p>
    <w:p w:rsidR="004E00C5" w:rsidRPr="00CE2CAA" w:rsidRDefault="004E00C5" w:rsidP="00762F65">
      <w:pPr>
        <w:pStyle w:val="NormalHanging12a"/>
        <w:widowControl/>
      </w:pPr>
      <w:r w:rsidRPr="00CE2CAA">
        <w:t>–</w:t>
      </w:r>
      <w:r w:rsidRPr="00CE2CAA">
        <w:tab/>
        <w:t>tekintettel az Állampolgári Jogi, Bel- és Igazságügyi Bizottság véleményére,</w:t>
      </w:r>
    </w:p>
    <w:p w:rsidR="004E00C5" w:rsidRPr="00CE2CAA" w:rsidRDefault="004E00C5" w:rsidP="00762F65">
      <w:pPr>
        <w:pStyle w:val="NormalHanging12a"/>
        <w:widowControl/>
      </w:pPr>
      <w:r w:rsidRPr="00CE2CAA">
        <w:lastRenderedPageBreak/>
        <w:t>–</w:t>
      </w:r>
      <w:r w:rsidRPr="00CE2CAA">
        <w:tab/>
        <w:t>tekintettel a Költségvetési Ellenőrző Bizottság jelentésére (A9-0099/2024),</w:t>
      </w:r>
    </w:p>
    <w:p w:rsidR="004E00C5" w:rsidRPr="00CE2CAA" w:rsidRDefault="004E00C5" w:rsidP="00762F65">
      <w:pPr>
        <w:pStyle w:val="NormalHanging12a"/>
        <w:widowControl/>
      </w:pPr>
      <w:r w:rsidRPr="00CE2CAA">
        <w:t>1.</w:t>
      </w:r>
      <w:r w:rsidRPr="00CE2CAA">
        <w:tab/>
        <w:t>jóváhagyja az Európai Unió Büntető Igazságügyi Együttműködési Ügynöksége (</w:t>
      </w:r>
      <w:proofErr w:type="spellStart"/>
      <w:r w:rsidRPr="00CE2CAA">
        <w:t>Eurojust</w:t>
      </w:r>
      <w:proofErr w:type="spellEnd"/>
      <w:r w:rsidRPr="00CE2CAA">
        <w:t>) 2022. évi pénzügyi évre vonatkozó elszámolásának lezárását;</w:t>
      </w:r>
    </w:p>
    <w:p w:rsidR="004E00C5" w:rsidRPr="00CE2CAA" w:rsidRDefault="004E00C5" w:rsidP="00762F65">
      <w:pPr>
        <w:pStyle w:val="NormalHanging12a"/>
        <w:widowControl/>
      </w:pPr>
      <w:r w:rsidRPr="00CE2CAA">
        <w:t>2.</w:t>
      </w:r>
      <w:r w:rsidRPr="00CE2CAA">
        <w:tab/>
        <w:t>utasítja elnökét, hogy továbbítsa ezt a határozatot az Európai Unió Büntető Igazságügyi Együttműködési Ügynöksége (</w:t>
      </w:r>
      <w:proofErr w:type="spellStart"/>
      <w:r w:rsidRPr="00CE2CAA">
        <w:t>Eurojust</w:t>
      </w:r>
      <w:proofErr w:type="spellEnd"/>
      <w:r w:rsidRPr="00CE2CAA">
        <w:t>) adminisztratív igazgatójának, a Tanácsnak, a Bizottságnak és a Számvevőszéknek</w:t>
      </w:r>
      <w:r w:rsidR="00CC7E8E" w:rsidRPr="00CE2CAA">
        <w:t>,</w:t>
      </w:r>
      <w:r w:rsidRPr="00CE2CAA">
        <w:t xml:space="preserve"> és gondoskodjon az </w:t>
      </w:r>
      <w:r w:rsidRPr="00CE2CAA">
        <w:rPr>
          <w:i/>
        </w:rPr>
        <w:t>Európai Unió Hivatalos Lapjában</w:t>
      </w:r>
      <w:r w:rsidRPr="00CE2CAA">
        <w:t xml:space="preserve"> (L sorozat) való közzétételéről.</w:t>
      </w:r>
    </w:p>
    <w:p w:rsidR="004E00C5" w:rsidRPr="00CE2CAA" w:rsidRDefault="004E00C5" w:rsidP="004E00C5"/>
    <w:p w:rsidR="004E00C5" w:rsidRPr="00CE2CAA" w:rsidRDefault="004E00C5" w:rsidP="004E00C5">
      <w:pPr>
        <w:widowControl/>
        <w:rPr>
          <w:rFonts w:ascii="Arial" w:hAnsi="Arial" w:cs="Arial"/>
          <w:b/>
        </w:rPr>
        <w:sectPr w:rsidR="004E00C5" w:rsidRPr="00CE2CAA" w:rsidSect="002E7F16">
          <w:footnotePr>
            <w:numRestart w:val="eachPage"/>
          </w:footnotePr>
          <w:endnotePr>
            <w:numFmt w:val="decimal"/>
          </w:endnotePr>
          <w:pgSz w:w="11906" w:h="16838"/>
          <w:pgMar w:top="1134" w:right="1418" w:bottom="1418" w:left="1418" w:header="567" w:footer="567" w:gutter="0"/>
          <w:cols w:space="720"/>
          <w:docGrid w:linePitch="326"/>
        </w:sectPr>
      </w:pPr>
    </w:p>
    <w:p w:rsidR="004E00C5" w:rsidRPr="00CE2CAA" w:rsidRDefault="004E00C5" w:rsidP="00762F65">
      <w:pPr>
        <w:pStyle w:val="ATHeading3"/>
      </w:pPr>
      <w:bookmarkStart w:id="11" w:name="_Toc146794381"/>
      <w:bookmarkStart w:id="12" w:name="_Toc161148547"/>
      <w:bookmarkStart w:id="13" w:name="_Toc161822841"/>
      <w:r w:rsidRPr="00CE2CAA">
        <w:lastRenderedPageBreak/>
        <w:t xml:space="preserve">3. </w:t>
      </w:r>
      <w:bookmarkEnd w:id="11"/>
      <w:bookmarkEnd w:id="12"/>
      <w:bookmarkEnd w:id="13"/>
      <w:r w:rsidR="00762F65" w:rsidRPr="00CE2CAA">
        <w:t xml:space="preserve">Az Európai Parlament 2024. április 11-i állásfoglalása </w:t>
      </w:r>
      <w:r w:rsidRPr="00CE2CAA">
        <w:t>az Európai Unió Büntető Igazságügyi Együttműködési Ügynöksége (</w:t>
      </w:r>
      <w:proofErr w:type="spellStart"/>
      <w:r w:rsidRPr="00CE2CAA">
        <w:t>Eurojust</w:t>
      </w:r>
      <w:proofErr w:type="spellEnd"/>
      <w:r w:rsidRPr="00CE2CAA">
        <w:t>) 2022. évi pénzügyi évre szóló költségvetésének végrehajtására vonatkozó mentesítésről szóló határozat szerves részét képező megjegyzésekkel</w:t>
      </w:r>
      <w:r w:rsidR="00762F65" w:rsidRPr="00CE2CAA">
        <w:t xml:space="preserve"> </w:t>
      </w:r>
      <w:r w:rsidRPr="00CE2CAA">
        <w:t>(2023/</w:t>
      </w:r>
      <w:proofErr w:type="gramStart"/>
      <w:r w:rsidRPr="00CE2CAA">
        <w:t>2168(</w:t>
      </w:r>
      <w:proofErr w:type="gramEnd"/>
      <w:r w:rsidRPr="00CE2CAA">
        <w:t>DEC))</w:t>
      </w:r>
    </w:p>
    <w:p w:rsidR="004E00C5" w:rsidRPr="00CE2CAA" w:rsidRDefault="004E00C5" w:rsidP="004E00C5">
      <w:pPr>
        <w:pStyle w:val="EPComma"/>
      </w:pPr>
      <w:r w:rsidRPr="00CE2CAA">
        <w:rPr>
          <w:i/>
        </w:rPr>
        <w:t>Az Európai Parlament,</w:t>
      </w:r>
    </w:p>
    <w:p w:rsidR="004E00C5" w:rsidRPr="00CE2CAA" w:rsidRDefault="004E00C5" w:rsidP="00762F65">
      <w:pPr>
        <w:pStyle w:val="NormalHanging12a"/>
        <w:widowControl/>
      </w:pPr>
      <w:r w:rsidRPr="00CE2CAA">
        <w:t>–</w:t>
      </w:r>
      <w:r w:rsidRPr="00CE2CAA">
        <w:tab/>
        <w:t>tekintettel az Európai Unió Büntető Igazságügyi Együttműködési Ügynöksége (</w:t>
      </w:r>
      <w:proofErr w:type="spellStart"/>
      <w:r w:rsidRPr="00CE2CAA">
        <w:t>Eurojust</w:t>
      </w:r>
      <w:proofErr w:type="spellEnd"/>
      <w:r w:rsidRPr="00CE2CAA">
        <w:t xml:space="preserve">) 2022. évi pénzügyi évre szóló költségvetésének végrehajtására vonatkozó </w:t>
      </w:r>
      <w:proofErr w:type="gramStart"/>
      <w:r w:rsidRPr="00CE2CAA">
        <w:t>mentesítésről</w:t>
      </w:r>
      <w:proofErr w:type="gramEnd"/>
      <w:r w:rsidRPr="00CE2CAA">
        <w:t xml:space="preserve"> szóló határozatára,</w:t>
      </w:r>
    </w:p>
    <w:p w:rsidR="004E00C5" w:rsidRPr="00CE2CAA" w:rsidRDefault="004E00C5" w:rsidP="00762F65">
      <w:pPr>
        <w:pStyle w:val="NormalHanging12a"/>
        <w:widowControl/>
      </w:pPr>
      <w:r w:rsidRPr="00CE2CAA">
        <w:t>–</w:t>
      </w:r>
      <w:r w:rsidRPr="00CE2CAA">
        <w:tab/>
        <w:t>tekintettel eljárási szabályzata 100. cikkére és V. mellékletére,</w:t>
      </w:r>
    </w:p>
    <w:p w:rsidR="004E00C5" w:rsidRPr="00CE2CAA" w:rsidRDefault="004E00C5" w:rsidP="00762F65">
      <w:pPr>
        <w:pStyle w:val="NormalHanging12a"/>
        <w:widowControl/>
      </w:pPr>
      <w:r w:rsidRPr="00CE2CAA">
        <w:t>–</w:t>
      </w:r>
      <w:r w:rsidRPr="00CE2CAA">
        <w:tab/>
        <w:t>tekintettel az Állampolgári Jogi, Bel- és Igazságügyi Bizottság véleményére,</w:t>
      </w:r>
    </w:p>
    <w:p w:rsidR="004E00C5" w:rsidRPr="00CE2CAA" w:rsidRDefault="004E00C5" w:rsidP="00762F65">
      <w:pPr>
        <w:pStyle w:val="NormalHanging12a"/>
        <w:widowControl/>
      </w:pPr>
      <w:r w:rsidRPr="00CE2CAA">
        <w:t>–</w:t>
      </w:r>
      <w:r w:rsidRPr="00CE2CAA">
        <w:tab/>
        <w:t>tekintettel a Költségvetési Ellenőrző Bizottság jelentésére (A9-0099/2024),</w:t>
      </w:r>
    </w:p>
    <w:p w:rsidR="004E00C5" w:rsidRPr="00CE2CAA" w:rsidRDefault="004E00C5" w:rsidP="00762F65">
      <w:pPr>
        <w:pStyle w:val="Normal12Hanging"/>
        <w:widowControl/>
        <w:rPr>
          <w:szCs w:val="24"/>
          <w:lang w:val="hu-HU"/>
        </w:rPr>
      </w:pPr>
      <w:proofErr w:type="gramStart"/>
      <w:r w:rsidRPr="00CE2CAA">
        <w:rPr>
          <w:lang w:val="hu-HU"/>
        </w:rPr>
        <w:t>A.</w:t>
      </w:r>
      <w:proofErr w:type="gramEnd"/>
      <w:r w:rsidRPr="00CE2CAA">
        <w:rPr>
          <w:lang w:val="hu-HU"/>
        </w:rPr>
        <w:tab/>
      </w:r>
      <w:proofErr w:type="gramStart"/>
      <w:r w:rsidRPr="00CE2CAA">
        <w:rPr>
          <w:lang w:val="hu-HU"/>
        </w:rPr>
        <w:t>mivel</w:t>
      </w:r>
      <w:proofErr w:type="gramEnd"/>
      <w:r w:rsidRPr="00CE2CAA">
        <w:rPr>
          <w:lang w:val="hu-HU"/>
        </w:rPr>
        <w:t xml:space="preserve"> bevételi és kiadási kimutatása</w:t>
      </w:r>
      <w:r w:rsidRPr="00CE2CAA">
        <w:rPr>
          <w:rStyle w:val="FootnoteReference"/>
          <w:szCs w:val="24"/>
          <w:lang w:val="hu-HU"/>
        </w:rPr>
        <w:footnoteReference w:id="11"/>
      </w:r>
      <w:r w:rsidRPr="00CE2CAA">
        <w:rPr>
          <w:lang w:val="hu-HU"/>
        </w:rPr>
        <w:t xml:space="preserve"> szerint az Európai Unió Büntető Igazságügyi Együttműködési Ügynöksége (</w:t>
      </w:r>
      <w:proofErr w:type="spellStart"/>
      <w:r w:rsidRPr="00CE2CAA">
        <w:rPr>
          <w:lang w:val="hu-HU"/>
        </w:rPr>
        <w:t>Eurojust</w:t>
      </w:r>
      <w:proofErr w:type="spellEnd"/>
      <w:r w:rsidRPr="00CE2CAA">
        <w:rPr>
          <w:lang w:val="hu-HU"/>
        </w:rPr>
        <w:t>) (a továbbiakban: az ügynökség) 2022. évi pénzügyi évre vonatkozó végleges költségvetése 50 183 552 EUR volt, ami 2021-hez képest 5,84%-</w:t>
      </w:r>
      <w:proofErr w:type="spellStart"/>
      <w:r w:rsidRPr="00CE2CAA">
        <w:rPr>
          <w:lang w:val="hu-HU"/>
        </w:rPr>
        <w:t>os</w:t>
      </w:r>
      <w:proofErr w:type="spellEnd"/>
      <w:r w:rsidRPr="00CE2CAA">
        <w:rPr>
          <w:lang w:val="hu-HU"/>
        </w:rPr>
        <w:t xml:space="preserve"> csökkenést jelent; mivel az ügynökség költségvetése szinte kizárólag az uniós költségvetésből származik;</w:t>
      </w:r>
    </w:p>
    <w:p w:rsidR="004E00C5" w:rsidRPr="00CE2CAA" w:rsidRDefault="004E00C5" w:rsidP="00762F65">
      <w:pPr>
        <w:pStyle w:val="Normal12Hanging"/>
        <w:widowControl/>
        <w:rPr>
          <w:szCs w:val="24"/>
          <w:lang w:val="hu-HU"/>
        </w:rPr>
      </w:pPr>
      <w:r w:rsidRPr="00CE2CAA">
        <w:rPr>
          <w:lang w:val="hu-HU"/>
        </w:rPr>
        <w:t>B.</w:t>
      </w:r>
      <w:r w:rsidRPr="00CE2CAA">
        <w:rPr>
          <w:lang w:val="hu-HU"/>
        </w:rPr>
        <w:tab/>
        <w:t>mivel a Számvevőszék az ügynökség 2022. évi pénzügyi évről szóló éves beszámolójáról szóló jelentésében (a továbbiakban: a számvevőszéki jelentés) megállapítja, hogy kellő mértékben megbizonyosodott az ügynökség éves beszámolójának megbízhatóságáról, valamint arról, hogy az annak alapjául szolgáló ügyletek jogszerűek és szabályszerűek;</w:t>
      </w:r>
    </w:p>
    <w:p w:rsidR="004E00C5" w:rsidRPr="00CE2CAA" w:rsidRDefault="004E00C5" w:rsidP="00762F65">
      <w:pPr>
        <w:pStyle w:val="Normal12Hanging"/>
        <w:widowControl/>
        <w:rPr>
          <w:b/>
          <w:i/>
          <w:szCs w:val="24"/>
          <w:lang w:val="hu-HU"/>
        </w:rPr>
      </w:pPr>
      <w:r w:rsidRPr="00CE2CAA">
        <w:rPr>
          <w:b/>
          <w:i/>
          <w:lang w:val="hu-HU"/>
        </w:rPr>
        <w:t>Költségvetés és pénzgazdálkodás</w:t>
      </w:r>
    </w:p>
    <w:p w:rsidR="004E00C5" w:rsidRPr="00CE2CAA" w:rsidRDefault="004E00C5" w:rsidP="00762F65">
      <w:pPr>
        <w:pStyle w:val="Normal12Hanging"/>
        <w:widowControl/>
        <w:rPr>
          <w:szCs w:val="24"/>
          <w:lang w:val="hu-HU"/>
        </w:rPr>
      </w:pPr>
      <w:r w:rsidRPr="00CE2CAA">
        <w:rPr>
          <w:lang w:val="hu-HU"/>
        </w:rPr>
        <w:t>1.</w:t>
      </w:r>
      <w:r w:rsidRPr="00CE2CAA">
        <w:rPr>
          <w:lang w:val="hu-HU"/>
        </w:rPr>
        <w:tab/>
        <w:t xml:space="preserve">elégedetten </w:t>
      </w:r>
      <w:proofErr w:type="spellStart"/>
      <w:r w:rsidRPr="00CE2CAA">
        <w:rPr>
          <w:lang w:val="hu-HU"/>
        </w:rPr>
        <w:t>jegyzi</w:t>
      </w:r>
      <w:proofErr w:type="spellEnd"/>
      <w:r w:rsidRPr="00CE2CAA">
        <w:rPr>
          <w:lang w:val="hu-HU"/>
        </w:rPr>
        <w:t xml:space="preserve"> meg, hogy a költségvetés-ellenőrzési erőfeszítések eredményeként a költségvetés végrehajtási aránya a 2022. évi kötelezettségvállalási előirányzatok 99,93%-a volt; megállapítja továbbá, hogy a folyó évi kifizetési előirányzatok végrehajtási aránya 89,22%-</w:t>
      </w:r>
      <w:proofErr w:type="spellStart"/>
      <w:r w:rsidRPr="00CE2CAA">
        <w:rPr>
          <w:lang w:val="hu-HU"/>
        </w:rPr>
        <w:t>os</w:t>
      </w:r>
      <w:proofErr w:type="spellEnd"/>
      <w:r w:rsidRPr="00CE2CAA">
        <w:rPr>
          <w:lang w:val="hu-HU"/>
        </w:rPr>
        <w:t xml:space="preserve"> volt, ami 2021-hez képest 4,64%-</w:t>
      </w:r>
      <w:proofErr w:type="spellStart"/>
      <w:r w:rsidRPr="00CE2CAA">
        <w:rPr>
          <w:lang w:val="hu-HU"/>
        </w:rPr>
        <w:t>os</w:t>
      </w:r>
      <w:proofErr w:type="spellEnd"/>
      <w:r w:rsidRPr="00CE2CAA">
        <w:rPr>
          <w:lang w:val="hu-HU"/>
        </w:rPr>
        <w:t xml:space="preserve"> növekedést jelent;</w:t>
      </w:r>
    </w:p>
    <w:p w:rsidR="004E00C5" w:rsidRPr="00CE2CAA" w:rsidRDefault="004E00C5" w:rsidP="00762F65">
      <w:pPr>
        <w:pStyle w:val="Normal12Hanging"/>
        <w:widowControl/>
        <w:rPr>
          <w:szCs w:val="24"/>
          <w:lang w:val="hu-HU"/>
        </w:rPr>
      </w:pPr>
      <w:r w:rsidRPr="00CE2CAA">
        <w:rPr>
          <w:lang w:val="hu-HU"/>
        </w:rPr>
        <w:t>2.</w:t>
      </w:r>
      <w:r w:rsidRPr="00CE2CAA">
        <w:rPr>
          <w:lang w:val="hu-HU"/>
        </w:rPr>
        <w:tab/>
      </w:r>
      <w:proofErr w:type="spellStart"/>
      <w:r w:rsidRPr="00CE2CAA">
        <w:rPr>
          <w:lang w:val="hu-HU"/>
        </w:rPr>
        <w:t>megjegyzi</w:t>
      </w:r>
      <w:proofErr w:type="spellEnd"/>
      <w:r w:rsidRPr="00CE2CAA">
        <w:rPr>
          <w:lang w:val="hu-HU"/>
        </w:rPr>
        <w:t xml:space="preserve">, hogy 2022-ben számos új </w:t>
      </w:r>
      <w:proofErr w:type="gramStart"/>
      <w:r w:rsidRPr="00CE2CAA">
        <w:rPr>
          <w:lang w:val="hu-HU"/>
        </w:rPr>
        <w:t>finanszírozási</w:t>
      </w:r>
      <w:proofErr w:type="gramEnd"/>
      <w:r w:rsidRPr="00CE2CAA">
        <w:rPr>
          <w:lang w:val="hu-HU"/>
        </w:rPr>
        <w:t xml:space="preserve"> igény merült fel, többek között az új ügyviteli rendszer</w:t>
      </w:r>
      <w:r w:rsidR="00C1745C" w:rsidRPr="00CE2CAA">
        <w:rPr>
          <w:lang w:val="hu-HU"/>
        </w:rPr>
        <w:t xml:space="preserve"> (CMS</w:t>
      </w:r>
      <w:r w:rsidRPr="00CE2CAA">
        <w:rPr>
          <w:lang w:val="hu-HU"/>
        </w:rPr>
        <w:t>) infrastruktúrájához, a legsúlyosabb nemzetközi bűncselekményekre vonatkozó bizonyítékok adatbázis</w:t>
      </w:r>
      <w:r w:rsidR="00C1745C" w:rsidRPr="00CE2CAA">
        <w:rPr>
          <w:lang w:val="hu-HU"/>
        </w:rPr>
        <w:t>ára (CICED) vonatkozó, új</w:t>
      </w:r>
      <w:r w:rsidRPr="00CE2CAA">
        <w:rPr>
          <w:lang w:val="hu-HU"/>
        </w:rPr>
        <w:t xml:space="preserve"> </w:t>
      </w:r>
      <w:r w:rsidR="00C1745C" w:rsidRPr="00CE2CAA">
        <w:rPr>
          <w:lang w:val="hu-HU"/>
        </w:rPr>
        <w:t xml:space="preserve">feladatokkal </w:t>
      </w:r>
      <w:r w:rsidRPr="00CE2CAA">
        <w:rPr>
          <w:lang w:val="hu-HU"/>
        </w:rPr>
        <w:t xml:space="preserve">összefüggő megerősítéshez, valamint a magas infláció miatti béremelésekhez kapcsolódóan; </w:t>
      </w:r>
      <w:proofErr w:type="spellStart"/>
      <w:r w:rsidRPr="00CE2CAA">
        <w:rPr>
          <w:lang w:val="hu-HU"/>
        </w:rPr>
        <w:t>megjegyzi</w:t>
      </w:r>
      <w:proofErr w:type="spellEnd"/>
      <w:r w:rsidRPr="00CE2CAA">
        <w:rPr>
          <w:lang w:val="hu-HU"/>
        </w:rPr>
        <w:t>, hogy ezeket a finanszírozási igényeket két költségvetés-módosítás (összesen 5,7 millió EUR értékben) és több költségvetési átcsoportosítás fedezte;</w:t>
      </w:r>
    </w:p>
    <w:p w:rsidR="004E00C5" w:rsidRPr="00CE2CAA" w:rsidRDefault="004E00C5" w:rsidP="00762F65">
      <w:pPr>
        <w:pStyle w:val="Normal12Hanging"/>
        <w:widowControl/>
        <w:rPr>
          <w:szCs w:val="24"/>
          <w:lang w:val="hu-HU"/>
        </w:rPr>
      </w:pPr>
      <w:proofErr w:type="gramStart"/>
      <w:r w:rsidRPr="00CE2CAA">
        <w:rPr>
          <w:lang w:val="hu-HU"/>
        </w:rPr>
        <w:t>3.</w:t>
      </w:r>
      <w:r w:rsidRPr="00CE2CAA">
        <w:rPr>
          <w:lang w:val="hu-HU"/>
        </w:rPr>
        <w:tab/>
      </w:r>
      <w:proofErr w:type="spellStart"/>
      <w:r w:rsidRPr="00CE2CAA">
        <w:rPr>
          <w:lang w:val="hu-HU"/>
        </w:rPr>
        <w:t>megjegyzi</w:t>
      </w:r>
      <w:proofErr w:type="spellEnd"/>
      <w:r w:rsidRPr="00CE2CAA">
        <w:rPr>
          <w:lang w:val="hu-HU"/>
        </w:rPr>
        <w:t xml:space="preserve">, hogy az ügynökség 2022-ben bevezette a Bizottság új pénzgazdálkodási és számviteli rendszerét (SUMMA), valamint tudomásul veszi azokat a kapcsolódó technikai kérdéseket, amelyek hatással voltak az ügynökség költségvetésének végrehajtására és jelentésére; </w:t>
      </w:r>
      <w:proofErr w:type="spellStart"/>
      <w:r w:rsidRPr="00CE2CAA">
        <w:rPr>
          <w:lang w:val="hu-HU"/>
        </w:rPr>
        <w:t>megjegyzi</w:t>
      </w:r>
      <w:proofErr w:type="spellEnd"/>
      <w:r w:rsidRPr="00CE2CAA">
        <w:rPr>
          <w:lang w:val="hu-HU"/>
        </w:rPr>
        <w:t xml:space="preserve"> különösen azt, hogy az ügynökség véleménye </w:t>
      </w:r>
      <w:r w:rsidRPr="00CE2CAA">
        <w:rPr>
          <w:lang w:val="hu-HU"/>
        </w:rPr>
        <w:lastRenderedPageBreak/>
        <w:t>szerint ezek a kérdések hatással voltak a nem időben teljesített kifizetések magas arányára (52,9%), és megnehezítették a nagy költségingadozással járó területek – például a koordinációs ülések – nyomon követését; ezzel összefüggésben tudomásul veszi a számvevőszéki jelentésben</w:t>
      </w:r>
      <w:proofErr w:type="gramEnd"/>
      <w:r w:rsidRPr="00CE2CAA">
        <w:rPr>
          <w:lang w:val="hu-HU"/>
        </w:rPr>
        <w:t xml:space="preserve"> </w:t>
      </w:r>
      <w:proofErr w:type="gramStart"/>
      <w:r w:rsidRPr="00CE2CAA">
        <w:rPr>
          <w:lang w:val="hu-HU"/>
        </w:rPr>
        <w:t>szereplő észrevételt, miszerint az ügynökség – a költségvetési rendelet egyes rendelkezéseit megsértve – nem frissítette kockázatkezelési és ellenőrzési stratégiáját annak érdekében, hogy az lefedje a SUMMA bevezetésével kapcsolatos kockázatokat, ahogy a pénzügyi folyamatait, valamint az előzetes és utólagos ellenőrzések stratégiáját sem frissítette, és nem ellenőrzi külön a rendszerben az egyes felhasználókhoz rendelt jogokat, ami azzal a kockázattal jár, hogy előfordulhat, hogy a SUMMA</w:t>
      </w:r>
      <w:r w:rsidR="00C1745C" w:rsidRPr="00CE2CAA">
        <w:rPr>
          <w:lang w:val="hu-HU"/>
        </w:rPr>
        <w:t>-</w:t>
      </w:r>
      <w:proofErr w:type="spellStart"/>
      <w:r w:rsidR="00C1745C" w:rsidRPr="00CE2CAA">
        <w:rPr>
          <w:lang w:val="hu-HU"/>
        </w:rPr>
        <w:t>ban</w:t>
      </w:r>
      <w:proofErr w:type="spellEnd"/>
      <w:r w:rsidRPr="00CE2CAA">
        <w:rPr>
          <w:lang w:val="hu-HU"/>
        </w:rPr>
        <w:t xml:space="preserve"> a felhasználói szerepköröket nem megfelelően osztják ki és frissítik;</w:t>
      </w:r>
      <w:proofErr w:type="gramEnd"/>
    </w:p>
    <w:p w:rsidR="004E00C5" w:rsidRPr="00CE2CAA" w:rsidRDefault="004E00C5" w:rsidP="00762F65">
      <w:pPr>
        <w:pStyle w:val="NormalHanging12a"/>
        <w:widowControl/>
      </w:pPr>
      <w:proofErr w:type="gramStart"/>
      <w:r w:rsidRPr="00CE2CAA">
        <w:t>4.</w:t>
      </w:r>
      <w:r w:rsidRPr="00CE2CAA">
        <w:tab/>
        <w:t>aggodalommal veszi tudomásul azt a számvevőszéki jelentésben szereplő észrevételt, miszerint az Ügynökség az összesen 2</w:t>
      </w:r>
      <w:r w:rsidR="00CC7E8E" w:rsidRPr="00CE2CAA">
        <w:t> </w:t>
      </w:r>
      <w:r w:rsidRPr="00CE2CAA">
        <w:t>308 kifizetésből 1</w:t>
      </w:r>
      <w:r w:rsidR="00CC7E8E" w:rsidRPr="00CE2CAA">
        <w:t> </w:t>
      </w:r>
      <w:r w:rsidRPr="00CE2CAA">
        <w:t xml:space="preserve">222 esetében (52,9%) nem tartotta be a költségvetési rendeletben előírt kifizetési határidőket; emlékeztet arra, és hangsúlyozza, hogy az összes eset közül 720 esetben (31,5%) a kifizetések több mint 30 napot késtek; </w:t>
      </w:r>
      <w:proofErr w:type="spellStart"/>
      <w:r w:rsidRPr="00CE2CAA">
        <w:t>megjegyzi</w:t>
      </w:r>
      <w:proofErr w:type="spellEnd"/>
      <w:r w:rsidRPr="00CE2CAA">
        <w:t>, hogy az ügynökség a SUMMA végrehajtásának tulajdonítja ezt a hiányosságot, amely a Számvevőszék véleménye szerint pénzügyi és reputációs kockázatnak teszi ki az ügynökséget, és ellentétes a gazdaságosság elvével; tudomásul veszi a</w:t>
      </w:r>
      <w:proofErr w:type="gramEnd"/>
      <w:r w:rsidRPr="00CE2CAA">
        <w:t xml:space="preserve">z </w:t>
      </w:r>
      <w:proofErr w:type="gramStart"/>
      <w:r w:rsidRPr="00CE2CAA">
        <w:t xml:space="preserve">ügynökség válaszát, miszerint a SUMMA kísérleti szakaszban volt, és a tranzakciók feldolgozásában késedelmek és technikai nehézségek merültek fel, ami hatással volt a személyzet képzésére, és kihívásokat okozott a költségvetési gazdálkodásban; végül </w:t>
      </w:r>
      <w:proofErr w:type="spellStart"/>
      <w:r w:rsidRPr="00CE2CAA">
        <w:t>megjegyzi</w:t>
      </w:r>
      <w:proofErr w:type="spellEnd"/>
      <w:r w:rsidRPr="00CE2CAA">
        <w:t>, hogy a késedelmes kifizetések megnövekedett összege ellenére az Ügynökség nem fizetett késedelmi kamatot; felhívja az ügynökséget, hogy teljes körűen foglalkozzon ezzel az észrevétellel, kezelje a tranzakciók feldolgozása során felmerülő technikai nehézségeket, és számoljon be a mentesítésért felelős hatóságnak az elért eredményekről;</w:t>
      </w:r>
      <w:proofErr w:type="gramEnd"/>
    </w:p>
    <w:p w:rsidR="004E00C5" w:rsidRPr="00CE2CAA" w:rsidRDefault="004E00C5" w:rsidP="00762F65">
      <w:pPr>
        <w:pStyle w:val="Normal12Hanging"/>
        <w:widowControl/>
        <w:rPr>
          <w:b/>
          <w:i/>
          <w:szCs w:val="24"/>
          <w:lang w:val="hu-HU"/>
        </w:rPr>
      </w:pPr>
      <w:r w:rsidRPr="00CE2CAA">
        <w:rPr>
          <w:b/>
          <w:i/>
          <w:lang w:val="hu-HU"/>
        </w:rPr>
        <w:t>Teljesítmény</w:t>
      </w:r>
    </w:p>
    <w:p w:rsidR="004E00C5" w:rsidRPr="00CE2CAA" w:rsidRDefault="004E00C5" w:rsidP="00762F65">
      <w:pPr>
        <w:pStyle w:val="NormalHanging12a"/>
        <w:widowControl/>
        <w:rPr>
          <w:szCs w:val="24"/>
        </w:rPr>
      </w:pPr>
      <w:proofErr w:type="gramStart"/>
      <w:r w:rsidRPr="00CE2CAA">
        <w:t>5.</w:t>
      </w:r>
      <w:r w:rsidRPr="00CE2CAA">
        <w:tab/>
        <w:t xml:space="preserve">tudomásul veszi, hogy az ügynökség fő teljesítménymutatókat (KPI-k) alkalmaz a tevékenységei által nyújtott hozzáadott érték értékelésére és költségvetési gazdálkodásának javítására; kiemeli az ügynökség 2022–2024-es időszakra szóló új többéves stratégiáját, amely öt célkitűzést határoz meg, amelyek mindegyike több stratégiai cselekvési területre terjed ki; </w:t>
      </w:r>
      <w:proofErr w:type="spellStart"/>
      <w:r w:rsidRPr="00CE2CAA">
        <w:t>megjegyzi</w:t>
      </w:r>
      <w:proofErr w:type="spellEnd"/>
      <w:r w:rsidRPr="00CE2CAA">
        <w:t xml:space="preserve">, hogy az ügynökség a 2022-re vonatkozó éves munkatervében 67 fő teljesítménymutatót, a többéves stratégia esetében pedig 14 többéves fő teljesítménymutatót határozott meg; </w:t>
      </w:r>
      <w:proofErr w:type="spellStart"/>
      <w:r w:rsidRPr="00CE2CAA">
        <w:t>megjegyzi</w:t>
      </w:r>
      <w:proofErr w:type="spellEnd"/>
      <w:r w:rsidRPr="00CE2CAA">
        <w:t>, hogy a nem mérhetőnek vagy nem relevánsnak ítél</w:t>
      </w:r>
      <w:proofErr w:type="gramEnd"/>
      <w:r w:rsidRPr="00CE2CAA">
        <w:t xml:space="preserve">t </w:t>
      </w:r>
      <w:proofErr w:type="gramStart"/>
      <w:r w:rsidRPr="00CE2CAA">
        <w:t>fő teljesítménymutatók nélkül az ügynökség az 59 fő teljesítménymutatóból 47 esetében (88%) teljesítette a célokat, ami 2021-hez képest (73%-</w:t>
      </w:r>
      <w:proofErr w:type="spellStart"/>
      <w:r w:rsidRPr="00CE2CAA">
        <w:t>os</w:t>
      </w:r>
      <w:proofErr w:type="spellEnd"/>
      <w:r w:rsidRPr="00CE2CAA">
        <w:t xml:space="preserve">) növekedést jelent; </w:t>
      </w:r>
      <w:proofErr w:type="spellStart"/>
      <w:r w:rsidRPr="00CE2CAA">
        <w:t>megjegyzi</w:t>
      </w:r>
      <w:proofErr w:type="spellEnd"/>
      <w:r w:rsidRPr="00CE2CAA">
        <w:t>, hogy 2022-ben az ügynökség folyamatosan haladt a többéves fő teljesítménymutatók elérése felé, és ezek közül 10 esetében (72%) jó úton halad a cél elérése felé, háromra (21%) pedig további figyelmet kell fordítania, míg a többéves stratégia fő teljesítménymutatóinak végleges eredményeiről 2024 végén számolnak be;</w:t>
      </w:r>
      <w:proofErr w:type="gramEnd"/>
    </w:p>
    <w:p w:rsidR="004E00C5" w:rsidRPr="00CE2CAA" w:rsidRDefault="004E00C5" w:rsidP="00762F65">
      <w:pPr>
        <w:pStyle w:val="NormalHanging12a"/>
        <w:widowControl/>
      </w:pPr>
      <w:proofErr w:type="gramStart"/>
      <w:r w:rsidRPr="00CE2CAA">
        <w:t>6.</w:t>
      </w:r>
      <w:r w:rsidRPr="00CE2CAA">
        <w:tab/>
      </w:r>
      <w:proofErr w:type="spellStart"/>
      <w:r w:rsidRPr="00CE2CAA">
        <w:t>megjegyzi</w:t>
      </w:r>
      <w:proofErr w:type="spellEnd"/>
      <w:r w:rsidRPr="00CE2CAA">
        <w:t>, hogy a tagállamok által az ügynökség elé utalt ügyek száma tovább nőtt, és 2022-ben összesen 11 544 ügyet kezeltek (ebből 5</w:t>
      </w:r>
      <w:r w:rsidR="00CC7E8E" w:rsidRPr="00CE2CAA">
        <w:t> </w:t>
      </w:r>
      <w:r w:rsidRPr="00CE2CAA">
        <w:t>227 ügyet újonnan nyitottak meg), ami 14%-</w:t>
      </w:r>
      <w:proofErr w:type="spellStart"/>
      <w:r w:rsidRPr="00CE2CAA">
        <w:t>os</w:t>
      </w:r>
      <w:proofErr w:type="spellEnd"/>
      <w:r w:rsidRPr="00CE2CAA">
        <w:t xml:space="preserve"> növekedést jelent 2021-hez képest; ezzel összefüggésben elismerését fejezi ki, hogy az ügynökség közreműködött a jogi tanácsadás nyújtásában, az elemzésben és az operatív segítségnyújtásban, aminek eredményeként 941 operatív leszállítandó anyagot készítettek el 528 ügyben nyújtott támogatás során, többek között az </w:t>
      </w:r>
      <w:r w:rsidRPr="00CE2CAA">
        <w:lastRenderedPageBreak/>
        <w:t>embercsempészek (köztük migránscsempészek) letartóztatásához vezető összetett ügyekben, valamint az olya</w:t>
      </w:r>
      <w:proofErr w:type="gramEnd"/>
      <w:r w:rsidRPr="00CE2CAA">
        <w:t xml:space="preserve">n </w:t>
      </w:r>
      <w:proofErr w:type="gramStart"/>
      <w:r w:rsidRPr="00CE2CAA">
        <w:t>területeken működő bűnszövetkezetek felszámolása vagy az azok elleni fellépés terén, mint például a pénzmosás, a szexuális kizsákmányolás, az online befektetési csalás vagy a kábítószer-kereskedelem; megelégedéssel állapítja meg továbbá, hogy 2022-ben az ügynökség 265 közös nyomozócsoportot (köztük 78 újonnan létrehozott közös nyomozócsoportot) támogatott, 528 koordinációs ülést és 22 koordinációs központot szervezett meg, elősegítette 1</w:t>
      </w:r>
      <w:r w:rsidR="00CC7E8E" w:rsidRPr="00CE2CAA">
        <w:t> </w:t>
      </w:r>
      <w:r w:rsidRPr="00CE2CAA">
        <w:t>262 európai elfogatóparancs végrehajtását (ebből 504 új ügy), és 5415 európai nyomozási határozat alkalmazását tette lehetővé (amelyek mintegy felét újonnan nyitottá</w:t>
      </w:r>
      <w:proofErr w:type="gramEnd"/>
      <w:r w:rsidRPr="00CE2CAA">
        <w:t xml:space="preserve">k </w:t>
      </w:r>
      <w:proofErr w:type="gramStart"/>
      <w:r w:rsidRPr="00CE2CAA">
        <w:t>meg</w:t>
      </w:r>
      <w:proofErr w:type="gramEnd"/>
      <w:r w:rsidRPr="00CE2CAA">
        <w:t xml:space="preserve">); </w:t>
      </w:r>
      <w:proofErr w:type="spellStart"/>
      <w:r w:rsidRPr="00CE2CAA">
        <w:t>megjegyzi</w:t>
      </w:r>
      <w:proofErr w:type="spellEnd"/>
      <w:r w:rsidRPr="00CE2CAA">
        <w:t xml:space="preserve">, hogy az ügynökség együttműködési kapcsolatokat tart fenn az </w:t>
      </w:r>
      <w:r w:rsidR="00C1745C" w:rsidRPr="00CE2CAA">
        <w:t>Európai Csalás Elleni Hivatallal (</w:t>
      </w:r>
      <w:r w:rsidRPr="00CE2CAA">
        <w:t>OLAF</w:t>
      </w:r>
      <w:r w:rsidR="00C1745C" w:rsidRPr="00CE2CAA">
        <w:t>)</w:t>
      </w:r>
      <w:r w:rsidRPr="00CE2CAA">
        <w:t xml:space="preserve"> az </w:t>
      </w:r>
      <w:r w:rsidR="00C1745C" w:rsidRPr="00CE2CAA">
        <w:t xml:space="preserve">Unió </w:t>
      </w:r>
      <w:r w:rsidRPr="00CE2CAA">
        <w:t>pénzügyi érdekeit sértő bűncselekmények elleni küzdelem fokozása érdekében;</w:t>
      </w:r>
    </w:p>
    <w:p w:rsidR="004E00C5" w:rsidRPr="00CE2CAA" w:rsidRDefault="004E00C5" w:rsidP="00762F65">
      <w:pPr>
        <w:pStyle w:val="NormalHanging12a"/>
        <w:widowControl/>
        <w:rPr>
          <w:szCs w:val="24"/>
        </w:rPr>
      </w:pPr>
      <w:proofErr w:type="gramStart"/>
      <w:r w:rsidRPr="00CE2CAA">
        <w:t>7.</w:t>
      </w:r>
      <w:r w:rsidRPr="00CE2CAA">
        <w:tab/>
        <w:t xml:space="preserve">elismerését fejezi ki az ügynökségnek az Ukrajnával szemben 2022-ben provokáció nélkül indított, jogellenes orosz invázió nyomán hozott intézkedésekért; </w:t>
      </w:r>
      <w:proofErr w:type="spellStart"/>
      <w:r w:rsidRPr="00CE2CAA">
        <w:t>megjegyzi</w:t>
      </w:r>
      <w:proofErr w:type="spellEnd"/>
      <w:r w:rsidRPr="00CE2CAA">
        <w:t xml:space="preserve">, hogy a háború kezdete után három héttel az ügynökség támogatta az Ukrajnában elkövetett feltételezett alapvető nemzetközi bűncselekmények kivizsgálásával foglalkozó közös nyomozócsoport létrehozását azzal a céllal, hogy előmozdítsa a nyomozásokat és a büntetőeljárásokat az érintett államokban; </w:t>
      </w:r>
      <w:proofErr w:type="spellStart"/>
      <w:r w:rsidRPr="00CE2CAA">
        <w:t>megjegyzi</w:t>
      </w:r>
      <w:proofErr w:type="spellEnd"/>
      <w:r w:rsidRPr="00CE2CAA">
        <w:t>, hogy az ügynökség jogi és operatív támogatást nyújtott a nemzeti irodáknak a közös nyomozócsoportról szóló megállapodás új felekre</w:t>
      </w:r>
      <w:proofErr w:type="gramEnd"/>
      <w:r w:rsidRPr="00CE2CAA">
        <w:t xml:space="preserve"> (</w:t>
      </w:r>
      <w:proofErr w:type="gramStart"/>
      <w:r w:rsidRPr="00CE2CAA">
        <w:t xml:space="preserve">Észtország, Lettország, Románia és Szlovákia) való kiterjesztésével kapcsolatban, valamint jogi elemzéseket és véleményeket dolgozott ki a Nemzetközi Büntetőbíróság közös nyomozócsoportban való részvételéről; </w:t>
      </w:r>
      <w:proofErr w:type="spellStart"/>
      <w:r w:rsidRPr="00CE2CAA">
        <w:t>megjegyzi</w:t>
      </w:r>
      <w:proofErr w:type="spellEnd"/>
      <w:r w:rsidRPr="00CE2CAA">
        <w:t xml:space="preserve"> továbbá, hogy az ügynökség operatív támogatást nyújt a Bizottság által létrehozott „</w:t>
      </w:r>
      <w:proofErr w:type="spellStart"/>
      <w:r w:rsidRPr="00CE2CAA">
        <w:t>Freeze</w:t>
      </w:r>
      <w:proofErr w:type="spellEnd"/>
      <w:r w:rsidRPr="00CE2CAA">
        <w:t xml:space="preserve"> and </w:t>
      </w:r>
      <w:proofErr w:type="spellStart"/>
      <w:r w:rsidRPr="00CE2CAA">
        <w:t>Seize</w:t>
      </w:r>
      <w:proofErr w:type="spellEnd"/>
      <w:r w:rsidRPr="00CE2CAA">
        <w:t>” uniós munkacsoport számára azáltal, hogy számos fellépés keretében koordinálta az uniós szankciók tagállamok általi végrehajtását, például rendszeresen összevetette az Unió által szankcionált személyek és vállalatok listáját az ügynökség által kezelt, meglévő ügyekkel kapcsolatos</w:t>
      </w:r>
      <w:proofErr w:type="gramEnd"/>
      <w:r w:rsidRPr="00CE2CAA">
        <w:t xml:space="preserve"> adatokkal, és a büntetőeljárás elősegítése érdekében nemzeti szinten releváns </w:t>
      </w:r>
      <w:proofErr w:type="gramStart"/>
      <w:r w:rsidRPr="00CE2CAA">
        <w:t>információkat</w:t>
      </w:r>
      <w:proofErr w:type="gramEnd"/>
      <w:r w:rsidRPr="00CE2CAA">
        <w:t xml:space="preserve"> gyűjtött a szankciós jegyzékben felsorolt személyekkel és vállalatokkal kapcsolatos korábbi és folyamatban lévő vizsgálatokról;</w:t>
      </w:r>
    </w:p>
    <w:p w:rsidR="004E00C5" w:rsidRPr="00CE2CAA" w:rsidRDefault="004E00C5" w:rsidP="00762F65">
      <w:pPr>
        <w:pStyle w:val="NormalHanging12a"/>
        <w:widowControl/>
      </w:pPr>
      <w:proofErr w:type="gramStart"/>
      <w:r w:rsidRPr="00CE2CAA">
        <w:t>8.</w:t>
      </w:r>
      <w:r w:rsidRPr="00CE2CAA">
        <w:tab/>
        <w:t>üdvözli, hogy 2022-ben az ügynökség fokozta a különböző érdekelt felekkel, például az európai bel- és igazságügyi ügynökségekkel, az uniós intézményekkel, az OLAF-fal, az Európai Ügyészséggel</w:t>
      </w:r>
      <w:r w:rsidR="00C1745C" w:rsidRPr="00CE2CAA">
        <w:t xml:space="preserve"> (EPPO)</w:t>
      </w:r>
      <w:r w:rsidRPr="00CE2CAA">
        <w:t xml:space="preserve">, valamint az igazságügyi szakemberek hálózataival, a harmadik országokkal és a nemzetközi szervezetekkel folytatott operatív és stratégiai együttműködését; </w:t>
      </w:r>
      <w:proofErr w:type="spellStart"/>
      <w:r w:rsidRPr="00CE2CAA">
        <w:t>megjegyzi</w:t>
      </w:r>
      <w:proofErr w:type="spellEnd"/>
      <w:r w:rsidRPr="00CE2CAA">
        <w:t xml:space="preserve"> különösen azt, hogy az ügynökség együttműködött </w:t>
      </w:r>
      <w:r w:rsidR="00C1745C" w:rsidRPr="00CE2CAA">
        <w:t>a szabadságon, a biztonságon és a jog érvényesülésén alapuló térség nagyméretű IT-rendszereinek üzemeltetési igazgatását végző európai uniós ügynökség</w:t>
      </w:r>
      <w:r w:rsidR="00F17B08" w:rsidRPr="00CE2CAA">
        <w:t>gel</w:t>
      </w:r>
      <w:r w:rsidR="00C1745C" w:rsidRPr="00CE2CAA">
        <w:t xml:space="preserve"> </w:t>
      </w:r>
      <w:r w:rsidRPr="00CE2CAA">
        <w:t>(</w:t>
      </w:r>
      <w:proofErr w:type="spellStart"/>
      <w:r w:rsidRPr="00CE2CAA">
        <w:t>eu</w:t>
      </w:r>
      <w:proofErr w:type="spellEnd"/>
      <w:r w:rsidRPr="00CE2CAA">
        <w:t>-LISA) a határokon átnyúló</w:t>
      </w:r>
      <w:proofErr w:type="gramEnd"/>
      <w:r w:rsidRPr="00CE2CAA">
        <w:t xml:space="preserve"> </w:t>
      </w:r>
      <w:proofErr w:type="gramStart"/>
      <w:r w:rsidRPr="00CE2CAA">
        <w:t>büntető igazságszolgáltatási együttműködést támogató mesterséges intelligenciáról szóló közös jelentés elkészítésében, valamint az Európai Unió Bűnüldözési Képzési Ügynökségével (CEPOL) az igazságügyi együttműködéssel foglalkozó 16 tanfolyam megszervezésében, továbbá a Bűnüldözési Együttműködés Európai Uniós Ügynökségével (</w:t>
      </w:r>
      <w:proofErr w:type="spellStart"/>
      <w:r w:rsidRPr="00CE2CAA">
        <w:t>Europol</w:t>
      </w:r>
      <w:proofErr w:type="spellEnd"/>
      <w:r w:rsidRPr="00CE2CAA">
        <w:t xml:space="preserve">) a SIRIUS projekt és az </w:t>
      </w:r>
      <w:proofErr w:type="spellStart"/>
      <w:r w:rsidRPr="00CE2CAA">
        <w:t>Europol</w:t>
      </w:r>
      <w:proofErr w:type="spellEnd"/>
      <w:r w:rsidRPr="00CE2CAA">
        <w:t xml:space="preserve"> „találat/nincs találat” lekérdezési rendszerének megvalósításában, valamint 20 tagállam nemzeti hatóságaival, az </w:t>
      </w:r>
      <w:proofErr w:type="spellStart"/>
      <w:r w:rsidRPr="00CE2CAA">
        <w:t>Europollal</w:t>
      </w:r>
      <w:proofErr w:type="spellEnd"/>
      <w:r w:rsidRPr="00CE2CAA">
        <w:t>, az OLAF-fal és az Európai Ügyészséggel az EU Covid19 utáni helyreállításra szánt alapjaival kapcsolatos csalás</w:t>
      </w:r>
      <w:proofErr w:type="gramEnd"/>
      <w:r w:rsidRPr="00CE2CAA">
        <w:t xml:space="preserve"> </w:t>
      </w:r>
      <w:proofErr w:type="gramStart"/>
      <w:r w:rsidRPr="00CE2CAA">
        <w:t xml:space="preserve">elleni </w:t>
      </w:r>
      <w:proofErr w:type="spellStart"/>
      <w:r w:rsidRPr="00CE2CAA">
        <w:t>Sentinel</w:t>
      </w:r>
      <w:proofErr w:type="spellEnd"/>
      <w:r w:rsidRPr="00CE2CAA">
        <w:t xml:space="preserve"> művelet keretében; kiemeli az ügynökség által az igazságszolgáltatás digitalizálásával kapcsolatos bizottsági kezdeményezésekhez nyújtott hozzájárulást (többek között a SIS II, a CMS, az ECRIS-TCN); </w:t>
      </w:r>
      <w:proofErr w:type="spellStart"/>
      <w:r w:rsidRPr="00CE2CAA">
        <w:t>megjegyzi</w:t>
      </w:r>
      <w:proofErr w:type="spellEnd"/>
      <w:r w:rsidRPr="00CE2CAA">
        <w:t xml:space="preserve">, hogy az ügynökség a harmadik országok illetékes hatóságait elérő kapcsolattartó pontok folyamatosan bővülő hálózatára </w:t>
      </w:r>
      <w:r w:rsidRPr="00CE2CAA">
        <w:lastRenderedPageBreak/>
        <w:t>támaszkodik, mivel 2022-ben az ügynökség kapcsolattartó pontjainak száma nőtt, és a hálózat már kiterjedt Ausztráliára, Bahreinre és Marokkóra is; elismerését fejezi ki, hogy az ügynökség kiterjesztette a büntetőügyekben folytatott nemzetközi szintű együttműködését,</w:t>
      </w:r>
      <w:proofErr w:type="gramEnd"/>
      <w:r w:rsidRPr="00CE2CAA">
        <w:t xml:space="preserve"> különösen a dél-balkáni országokkal folytatott </w:t>
      </w:r>
      <w:proofErr w:type="spellStart"/>
      <w:r w:rsidRPr="00CE2CAA">
        <w:t>EuroMed</w:t>
      </w:r>
      <w:proofErr w:type="spellEnd"/>
      <w:r w:rsidRPr="00CE2CAA">
        <w:t xml:space="preserve"> Jogérvényesülés programon keresztül és a nyugat-balkáni büntető igazságszolgáltatás terén folytatott határokon átnyúló együttműködésre összpontosító, uniós </w:t>
      </w:r>
      <w:proofErr w:type="gramStart"/>
      <w:r w:rsidRPr="00CE2CAA">
        <w:t>finanszírozású</w:t>
      </w:r>
      <w:proofErr w:type="gramEnd"/>
      <w:r w:rsidRPr="00CE2CAA">
        <w:t xml:space="preserve"> projekt keretében;</w:t>
      </w:r>
    </w:p>
    <w:p w:rsidR="004E00C5" w:rsidRPr="00CE2CAA" w:rsidRDefault="004E00C5" w:rsidP="00762F65">
      <w:pPr>
        <w:pStyle w:val="NormalHanging12a"/>
        <w:widowControl/>
      </w:pPr>
      <w:r w:rsidRPr="00CE2CAA">
        <w:t>9.</w:t>
      </w:r>
      <w:r w:rsidRPr="00CE2CAA">
        <w:tab/>
        <w:t>nagyra értékeli az igazságügyi hatóságok közötti, az ügynökség által elősegített transznacionális együttműködést és a büntető igazságszolgáltatási lánc valamennyi szereplőjével folytatott szoros együttműködést, amely hozzájárult több mint 4</w:t>
      </w:r>
      <w:r w:rsidR="00CC7E8E" w:rsidRPr="00CE2CAA">
        <w:t> </w:t>
      </w:r>
      <w:r w:rsidRPr="00CE2CAA">
        <w:t xml:space="preserve">000 gyanúsított letartóztatásához, közel 3 milliárd euró értékű, bűncselekményekből származó vagyon lefoglalásához és befagyasztásához, valamint közel 12 milliárd </w:t>
      </w:r>
      <w:r w:rsidR="00F17B08" w:rsidRPr="00CE2CAA">
        <w:t xml:space="preserve">EUR </w:t>
      </w:r>
      <w:r w:rsidRPr="00CE2CAA">
        <w:t>értékű kábítószer lefoglalásához;</w:t>
      </w:r>
    </w:p>
    <w:p w:rsidR="004E00C5" w:rsidRPr="00CE2CAA" w:rsidRDefault="004E00C5" w:rsidP="00762F65">
      <w:pPr>
        <w:pStyle w:val="NormalHanging12a"/>
        <w:widowControl/>
        <w:rPr>
          <w:b/>
          <w:i/>
          <w:szCs w:val="24"/>
        </w:rPr>
      </w:pPr>
      <w:r w:rsidRPr="00CE2CAA">
        <w:rPr>
          <w:b/>
          <w:i/>
        </w:rPr>
        <w:t>Hatékonyság és hatékonyságnövekedés</w:t>
      </w:r>
    </w:p>
    <w:p w:rsidR="004E00C5" w:rsidRPr="00CE2CAA" w:rsidRDefault="004E00C5" w:rsidP="00762F65">
      <w:pPr>
        <w:pStyle w:val="NormalHanging12a"/>
        <w:widowControl/>
        <w:rPr>
          <w:szCs w:val="24"/>
        </w:rPr>
      </w:pPr>
      <w:proofErr w:type="gramStart"/>
      <w:r w:rsidRPr="00CE2CAA">
        <w:t>10.</w:t>
      </w:r>
      <w:r w:rsidRPr="00CE2CAA">
        <w:tab/>
        <w:t>kiemeli, hogy a SUMMA bevezetése mellett az ügynökség tovább javította tevékenységalapú irányítási folyamatait és eszközeit azáltal, hogy növelte tervezési eszközének hatékonyságát, adatminőségét/adatintegritását és használhatóságát, új tevékenység-nyilvántartási eszközt vezetett be, és folytatta a fokozatos átállást a kimeneti KPI-</w:t>
      </w:r>
      <w:proofErr w:type="spellStart"/>
      <w:r w:rsidRPr="00CE2CAA">
        <w:t>kről</w:t>
      </w:r>
      <w:proofErr w:type="spellEnd"/>
      <w:r w:rsidRPr="00CE2CAA">
        <w:t xml:space="preserve"> az eredmény KPI-</w:t>
      </w:r>
      <w:proofErr w:type="spellStart"/>
      <w:r w:rsidRPr="00CE2CAA">
        <w:t>kre</w:t>
      </w:r>
      <w:proofErr w:type="spellEnd"/>
      <w:r w:rsidRPr="00CE2CAA">
        <w:t xml:space="preserve">; elismerését fejezi ki, hogy az ügynökség megbeszélést kezdeményezett az </w:t>
      </w:r>
      <w:proofErr w:type="spellStart"/>
      <w:r w:rsidRPr="00CE2CAA">
        <w:t>Europollal</w:t>
      </w:r>
      <w:proofErr w:type="spellEnd"/>
      <w:r w:rsidRPr="00CE2CAA">
        <w:t xml:space="preserve"> az egészségügyi szolgáltatások jövőbeni megosztásának lehetőségéről; üdvözli továbbá az ügynökség azon döntését, hogy megtartja a </w:t>
      </w:r>
      <w:r w:rsidR="00F17B08" w:rsidRPr="00CE2CAA">
        <w:t xml:space="preserve">Covid19 </w:t>
      </w:r>
      <w:r w:rsidRPr="00CE2CAA">
        <w:t>világjárvány során</w:t>
      </w:r>
      <w:proofErr w:type="gramEnd"/>
      <w:r w:rsidRPr="00CE2CAA">
        <w:t xml:space="preserve"> a hatékonyságnövekedés terén elért bizonyos eredményeket; az ügynökség által a Parlament írásbeli választ igénylő kérdéseire adott válaszok alapján megállapítja, hogy 2022-ben az ügynökség a koordinációs ülések 47%-át, valamint az összes személyzeti képzést és kiválasztási eljárást online szervezte meg, ezáltal jelentősen csökkentve a kapcsolódó pénzügyi és humánerőforrás-költségeket, emellett pedig a koordinációs ülések 29%-át </w:t>
      </w:r>
      <w:proofErr w:type="gramStart"/>
      <w:r w:rsidRPr="00CE2CAA">
        <w:t>hibrid</w:t>
      </w:r>
      <w:proofErr w:type="gramEnd"/>
      <w:r w:rsidRPr="00CE2CAA">
        <w:t xml:space="preserve"> ülések formájában tartotta meg;</w:t>
      </w:r>
    </w:p>
    <w:p w:rsidR="004E00C5" w:rsidRPr="00CE2CAA" w:rsidRDefault="004E00C5" w:rsidP="00762F65">
      <w:pPr>
        <w:pStyle w:val="NormalHanging12a"/>
        <w:widowControl/>
        <w:rPr>
          <w:szCs w:val="24"/>
        </w:rPr>
      </w:pPr>
      <w:proofErr w:type="gramStart"/>
      <w:r w:rsidRPr="00CE2CAA">
        <w:t>11.</w:t>
      </w:r>
      <w:r w:rsidRPr="00CE2CAA">
        <w:tab/>
      </w:r>
      <w:proofErr w:type="spellStart"/>
      <w:r w:rsidRPr="00CE2CAA">
        <w:t>megjegyzi</w:t>
      </w:r>
      <w:proofErr w:type="spellEnd"/>
      <w:r w:rsidRPr="00CE2CAA">
        <w:t xml:space="preserve">, hogy a hatékonyság növelése érdekében 2022-ben két szervezeti szintű projekt indult, az ügynökség önkiszolgáló portálja és a </w:t>
      </w:r>
      <w:proofErr w:type="spellStart"/>
      <w:r w:rsidRPr="00CE2CAA">
        <w:t>Pexip</w:t>
      </w:r>
      <w:proofErr w:type="spellEnd"/>
      <w:r w:rsidRPr="00CE2CAA">
        <w:t xml:space="preserve">, a koordinációs ülések és koordinációs központok új videokonferencia-rendszere, amely legalább 10 szimultán tolmácsolást biztosít; </w:t>
      </w:r>
      <w:proofErr w:type="spellStart"/>
      <w:r w:rsidRPr="00CE2CAA">
        <w:t>megjegyzi</w:t>
      </w:r>
      <w:proofErr w:type="spellEnd"/>
      <w:r w:rsidRPr="00CE2CAA">
        <w:t xml:space="preserve"> továbbá, hogy befejeződött a jelenlegi Extranet migrációjának elemzése és a könyvtárrendszer lecseréléséhez szükséges szállítók kiválasztása, miközben egy hitelesített elektronikus aláírási eszköz még mindig fejlesztés alatt áll, és eredmények 2024-ben várhatók; elismerését fejezi ki az ügynökségnek amiatt, hogy</w:t>
      </w:r>
      <w:proofErr w:type="gramEnd"/>
      <w:r w:rsidRPr="00CE2CAA">
        <w:t xml:space="preserve"> </w:t>
      </w:r>
      <w:proofErr w:type="gramStart"/>
      <w:r w:rsidRPr="00CE2CAA">
        <w:t>az</w:t>
      </w:r>
      <w:proofErr w:type="gramEnd"/>
      <w:r w:rsidRPr="00CE2CAA">
        <w:t xml:space="preserve"> előző években már bevezetett öt modul mellett négy új SYSPER modult (értékelés, munkaköri elnevezések/munkaköri leírások, NDP, jelentéstétel) vezetett be; </w:t>
      </w:r>
      <w:proofErr w:type="spellStart"/>
      <w:r w:rsidRPr="00CE2CAA">
        <w:t>megjegyzi</w:t>
      </w:r>
      <w:proofErr w:type="spellEnd"/>
      <w:r w:rsidRPr="00CE2CAA">
        <w:t xml:space="preserve">, hogy az ügynökség kötelezettséget vállalt arra, hogy 2024-ig </w:t>
      </w:r>
      <w:proofErr w:type="spellStart"/>
      <w:r w:rsidRPr="00CE2CAA">
        <w:t>teljeskörűen</w:t>
      </w:r>
      <w:proofErr w:type="spellEnd"/>
      <w:r w:rsidRPr="00CE2CAA">
        <w:t xml:space="preserve"> bevezeti a SYSPER-t;</w:t>
      </w:r>
    </w:p>
    <w:p w:rsidR="004E00C5" w:rsidRPr="00CE2CAA" w:rsidRDefault="004E00C5" w:rsidP="00762F65">
      <w:pPr>
        <w:pStyle w:val="NormalHanging12a"/>
        <w:widowControl/>
        <w:rPr>
          <w:szCs w:val="24"/>
        </w:rPr>
      </w:pPr>
      <w:proofErr w:type="gramStart"/>
      <w:r w:rsidRPr="00CE2CAA">
        <w:t>12.</w:t>
      </w:r>
      <w:r w:rsidRPr="00CE2CAA">
        <w:tab/>
        <w:t xml:space="preserve">a számvevőszéki jelentés alapján </w:t>
      </w:r>
      <w:proofErr w:type="spellStart"/>
      <w:r w:rsidRPr="00CE2CAA">
        <w:t>megjegyzi</w:t>
      </w:r>
      <w:proofErr w:type="spellEnd"/>
      <w:r w:rsidRPr="00CE2CAA">
        <w:t xml:space="preserve">, hogy az ügynökség még nem tartozik azon ügynökségek közé, amelyek szervezeti terveket alakítottak ki a műveleteik energiahatékonyságának javítása és klímasemlegessége érdekében, és az éves tevékenységi jelentéseikbe valamilyen formájú környezetvédelmi jelentést építettek be, vagy megkapták </w:t>
      </w:r>
      <w:r w:rsidR="00F17B08" w:rsidRPr="00CE2CAA">
        <w:t>a közösségi környezetvédelmi vezetési és hitelesítési rendszerben (</w:t>
      </w:r>
      <w:r w:rsidRPr="00CE2CAA">
        <w:t>EMAS</w:t>
      </w:r>
      <w:r w:rsidR="00F17B08" w:rsidRPr="00CE2CAA">
        <w:t xml:space="preserve">) való </w:t>
      </w:r>
      <w:r w:rsidRPr="00CE2CAA">
        <w:t xml:space="preserve">regisztrációt; emlékeztet arra, hogy 2021-ben az ügynökség kezdeményezte az EMAS/ISO 14001 megfelelési keret végrehajtását; ezzel összefüggésben </w:t>
      </w:r>
      <w:proofErr w:type="spellStart"/>
      <w:r w:rsidRPr="00CE2CAA">
        <w:t>megjegyzi</w:t>
      </w:r>
      <w:proofErr w:type="spellEnd"/>
      <w:r w:rsidRPr="00CE2CAA">
        <w:t>, hogy 2022-ben az ügynökség</w:t>
      </w:r>
      <w:proofErr w:type="gramEnd"/>
      <w:r w:rsidRPr="00CE2CAA">
        <w:t xml:space="preserve"> megkapta a külső tanácsadó </w:t>
      </w:r>
      <w:r w:rsidRPr="00CE2CAA">
        <w:lastRenderedPageBreak/>
        <w:t xml:space="preserve">cégtől a végleges jelentést, amely tartalmazta a hollandiai környezetvédelmi vonatkozású szabályozással kapcsolatos valamennyi releváns </w:t>
      </w:r>
      <w:proofErr w:type="gramStart"/>
      <w:r w:rsidRPr="00CE2CAA">
        <w:t>információt</w:t>
      </w:r>
      <w:proofErr w:type="gramEnd"/>
      <w:r w:rsidRPr="00CE2CAA">
        <w:t xml:space="preserve">; </w:t>
      </w:r>
      <w:proofErr w:type="spellStart"/>
      <w:r w:rsidRPr="00CE2CAA">
        <w:t>megjegyzi</w:t>
      </w:r>
      <w:proofErr w:type="spellEnd"/>
      <w:r w:rsidRPr="00CE2CAA">
        <w:t xml:space="preserve"> továbbá, hogy 2022-ben az ügynökség csatlakozott a környezetközpontú irányítási rendszerekkel és az üvegházhatást okozó gázok kibocsátásának csökkentésével és ellentételezésével kapcsolatos tanácsadásra kiírt közbeszerzési eljáráshoz;</w:t>
      </w:r>
    </w:p>
    <w:p w:rsidR="004E00C5" w:rsidRPr="00CE2CAA" w:rsidRDefault="004E00C5" w:rsidP="00762F65">
      <w:pPr>
        <w:pStyle w:val="Normal12Hanging"/>
        <w:widowControl/>
        <w:rPr>
          <w:b/>
          <w:i/>
          <w:szCs w:val="24"/>
          <w:lang w:val="hu-HU"/>
        </w:rPr>
      </w:pPr>
      <w:r w:rsidRPr="00CE2CAA">
        <w:rPr>
          <w:b/>
          <w:i/>
          <w:lang w:val="hu-HU"/>
        </w:rPr>
        <w:t>Személyzeti politika</w:t>
      </w:r>
    </w:p>
    <w:p w:rsidR="004E00C5" w:rsidRPr="00CE2CAA" w:rsidRDefault="004E00C5" w:rsidP="00762F65">
      <w:pPr>
        <w:pStyle w:val="Normal12Hanging"/>
        <w:widowControl/>
        <w:rPr>
          <w:szCs w:val="24"/>
          <w:lang w:val="hu-HU"/>
        </w:rPr>
      </w:pPr>
      <w:proofErr w:type="gramStart"/>
      <w:r w:rsidRPr="00CE2CAA">
        <w:rPr>
          <w:lang w:val="hu-HU"/>
        </w:rPr>
        <w:t>13.</w:t>
      </w:r>
      <w:r w:rsidRPr="00CE2CAA">
        <w:rPr>
          <w:lang w:val="hu-HU"/>
        </w:rPr>
        <w:tab/>
      </w:r>
      <w:proofErr w:type="spellStart"/>
      <w:r w:rsidRPr="00CE2CAA">
        <w:rPr>
          <w:lang w:val="hu-HU"/>
        </w:rPr>
        <w:t>megjegyzi</w:t>
      </w:r>
      <w:proofErr w:type="spellEnd"/>
      <w:r w:rsidRPr="00CE2CAA">
        <w:rPr>
          <w:lang w:val="hu-HU"/>
        </w:rPr>
        <w:t>, hogy 2022. december 31-én az ügynökség létszámtervét 100%-</w:t>
      </w:r>
      <w:proofErr w:type="spellStart"/>
      <w:r w:rsidRPr="00CE2CAA">
        <w:rPr>
          <w:lang w:val="hu-HU"/>
        </w:rPr>
        <w:t>ban</w:t>
      </w:r>
      <w:proofErr w:type="spellEnd"/>
      <w:r w:rsidRPr="00CE2CAA">
        <w:rPr>
          <w:lang w:val="hu-HU"/>
        </w:rPr>
        <w:t xml:space="preserve"> végrehajtották (ugyanúgy, mint 2021-ben), és a 2022. évi uniós költségvetés alapján engedélyezett 221 ideiglenes alkalmazottból 221 ideiglenes alkalmazottat neveztek ki, miközben a 221 ideiglenes alkalmazottból 209 töltötte be az </w:t>
      </w:r>
      <w:proofErr w:type="spellStart"/>
      <w:r w:rsidRPr="00CE2CAA">
        <w:rPr>
          <w:lang w:val="hu-HU"/>
        </w:rPr>
        <w:t>álláshelyet</w:t>
      </w:r>
      <w:proofErr w:type="spellEnd"/>
      <w:r w:rsidRPr="00CE2CAA">
        <w:rPr>
          <w:lang w:val="hu-HU"/>
        </w:rPr>
        <w:t xml:space="preserve">, és 12 ajánlati levelet küldtek ki; tudomásul veszi, hogy ezen felül 18 szerződéses alkalmazott és 22 kirendelt nemzeti szakértő dolgozott az ügynökségnél 2022-ben; </w:t>
      </w:r>
      <w:proofErr w:type="spellStart"/>
      <w:r w:rsidRPr="00CE2CAA">
        <w:rPr>
          <w:lang w:val="hu-HU"/>
        </w:rPr>
        <w:t>megjegyzi</w:t>
      </w:r>
      <w:proofErr w:type="spellEnd"/>
      <w:r w:rsidRPr="00CE2CAA">
        <w:rPr>
          <w:lang w:val="hu-HU"/>
        </w:rPr>
        <w:t xml:space="preserve"> továbbá, hogy átsorolásra került sor, amelynek során 53 alkalmazottat soroltak át;</w:t>
      </w:r>
      <w:proofErr w:type="gramEnd"/>
    </w:p>
    <w:p w:rsidR="004E00C5" w:rsidRPr="00CE2CAA" w:rsidRDefault="004E00C5" w:rsidP="00762F65">
      <w:pPr>
        <w:pStyle w:val="NormalHanging12a"/>
        <w:widowControl/>
      </w:pPr>
      <w:proofErr w:type="gramStart"/>
      <w:r w:rsidRPr="00CE2CAA">
        <w:t>14.</w:t>
      </w:r>
      <w:r w:rsidRPr="00CE2CAA">
        <w:tab/>
      </w:r>
      <w:proofErr w:type="spellStart"/>
      <w:r w:rsidRPr="00CE2CAA">
        <w:t>megjegyzi</w:t>
      </w:r>
      <w:proofErr w:type="spellEnd"/>
      <w:r w:rsidRPr="00CE2CAA">
        <w:t>, hogy 2022-ben az ügynökségen belül a következőképpen alakult a nemek képviselete: felső- és középvezetői szinten 6 férfi (67%) és 4 nő (40%), az ügynökség vezető testületében 16 férfi (64%) és 9 nő (36%) dolgozott, a teljes személyzeti állományban pedig 85 férfi (33%) és 175 nő (67%); felhívja az ügynökséget, hogy biztosítsa a nemek közötti jobb egyensúlyt a személyzet minden szintjén, és továbbra is bátorítsa a női jelölteket, hogy pályázzanak vezetői pozíciókra, valamint a külső kiválasztások során ösztönözze a férfi jelöltek jelentkezését a fennmaradó személyzeti álláshelyekre;</w:t>
      </w:r>
      <w:proofErr w:type="gramEnd"/>
      <w:r w:rsidRPr="00CE2CAA">
        <w:t xml:space="preserve"> </w:t>
      </w:r>
      <w:proofErr w:type="gramStart"/>
      <w:r w:rsidRPr="00CE2CAA">
        <w:t>tudomásul</w:t>
      </w:r>
      <w:proofErr w:type="gramEnd"/>
      <w:r w:rsidRPr="00CE2CAA">
        <w:t xml:space="preserve"> veszi, hogy az ügynökség nem felelős a vezető testület (a továbbiakban: a testület) összetételéért, mivel a testület nemzeti tagjait közvetlenül az érintett tagállamok nevezik ki; kéri a Bizottságot és a tagállamokat, hogy a testület tagjainak kinevezésekor tartsák szem előtt a nemek közötti egyensúly biztosításának fontosságát;</w:t>
      </w:r>
    </w:p>
    <w:p w:rsidR="004E00C5" w:rsidRPr="00CE2CAA" w:rsidRDefault="004E00C5" w:rsidP="00762F65">
      <w:pPr>
        <w:pStyle w:val="NormalHanging12a"/>
        <w:widowControl/>
        <w:rPr>
          <w:szCs w:val="24"/>
        </w:rPr>
      </w:pPr>
      <w:proofErr w:type="gramStart"/>
      <w:r w:rsidRPr="00CE2CAA">
        <w:t>15.</w:t>
      </w:r>
      <w:r w:rsidRPr="00CE2CAA">
        <w:tab/>
      </w:r>
      <w:proofErr w:type="spellStart"/>
      <w:r w:rsidRPr="00CE2CAA">
        <w:t>megjegyzi</w:t>
      </w:r>
      <w:proofErr w:type="spellEnd"/>
      <w:r w:rsidRPr="00CE2CAA">
        <w:t xml:space="preserve">, hogy 2017 és 2022 között az ügynökség tanácsot kért egy uniós közszolgálati jogra szakosodott külső ügyvédi irodától több segítségnyújtás iránti megkereséssel kapcsolatban, amelyek állítólagos lelki zaklatással voltak kapcsolatosak; </w:t>
      </w:r>
      <w:proofErr w:type="spellStart"/>
      <w:r w:rsidRPr="00CE2CAA">
        <w:t>megjegyzi</w:t>
      </w:r>
      <w:proofErr w:type="spellEnd"/>
      <w:r w:rsidRPr="00CE2CAA">
        <w:t xml:space="preserve">, hogy a 2021-ben beérkezett segítségnyújtás iránti megkeresések nyomán két külön adminisztratív vizsgálat indult, amelyek során az ügynökség két külső vizsgáló támogatását kérte; </w:t>
      </w:r>
      <w:proofErr w:type="spellStart"/>
      <w:r w:rsidRPr="00CE2CAA">
        <w:t>megjegyzi</w:t>
      </w:r>
      <w:proofErr w:type="spellEnd"/>
      <w:r w:rsidRPr="00CE2CAA">
        <w:t>, hogy a vizsgálatokat mindkét ügyben további intézkedés nélkül lezárták, míg egy ügyet a bíróság előtt folytattak; felkéri az ügynökséget, hogy tájékoztassa</w:t>
      </w:r>
      <w:proofErr w:type="gramEnd"/>
      <w:r w:rsidRPr="00CE2CAA">
        <w:t xml:space="preserve"> </w:t>
      </w:r>
      <w:proofErr w:type="gramStart"/>
      <w:r w:rsidRPr="00CE2CAA">
        <w:t>a</w:t>
      </w:r>
      <w:proofErr w:type="gramEnd"/>
      <w:r w:rsidRPr="00CE2CAA">
        <w:t xml:space="preserve"> mentesítésért felelős hatóságot ezen ügy kimeneteléről;</w:t>
      </w:r>
    </w:p>
    <w:p w:rsidR="004E00C5" w:rsidRPr="00CE2CAA" w:rsidRDefault="004E00C5" w:rsidP="00762F65">
      <w:pPr>
        <w:pStyle w:val="NormalHanging12a"/>
        <w:widowControl/>
        <w:rPr>
          <w:szCs w:val="24"/>
        </w:rPr>
      </w:pPr>
      <w:proofErr w:type="gramStart"/>
      <w:r w:rsidRPr="00CE2CAA">
        <w:t>16.</w:t>
      </w:r>
      <w:r w:rsidRPr="00CE2CAA">
        <w:tab/>
        <w:t>kiemeli, hogy 2022-ben az ügynökség végrehajtási szabályokat fogadott el a személyzeti szabályzatra vonatkozóan, amelyek többek között az adminisztratív vizsgálatok és a fegyelmi eljárások lefolytatását, a harmadik országban szolgálatot teljesítő alkalmazottak hazautazási szabadságát, valamint a személyzet tagjai számára bizonyos feltételek mellett nyújtott iskoláztatási támogatás kifizetését érintették; üdvözli az ügynökség által a fogyatékossággal élő személyek integrációja érdekében hozott intézkedéseket, valamint az ügynökség azon kötelezettségvállalását, hogy a humánerőforrás-stratégia</w:t>
      </w:r>
      <w:proofErr w:type="gramEnd"/>
      <w:r w:rsidRPr="00CE2CAA">
        <w:t xml:space="preserve"> </w:t>
      </w:r>
      <w:proofErr w:type="gramStart"/>
      <w:r w:rsidRPr="00CE2CAA">
        <w:t>végrehajtása</w:t>
      </w:r>
      <w:proofErr w:type="gramEnd"/>
      <w:r w:rsidRPr="00CE2CAA">
        <w:t xml:space="preserve"> keretében elfogadja az IB-hálózat sokféleséggel és befogadással foglalkozó munkacsoportja által jóváhagyott, a sokféleségről és befogadásról szóló chartát;</w:t>
      </w:r>
    </w:p>
    <w:p w:rsidR="004E00C5" w:rsidRPr="00CE2CAA" w:rsidRDefault="004E00C5" w:rsidP="00762F65">
      <w:pPr>
        <w:pStyle w:val="NormalHanging12a"/>
        <w:widowControl/>
      </w:pPr>
      <w:proofErr w:type="gramStart"/>
      <w:r w:rsidRPr="00CE2CAA">
        <w:t>17.</w:t>
      </w:r>
      <w:r w:rsidRPr="00CE2CAA">
        <w:tab/>
      </w:r>
      <w:proofErr w:type="spellStart"/>
      <w:r w:rsidRPr="00CE2CAA">
        <w:t>megjegyzi</w:t>
      </w:r>
      <w:proofErr w:type="spellEnd"/>
      <w:r w:rsidRPr="00CE2CAA">
        <w:t xml:space="preserve">, hogy az ügynökség személyzete 2022 márciusáig elsősorban távmunkát végzett; </w:t>
      </w:r>
      <w:proofErr w:type="spellStart"/>
      <w:r w:rsidRPr="00CE2CAA">
        <w:t>megjegyzi</w:t>
      </w:r>
      <w:proofErr w:type="spellEnd"/>
      <w:r w:rsidRPr="00CE2CAA">
        <w:t xml:space="preserve">, hogy 2022 áprilisától a teljes személyzet visszatért az ügynökség </w:t>
      </w:r>
      <w:r w:rsidRPr="00CE2CAA">
        <w:lastRenderedPageBreak/>
        <w:t xml:space="preserve">épületébe; ezzel összefüggésben </w:t>
      </w:r>
      <w:proofErr w:type="spellStart"/>
      <w:r w:rsidRPr="00CE2CAA">
        <w:t>megjegyzi</w:t>
      </w:r>
      <w:proofErr w:type="spellEnd"/>
      <w:r w:rsidRPr="00CE2CAA">
        <w:t xml:space="preserve">, hogy az ügynökség átmeneti intézkedéseket vezetett be az irodai munkára és a távmunkára vonatkozóan, és műhelytalálkozókat szervezett annak érdekében, hogy segítse a személyzetet abban, hogy mentálisan alkalmazkodjanak az irodába való visszatéréshez, miután két évig folyamatosan távmunkát végeztek; </w:t>
      </w:r>
      <w:proofErr w:type="spellStart"/>
      <w:r w:rsidRPr="00CE2CAA">
        <w:t>megjegyzi</w:t>
      </w:r>
      <w:proofErr w:type="spellEnd"/>
      <w:r w:rsidRPr="00CE2CAA">
        <w:t xml:space="preserve"> továbbá, hogy az ügynökség 2023. évi személyzeti felmérésének eredményei azt mutatják,</w:t>
      </w:r>
      <w:proofErr w:type="gramEnd"/>
      <w:r w:rsidRPr="00CE2CAA">
        <w:t xml:space="preserve"> </w:t>
      </w:r>
      <w:proofErr w:type="gramStart"/>
      <w:r w:rsidRPr="00CE2CAA">
        <w:t>hogy</w:t>
      </w:r>
      <w:proofErr w:type="gramEnd"/>
      <w:r w:rsidRPr="00CE2CAA">
        <w:t xml:space="preserve"> az ügynökség által 2022-ben hozott jóléti intézkedések hatékonyan enyhítették a kiterjesztett távmunkának a személyzetre gyakorolt hatását; </w:t>
      </w:r>
      <w:proofErr w:type="spellStart"/>
      <w:r w:rsidRPr="00CE2CAA">
        <w:t>megjegyzi</w:t>
      </w:r>
      <w:proofErr w:type="spellEnd"/>
      <w:r w:rsidRPr="00CE2CAA">
        <w:t xml:space="preserve"> különösen azt, hogy a válaszadók 96%-a pozitívan vélekedett arról, hogy a különböző helyszínekről végzett munka ellenére képes volt egyeztetni a csapattagokkal;</w:t>
      </w:r>
    </w:p>
    <w:p w:rsidR="004E00C5" w:rsidRPr="00CE2CAA" w:rsidRDefault="004E00C5" w:rsidP="00762F65">
      <w:pPr>
        <w:pStyle w:val="NormalHanging12a"/>
        <w:widowControl/>
        <w:rPr>
          <w:b/>
          <w:i/>
        </w:rPr>
      </w:pPr>
      <w:r w:rsidRPr="00CE2CAA">
        <w:t>18.</w:t>
      </w:r>
      <w:r w:rsidRPr="00CE2CAA">
        <w:tab/>
        <w:t xml:space="preserve">megelégedéssel </w:t>
      </w:r>
      <w:proofErr w:type="spellStart"/>
      <w:r w:rsidRPr="00CE2CAA">
        <w:t>jegyzi</w:t>
      </w:r>
      <w:proofErr w:type="spellEnd"/>
      <w:r w:rsidRPr="00CE2CAA">
        <w:t xml:space="preserve"> meg, hogy 2022. december 31-ig a hivatal 26 tagállamból vett fel alkalmazottakat; </w:t>
      </w:r>
      <w:proofErr w:type="spellStart"/>
      <w:r w:rsidRPr="00CE2CAA">
        <w:t>megjegyzi</w:t>
      </w:r>
      <w:proofErr w:type="spellEnd"/>
      <w:r w:rsidRPr="00CE2CAA">
        <w:t xml:space="preserve">, hogy az ügynökség személyzete körében az állampolgárság tekintetében leginkább képviselt országok Hollandia, Olaszország, Spanyolország és Románia voltak; emlékeztet a földrajzi egyensúly fontosságára, és </w:t>
      </w:r>
      <w:proofErr w:type="spellStart"/>
      <w:r w:rsidRPr="00CE2CAA">
        <w:t>ösztönzi</w:t>
      </w:r>
      <w:proofErr w:type="spellEnd"/>
      <w:r w:rsidRPr="00CE2CAA">
        <w:t xml:space="preserve"> a hivatalt, hogy tegyen további intézkedéseket a kiegyensúlyozott és méltányos földrajzi képviselet biztosítása érdekében;</w:t>
      </w:r>
    </w:p>
    <w:p w:rsidR="004E00C5" w:rsidRPr="00CE2CAA" w:rsidRDefault="004E00C5" w:rsidP="00762F65">
      <w:pPr>
        <w:pStyle w:val="Normal12Hanging"/>
        <w:widowControl/>
        <w:rPr>
          <w:b/>
          <w:i/>
          <w:szCs w:val="24"/>
          <w:lang w:val="hu-HU"/>
        </w:rPr>
      </w:pPr>
      <w:r w:rsidRPr="00CE2CAA">
        <w:rPr>
          <w:b/>
          <w:i/>
          <w:lang w:val="hu-HU"/>
        </w:rPr>
        <w:t>Közbeszerzés</w:t>
      </w:r>
    </w:p>
    <w:p w:rsidR="004E00C5" w:rsidRPr="00CE2CAA" w:rsidRDefault="004E00C5" w:rsidP="00762F65">
      <w:pPr>
        <w:pStyle w:val="NormalHanging12a"/>
        <w:widowControl/>
      </w:pPr>
      <w:proofErr w:type="gramStart"/>
      <w:r w:rsidRPr="00CE2CAA">
        <w:t>19.</w:t>
      </w:r>
      <w:r w:rsidRPr="00CE2CAA">
        <w:tab/>
        <w:t xml:space="preserve">emlékeztet a Számvevőszék 2020. évi jelentésének arra az észrevételére, hogy az egyetlen gazdasági szereplővel megkötött, gépjármű-lízingre vonatkozó keretszerződés a kért szolgáltatások jellegét tekintve nem volt megfelelő, és az eljárás eredményeként odaítélt szerződés, valamint az összes kapcsolódó kifizetés szabálytalan volt; a számvevőszéki jelentés alapján </w:t>
      </w:r>
      <w:proofErr w:type="spellStart"/>
      <w:r w:rsidRPr="00CE2CAA">
        <w:t>megjegyzi</w:t>
      </w:r>
      <w:proofErr w:type="spellEnd"/>
      <w:r w:rsidRPr="00CE2CAA">
        <w:t>, hogy 2022-ben az ügynökség e szerződés alapján szabálytalanul fizetett ki 59 281 EUR-t, és hogy ezt az észrevételt még mindig nem zárták le; felhívja az ügynökséget, hogy vizsgálja meg a keretszerződés megszüntetésének lehetőségét</w:t>
      </w:r>
      <w:proofErr w:type="gramEnd"/>
      <w:r w:rsidRPr="00CE2CAA">
        <w:t xml:space="preserve">, </w:t>
      </w:r>
      <w:proofErr w:type="gramStart"/>
      <w:r w:rsidRPr="00CE2CAA">
        <w:t>és</w:t>
      </w:r>
      <w:proofErr w:type="gramEnd"/>
      <w:r w:rsidRPr="00CE2CAA">
        <w:t xml:space="preserve"> a verseny újbóli megnyitásával indítson új eljárást, ahogy azt a Számvevőszék a gépjárművek lízingje esetében megfelelőnek tartja;</w:t>
      </w:r>
    </w:p>
    <w:p w:rsidR="004E00C5" w:rsidRPr="00CE2CAA" w:rsidRDefault="004E00C5" w:rsidP="00762F65">
      <w:pPr>
        <w:pStyle w:val="NormalHanging12a"/>
        <w:widowControl/>
        <w:rPr>
          <w:szCs w:val="24"/>
        </w:rPr>
      </w:pPr>
      <w:r w:rsidRPr="00CE2CAA">
        <w:t>20.</w:t>
      </w:r>
      <w:r w:rsidRPr="00CE2CAA">
        <w:tab/>
        <w:t xml:space="preserve">az ügynökség 2021. évi </w:t>
      </w:r>
      <w:proofErr w:type="gramStart"/>
      <w:r w:rsidRPr="00CE2CAA">
        <w:t>mentesítésről</w:t>
      </w:r>
      <w:proofErr w:type="gramEnd"/>
      <w:r w:rsidRPr="00CE2CAA">
        <w:t xml:space="preserve"> szóló nyomon követési jelentése (a továbbiakban: a nyomon követési jelentés) alapján </w:t>
      </w:r>
      <w:proofErr w:type="spellStart"/>
      <w:r w:rsidRPr="00CE2CAA">
        <w:t>megjegyzi</w:t>
      </w:r>
      <w:proofErr w:type="spellEnd"/>
      <w:r w:rsidRPr="00CE2CAA">
        <w:t>, hogy az ügynökség folytatja a közbeszerzési irányítási eszköz (PPMT) tesztelését azzal a szándékkal, hogy azt a 2024-től kezdődően indított valamennyi új közbeszerzési eljárásban alkalmazza;</w:t>
      </w:r>
    </w:p>
    <w:p w:rsidR="004E00C5" w:rsidRPr="00CE2CAA" w:rsidRDefault="004E00C5" w:rsidP="00762F65">
      <w:pPr>
        <w:pStyle w:val="Normal12Hanging"/>
        <w:widowControl/>
        <w:rPr>
          <w:b/>
          <w:i/>
          <w:szCs w:val="24"/>
          <w:lang w:val="hu-HU"/>
        </w:rPr>
      </w:pPr>
      <w:r w:rsidRPr="00CE2CAA">
        <w:rPr>
          <w:b/>
          <w:i/>
          <w:lang w:val="hu-HU"/>
        </w:rPr>
        <w:t>Az összeférhetetlenségek megelőzése és kezelése, valamint az átláthatóság</w:t>
      </w:r>
    </w:p>
    <w:p w:rsidR="004E00C5" w:rsidRPr="00CE2CAA" w:rsidRDefault="004E00C5" w:rsidP="00762F65">
      <w:pPr>
        <w:pStyle w:val="Normal12Hanging"/>
        <w:widowControl/>
        <w:rPr>
          <w:szCs w:val="24"/>
          <w:lang w:val="hu-HU"/>
        </w:rPr>
      </w:pPr>
      <w:proofErr w:type="gramStart"/>
      <w:r w:rsidRPr="00CE2CAA">
        <w:rPr>
          <w:lang w:val="hu-HU"/>
        </w:rPr>
        <w:t>21.</w:t>
      </w:r>
      <w:r w:rsidRPr="00CE2CAA">
        <w:rPr>
          <w:lang w:val="hu-HU"/>
        </w:rPr>
        <w:tab/>
        <w:t xml:space="preserve">tudomásul veszi az ügynökségnek az összeférhetetlenségek kezelésére vonatkozó állandó érvényű működési eljárását, amely az ügynökségnél állásajánlatot kapó valamennyi jelöltre, az újonnan belépőkre, a pozíciót váltó alkalmazottakra, valamint az ügynökségtől távozó valamennyi alkalmazottra alkalmazandó; kiemeli, hogy az ügynökség etikai kódexet vezetett be a testület és az igazgatótanács tagjai számára, azonban a „forgóajtó-jelenség” területén nem fogadott el politikát; </w:t>
      </w:r>
      <w:proofErr w:type="spellStart"/>
      <w:r w:rsidRPr="00CE2CAA">
        <w:rPr>
          <w:lang w:val="hu-HU"/>
        </w:rPr>
        <w:t>megjegyzi</w:t>
      </w:r>
      <w:proofErr w:type="spellEnd"/>
      <w:r w:rsidRPr="00CE2CAA">
        <w:rPr>
          <w:lang w:val="hu-HU"/>
        </w:rPr>
        <w:t>, hogy 2022-ben az összeférhetetlenség eseteiről számoltak be, amelyeket kezeltek, különös tekintettel a testület</w:t>
      </w:r>
      <w:proofErr w:type="gramEnd"/>
      <w:r w:rsidRPr="00CE2CAA">
        <w:rPr>
          <w:lang w:val="hu-HU"/>
        </w:rPr>
        <w:t xml:space="preserve"> </w:t>
      </w:r>
      <w:proofErr w:type="gramStart"/>
      <w:r w:rsidRPr="00CE2CAA">
        <w:rPr>
          <w:lang w:val="hu-HU"/>
        </w:rPr>
        <w:t>tagjainak</w:t>
      </w:r>
      <w:proofErr w:type="gramEnd"/>
      <w:r w:rsidRPr="00CE2CAA">
        <w:rPr>
          <w:lang w:val="hu-HU"/>
        </w:rPr>
        <w:t xml:space="preserve"> a személyzettel kapcsolatos eljárásokban való részvételére; elismeréssel </w:t>
      </w:r>
      <w:proofErr w:type="spellStart"/>
      <w:r w:rsidRPr="00CE2CAA">
        <w:rPr>
          <w:lang w:val="hu-HU"/>
        </w:rPr>
        <w:t>jegyzi</w:t>
      </w:r>
      <w:proofErr w:type="spellEnd"/>
      <w:r w:rsidRPr="00CE2CAA">
        <w:rPr>
          <w:lang w:val="hu-HU"/>
        </w:rPr>
        <w:t xml:space="preserve"> meg, hogy az érintett személyek kivonták magukat a testület e tekintetben folytatott tanácskozásaiból és döntéshozatalából és nem vettek részt azokban;</w:t>
      </w:r>
    </w:p>
    <w:p w:rsidR="004E00C5" w:rsidRPr="00CE2CAA" w:rsidRDefault="004E00C5" w:rsidP="00762F65">
      <w:pPr>
        <w:pStyle w:val="Normal12Hanging"/>
        <w:widowControl/>
        <w:rPr>
          <w:szCs w:val="24"/>
          <w:lang w:val="hu-HU"/>
        </w:rPr>
      </w:pPr>
      <w:proofErr w:type="gramStart"/>
      <w:r w:rsidRPr="00CE2CAA">
        <w:rPr>
          <w:lang w:val="hu-HU"/>
        </w:rPr>
        <w:t>22.</w:t>
      </w:r>
      <w:r w:rsidRPr="00CE2CAA">
        <w:rPr>
          <w:lang w:val="hu-HU"/>
        </w:rPr>
        <w:tab/>
      </w:r>
      <w:proofErr w:type="spellStart"/>
      <w:r w:rsidRPr="00CE2CAA">
        <w:rPr>
          <w:lang w:val="hu-HU"/>
        </w:rPr>
        <w:t>megjegyzi</w:t>
      </w:r>
      <w:proofErr w:type="spellEnd"/>
      <w:r w:rsidRPr="00CE2CAA">
        <w:rPr>
          <w:lang w:val="hu-HU"/>
        </w:rPr>
        <w:t xml:space="preserve">, hogy bár az ügynökség nem tart találkozókat lobbistákkal, az ügynökség igazgatótanácsának az ügynökséghez látogató külső vendégekkel tartott találkozóit </w:t>
      </w:r>
      <w:r w:rsidRPr="00CE2CAA">
        <w:rPr>
          <w:lang w:val="hu-HU"/>
        </w:rPr>
        <w:lastRenderedPageBreak/>
        <w:t xml:space="preserve">2022-ben közzétették az ügynökség </w:t>
      </w:r>
      <w:proofErr w:type="spellStart"/>
      <w:r w:rsidRPr="00CE2CAA">
        <w:rPr>
          <w:lang w:val="hu-HU"/>
        </w:rPr>
        <w:t>Twitter</w:t>
      </w:r>
      <w:proofErr w:type="spellEnd"/>
      <w:r w:rsidRPr="00CE2CAA">
        <w:rPr>
          <w:lang w:val="hu-HU"/>
        </w:rPr>
        <w:t xml:space="preserve"> felületén, 2023-tól pedig az ügynökség nyilvános honlapján; mélységesen sajnálja, hogy a Parlament több mentesítési állásfoglalásban is megfogalmazott többszöri felhívása ellenére az ügynökség még mindig nem teszi közzé honlapján a felső vezetői személyzet összes tagja, valamint belső és külső szakértők önéletrajzát; sürgeti az ügynökséget, hogy tegye közzé ezeket az önéletrajzokat vagy</w:t>
      </w:r>
      <w:proofErr w:type="gramEnd"/>
      <w:r w:rsidRPr="00CE2CAA">
        <w:rPr>
          <w:lang w:val="hu-HU"/>
        </w:rPr>
        <w:t xml:space="preserve"> </w:t>
      </w:r>
      <w:proofErr w:type="gramStart"/>
      <w:r w:rsidRPr="00CE2CAA">
        <w:rPr>
          <w:lang w:val="hu-HU"/>
        </w:rPr>
        <w:t>fejtse</w:t>
      </w:r>
      <w:proofErr w:type="gramEnd"/>
      <w:r w:rsidRPr="00CE2CAA">
        <w:rPr>
          <w:lang w:val="hu-HU"/>
        </w:rPr>
        <w:t xml:space="preserve"> ki azokat az okokat, amelyek miatt az ügynökség még nem tette meg ezt;</w:t>
      </w:r>
    </w:p>
    <w:p w:rsidR="004E00C5" w:rsidRPr="00CE2CAA" w:rsidRDefault="004E00C5" w:rsidP="00762F65">
      <w:pPr>
        <w:pStyle w:val="Normal12Hanging"/>
        <w:widowControl/>
        <w:rPr>
          <w:b/>
          <w:i/>
          <w:szCs w:val="24"/>
          <w:lang w:val="hu-HU"/>
        </w:rPr>
      </w:pPr>
      <w:r w:rsidRPr="00CE2CAA">
        <w:rPr>
          <w:b/>
          <w:i/>
          <w:lang w:val="hu-HU"/>
        </w:rPr>
        <w:t xml:space="preserve">Belső </w:t>
      </w:r>
      <w:proofErr w:type="gramStart"/>
      <w:r w:rsidRPr="00CE2CAA">
        <w:rPr>
          <w:b/>
          <w:i/>
          <w:lang w:val="hu-HU"/>
        </w:rPr>
        <w:t>kontroll</w:t>
      </w:r>
      <w:proofErr w:type="gramEnd"/>
    </w:p>
    <w:p w:rsidR="004E00C5" w:rsidRPr="00CE2CAA" w:rsidRDefault="004E00C5" w:rsidP="00762F65">
      <w:pPr>
        <w:pStyle w:val="NormalHanging12a"/>
        <w:widowControl/>
        <w:rPr>
          <w:szCs w:val="24"/>
        </w:rPr>
      </w:pPr>
      <w:proofErr w:type="gramStart"/>
      <w:r w:rsidRPr="00CE2CAA">
        <w:t>23.</w:t>
      </w:r>
      <w:r w:rsidRPr="00CE2CAA">
        <w:tab/>
        <w:t xml:space="preserve">emlékeztet arra, hogy 2021-ben egy OLAF-vizsgálat folyt, amelyet névtelen panaszt követően folytattak le a munkaerő-felvételi eljárások szabálytalanságaira vonatkozó állításokkal kapcsolatban; </w:t>
      </w:r>
      <w:proofErr w:type="spellStart"/>
      <w:r w:rsidRPr="00CE2CAA">
        <w:t>megjegyzi</w:t>
      </w:r>
      <w:proofErr w:type="spellEnd"/>
      <w:r w:rsidRPr="00CE2CAA">
        <w:t xml:space="preserve">, hogy 2022-ben az OLAF arról számolt be, hogy ezekkel kapcsolatban nem tártak fel szabálytalanságokat; ezzel összefüggésben </w:t>
      </w:r>
      <w:proofErr w:type="spellStart"/>
      <w:r w:rsidRPr="00CE2CAA">
        <w:t>megjegyzi</w:t>
      </w:r>
      <w:proofErr w:type="spellEnd"/>
      <w:r w:rsidRPr="00CE2CAA">
        <w:t xml:space="preserve"> azt is, hogy mivel ez a vizsgálat 2022 végén részben még függőben volt, titoktartási okokból az OLAF úgy döntött, hogy ebben a szakaszban nem oszt meg további részleteket; a nyomon követési jelentés alapján üdvözli az ügynökség azon kötelezettségvállalását, hog</w:t>
      </w:r>
      <w:proofErr w:type="gramEnd"/>
      <w:r w:rsidRPr="00CE2CAA">
        <w:t xml:space="preserve">y </w:t>
      </w:r>
      <w:proofErr w:type="gramStart"/>
      <w:r w:rsidRPr="00CE2CAA">
        <w:t>kellő</w:t>
      </w:r>
      <w:proofErr w:type="gramEnd"/>
      <w:r w:rsidRPr="00CE2CAA">
        <w:t xml:space="preserve"> időben tájékoztatja a mentesítésért felelős hatóságot az ezzel kapcsolatos fejleményekről;</w:t>
      </w:r>
    </w:p>
    <w:p w:rsidR="004E00C5" w:rsidRPr="00CE2CAA" w:rsidRDefault="004E00C5" w:rsidP="00762F65">
      <w:pPr>
        <w:pStyle w:val="NormalHanging12a"/>
        <w:widowControl/>
        <w:rPr>
          <w:szCs w:val="24"/>
        </w:rPr>
      </w:pPr>
      <w:proofErr w:type="gramStart"/>
      <w:r w:rsidRPr="00CE2CAA">
        <w:t>24.</w:t>
      </w:r>
      <w:r w:rsidRPr="00CE2CAA">
        <w:tab/>
      </w:r>
      <w:proofErr w:type="spellStart"/>
      <w:r w:rsidRPr="00CE2CAA">
        <w:t>megjegyzi</w:t>
      </w:r>
      <w:proofErr w:type="spellEnd"/>
      <w:r w:rsidRPr="00CE2CAA">
        <w:t xml:space="preserve">, hogy 2022 végén a Bizottság Belső Ellenőrzési Szolgálata (IAS) által 2019-ben és 2021-ben kiadott négy ajánlás tekintetében állt fenn jelentős késedelem; ezzel összefüggésben </w:t>
      </w:r>
      <w:proofErr w:type="spellStart"/>
      <w:r w:rsidRPr="00CE2CAA">
        <w:t>megjegyzi</w:t>
      </w:r>
      <w:proofErr w:type="spellEnd"/>
      <w:r w:rsidRPr="00CE2CAA">
        <w:t>, hogy az IAS 2021-es, operatív feladatokra vonatkozó saját kezdeményezésű ajánlását illetően az ügynökség megfelelő belső munkacsoportja stratégiai dokumentumot és cselekvési tervet fogadott el, amely rövid és középtávú intézkedéseket tartalmazott, amelyek közül néhányat már 2023-ban végrehajtottak, így az ügynökség az IAS végső értékelésére is figyelemmel az említett ajánlást végrehajtottként jelölte</w:t>
      </w:r>
      <w:proofErr w:type="gramEnd"/>
      <w:r w:rsidRPr="00CE2CAA">
        <w:t xml:space="preserve"> </w:t>
      </w:r>
      <w:proofErr w:type="gramStart"/>
      <w:r w:rsidRPr="00CE2CAA">
        <w:t xml:space="preserve">meg; a nyomon követési jelentés alapján </w:t>
      </w:r>
      <w:proofErr w:type="spellStart"/>
      <w:r w:rsidRPr="00CE2CAA">
        <w:t>megjegyzi</w:t>
      </w:r>
      <w:proofErr w:type="spellEnd"/>
      <w:r w:rsidRPr="00CE2CAA">
        <w:t xml:space="preserve"> azt is, hogy a Belső Ellenőrzési Szolgálat 2021-es ajánlását illetően, miszerint az ügynökségnek a puha ellenőrzések értékelésének megerősítése érdekében </w:t>
      </w:r>
      <w:proofErr w:type="spellStart"/>
      <w:r w:rsidRPr="00CE2CAA">
        <w:t>iCAT</w:t>
      </w:r>
      <w:proofErr w:type="spellEnd"/>
      <w:r w:rsidRPr="00CE2CAA">
        <w:t xml:space="preserve">-felmérést kellene végeznie, a felmérés 2022 negyedik negyedévére tervezett elindítása késett a több szervezetre kiterjedő nagy projektek (pl. a SUMMA) végrehajtása, az ukrajnai háborúval kapcsolatos új prioritások miatt megnövekedett </w:t>
      </w:r>
      <w:proofErr w:type="spellStart"/>
      <w:r w:rsidRPr="00CE2CAA">
        <w:t>munkaterhek</w:t>
      </w:r>
      <w:proofErr w:type="spellEnd"/>
      <w:r w:rsidRPr="00CE2CAA">
        <w:t xml:space="preserve">, valamint az előző adminisztratív igazgató távozása és az új igazgató kinevezése közötti átmeneti időszak miatt; ezzel összefüggésben </w:t>
      </w:r>
      <w:proofErr w:type="spellStart"/>
      <w:r w:rsidRPr="00CE2CAA">
        <w:t>megjegyzi</w:t>
      </w:r>
      <w:proofErr w:type="spellEnd"/>
      <w:r w:rsidRPr="00CE2CAA">
        <w:t>,</w:t>
      </w:r>
      <w:proofErr w:type="gramEnd"/>
      <w:r w:rsidRPr="00CE2CAA">
        <w:t xml:space="preserve"> </w:t>
      </w:r>
      <w:proofErr w:type="gramStart"/>
      <w:r w:rsidRPr="00CE2CAA">
        <w:t>hogy</w:t>
      </w:r>
      <w:proofErr w:type="gramEnd"/>
      <w:r w:rsidRPr="00CE2CAA">
        <w:t xml:space="preserve"> az idevágó </w:t>
      </w:r>
      <w:proofErr w:type="spellStart"/>
      <w:r w:rsidRPr="00CE2CAA">
        <w:t>iCAT</w:t>
      </w:r>
      <w:proofErr w:type="spellEnd"/>
      <w:r w:rsidRPr="00CE2CAA">
        <w:t xml:space="preserve">-kérdéseket beépítették az ügynökség 2023 második negyedévében elindított szerepvállalási felmérésébe (SES); végül </w:t>
      </w:r>
      <w:proofErr w:type="spellStart"/>
      <w:r w:rsidRPr="00CE2CAA">
        <w:t>megjegyzi</w:t>
      </w:r>
      <w:proofErr w:type="spellEnd"/>
      <w:r w:rsidRPr="00CE2CAA">
        <w:t>, hogy az IAS végső értékelésére is figyelemmel az ügynökség ezt az ajánlást is végrehajtottnak tekinti; felszólítja az ügynökséget, hogy gyorsítsa fel az IAS még nyitott ajánlásainak végrehajtását, különös tekintettel azokra, amelyek tekintetében jelentős késedelem áll fenn;</w:t>
      </w:r>
    </w:p>
    <w:p w:rsidR="004E00C5" w:rsidRPr="00CE2CAA" w:rsidRDefault="004E00C5" w:rsidP="00762F65">
      <w:pPr>
        <w:pStyle w:val="NormalHanging12a"/>
        <w:widowControl/>
      </w:pPr>
      <w:proofErr w:type="gramStart"/>
      <w:r w:rsidRPr="00CE2CAA">
        <w:t>25.</w:t>
      </w:r>
      <w:r w:rsidRPr="00CE2CAA">
        <w:tab/>
        <w:t xml:space="preserve">aggodalommal </w:t>
      </w:r>
      <w:proofErr w:type="spellStart"/>
      <w:r w:rsidRPr="00CE2CAA">
        <w:t>jegyzi</w:t>
      </w:r>
      <w:proofErr w:type="spellEnd"/>
      <w:r w:rsidRPr="00CE2CAA">
        <w:t xml:space="preserve"> meg, hogy 2022-ben jelentősen nőtt a meg nem felelési események száma és értéke (43 esemény 294 000 EUR értékben) 2021-hez képest (33 esemény 18 000 EUR értékben), miközben ezek az események főként olyan problémákhoz kapcsolódtak, mint például a jogi kötelezettségvállalásnál magasabb összegű számla, a jogi kötelezettségvállalás kiutalása utáni költségvetési kötelezettségvállalás, vagy a megrendelés vagy egyedi szerződés hiánya; </w:t>
      </w:r>
      <w:proofErr w:type="spellStart"/>
      <w:r w:rsidRPr="00CE2CAA">
        <w:t>megjegyzi</w:t>
      </w:r>
      <w:proofErr w:type="spellEnd"/>
      <w:r w:rsidRPr="00CE2CAA">
        <w:t>, hogy az ügynökség magyarázata szerint ez a növekedés a költségvetési és pénzgazdálkodásban 2022-ben felmerült nehézségekkel függ össze,</w:t>
      </w:r>
      <w:proofErr w:type="gramEnd"/>
      <w:r w:rsidRPr="00CE2CAA">
        <w:t xml:space="preserve"> </w:t>
      </w:r>
      <w:proofErr w:type="gramStart"/>
      <w:r w:rsidRPr="00CE2CAA">
        <w:t>amelyek</w:t>
      </w:r>
      <w:proofErr w:type="gramEnd"/>
      <w:r w:rsidRPr="00CE2CAA">
        <w:t xml:space="preserve"> a SUMMA bevezetésének tudhatók be; felhívja az ügynökséget, hogy foglalkozzon ezekkel az </w:t>
      </w:r>
      <w:r w:rsidRPr="00CE2CAA">
        <w:lastRenderedPageBreak/>
        <w:t>észrevételekkel, és vizsgáljon meg azt célzó modelleket, hogy ilyen helyzetek a jövőben ne forduljanak elő;</w:t>
      </w:r>
    </w:p>
    <w:p w:rsidR="004E00C5" w:rsidRPr="00CE2CAA" w:rsidRDefault="004E00C5" w:rsidP="00762F65">
      <w:pPr>
        <w:pStyle w:val="NormalHanging12a"/>
        <w:widowControl/>
        <w:rPr>
          <w:szCs w:val="24"/>
        </w:rPr>
      </w:pPr>
      <w:proofErr w:type="gramStart"/>
      <w:r w:rsidRPr="00CE2CAA">
        <w:t>26.</w:t>
      </w:r>
      <w:r w:rsidRPr="00CE2CAA">
        <w:tab/>
      </w:r>
      <w:proofErr w:type="spellStart"/>
      <w:r w:rsidRPr="00CE2CAA">
        <w:t>megjegyzi</w:t>
      </w:r>
      <w:proofErr w:type="spellEnd"/>
      <w:r w:rsidRPr="00CE2CAA">
        <w:t>, hogy 2022-ben az ügynökség belső ellenőrzési keretrendszerének elemei és alapelvei érvényben voltak és működtek, és a rendszer összességében hatékony volt, viszont néhány fejlesztésre volt szükség, például a SUMMA bevezetése és a katasztrófa utáni helyreállítási terv elfogadásának szükségessége tekintetében; elismerését fejezi ki az ügynökségnek, hogy elfogadta az érzékeny funkciókra vonatkozó politikát, kidolgozta a belső ellenőrzési részleg (IAC) kinevezésének költséghatékonyságára és előnyeire vonatkozó értékelés tervezetét, valamint hogy a 2022-es évben nem fogalmaztak meg vel</w:t>
      </w:r>
      <w:proofErr w:type="gramEnd"/>
      <w:r w:rsidRPr="00CE2CAA">
        <w:t xml:space="preserve">e </w:t>
      </w:r>
      <w:proofErr w:type="gramStart"/>
      <w:r w:rsidRPr="00CE2CAA">
        <w:t>szemben</w:t>
      </w:r>
      <w:proofErr w:type="gramEnd"/>
      <w:r w:rsidRPr="00CE2CAA">
        <w:t xml:space="preserve"> kritikus ellenőrzési ajánlásokat vagy észrevételeket; felkéri az ügynökséget, hogy tájékoztassa a mentesítésért felelős hatóságot a belső ellenőrzési részleggel kapcsolatos értékelés eredményéről; végül üdvözli, hogy az ügynökség csalás elleni stratégiájának 2021-es elfogadása nyomán az ügynökség további intézkedéseket fogadott el; ebben az értelemben </w:t>
      </w:r>
      <w:proofErr w:type="spellStart"/>
      <w:r w:rsidRPr="00CE2CAA">
        <w:t>megjegyzi</w:t>
      </w:r>
      <w:proofErr w:type="spellEnd"/>
      <w:r w:rsidRPr="00CE2CAA">
        <w:t>, hogy az ügynökség 2022-ben új belső eljárásokat fogadott el az eszköz- és a leltárkezelésre vonatkozóan;</w:t>
      </w:r>
    </w:p>
    <w:p w:rsidR="004E00C5" w:rsidRPr="00CE2CAA" w:rsidRDefault="004E00C5" w:rsidP="00762F65">
      <w:pPr>
        <w:pStyle w:val="Normal12Hanging"/>
        <w:widowControl/>
        <w:rPr>
          <w:b/>
          <w:i/>
          <w:szCs w:val="24"/>
          <w:lang w:val="hu-HU"/>
        </w:rPr>
      </w:pPr>
      <w:r w:rsidRPr="00CE2CAA">
        <w:rPr>
          <w:b/>
          <w:i/>
          <w:lang w:val="hu-HU"/>
        </w:rPr>
        <w:t>Egyéb megjegyzések</w:t>
      </w:r>
    </w:p>
    <w:p w:rsidR="004E00C5" w:rsidRPr="00CE2CAA" w:rsidRDefault="004E00C5" w:rsidP="00762F65">
      <w:pPr>
        <w:pStyle w:val="Normal12Hanging"/>
        <w:widowControl/>
        <w:rPr>
          <w:szCs w:val="24"/>
          <w:lang w:val="hu-HU"/>
        </w:rPr>
      </w:pPr>
      <w:proofErr w:type="gramStart"/>
      <w:r w:rsidRPr="00CE2CAA">
        <w:rPr>
          <w:lang w:val="hu-HU"/>
        </w:rPr>
        <w:t>27.</w:t>
      </w:r>
      <w:r w:rsidRPr="00CE2CAA">
        <w:rPr>
          <w:lang w:val="hu-HU"/>
        </w:rPr>
        <w:tab/>
        <w:t xml:space="preserve">elismerését fejezi ki az ügynökségnek azért, hogy beruházott a kommunikációs tevékenységeibe annak érdekében, hogy a széles közönséget elérő munkájával kapcsolatban növelje az ügynökség láthatóságát és ismertségét; </w:t>
      </w:r>
      <w:proofErr w:type="spellStart"/>
      <w:r w:rsidRPr="00CE2CAA">
        <w:rPr>
          <w:lang w:val="hu-HU"/>
        </w:rPr>
        <w:t>megjegyzi</w:t>
      </w:r>
      <w:proofErr w:type="spellEnd"/>
      <w:r w:rsidRPr="00CE2CAA">
        <w:rPr>
          <w:lang w:val="hu-HU"/>
        </w:rPr>
        <w:t>, hogy ennek következtében az ügynökség közösségi média mérőszámai 40%-</w:t>
      </w:r>
      <w:proofErr w:type="spellStart"/>
      <w:r w:rsidRPr="00CE2CAA">
        <w:rPr>
          <w:lang w:val="hu-HU"/>
        </w:rPr>
        <w:t>kal</w:t>
      </w:r>
      <w:proofErr w:type="spellEnd"/>
      <w:r w:rsidRPr="00CE2CAA">
        <w:rPr>
          <w:lang w:val="hu-HU"/>
        </w:rPr>
        <w:t>, az ügynökség honlapja látogatóinak száma csaknem 100%-</w:t>
      </w:r>
      <w:proofErr w:type="spellStart"/>
      <w:r w:rsidRPr="00CE2CAA">
        <w:rPr>
          <w:lang w:val="hu-HU"/>
        </w:rPr>
        <w:t>kal</w:t>
      </w:r>
      <w:proofErr w:type="spellEnd"/>
      <w:r w:rsidRPr="00CE2CAA">
        <w:rPr>
          <w:lang w:val="hu-HU"/>
        </w:rPr>
        <w:t>, a sajtóközlemények és hírek száma pedig 2022-ben 2021-hez képest 16%-</w:t>
      </w:r>
      <w:proofErr w:type="spellStart"/>
      <w:r w:rsidRPr="00CE2CAA">
        <w:rPr>
          <w:lang w:val="hu-HU"/>
        </w:rPr>
        <w:t>kal</w:t>
      </w:r>
      <w:proofErr w:type="spellEnd"/>
      <w:r w:rsidRPr="00CE2CAA">
        <w:rPr>
          <w:lang w:val="hu-HU"/>
        </w:rPr>
        <w:t xml:space="preserve"> nőtt, és ez utóbbi mutató 2021-hez képest közel ötszörösére emelkedett;</w:t>
      </w:r>
      <w:proofErr w:type="gramEnd"/>
    </w:p>
    <w:p w:rsidR="004E00C5" w:rsidRPr="00CE2CAA" w:rsidRDefault="004E00C5" w:rsidP="00762F65">
      <w:pPr>
        <w:pStyle w:val="Normal12Hanging"/>
        <w:widowControl/>
        <w:rPr>
          <w:szCs w:val="24"/>
          <w:lang w:val="hu-HU"/>
        </w:rPr>
      </w:pPr>
      <w:proofErr w:type="gramStart"/>
      <w:r w:rsidRPr="00CE2CAA">
        <w:rPr>
          <w:lang w:val="hu-HU"/>
        </w:rPr>
        <w:t>28.</w:t>
      </w:r>
      <w:r w:rsidRPr="00CE2CAA">
        <w:rPr>
          <w:lang w:val="hu-HU"/>
        </w:rPr>
        <w:tab/>
        <w:t>üdvözli az ügynökség által 2022-ben az adatvédelmi megfelelés megerősítése érdekében tett folyamatos erőfeszítéseket; üdvözli, hogy az ügynökség adatvédelmi tisztviselőjének csapata további két fővel egészült ki az (EU) 2018/1725</w:t>
      </w:r>
      <w:r w:rsidR="00F17B08" w:rsidRPr="00CE2CAA">
        <w:rPr>
          <w:rStyle w:val="FootnoteReference"/>
          <w:szCs w:val="24"/>
        </w:rPr>
        <w:footnoteReference w:id="12"/>
      </w:r>
      <w:r w:rsidRPr="00CE2CAA">
        <w:rPr>
          <w:lang w:val="hu-HU"/>
        </w:rPr>
        <w:t xml:space="preserve"> rendelettel kapcsolatos új feladatok ellátásával, valamint az ügynökség alapvető nemzetközi bűncselekményekre vonatkozó megbízatásának kiterjesztésével összefüggésben, amelyek az adatvédelmi követelmények bővülését eredményezték; </w:t>
      </w:r>
      <w:proofErr w:type="spellStart"/>
      <w:r w:rsidRPr="00CE2CAA">
        <w:rPr>
          <w:lang w:val="hu-HU"/>
        </w:rPr>
        <w:t>megjegyzi</w:t>
      </w:r>
      <w:proofErr w:type="spellEnd"/>
      <w:r w:rsidRPr="00CE2CAA">
        <w:rPr>
          <w:lang w:val="hu-HU"/>
        </w:rPr>
        <w:t>, hogy 2022-ben az adatvédelmi tisztviselő és az európai adatvédelmi biztos továbbra is rendszeresen (kéthavonta) találkozott,</w:t>
      </w:r>
      <w:proofErr w:type="gramEnd"/>
      <w:r w:rsidRPr="00CE2CAA">
        <w:rPr>
          <w:lang w:val="hu-HU"/>
        </w:rPr>
        <w:t xml:space="preserve"> valamint eseti üléseket tartott, és </w:t>
      </w:r>
      <w:proofErr w:type="gramStart"/>
      <w:r w:rsidRPr="00CE2CAA">
        <w:rPr>
          <w:lang w:val="hu-HU"/>
        </w:rPr>
        <w:t>konzultációkat</w:t>
      </w:r>
      <w:proofErr w:type="gramEnd"/>
      <w:r w:rsidRPr="00CE2CAA">
        <w:rPr>
          <w:lang w:val="hu-HU"/>
        </w:rPr>
        <w:t xml:space="preserve"> folytatott a különböző adatvédelmi kérdésekről, például az adatvédelmi incidensekről és panaszokról;</w:t>
      </w:r>
    </w:p>
    <w:p w:rsidR="004E00C5" w:rsidRPr="00CE2CAA" w:rsidRDefault="004E00C5" w:rsidP="00762F65">
      <w:pPr>
        <w:pStyle w:val="Normal12Hanging"/>
        <w:widowControl/>
        <w:rPr>
          <w:szCs w:val="24"/>
          <w:lang w:val="hu-HU"/>
        </w:rPr>
      </w:pPr>
      <w:r w:rsidRPr="00CE2CAA">
        <w:rPr>
          <w:lang w:val="hu-HU"/>
        </w:rPr>
        <w:t>29.</w:t>
      </w:r>
      <w:r w:rsidRPr="00CE2CAA">
        <w:rPr>
          <w:lang w:val="hu-HU"/>
        </w:rPr>
        <w:tab/>
        <w:t xml:space="preserve">üdvözli továbbá, hogy az ügynökség 2022-ben több intézkedést hajtott végre a </w:t>
      </w:r>
      <w:proofErr w:type="spellStart"/>
      <w:r w:rsidRPr="00CE2CAA">
        <w:rPr>
          <w:lang w:val="hu-HU"/>
        </w:rPr>
        <w:t>kiberbiztonság</w:t>
      </w:r>
      <w:proofErr w:type="spellEnd"/>
      <w:r w:rsidRPr="00CE2CAA">
        <w:rPr>
          <w:lang w:val="hu-HU"/>
        </w:rPr>
        <w:t xml:space="preserve"> és a birtokában lévő digitális nyilvántartások védelmének javítása érdekében, mint például a központilag kezelt és biztonságos vállalati mobiltelefonok alkalmazása, a </w:t>
      </w:r>
      <w:proofErr w:type="spellStart"/>
      <w:r w:rsidRPr="00CE2CAA">
        <w:rPr>
          <w:lang w:val="hu-HU"/>
        </w:rPr>
        <w:t>CyberCafe</w:t>
      </w:r>
      <w:proofErr w:type="spellEnd"/>
      <w:r w:rsidRPr="00CE2CAA">
        <w:rPr>
          <w:lang w:val="hu-HU"/>
        </w:rPr>
        <w:t xml:space="preserve"> belső tájékoztató foglalkozások bevezetése és a túlterheléses támadások elleni védelem megvalósítása;</w:t>
      </w:r>
    </w:p>
    <w:p w:rsidR="004E00C5" w:rsidRPr="00CE2CAA" w:rsidRDefault="004E00C5" w:rsidP="00762F65">
      <w:pPr>
        <w:pStyle w:val="NormalCenter12a"/>
        <w:widowControl/>
        <w:ind w:left="567" w:hanging="567"/>
      </w:pPr>
      <w:r w:rsidRPr="00CE2CAA">
        <w:lastRenderedPageBreak/>
        <w:t>°</w:t>
      </w:r>
    </w:p>
    <w:p w:rsidR="004E00C5" w:rsidRPr="00CE2CAA" w:rsidRDefault="004E00C5" w:rsidP="00762F65">
      <w:pPr>
        <w:pStyle w:val="NormalCenter12a"/>
        <w:widowControl/>
        <w:ind w:left="567" w:hanging="567"/>
      </w:pPr>
      <w:r w:rsidRPr="00CE2CAA">
        <w:t>°</w:t>
      </w:r>
      <w:r w:rsidRPr="00CE2CAA">
        <w:tab/>
        <w:t>°</w:t>
      </w:r>
    </w:p>
    <w:p w:rsidR="00E365E1" w:rsidRPr="002E7F16" w:rsidRDefault="004E00C5" w:rsidP="00762F65">
      <w:pPr>
        <w:pStyle w:val="NormalHanging12a"/>
        <w:widowControl/>
      </w:pPr>
      <w:r w:rsidRPr="00CE2CAA">
        <w:t>30.</w:t>
      </w:r>
      <w:r w:rsidRPr="00CE2CAA">
        <w:tab/>
        <w:t xml:space="preserve">a mentesítő határozatot kísérő </w:t>
      </w:r>
      <w:proofErr w:type="gramStart"/>
      <w:r w:rsidRPr="00CE2CAA">
        <w:t>horizontális</w:t>
      </w:r>
      <w:proofErr w:type="gramEnd"/>
      <w:r w:rsidRPr="00CE2CAA">
        <w:t xml:space="preserve"> jellegű egyéb észrevételei tekintetében utal az ügynökségek teljesítményéről, pénzgazdálkodásáról és ellenőrzéséről szóló, 2024. </w:t>
      </w:r>
      <w:r w:rsidR="00CC7E8E" w:rsidRPr="00CE2CAA">
        <w:t>április 11-</w:t>
      </w:r>
      <w:r w:rsidRPr="00CE2CAA">
        <w:t>i állásfoglalására</w:t>
      </w:r>
      <w:r w:rsidRPr="00CE2CAA">
        <w:rPr>
          <w:rStyle w:val="FootnoteReference"/>
        </w:rPr>
        <w:footnoteReference w:id="13"/>
      </w:r>
      <w:r w:rsidRPr="00CE2CAA">
        <w:t>.</w:t>
      </w:r>
      <w:bookmarkStart w:id="15" w:name="TextBodyEnd"/>
      <w:bookmarkEnd w:id="15"/>
    </w:p>
    <w:sectPr w:rsidR="00E365E1" w:rsidRPr="002E7F16" w:rsidSect="002E7F1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CE9" w:rsidRPr="002E7F16" w:rsidRDefault="00F94CE9">
      <w:r w:rsidRPr="002E7F16">
        <w:separator/>
      </w:r>
    </w:p>
  </w:endnote>
  <w:endnote w:type="continuationSeparator" w:id="0">
    <w:p w:rsidR="00F94CE9" w:rsidRPr="002E7F16" w:rsidRDefault="00F94CE9">
      <w:r w:rsidRPr="002E7F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0C5" w:rsidRPr="002E7F16" w:rsidRDefault="004E00C5" w:rsidP="00927D1F">
    <w:pPr>
      <w:pStyle w:val="EPFooter"/>
    </w:pPr>
    <w:proofErr w:type="gramStart"/>
    <w:r w:rsidRPr="002E7F16">
      <w:t>PE</w:t>
    </w:r>
    <w:r w:rsidRPr="002E7F16">
      <w:rPr>
        <w:rStyle w:val="HideTWBExt"/>
      </w:rPr>
      <w:t>&lt;</w:t>
    </w:r>
    <w:proofErr w:type="gramEnd"/>
    <w:r w:rsidRPr="002E7F16">
      <w:rPr>
        <w:rStyle w:val="HideTWBExt"/>
      </w:rPr>
      <w:t>NoPE&gt;</w:t>
    </w:r>
    <w:r w:rsidRPr="002E7F16">
      <w:t>753.539</w:t>
    </w:r>
    <w:r w:rsidRPr="002E7F16">
      <w:rPr>
        <w:rStyle w:val="HideTWBExt"/>
      </w:rPr>
      <w:t>&lt;/NoPE&gt;&lt;Version&gt;</w:t>
    </w:r>
    <w:r w:rsidRPr="002E7F16">
      <w:t>v02-00</w:t>
    </w:r>
    <w:r w:rsidRPr="002E7F16">
      <w:rPr>
        <w:rStyle w:val="HideTWBExt"/>
      </w:rPr>
      <w:t>&lt;/Version&gt;</w:t>
    </w:r>
    <w:r w:rsidRPr="002E7F16">
      <w:tab/>
    </w:r>
    <w:r w:rsidRPr="002E7F16">
      <w:fldChar w:fldCharType="begin"/>
    </w:r>
    <w:r w:rsidRPr="002E7F16">
      <w:instrText xml:space="preserve"> PAGE  \* MERGEFORMAT </w:instrText>
    </w:r>
    <w:r w:rsidRPr="002E7F16">
      <w:fldChar w:fldCharType="separate"/>
    </w:r>
    <w:r w:rsidR="002E7F16" w:rsidRPr="002E7F16">
      <w:rPr>
        <w:noProof/>
      </w:rPr>
      <w:t>2</w:t>
    </w:r>
    <w:r w:rsidRPr="002E7F16">
      <w:fldChar w:fldCharType="end"/>
    </w:r>
    <w:r w:rsidRPr="002E7F16">
      <w:t>/</w:t>
    </w:r>
    <w:r w:rsidR="001072D4">
      <w:fldChar w:fldCharType="begin"/>
    </w:r>
    <w:r w:rsidR="001072D4">
      <w:instrText xml:space="preserve"> NUMPAGES  \* MERGEFORMAT </w:instrText>
    </w:r>
    <w:r w:rsidR="001072D4">
      <w:fldChar w:fldCharType="separate"/>
    </w:r>
    <w:r w:rsidR="002E7F16" w:rsidRPr="002E7F16">
      <w:rPr>
        <w:noProof/>
      </w:rPr>
      <w:t>4</w:t>
    </w:r>
    <w:r w:rsidR="001072D4">
      <w:rPr>
        <w:noProof/>
      </w:rPr>
      <w:fldChar w:fldCharType="end"/>
    </w:r>
    <w:r w:rsidRPr="002E7F16">
      <w:tab/>
    </w:r>
    <w:r w:rsidRPr="002E7F16">
      <w:rPr>
        <w:rStyle w:val="HideTWBExt"/>
      </w:rPr>
      <w:t>&lt;PathFdR&gt;</w:t>
    </w:r>
    <w:r w:rsidRPr="002E7F16">
      <w:t>RR\1298768HU.docx</w:t>
    </w:r>
    <w:r w:rsidRPr="002E7F16">
      <w:rPr>
        <w:rStyle w:val="HideTWBExt"/>
      </w:rPr>
      <w:t>&lt;/PathFdR&gt;</w:t>
    </w:r>
  </w:p>
  <w:p w:rsidR="004E00C5" w:rsidRPr="002E7F16" w:rsidRDefault="004E00C5" w:rsidP="00927D1F">
    <w:pPr>
      <w:pStyle w:val="EPFooter2"/>
    </w:pPr>
    <w:r w:rsidRPr="002E7F16">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0C5" w:rsidRPr="002E7F16" w:rsidRDefault="004E00C5" w:rsidP="00927D1F">
    <w:pPr>
      <w:pStyle w:val="EPFooter"/>
    </w:pPr>
    <w:r w:rsidRPr="002E7F16">
      <w:rPr>
        <w:rStyle w:val="HideTWBExt"/>
      </w:rPr>
      <w:t>&lt;PathFdR&gt;</w:t>
    </w:r>
    <w:r w:rsidRPr="002E7F16">
      <w:t>RR\1298768HU.docx</w:t>
    </w:r>
    <w:r w:rsidRPr="002E7F16">
      <w:rPr>
        <w:rStyle w:val="HideTWBExt"/>
      </w:rPr>
      <w:t>&lt;/PathFdR&gt;</w:t>
    </w:r>
    <w:r w:rsidRPr="002E7F16">
      <w:tab/>
    </w:r>
    <w:r w:rsidRPr="002E7F16">
      <w:tab/>
      <w:t>PE</w:t>
    </w:r>
    <w:r w:rsidRPr="002E7F16">
      <w:rPr>
        <w:rStyle w:val="HideTWBExt"/>
      </w:rPr>
      <w:t>&lt;NoPE&gt;</w:t>
    </w:r>
    <w:r w:rsidRPr="002E7F16">
      <w:t>753.539</w:t>
    </w:r>
    <w:r w:rsidRPr="002E7F16">
      <w:rPr>
        <w:rStyle w:val="HideTWBExt"/>
      </w:rPr>
      <w:t>&lt;/NoPE&gt;&lt;Version&gt;</w:t>
    </w:r>
    <w:r w:rsidRPr="002E7F16">
      <w:t>v02-00</w:t>
    </w:r>
    <w:r w:rsidRPr="002E7F16">
      <w:rPr>
        <w:rStyle w:val="HideTWBExt"/>
      </w:rPr>
      <w:t>&lt;/Version&gt;</w:t>
    </w:r>
  </w:p>
  <w:p w:rsidR="004E00C5" w:rsidRPr="002E7F16" w:rsidRDefault="004E00C5" w:rsidP="00927D1F">
    <w:pPr>
      <w:pStyle w:val="EPFooter2"/>
    </w:pPr>
    <w:proofErr w:type="gramStart"/>
    <w:r w:rsidRPr="002E7F16">
      <w:t>HU</w:t>
    </w:r>
    <w:proofErr w:type="gramEnd"/>
    <w:r w:rsidRPr="002E7F16">
      <w:tab/>
    </w:r>
    <w:r w:rsidRPr="002E7F16">
      <w:rPr>
        <w:b w:val="0"/>
        <w:i/>
        <w:color w:val="C0C0C0"/>
        <w:sz w:val="22"/>
      </w:rPr>
      <w:t>Egyesülve a sokféleségben</w:t>
    </w:r>
    <w:r w:rsidRPr="002E7F16">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F1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F1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F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CE9" w:rsidRPr="002E7F16" w:rsidRDefault="00F94CE9">
      <w:r w:rsidRPr="002E7F16">
        <w:separator/>
      </w:r>
    </w:p>
  </w:footnote>
  <w:footnote w:type="continuationSeparator" w:id="0">
    <w:p w:rsidR="00F94CE9" w:rsidRPr="002E7F16" w:rsidRDefault="00F94CE9">
      <w:r w:rsidRPr="002E7F16">
        <w:continuationSeparator/>
      </w:r>
    </w:p>
  </w:footnote>
  <w:footnote w:id="1">
    <w:p w:rsidR="004E00C5" w:rsidRPr="002E7F16" w:rsidRDefault="004E00C5" w:rsidP="002E7F16">
      <w:pPr>
        <w:pStyle w:val="FootnoteText"/>
        <w:ind w:left="567" w:hanging="567"/>
        <w:rPr>
          <w:sz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HL C, C/2023/594, 2023.10.27.</w:t>
      </w:r>
    </w:p>
  </w:footnote>
  <w:footnote w:id="2">
    <w:p w:rsidR="004E00C5" w:rsidRPr="002E7F16" w:rsidRDefault="004E00C5" w:rsidP="002E7F16">
      <w:pPr>
        <w:pStyle w:val="FootnoteText"/>
        <w:ind w:left="567" w:hanging="567"/>
        <w:rPr>
          <w:sz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HL C, C/2023/112, 2023.10.12.</w:t>
      </w:r>
    </w:p>
  </w:footnote>
  <w:footnote w:id="3">
    <w:p w:rsidR="004E00C5" w:rsidRPr="002E7F16" w:rsidRDefault="004E00C5" w:rsidP="002E7F16">
      <w:pPr>
        <w:pStyle w:val="FootnoteText"/>
        <w:ind w:left="567" w:hanging="567"/>
        <w:rPr>
          <w:sz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HL L 193., 2018.7.30</w:t>
      </w:r>
      <w:proofErr w:type="gramStart"/>
      <w:r w:rsidR="00CC7E8E">
        <w:rPr>
          <w:sz w:val="24"/>
          <w:lang w:val="hu-HU"/>
        </w:rPr>
        <w:t>.</w:t>
      </w:r>
      <w:r w:rsidRPr="002E7F16">
        <w:rPr>
          <w:sz w:val="24"/>
          <w:lang w:val="hu-HU"/>
        </w:rPr>
        <w:t>,</w:t>
      </w:r>
      <w:proofErr w:type="gramEnd"/>
      <w:r w:rsidRPr="002E7F16">
        <w:rPr>
          <w:sz w:val="24"/>
          <w:lang w:val="hu-HU"/>
        </w:rPr>
        <w:t xml:space="preserve"> 1. o.</w:t>
      </w:r>
    </w:p>
  </w:footnote>
  <w:footnote w:id="4">
    <w:p w:rsidR="004E00C5" w:rsidRPr="002E7F16" w:rsidRDefault="004E00C5" w:rsidP="002E7F16">
      <w:pPr>
        <w:pStyle w:val="FootnoteText"/>
        <w:ind w:left="567" w:hanging="567"/>
        <w:rPr>
          <w:sz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HL L 295., 2018.11.21</w:t>
      </w:r>
      <w:proofErr w:type="gramStart"/>
      <w:r w:rsidR="00CC7E8E">
        <w:rPr>
          <w:sz w:val="24"/>
          <w:lang w:val="hu-HU"/>
        </w:rPr>
        <w:t>.</w:t>
      </w:r>
      <w:r w:rsidRPr="002E7F16">
        <w:rPr>
          <w:sz w:val="24"/>
          <w:lang w:val="hu-HU"/>
        </w:rPr>
        <w:t>,</w:t>
      </w:r>
      <w:proofErr w:type="gramEnd"/>
      <w:r w:rsidRPr="002E7F16">
        <w:rPr>
          <w:sz w:val="24"/>
          <w:lang w:val="hu-HU"/>
        </w:rPr>
        <w:t xml:space="preserve"> 138. o.</w:t>
      </w:r>
    </w:p>
  </w:footnote>
  <w:footnote w:id="5">
    <w:p w:rsidR="004E00C5" w:rsidRPr="002E7F16" w:rsidRDefault="004E00C5" w:rsidP="002E7F16">
      <w:pPr>
        <w:pStyle w:val="FootnoteText"/>
        <w:ind w:left="567" w:hanging="567"/>
        <w:rPr>
          <w:sz w:val="24"/>
          <w:szCs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HL L 122., 2019.5.10</w:t>
      </w:r>
      <w:proofErr w:type="gramStart"/>
      <w:r w:rsidR="00CC7E8E">
        <w:rPr>
          <w:sz w:val="24"/>
          <w:lang w:val="hu-HU"/>
        </w:rPr>
        <w:t>.</w:t>
      </w:r>
      <w:r w:rsidRPr="002E7F16">
        <w:rPr>
          <w:sz w:val="24"/>
          <w:lang w:val="hu-HU"/>
        </w:rPr>
        <w:t>,</w:t>
      </w:r>
      <w:proofErr w:type="gramEnd"/>
      <w:r w:rsidRPr="002E7F16">
        <w:rPr>
          <w:sz w:val="24"/>
          <w:lang w:val="hu-HU"/>
        </w:rPr>
        <w:t xml:space="preserve"> 1. o.</w:t>
      </w:r>
    </w:p>
  </w:footnote>
  <w:footnote w:id="6">
    <w:p w:rsidR="004E00C5" w:rsidRPr="002E7F16" w:rsidRDefault="004E00C5" w:rsidP="002E7F16">
      <w:pPr>
        <w:pStyle w:val="FootnoteText"/>
        <w:ind w:left="567" w:hanging="567"/>
        <w:rPr>
          <w:sz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HL C, C/2023/594, 2023.10.27.</w:t>
      </w:r>
    </w:p>
  </w:footnote>
  <w:footnote w:id="7">
    <w:p w:rsidR="004E00C5" w:rsidRPr="002E7F16" w:rsidRDefault="004E00C5" w:rsidP="002E7F16">
      <w:pPr>
        <w:pStyle w:val="FootnoteText"/>
        <w:ind w:left="567" w:hanging="567"/>
        <w:rPr>
          <w:sz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HL C, C/2023/112, 2023.10.12.</w:t>
      </w:r>
    </w:p>
  </w:footnote>
  <w:footnote w:id="8">
    <w:p w:rsidR="004E00C5" w:rsidRPr="002E7F16" w:rsidRDefault="004E00C5" w:rsidP="002E7F16">
      <w:pPr>
        <w:pStyle w:val="FootnoteText"/>
        <w:ind w:left="567" w:hanging="567"/>
        <w:rPr>
          <w:sz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HL L 193., 2018.7.30</w:t>
      </w:r>
      <w:proofErr w:type="gramStart"/>
      <w:r w:rsidR="00CC7E8E">
        <w:rPr>
          <w:sz w:val="24"/>
          <w:lang w:val="hu-HU"/>
        </w:rPr>
        <w:t>.</w:t>
      </w:r>
      <w:r w:rsidRPr="002E7F16">
        <w:rPr>
          <w:sz w:val="24"/>
          <w:lang w:val="hu-HU"/>
        </w:rPr>
        <w:t>,</w:t>
      </w:r>
      <w:proofErr w:type="gramEnd"/>
      <w:r w:rsidRPr="002E7F16">
        <w:rPr>
          <w:sz w:val="24"/>
          <w:lang w:val="hu-HU"/>
        </w:rPr>
        <w:t xml:space="preserve"> 1. o.</w:t>
      </w:r>
    </w:p>
  </w:footnote>
  <w:footnote w:id="9">
    <w:p w:rsidR="004E00C5" w:rsidRPr="002E7F16" w:rsidRDefault="004E00C5" w:rsidP="002E7F16">
      <w:pPr>
        <w:pStyle w:val="FootnoteText"/>
        <w:ind w:left="567" w:hanging="567"/>
        <w:rPr>
          <w:sz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HL L 295., 2018.11.21</w:t>
      </w:r>
      <w:proofErr w:type="gramStart"/>
      <w:r w:rsidR="00CC7E8E">
        <w:rPr>
          <w:sz w:val="24"/>
          <w:lang w:val="hu-HU"/>
        </w:rPr>
        <w:t>.</w:t>
      </w:r>
      <w:r w:rsidRPr="002E7F16">
        <w:rPr>
          <w:sz w:val="24"/>
          <w:lang w:val="hu-HU"/>
        </w:rPr>
        <w:t>,</w:t>
      </w:r>
      <w:proofErr w:type="gramEnd"/>
      <w:r w:rsidRPr="002E7F16">
        <w:rPr>
          <w:sz w:val="24"/>
          <w:lang w:val="hu-HU"/>
        </w:rPr>
        <w:t xml:space="preserve"> 138. o.</w:t>
      </w:r>
    </w:p>
  </w:footnote>
  <w:footnote w:id="10">
    <w:p w:rsidR="004E00C5" w:rsidRPr="002E7F16" w:rsidRDefault="004E00C5" w:rsidP="002E7F16">
      <w:pPr>
        <w:pStyle w:val="FootnoteText"/>
        <w:ind w:left="567" w:hanging="567"/>
        <w:rPr>
          <w:sz w:val="24"/>
          <w:szCs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HL L 122., 2019.5.10</w:t>
      </w:r>
      <w:proofErr w:type="gramStart"/>
      <w:r w:rsidR="00CC7E8E">
        <w:rPr>
          <w:sz w:val="24"/>
          <w:lang w:val="hu-HU"/>
        </w:rPr>
        <w:t>.</w:t>
      </w:r>
      <w:r w:rsidRPr="002E7F16">
        <w:rPr>
          <w:sz w:val="24"/>
          <w:lang w:val="hu-HU"/>
        </w:rPr>
        <w:t>,</w:t>
      </w:r>
      <w:proofErr w:type="gramEnd"/>
      <w:r w:rsidRPr="002E7F16">
        <w:rPr>
          <w:sz w:val="24"/>
          <w:lang w:val="hu-HU"/>
        </w:rPr>
        <w:t xml:space="preserve"> 1. o.</w:t>
      </w:r>
    </w:p>
  </w:footnote>
  <w:footnote w:id="11">
    <w:p w:rsidR="004E00C5" w:rsidRPr="002E7F16" w:rsidRDefault="004E00C5" w:rsidP="002E7F16">
      <w:pPr>
        <w:pStyle w:val="FootnoteText"/>
        <w:ind w:left="567" w:hanging="567"/>
        <w:rPr>
          <w:sz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HL C 38</w:t>
      </w:r>
      <w:proofErr w:type="gramStart"/>
      <w:r w:rsidRPr="002E7F16">
        <w:rPr>
          <w:sz w:val="24"/>
          <w:lang w:val="hu-HU"/>
        </w:rPr>
        <w:t>.,</w:t>
      </w:r>
      <w:proofErr w:type="gramEnd"/>
      <w:r w:rsidRPr="002E7F16">
        <w:rPr>
          <w:sz w:val="24"/>
          <w:lang w:val="hu-HU"/>
        </w:rPr>
        <w:t xml:space="preserve"> 2023.1.31., 194. o.</w:t>
      </w:r>
    </w:p>
  </w:footnote>
  <w:footnote w:id="12">
    <w:p w:rsidR="00F17B08" w:rsidRPr="00CE2CAA" w:rsidRDefault="00F17B08" w:rsidP="00CE2CAA">
      <w:pPr>
        <w:pStyle w:val="FootnoteText"/>
        <w:ind w:left="567" w:hanging="567"/>
        <w:rPr>
          <w:sz w:val="24"/>
          <w:szCs w:val="24"/>
          <w:lang w:val="hu-HU"/>
        </w:rPr>
      </w:pPr>
      <w:r w:rsidRPr="00CE2CAA">
        <w:rPr>
          <w:rStyle w:val="FootnoteReference"/>
          <w:sz w:val="24"/>
          <w:szCs w:val="24"/>
        </w:rPr>
        <w:footnoteRef/>
      </w:r>
      <w:r w:rsidRPr="00CE2CAA">
        <w:rPr>
          <w:sz w:val="24"/>
          <w:szCs w:val="24"/>
          <w:lang w:val="hu-HU"/>
        </w:rPr>
        <w:t xml:space="preserve"> </w:t>
      </w:r>
      <w:r w:rsidRPr="00CE2CAA">
        <w:rPr>
          <w:sz w:val="24"/>
          <w:szCs w:val="24"/>
          <w:lang w:val="hu-HU"/>
        </w:rPr>
        <w:tab/>
      </w:r>
      <w:proofErr w:type="gramStart"/>
      <w:r w:rsidRPr="00CE2CAA">
        <w:rPr>
          <w:sz w:val="24"/>
          <w:szCs w:val="24"/>
          <w:lang w:val="hu-HU"/>
        </w:rPr>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roofErr w:type="gramEnd"/>
    </w:p>
  </w:footnote>
  <w:footnote w:id="13">
    <w:p w:rsidR="004E00C5" w:rsidRPr="002E7F16" w:rsidRDefault="004E00C5" w:rsidP="002E7F16">
      <w:pPr>
        <w:pStyle w:val="FootnoteText"/>
        <w:ind w:left="567" w:hanging="567"/>
        <w:rPr>
          <w:sz w:val="24"/>
          <w:lang w:val="hu-HU"/>
        </w:rPr>
      </w:pPr>
      <w:r w:rsidRPr="002E7F16">
        <w:rPr>
          <w:rStyle w:val="FootnoteReference"/>
          <w:sz w:val="24"/>
          <w:lang w:val="hu-HU"/>
        </w:rPr>
        <w:footnoteRef/>
      </w:r>
      <w:r w:rsidR="002E7F16" w:rsidRPr="002E7F16">
        <w:rPr>
          <w:sz w:val="24"/>
          <w:lang w:val="hu-HU"/>
        </w:rPr>
        <w:t xml:space="preserve"> </w:t>
      </w:r>
      <w:r w:rsidR="002E7F16" w:rsidRPr="002E7F16">
        <w:rPr>
          <w:sz w:val="24"/>
          <w:lang w:val="hu-HU"/>
        </w:rPr>
        <w:tab/>
      </w:r>
      <w:r w:rsidRPr="002E7F16">
        <w:rPr>
          <w:sz w:val="24"/>
          <w:lang w:val="hu-HU"/>
        </w:rPr>
        <w:t>Elfogadott szövegek, P9_TA(2024)</w:t>
      </w:r>
      <w:r w:rsidR="001072D4">
        <w:rPr>
          <w:sz w:val="24"/>
          <w:lang w:val="hu-HU"/>
        </w:rPr>
        <w:t>0280</w:t>
      </w:r>
      <w:bookmarkStart w:id="14" w:name="_GoBack"/>
      <w:bookmarkEnd w:id="14"/>
      <w:r w:rsidRPr="002E7F16">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F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F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F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HU"/>
    <w:docVar w:name="dvnumam" w:val="0"/>
    <w:docVar w:name="dvpe" w:val="753.539"/>
    <w:docVar w:name="dvrapporteur" w:val="Előadó: "/>
    <w:docVar w:name="dvtitre" w:val="Az Európai Parlament 2024.  ...-i határozata az Európai Unió Büntető Igazságügyi Együttműködési Ügynöksége (Eurojust) 2022. évi pénzügyi évre szóló költségvetésének végrehajtására vonatkozó mentesítésről(2023/2168(DEC))"/>
  </w:docVars>
  <w:rsids>
    <w:rsidRoot w:val="00F94CE9"/>
    <w:rsid w:val="00002272"/>
    <w:rsid w:val="00064002"/>
    <w:rsid w:val="000677B9"/>
    <w:rsid w:val="000831BA"/>
    <w:rsid w:val="000A42CC"/>
    <w:rsid w:val="000E7DD9"/>
    <w:rsid w:val="0010095E"/>
    <w:rsid w:val="001072D4"/>
    <w:rsid w:val="00125B37"/>
    <w:rsid w:val="00187494"/>
    <w:rsid w:val="001F32AE"/>
    <w:rsid w:val="002767FF"/>
    <w:rsid w:val="002B18FE"/>
    <w:rsid w:val="002B5493"/>
    <w:rsid w:val="002E7F16"/>
    <w:rsid w:val="00343214"/>
    <w:rsid w:val="00361C00"/>
    <w:rsid w:val="00395FA1"/>
    <w:rsid w:val="003E15D4"/>
    <w:rsid w:val="00411CCE"/>
    <w:rsid w:val="0041666E"/>
    <w:rsid w:val="00421060"/>
    <w:rsid w:val="00471C19"/>
    <w:rsid w:val="004867E3"/>
    <w:rsid w:val="00494A28"/>
    <w:rsid w:val="004C0004"/>
    <w:rsid w:val="004C5D52"/>
    <w:rsid w:val="004E00C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2F6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45C"/>
    <w:rsid w:val="00C23CD4"/>
    <w:rsid w:val="00C61C0C"/>
    <w:rsid w:val="00C941CB"/>
    <w:rsid w:val="00CC2357"/>
    <w:rsid w:val="00CC7E8E"/>
    <w:rsid w:val="00CE2CA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B08"/>
    <w:rsid w:val="00F5134D"/>
    <w:rsid w:val="00F74202"/>
    <w:rsid w:val="00F87713"/>
    <w:rsid w:val="00F914BE"/>
    <w:rsid w:val="00F94CE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3D7FD"/>
  <w15:chartTrackingRefBased/>
  <w15:docId w15:val="{FE8BA7C3-4D5F-4BEE-A6CC-7030C06A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E00C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E00C5"/>
    <w:pPr>
      <w:spacing w:before="480" w:after="240"/>
    </w:pPr>
  </w:style>
  <w:style w:type="paragraph" w:customStyle="1" w:styleId="PageHeading">
    <w:name w:val="PageHeading"/>
    <w:basedOn w:val="Normal"/>
    <w:rsid w:val="004E00C5"/>
    <w:pPr>
      <w:keepNext/>
      <w:spacing w:after="480"/>
      <w:jc w:val="center"/>
    </w:pPr>
    <w:rPr>
      <w:rFonts w:ascii="Arial" w:hAnsi="Arial" w:cs="Arial"/>
      <w:b/>
    </w:rPr>
  </w:style>
  <w:style w:type="paragraph" w:customStyle="1" w:styleId="NormalBold">
    <w:name w:val="NormalBold"/>
    <w:basedOn w:val="Normal"/>
    <w:rsid w:val="004E00C5"/>
    <w:rPr>
      <w:b/>
    </w:rPr>
  </w:style>
  <w:style w:type="paragraph" w:customStyle="1" w:styleId="NormalHanging12a">
    <w:name w:val="NormalHanging12a"/>
    <w:basedOn w:val="Normal"/>
    <w:link w:val="NormalHanging12aChar"/>
    <w:rsid w:val="004E00C5"/>
    <w:pPr>
      <w:spacing w:after="240"/>
      <w:ind w:left="567" w:hanging="567"/>
    </w:pPr>
  </w:style>
  <w:style w:type="paragraph" w:customStyle="1" w:styleId="NormalCenter12a">
    <w:name w:val="NormalCenter12a"/>
    <w:basedOn w:val="Normal"/>
    <w:rsid w:val="004E00C5"/>
    <w:pPr>
      <w:spacing w:after="240"/>
      <w:jc w:val="center"/>
    </w:pPr>
  </w:style>
  <w:style w:type="paragraph" w:styleId="Header">
    <w:name w:val="header"/>
    <w:basedOn w:val="Normal"/>
    <w:link w:val="HeaderChar"/>
    <w:rsid w:val="004E00C5"/>
    <w:pPr>
      <w:tabs>
        <w:tab w:val="center" w:pos="4513"/>
        <w:tab w:val="right" w:pos="9026"/>
      </w:tabs>
    </w:pPr>
  </w:style>
  <w:style w:type="character" w:customStyle="1" w:styleId="HeaderChar">
    <w:name w:val="Header Char"/>
    <w:basedOn w:val="DefaultParagraphFont"/>
    <w:link w:val="Header"/>
    <w:rsid w:val="004E00C5"/>
    <w:rPr>
      <w:sz w:val="24"/>
      <w:lang w:val="hu-HU"/>
    </w:rPr>
  </w:style>
  <w:style w:type="paragraph" w:customStyle="1" w:styleId="EPFooter">
    <w:name w:val="EPFooter"/>
    <w:basedOn w:val="Normal"/>
    <w:rsid w:val="004E00C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E00C5"/>
    <w:rPr>
      <w:sz w:val="24"/>
      <w:lang w:val="hu-HU"/>
    </w:rPr>
  </w:style>
  <w:style w:type="character" w:customStyle="1" w:styleId="Normal12HangingChar">
    <w:name w:val="Normal12Hanging Char"/>
    <w:link w:val="Normal12Hanging"/>
    <w:locked/>
    <w:rsid w:val="004E00C5"/>
    <w:rPr>
      <w:sz w:val="24"/>
    </w:rPr>
  </w:style>
  <w:style w:type="paragraph" w:customStyle="1" w:styleId="Normal12Hanging">
    <w:name w:val="Normal12Hanging"/>
    <w:basedOn w:val="Normal"/>
    <w:link w:val="Normal12HangingChar"/>
    <w:rsid w:val="004E00C5"/>
    <w:pPr>
      <w:spacing w:after="240"/>
      <w:ind w:left="567" w:hanging="567"/>
    </w:pPr>
    <w:rPr>
      <w:lang w:val="en-GB"/>
    </w:rPr>
  </w:style>
  <w:style w:type="paragraph" w:styleId="Footer">
    <w:name w:val="footer"/>
    <w:basedOn w:val="Normal"/>
    <w:link w:val="FooterChar"/>
    <w:rsid w:val="00762F65"/>
    <w:pPr>
      <w:tabs>
        <w:tab w:val="center" w:pos="4513"/>
        <w:tab w:val="right" w:pos="9026"/>
      </w:tabs>
    </w:pPr>
  </w:style>
  <w:style w:type="character" w:customStyle="1" w:styleId="FooterChar">
    <w:name w:val="Footer Char"/>
    <w:basedOn w:val="DefaultParagraphFont"/>
    <w:link w:val="Footer"/>
    <w:rsid w:val="00762F65"/>
    <w:rPr>
      <w:sz w:val="24"/>
      <w:lang w:val="hu-HU"/>
    </w:rPr>
  </w:style>
  <w:style w:type="paragraph" w:styleId="BalloonText">
    <w:name w:val="Balloon Text"/>
    <w:basedOn w:val="Normal"/>
    <w:link w:val="BalloonTextChar"/>
    <w:rsid w:val="00CC7E8E"/>
    <w:rPr>
      <w:rFonts w:ascii="Segoe UI" w:hAnsi="Segoe UI" w:cs="Segoe UI"/>
      <w:sz w:val="18"/>
      <w:szCs w:val="18"/>
    </w:rPr>
  </w:style>
  <w:style w:type="character" w:customStyle="1" w:styleId="BalloonTextChar">
    <w:name w:val="Balloon Text Char"/>
    <w:basedOn w:val="DefaultParagraphFont"/>
    <w:link w:val="BalloonText"/>
    <w:rsid w:val="00CC7E8E"/>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19C8C-D7AF-40FF-975E-85A2B542B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4992</Words>
  <Characters>28461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2024-04-11T13:05:00Z</dcterms:created>
  <dcterms:modified xsi:type="dcterms:W3CDTF">2024-04-11T13:05:00Z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A9-0099/2024</vt:lpwstr>
  </property>
  <property fmtid="{D5CDD505-2E9C-101B-9397-08002B2CF9AE}" pid="4" name="&lt;Type&gt;">
    <vt:lpwstr>RR</vt:lpwstr>
  </property>
</Properties>
</file>