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2DC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02DC7" w:rsidRDefault="009B656B" w:rsidP="0010095E">
            <w:pPr>
              <w:pStyle w:val="EPName"/>
            </w:pPr>
            <w:r w:rsidRPr="00E02DC7">
              <w:t>Evropský parlament</w:t>
            </w:r>
          </w:p>
          <w:p w:rsidR="00751A4A" w:rsidRPr="00E02DC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2DC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02DC7" w:rsidRDefault="00187494" w:rsidP="0010095E">
            <w:pPr>
              <w:pStyle w:val="EPLogo"/>
            </w:pPr>
            <w:r w:rsidRPr="00E02DC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02DC7" w:rsidRDefault="00D058B8" w:rsidP="004C5D52">
      <w:pPr>
        <w:pStyle w:val="LineTop"/>
      </w:pPr>
    </w:p>
    <w:p w:rsidR="00680577" w:rsidRPr="00E02DC7" w:rsidRDefault="009B656B" w:rsidP="00680577">
      <w:pPr>
        <w:pStyle w:val="EPBodyTA1"/>
      </w:pPr>
      <w:r w:rsidRPr="00E02DC7">
        <w:t>PŘIJATÉ TEXTY</w:t>
      </w:r>
    </w:p>
    <w:p w:rsidR="00D058B8" w:rsidRPr="00E02DC7" w:rsidRDefault="00D058B8" w:rsidP="00D058B8">
      <w:pPr>
        <w:pStyle w:val="LineBottom"/>
      </w:pPr>
    </w:p>
    <w:p w:rsidR="009B656B" w:rsidRPr="00E02DC7" w:rsidRDefault="009B656B" w:rsidP="009B656B">
      <w:pPr>
        <w:pStyle w:val="ATHeading1"/>
      </w:pPr>
      <w:bookmarkStart w:id="0" w:name="TANumber"/>
      <w:r w:rsidRPr="00E02DC7">
        <w:t>P9_TA(2024)0</w:t>
      </w:r>
      <w:r w:rsidR="00FD17F8">
        <w:t>247</w:t>
      </w:r>
      <w:bookmarkEnd w:id="0"/>
    </w:p>
    <w:p w:rsidR="009B656B" w:rsidRPr="00E02DC7" w:rsidRDefault="009B656B" w:rsidP="009B656B">
      <w:pPr>
        <w:pStyle w:val="ATHeading2"/>
      </w:pPr>
      <w:bookmarkStart w:id="1" w:name="title"/>
      <w:r w:rsidRPr="00E02DC7">
        <w:t>Udělení absolutoria za rok 2022: Evropská nadace odborného vzdělávání</w:t>
      </w:r>
      <w:bookmarkEnd w:id="1"/>
    </w:p>
    <w:p w:rsidR="009B656B" w:rsidRPr="00E02DC7" w:rsidRDefault="009B656B" w:rsidP="009B656B">
      <w:pPr>
        <w:rPr>
          <w:i/>
          <w:vanish/>
        </w:rPr>
      </w:pPr>
      <w:r w:rsidRPr="00E02DC7">
        <w:rPr>
          <w:i/>
        </w:rPr>
        <w:fldChar w:fldCharType="begin"/>
      </w:r>
      <w:r w:rsidRPr="00E02DC7">
        <w:rPr>
          <w:i/>
        </w:rPr>
        <w:instrText xml:space="preserve"> TC"(</w:instrText>
      </w:r>
      <w:bookmarkStart w:id="2" w:name="DocNumber"/>
      <w:r w:rsidRPr="00E02DC7">
        <w:rPr>
          <w:i/>
        </w:rPr>
        <w:instrText>A9-0114/2024</w:instrText>
      </w:r>
      <w:bookmarkEnd w:id="2"/>
      <w:r w:rsidRPr="00E02DC7">
        <w:rPr>
          <w:i/>
        </w:rPr>
        <w:instrText xml:space="preserve"> - Zpravodaj: Petri Sarvamaa)"\l3 \n&gt; \* MERGEFORMAT </w:instrText>
      </w:r>
      <w:r w:rsidRPr="00E02DC7">
        <w:rPr>
          <w:i/>
        </w:rPr>
        <w:fldChar w:fldCharType="end"/>
      </w:r>
    </w:p>
    <w:p w:rsidR="009B656B" w:rsidRPr="00E02DC7" w:rsidRDefault="009B656B" w:rsidP="009B656B">
      <w:pPr>
        <w:rPr>
          <w:vanish/>
        </w:rPr>
      </w:pPr>
      <w:bookmarkStart w:id="3" w:name="Commission"/>
      <w:r w:rsidRPr="00E02DC7">
        <w:rPr>
          <w:vanish/>
        </w:rPr>
        <w:t>Výbor pro rozpočtovou kontrolu</w:t>
      </w:r>
      <w:bookmarkEnd w:id="3"/>
    </w:p>
    <w:p w:rsidR="009B656B" w:rsidRPr="00E02DC7" w:rsidRDefault="009B656B" w:rsidP="009B656B">
      <w:pPr>
        <w:rPr>
          <w:vanish/>
        </w:rPr>
      </w:pPr>
      <w:bookmarkStart w:id="4" w:name="PE"/>
      <w:r w:rsidRPr="00E02DC7">
        <w:rPr>
          <w:vanish/>
        </w:rPr>
        <w:t>PE753.531</w:t>
      </w:r>
      <w:bookmarkEnd w:id="4"/>
    </w:p>
    <w:p w:rsidR="009B656B" w:rsidRPr="00E02DC7" w:rsidRDefault="009B656B" w:rsidP="009B656B">
      <w:pPr>
        <w:pStyle w:val="ATHeading3"/>
      </w:pPr>
      <w:bookmarkStart w:id="5" w:name="Sujet"/>
      <w:r w:rsidRPr="00E02DC7">
        <w:t>1. Rozhodnutí Evropského parlamentu ze dne 11. dubna 2024 o udělení absolutoria za plnění rozpočtu Evropské nadace odborného vzdělávání na rozpočtový rok 2022</w:t>
      </w:r>
      <w:bookmarkEnd w:id="5"/>
      <w:r w:rsidRPr="00E02DC7">
        <w:t xml:space="preserve"> </w:t>
      </w:r>
      <w:bookmarkStart w:id="6" w:name="References"/>
      <w:r w:rsidRPr="00E02DC7">
        <w:t>(2023/2163(DEC))</w:t>
      </w:r>
      <w:bookmarkEnd w:id="6"/>
    </w:p>
    <w:p w:rsidR="00051BEC" w:rsidRPr="00E02DC7" w:rsidRDefault="00051BEC" w:rsidP="00051BEC">
      <w:pPr>
        <w:pStyle w:val="EPComma"/>
      </w:pPr>
      <w:bookmarkStart w:id="7" w:name="TextBodyBegin"/>
      <w:bookmarkEnd w:id="7"/>
      <w:r w:rsidRPr="00E02DC7">
        <w:rPr>
          <w:i/>
        </w:rPr>
        <w:t>Evropský parlament</w:t>
      </w:r>
      <w:r w:rsidRPr="00E02DC7">
        <w:t>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konečnou roční účetní závěrku Evropské nadace odborného vzdělávání za rozpočtový rok 2022,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výroční zprávu Účetního dvora o agenturách EU za rozpočtový rok 2022 spolu s odpověďmi agentur</w:t>
      </w:r>
      <w:r w:rsidRPr="00E02DC7">
        <w:rPr>
          <w:rStyle w:val="FootnoteReference"/>
        </w:rPr>
        <w:footnoteReference w:id="1"/>
      </w:r>
      <w:r w:rsidRPr="00E02DC7">
        <w:t>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prohlášení o věrohodnosti</w:t>
      </w:r>
      <w:r w:rsidRPr="00E02DC7">
        <w:rPr>
          <w:rStyle w:val="FootnoteReference"/>
        </w:rPr>
        <w:footnoteReference w:id="2"/>
      </w:r>
      <w:r w:rsidRPr="00E02DC7">
        <w:t xml:space="preserve"> účetnictví a o legalitě a správnosti uskutečněných operací, které předložil Účetní dvůr za rozpočtový rok 2022 podle článku 287 Smlouvy o fungování Evropské unie,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doporučení Rady ze dne 22. února 2024 o udělení absolutoria Evropské nadaci odborného vzdělávání za plnění rozpočtu na rozpočtový rok 2022 (0</w:t>
      </w:r>
      <w:r w:rsidR="008562FC">
        <w:t>618</w:t>
      </w:r>
      <w:r w:rsidRPr="00E02DC7">
        <w:t>0/2024 – C9</w:t>
      </w:r>
      <w:r w:rsidRPr="00E02DC7">
        <w:noBreakHyphen/>
        <w:t>0</w:t>
      </w:r>
      <w:r w:rsidR="008562FC">
        <w:t>1</w:t>
      </w:r>
      <w:r w:rsidRPr="00E02DC7">
        <w:t>0</w:t>
      </w:r>
      <w:r w:rsidR="008562FC">
        <w:t>1</w:t>
      </w:r>
      <w:r w:rsidRPr="00E02DC7">
        <w:t>/2024),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článek 319 Smlouvy o fungování Evropské unie,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E02DC7">
        <w:rPr>
          <w:rStyle w:val="FootnoteReference"/>
        </w:rPr>
        <w:footnoteReference w:id="3"/>
      </w:r>
      <w:r w:rsidRPr="00E02DC7">
        <w:t>, a zejména na článek 70 tohoto nařízení,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nařízení Evropského parlamentu a Rady (ES) č. 1339/2008 ze dne 16. prosince 2008 o zřízení Evropské nadace odborného vzdělávání</w:t>
      </w:r>
      <w:r w:rsidRPr="00E02DC7">
        <w:rPr>
          <w:rStyle w:val="FootnoteReference"/>
          <w:rFonts w:ascii="Arial" w:hAnsi="Arial" w:cs="Arial"/>
          <w:sz w:val="20"/>
          <w:shd w:val="clear" w:color="auto" w:fill="F9F9F9"/>
        </w:rPr>
        <w:footnoteReference w:id="4"/>
      </w:r>
      <w:r w:rsidRPr="00E02DC7">
        <w:t>, a zejména na článek 17 tohoto nařízení,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 xml:space="preserve">s ohledem na nařízení Komise v přenesené pravomoci (EU) 2019/715 ze dne </w:t>
      </w:r>
      <w:r w:rsidRPr="00E02DC7">
        <w:lastRenderedPageBreak/>
        <w:t>18. prosince 2018 o rámcovém finančním nařízení pro subjekty zřízené podle S</w:t>
      </w:r>
      <w:r w:rsidR="00240539">
        <w:t>mlouvy o fungování Evropské unie</w:t>
      </w:r>
      <w:r w:rsidRPr="00E02DC7">
        <w:t xml:space="preserve"> a Smlouvy o Euratomu a uvedené v článku 70 nařízení Evropského parlamentu a Rady (EU, Euratom) 2018/1046</w:t>
      </w:r>
      <w:r w:rsidRPr="00E02DC7">
        <w:rPr>
          <w:rStyle w:val="FootnoteReference"/>
        </w:rPr>
        <w:footnoteReference w:id="5"/>
      </w:r>
      <w:r w:rsidRPr="00E02DC7">
        <w:t>, a zejména na článek 105 tohoto nařízení,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článek 100 a přílohu V jednacího řádu,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stanovisko Výboru pro zaměstnanost a sociální věci,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zprávu Výboru pro rozpočtovou kontrolu (A9</w:t>
      </w:r>
      <w:r w:rsidRPr="00E02DC7">
        <w:noBreakHyphen/>
        <w:t>0114/2024),</w:t>
      </w:r>
    </w:p>
    <w:p w:rsidR="00051BEC" w:rsidRPr="00E02DC7" w:rsidRDefault="00051BEC" w:rsidP="00051BEC">
      <w:pPr>
        <w:pStyle w:val="NormalHanging12a"/>
      </w:pPr>
      <w:r w:rsidRPr="00E02DC7">
        <w:t>1.</w:t>
      </w:r>
      <w:r w:rsidRPr="00E02DC7">
        <w:tab/>
        <w:t>uděluje absolutorium ředitelce Evropské nadace odborného vzdělávání za plnění rozpočtu nadace na rozpočtový rok 2022;</w:t>
      </w:r>
    </w:p>
    <w:p w:rsidR="00051BEC" w:rsidRPr="00E02DC7" w:rsidRDefault="00051BEC" w:rsidP="00051BEC">
      <w:pPr>
        <w:pStyle w:val="NormalHanging12a"/>
      </w:pPr>
      <w:r w:rsidRPr="00E02DC7">
        <w:t>2.</w:t>
      </w:r>
      <w:r w:rsidRPr="00E02DC7">
        <w:tab/>
        <w:t>předkládá své připomínky v níže uvedeném usnesení;</w:t>
      </w:r>
    </w:p>
    <w:p w:rsidR="00051BEC" w:rsidRPr="00E02DC7" w:rsidRDefault="00051BEC" w:rsidP="00051BEC">
      <w:pPr>
        <w:pStyle w:val="NormalHanging12a"/>
        <w:rPr>
          <w:i/>
        </w:rPr>
      </w:pPr>
      <w:r w:rsidRPr="00E02DC7">
        <w:t>3.</w:t>
      </w:r>
      <w:r w:rsidRPr="00E02DC7">
        <w:tab/>
        <w:t xml:space="preserve">pověřuje svou předsedkyni, aby předala toto rozhodnutí a usnesení, které je jeho nedílnou součástí, ředitelce Evropské nadace odborného vzdělávání, Radě, Komisi a Účetnímu dvoru a aby zajistila jejich zveřejnění v </w:t>
      </w:r>
      <w:r w:rsidRPr="00E02DC7">
        <w:rPr>
          <w:i/>
        </w:rPr>
        <w:t xml:space="preserve">Úředním věstníku Evropské unie </w:t>
      </w:r>
      <w:r w:rsidRPr="00E02DC7">
        <w:t>(řada L).</w:t>
      </w:r>
    </w:p>
    <w:p w:rsidR="00051BEC" w:rsidRPr="00E02DC7" w:rsidRDefault="00051BEC" w:rsidP="00051BEC"/>
    <w:p w:rsidR="00051BEC" w:rsidRPr="00E02DC7" w:rsidRDefault="00051BEC" w:rsidP="00051BEC">
      <w:pPr>
        <w:pStyle w:val="PageHeading"/>
        <w:sectPr w:rsidR="00051BEC" w:rsidRPr="00E02DC7" w:rsidSect="00E02DC7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51BEC" w:rsidRPr="00E02DC7" w:rsidRDefault="00051BEC" w:rsidP="00914011">
      <w:pPr>
        <w:pStyle w:val="ATHeading3"/>
      </w:pPr>
      <w:bookmarkStart w:id="8" w:name="_Toc161940805"/>
      <w:r w:rsidRPr="00E02DC7">
        <w:lastRenderedPageBreak/>
        <w:t xml:space="preserve">2. </w:t>
      </w:r>
      <w:r w:rsidR="00914011" w:rsidRPr="00E02DC7">
        <w:t>Rozhodnutí Evropského parlamentu</w:t>
      </w:r>
      <w:bookmarkEnd w:id="8"/>
      <w:r w:rsidR="00914011">
        <w:t xml:space="preserve"> </w:t>
      </w:r>
      <w:r w:rsidR="003521CC" w:rsidRPr="00E02DC7">
        <w:t xml:space="preserve">ze dne 11. dubna 2024 </w:t>
      </w:r>
      <w:r w:rsidRPr="00E02DC7">
        <w:t>o uzavření účtů Evropské nadace odborného vzdělávání za rozpočtový rok 2022</w:t>
      </w:r>
      <w:r w:rsidR="00914011">
        <w:t xml:space="preserve"> </w:t>
      </w:r>
      <w:r w:rsidRPr="00E02DC7">
        <w:t>(2023/2163(DEC))</w:t>
      </w:r>
    </w:p>
    <w:p w:rsidR="00051BEC" w:rsidRPr="00E02DC7" w:rsidRDefault="00051BEC" w:rsidP="00051BEC">
      <w:pPr>
        <w:pStyle w:val="EPComma"/>
      </w:pPr>
      <w:r w:rsidRPr="00E02DC7">
        <w:rPr>
          <w:i/>
        </w:rPr>
        <w:t>Evropský parlament</w:t>
      </w:r>
      <w:r w:rsidRPr="00E02DC7">
        <w:t>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konečnou roční účetní závěrku Evropské nadace odborného vzdělávání za rozpočtový rok 2022,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výroční zprávu Účetního dvora o agenturách EU za rozpočtový rok 2022 spolu s odpověďmi agentur</w:t>
      </w:r>
      <w:r w:rsidRPr="00E02DC7">
        <w:rPr>
          <w:rStyle w:val="FootnoteReference"/>
        </w:rPr>
        <w:footnoteReference w:id="6"/>
      </w:r>
      <w:r w:rsidRPr="00E02DC7">
        <w:t>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prohlášení o věrohodnosti</w:t>
      </w:r>
      <w:r w:rsidRPr="00E02DC7">
        <w:rPr>
          <w:rStyle w:val="FootnoteReference"/>
        </w:rPr>
        <w:footnoteReference w:id="7"/>
      </w:r>
      <w:r w:rsidRPr="00E02DC7">
        <w:t xml:space="preserve"> účetnictví a o legalitě a správnosti uskutečněných operací, které předložil Účetní dvůr za rozpočtový rok 2022 podle článku 287 Smlouvy o fungování Evropské unie,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doporučení Rady ze dne 22. února 2024 o udělení absolutoria Evropské nadaci odborného vzdělávání za plnění rozpočtu na rozpočtový rok 2022 (0</w:t>
      </w:r>
      <w:r w:rsidR="008562FC">
        <w:t>618</w:t>
      </w:r>
      <w:r w:rsidRPr="00E02DC7">
        <w:t>0/2024 – C9</w:t>
      </w:r>
      <w:r w:rsidRPr="00E02DC7">
        <w:noBreakHyphen/>
        <w:t>0</w:t>
      </w:r>
      <w:r w:rsidR="008562FC">
        <w:t>1</w:t>
      </w:r>
      <w:r w:rsidRPr="00E02DC7">
        <w:t>0</w:t>
      </w:r>
      <w:r w:rsidR="008562FC">
        <w:t>1</w:t>
      </w:r>
      <w:r w:rsidRPr="00E02DC7">
        <w:t>/2024),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článek 319 Smlouvy o fungování Evropské unie,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E02DC7">
        <w:rPr>
          <w:rStyle w:val="FootnoteReference"/>
        </w:rPr>
        <w:footnoteReference w:id="8"/>
      </w:r>
      <w:r w:rsidRPr="00E02DC7">
        <w:t>, a zejména na článek 70 tohoto nařízení,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nařízení Evropského parlamentu a Rady (ES) č. 1339/2008 ze dne 16. prosince 2008 o zřízení Evropské nadace odborného vzdělávání</w:t>
      </w:r>
      <w:r w:rsidRPr="00E02DC7">
        <w:rPr>
          <w:rStyle w:val="FootnoteReference"/>
        </w:rPr>
        <w:footnoteReference w:id="9"/>
      </w:r>
      <w:r w:rsidRPr="00E02DC7">
        <w:t>, a zejména na článek 17 tohoto nařízení,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 xml:space="preserve">s ohledem na nařízení Komise v přenesené pravomoci (EU) 2019/715 ze dne 18. prosince 2018 o rámcovém finančním nařízení pro subjekty zřízené podle </w:t>
      </w:r>
      <w:r w:rsidR="00240539" w:rsidRPr="00E02DC7">
        <w:t>S</w:t>
      </w:r>
      <w:r w:rsidR="00240539">
        <w:t>mlouvy o fungování Evropské unie</w:t>
      </w:r>
      <w:r w:rsidRPr="00E02DC7">
        <w:t xml:space="preserve"> a Smlouvy o Euratomu a uvedené v článku 70 nařízení Evropského parlamentu a Rady (EU, Euratom) 2018/1046</w:t>
      </w:r>
      <w:r w:rsidRPr="00E02DC7">
        <w:rPr>
          <w:rStyle w:val="FootnoteReference"/>
        </w:rPr>
        <w:footnoteReference w:id="10"/>
      </w:r>
      <w:r w:rsidRPr="00E02DC7">
        <w:t>, a zejména na článek 105 tohoto nařízení,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článek 100 a přílohu V jednacího řádu,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stanovisko Výboru pro zaměstnanost a sociální věci,</w:t>
      </w:r>
    </w:p>
    <w:p w:rsidR="00051BEC" w:rsidRPr="00E02DC7" w:rsidRDefault="00051BEC" w:rsidP="00051BEC">
      <w:pPr>
        <w:pStyle w:val="NormalHanging12a"/>
      </w:pPr>
      <w:r w:rsidRPr="00E02DC7">
        <w:t>–</w:t>
      </w:r>
      <w:r w:rsidRPr="00E02DC7">
        <w:tab/>
        <w:t>s ohledem na zprávu Výboru pro rozpočtovou kontrolu (A9</w:t>
      </w:r>
      <w:r w:rsidRPr="00E02DC7">
        <w:noBreakHyphen/>
        <w:t>0114/2024),</w:t>
      </w:r>
    </w:p>
    <w:p w:rsidR="00051BEC" w:rsidRPr="00E02DC7" w:rsidRDefault="00051BEC" w:rsidP="00051BEC">
      <w:pPr>
        <w:pStyle w:val="NormalHanging12a"/>
      </w:pPr>
      <w:r w:rsidRPr="00E02DC7">
        <w:t>1.</w:t>
      </w:r>
      <w:r w:rsidRPr="00E02DC7">
        <w:tab/>
        <w:t>schvaluje uzavření účtů Evropské nadace odborného vzdělávání za rozpočtový rok 2022;</w:t>
      </w:r>
    </w:p>
    <w:p w:rsidR="00051BEC" w:rsidRPr="00E02DC7" w:rsidRDefault="00051BEC" w:rsidP="00051BEC">
      <w:pPr>
        <w:pStyle w:val="NormalHanging12a"/>
      </w:pPr>
      <w:r w:rsidRPr="00E02DC7">
        <w:lastRenderedPageBreak/>
        <w:t>2.</w:t>
      </w:r>
      <w:r w:rsidRPr="00E02DC7">
        <w:tab/>
        <w:t>pověřuje svou předsedkyni, aby předala toto rozhodnutí ředitelce Evropské nadace odborného vzdělávání, Radě, Komisi a Účetnímu dvoru a aby zajistila jeho zveřejnění v </w:t>
      </w:r>
      <w:r w:rsidRPr="00E02DC7">
        <w:rPr>
          <w:i/>
        </w:rPr>
        <w:t xml:space="preserve">Úředním věstníku Evropské unie </w:t>
      </w:r>
      <w:r w:rsidRPr="00E02DC7">
        <w:t>(řada L).</w:t>
      </w:r>
    </w:p>
    <w:p w:rsidR="00051BEC" w:rsidRPr="00E02DC7" w:rsidRDefault="00051BEC" w:rsidP="00051BEC"/>
    <w:p w:rsidR="00051BEC" w:rsidRPr="00E02DC7" w:rsidRDefault="00051BEC" w:rsidP="00051BEC">
      <w:pPr>
        <w:pStyle w:val="PageHeading"/>
        <w:sectPr w:rsidR="00051BEC" w:rsidRPr="00E02DC7" w:rsidSect="00E02DC7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051BEC" w:rsidRPr="00E02DC7" w:rsidRDefault="00051BEC" w:rsidP="00914011">
      <w:pPr>
        <w:pStyle w:val="ATHeading3"/>
      </w:pPr>
      <w:bookmarkStart w:id="10" w:name="_Toc161940806"/>
      <w:r w:rsidRPr="00E02DC7">
        <w:lastRenderedPageBreak/>
        <w:t xml:space="preserve">3. </w:t>
      </w:r>
      <w:r w:rsidR="00914011" w:rsidRPr="00E02DC7">
        <w:t>Usnesení Evropského parlamentu</w:t>
      </w:r>
      <w:bookmarkEnd w:id="10"/>
      <w:r w:rsidR="00914011">
        <w:t xml:space="preserve"> </w:t>
      </w:r>
      <w:r w:rsidR="003521CC" w:rsidRPr="00E02DC7">
        <w:t xml:space="preserve">ze dne 11. dubna 2024 </w:t>
      </w:r>
      <w:r w:rsidRPr="00E02DC7">
        <w:t>obsahující připomínky, které jsou nedílnou součástí rozhodnutí o udělení absolutoria za plnění rozpočtu Evropské nadace odborného vzdělávání na rozpočtový rok 2022</w:t>
      </w:r>
      <w:r w:rsidR="00914011">
        <w:t xml:space="preserve"> </w:t>
      </w:r>
      <w:r w:rsidRPr="00E02DC7">
        <w:t>(2023/2163(DEC))</w:t>
      </w:r>
    </w:p>
    <w:p w:rsidR="00051BEC" w:rsidRPr="00E02DC7" w:rsidRDefault="00051BEC" w:rsidP="00051BEC">
      <w:pPr>
        <w:pStyle w:val="EPComma"/>
      </w:pPr>
      <w:r w:rsidRPr="00E02DC7">
        <w:rPr>
          <w:i/>
        </w:rPr>
        <w:t>Evropský parlament</w:t>
      </w:r>
      <w:r w:rsidRPr="00E02DC7">
        <w:t>,</w:t>
      </w:r>
    </w:p>
    <w:p w:rsidR="00051BEC" w:rsidRPr="00E02DC7" w:rsidRDefault="00051BEC" w:rsidP="00914011">
      <w:pPr>
        <w:pStyle w:val="NormalHanging12a"/>
      </w:pPr>
      <w:r w:rsidRPr="00E02DC7">
        <w:t>–</w:t>
      </w:r>
      <w:r w:rsidRPr="00E02DC7">
        <w:tab/>
        <w:t>s ohledem na své rozhodnutí o udělení absolutoria za plnění rozpočtu Evropské nadace odborného vzdělávání na rozpočtový rok 2022,</w:t>
      </w:r>
    </w:p>
    <w:p w:rsidR="00051BEC" w:rsidRPr="00E02DC7" w:rsidRDefault="00051BEC" w:rsidP="00914011">
      <w:pPr>
        <w:pStyle w:val="NormalHanging12a"/>
      </w:pPr>
      <w:r w:rsidRPr="00E02DC7">
        <w:t>–</w:t>
      </w:r>
      <w:r w:rsidRPr="00E02DC7">
        <w:tab/>
        <w:t>s ohledem na článek 100 a přílohu V jednacího řádu,</w:t>
      </w:r>
    </w:p>
    <w:p w:rsidR="00051BEC" w:rsidRPr="00E02DC7" w:rsidRDefault="00051BEC" w:rsidP="00914011">
      <w:pPr>
        <w:pStyle w:val="NormalHanging12a"/>
      </w:pPr>
      <w:r w:rsidRPr="00E02DC7">
        <w:t>–</w:t>
      </w:r>
      <w:r w:rsidRPr="00E02DC7">
        <w:tab/>
        <w:t>s ohledem na stanovisko Výboru pro zaměstnanost a sociální věci,</w:t>
      </w:r>
    </w:p>
    <w:p w:rsidR="00051BEC" w:rsidRPr="00E02DC7" w:rsidRDefault="00051BEC" w:rsidP="00914011">
      <w:pPr>
        <w:pStyle w:val="NormalHanging12a"/>
      </w:pPr>
      <w:r w:rsidRPr="00E02DC7">
        <w:t>–</w:t>
      </w:r>
      <w:r w:rsidRPr="00E02DC7">
        <w:tab/>
        <w:t>s ohledem na zprávu Výboru pro rozpočtovou kontrolu (A9</w:t>
      </w:r>
      <w:r w:rsidRPr="00E02DC7">
        <w:noBreakHyphen/>
        <w:t>0114/2024),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t>A.</w:t>
      </w:r>
      <w:r w:rsidRPr="00E02DC7">
        <w:tab/>
        <w:t>vzhledem k tomu, že podle výkazu příjmů a výdajů</w:t>
      </w:r>
      <w:r w:rsidRPr="00E02DC7">
        <w:rPr>
          <w:rStyle w:val="FootnoteReference"/>
          <w:szCs w:val="24"/>
        </w:rPr>
        <w:footnoteReference w:id="11"/>
      </w:r>
      <w:r w:rsidRPr="00E02DC7">
        <w:t xml:space="preserve"> činil konečný rozpočet Evropské nadace odborného vzdělávání (dále jen „nadace“) na rozpočtový rok 2021 celkem 25 051 848 EUR, což představuje zvýšení o 17,05 % oproti roku 2021; vzhledem k tomu, že rozpočet nadace se plně odvíjí od rozpočtu Unie;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t>B.</w:t>
      </w:r>
      <w:r w:rsidRPr="00E02DC7">
        <w:tab/>
        <w:t>vzhledem k tomu, že Účetní dvůr ve své zprávě o roční účetní závěrce agentury za rozpočtový rok 2022 (dále jen „zpráva Účetního dvora“) prohlásil, že získal přiměřenou jistotu, že roční účetní závěrka nadace je spolehlivá a uskutečněné operace jsou legální a správné;</w:t>
      </w:r>
    </w:p>
    <w:p w:rsidR="00051BEC" w:rsidRPr="00E02DC7" w:rsidRDefault="00051BEC" w:rsidP="00914011">
      <w:pPr>
        <w:pStyle w:val="Normal12Hanging"/>
        <w:rPr>
          <w:b/>
          <w:i/>
          <w:szCs w:val="24"/>
        </w:rPr>
      </w:pPr>
      <w:r w:rsidRPr="00E02DC7">
        <w:rPr>
          <w:b/>
          <w:i/>
        </w:rPr>
        <w:t>Rozpočtové a finanční řízení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t>1.</w:t>
      </w:r>
      <w:r w:rsidRPr="00E02DC7">
        <w:tab/>
        <w:t>s oceněním konstatuje, že díky monitorování rozpočtu během rozpočtového roku 2022 dosáhla míra plnění rozpočtu 99,98 %, což představuje mírné zvýšení o 0,07 % oproti roku 2021; poukazuje však na to, že míra čerpání prostředků na platby dosáhla 97,70 %, což ve srovnání s rokem 2021 představuje nárůst o 11,48 %;</w:t>
      </w:r>
    </w:p>
    <w:p w:rsidR="00051BEC" w:rsidRPr="00E02DC7" w:rsidRDefault="00051BEC" w:rsidP="00914011">
      <w:pPr>
        <w:pStyle w:val="NormalHanging12a"/>
      </w:pPr>
      <w:r w:rsidRPr="00E02DC7">
        <w:t>2.</w:t>
      </w:r>
      <w:r w:rsidRPr="00E02DC7">
        <w:tab/>
        <w:t>vítá skutečnost, že navzdory rozpočtové krizi způsobené inflací a cenami veřejných služeb v roce 2022 byla nadace schopna účinně spravovat své výdaje, zavést opatření na úsporu nákladů a změnit své priority, aniž by to zásadním způsobem narušilo její pracovní program;</w:t>
      </w:r>
    </w:p>
    <w:p w:rsidR="00051BEC" w:rsidRPr="00E02DC7" w:rsidRDefault="00051BEC" w:rsidP="00914011">
      <w:pPr>
        <w:widowControl/>
        <w:autoSpaceDE w:val="0"/>
        <w:autoSpaceDN w:val="0"/>
        <w:adjustRightInd w:val="0"/>
        <w:spacing w:after="240"/>
        <w:ind w:left="567" w:hanging="567"/>
        <w:rPr>
          <w:szCs w:val="24"/>
        </w:rPr>
      </w:pPr>
      <w:r w:rsidRPr="00E02DC7">
        <w:rPr>
          <w:b/>
          <w:i/>
        </w:rPr>
        <w:t>Výkonnost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t>3.</w:t>
      </w:r>
      <w:r w:rsidRPr="00E02DC7">
        <w:tab/>
        <w:t>s uspokojením konstatuje, že nadace využívá určitá opatření jako klíčové ukazatele výkonnosti k posuzování přidané hodnoty svých činností a další opatření ke zlepšení svého rozpočtového řízení;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t>4.</w:t>
      </w:r>
      <w:r w:rsidRPr="00E02DC7">
        <w:tab/>
        <w:t>konstatuje, že nadace dosáhla 93% míry dokončení činností, což je mírný pokles oproti roku 2021, přičemž její míra včasného dokončení činila 89 %; vítá skutečnost, že nadace splnila všechny klíčové ukazatele výkonnosti nad stanovené cíle, případně tyto cíle dokonce značně překročila;</w:t>
      </w:r>
    </w:p>
    <w:p w:rsidR="00051BEC" w:rsidRPr="00E02DC7" w:rsidRDefault="00051BEC" w:rsidP="00914011">
      <w:pPr>
        <w:pStyle w:val="Normal12Hanging"/>
      </w:pPr>
      <w:r w:rsidRPr="00E02DC7">
        <w:t>5.</w:t>
      </w:r>
      <w:r w:rsidRPr="00E02DC7">
        <w:tab/>
        <w:t xml:space="preserve">bere na vědomí klíčové úspěchy nadace v roce 2022, které vycházejí ze tří strategických </w:t>
      </w:r>
      <w:r w:rsidRPr="00E02DC7">
        <w:lastRenderedPageBreak/>
        <w:t>cílů: relevantnost a předvídání dovedností, rozvoj a validace dovedností a výkonnost a kvalita politik v oblasti vzdělávání a odborné přípravy; konstatuje, že tyto cíle nadace plní v rámci tří základních služeb: znalostní centrum, monitorování a hodnocení a politické poradenství;</w:t>
      </w:r>
    </w:p>
    <w:p w:rsidR="00051BEC" w:rsidRPr="00E02DC7" w:rsidRDefault="00051BEC" w:rsidP="00914011">
      <w:pPr>
        <w:pStyle w:val="Normal12Hanging"/>
      </w:pPr>
      <w:r w:rsidRPr="00E02DC7">
        <w:t>6.</w:t>
      </w:r>
      <w:r w:rsidRPr="00E02DC7">
        <w:tab/>
        <w:t xml:space="preserve">bere na vědomí nové iniciativy, které nadace zahájila v roce 2022, jako je nová iniciativa „tým Evropa“ v jižním a východním Středomoří a síť sdružující </w:t>
      </w:r>
      <w:proofErr w:type="spellStart"/>
      <w:r w:rsidRPr="00E02DC7">
        <w:rPr>
          <w:i/>
          <w:iCs/>
        </w:rPr>
        <w:t>Governance</w:t>
      </w:r>
      <w:proofErr w:type="spellEnd"/>
      <w:r w:rsidRPr="00E02DC7">
        <w:rPr>
          <w:i/>
          <w:iCs/>
        </w:rPr>
        <w:t xml:space="preserve"> </w:t>
      </w:r>
      <w:proofErr w:type="spellStart"/>
      <w:r w:rsidRPr="00E02DC7">
        <w:rPr>
          <w:i/>
          <w:iCs/>
        </w:rPr>
        <w:t>Learning</w:t>
      </w:r>
      <w:proofErr w:type="spellEnd"/>
      <w:r w:rsidRPr="00E02DC7">
        <w:rPr>
          <w:i/>
          <w:iCs/>
        </w:rPr>
        <w:t xml:space="preserve"> </w:t>
      </w:r>
      <w:proofErr w:type="spellStart"/>
      <w:r w:rsidRPr="00E02DC7">
        <w:rPr>
          <w:i/>
          <w:iCs/>
        </w:rPr>
        <w:t>Action</w:t>
      </w:r>
      <w:proofErr w:type="spellEnd"/>
      <w:r w:rsidRPr="00E02DC7">
        <w:rPr>
          <w:i/>
          <w:iCs/>
        </w:rPr>
        <w:t xml:space="preserve"> and </w:t>
      </w:r>
      <w:proofErr w:type="spellStart"/>
      <w:r w:rsidRPr="00E02DC7">
        <w:rPr>
          <w:i/>
          <w:iCs/>
        </w:rPr>
        <w:t>Dialogue</w:t>
      </w:r>
      <w:proofErr w:type="spellEnd"/>
      <w:r w:rsidRPr="00E02DC7">
        <w:t xml:space="preserve"> (GLAD); bere na vědomí rozvoj její sítě excelence a on-line konferenci této sítě, která se konala v listopadu 2022 a která poskytla účastníkům příležitost podělit se o vývoj a výsledky práce tematického partnerství;</w:t>
      </w:r>
    </w:p>
    <w:p w:rsidR="00051BEC" w:rsidRPr="00E02DC7" w:rsidRDefault="00051BEC" w:rsidP="00914011">
      <w:pPr>
        <w:pStyle w:val="NormalHanging12a"/>
      </w:pPr>
      <w:r w:rsidRPr="00E02DC7">
        <w:t>7.</w:t>
      </w:r>
      <w:r w:rsidRPr="00E02DC7">
        <w:tab/>
        <w:t>zdůrazňuje, že nadace podporuje Moldavsko, Gruzii a Ukrajinu jako kandidátské země a jejich úsilí o sladění politik v oblasti vzdělávání a zaměstnanosti s politikami EU tím, že vnitrostátním orgánům v úzké spolupráci s delegacemi Unie a útvary Komise poskytuje technické odborné znalosti a poradenství v různých otázkách;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t>8.</w:t>
      </w:r>
      <w:r w:rsidRPr="00E02DC7">
        <w:tab/>
        <w:t>vítá skutečnost, že opatření přijatá nadací v reakci na otřesy, jako jsou pokračující dopady pandemie COVID-19 a ruská agrese na Ukrajině, byla velmi účinná z hlediska zajištění pokračující a velmi vysoké úrovně plnění ročního pracovního programu; oceňuje iniciativu nadace, jejímž cílem je podporovat Ukrajinu prostřednictvím on-line centra zdrojů pro uznávání kvalifikací, dovedností a období studia ukrajinských uprchlíků a prostřednictvím dalších prostředků, a reagovat, je-li to možné a relevantní, v úzkém kontaktu s různými útvary Komise a využít při tom tematické odborné znalosti a znalosti systémů vzdělávání a odborné přípravy v dané zemi;</w:t>
      </w:r>
    </w:p>
    <w:p w:rsidR="00051BEC" w:rsidRPr="00E02DC7" w:rsidRDefault="00051BEC" w:rsidP="00914011">
      <w:pPr>
        <w:pStyle w:val="NormalHanging12a"/>
      </w:pPr>
      <w:r w:rsidRPr="00E02DC7">
        <w:t>9.</w:t>
      </w:r>
      <w:r w:rsidRPr="00E02DC7">
        <w:tab/>
        <w:t>zdůrazňuje, že nadace odborného vzdělávání pozastavila od začátku roku 2022 veškerou činnost a spolupráci s běloruskými orgány;</w:t>
      </w:r>
    </w:p>
    <w:p w:rsidR="00051BEC" w:rsidRPr="00E02DC7" w:rsidRDefault="00051BEC" w:rsidP="00914011">
      <w:pPr>
        <w:pStyle w:val="NormalHanging12a"/>
      </w:pPr>
      <w:r w:rsidRPr="00E02DC7">
        <w:t>10.</w:t>
      </w:r>
      <w:r w:rsidRPr="00E02DC7">
        <w:tab/>
        <w:t>vítá činnosti nadace, které napomáhají partnerským zemím Unie využít potenciál jejich lidského kapitálu a zlepšit vyhlídky na získání zaměstnání pro jejich občany prostřednictvím reformy systému vzdělávání, odborné přípravy, systému dovedností a trhu práce v kontextu politiky vnějších vztahů Unie;</w:t>
      </w:r>
    </w:p>
    <w:p w:rsidR="00051BEC" w:rsidRPr="00E02DC7" w:rsidRDefault="00051BEC" w:rsidP="00914011">
      <w:pPr>
        <w:pStyle w:val="NormalHanging12a"/>
        <w:rPr>
          <w:szCs w:val="24"/>
        </w:rPr>
      </w:pPr>
      <w:r w:rsidRPr="00E02DC7">
        <w:t>11.</w:t>
      </w:r>
      <w:r w:rsidRPr="00E02DC7">
        <w:tab/>
        <w:t>vítá zejména novou koncepci podnikatelských center excelence odborného vzdělávání, kterou nadace vyvinula s cílem přispět k mezinárodní diskusi ve vzdělávací komunitě podnikatelů a inspirovat střediska pro vzdělávání, aby lépe reagovala na měnící se potřeby občanů, ekonomik a společností;</w:t>
      </w:r>
    </w:p>
    <w:p w:rsidR="00051BEC" w:rsidRPr="00E02DC7" w:rsidRDefault="00051BEC" w:rsidP="00914011">
      <w:pPr>
        <w:pStyle w:val="Normal12Hanging"/>
        <w:rPr>
          <w:b/>
          <w:i/>
          <w:szCs w:val="24"/>
        </w:rPr>
      </w:pPr>
      <w:r w:rsidRPr="00E02DC7">
        <w:rPr>
          <w:b/>
          <w:i/>
        </w:rPr>
        <w:t>Efektivita a úspory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t>12.</w:t>
      </w:r>
      <w:r w:rsidRPr="00E02DC7">
        <w:tab/>
        <w:t>konstatuje, že i v roce 2022 našla nadace příležitosti ke zvýšení efektivity své činnosti, jako je zlepšení digitálních pracovních postupů a aktivní účast v síti agentur Unie a jejích různých pracovních skupin; v této souvislosti bere mimo jiné na vědomí sdílení účetních služeb nadace s Evropskou agenturou pro bezpečnost a ochranu zdraví při práci prostřednictvím dohody o úrovni služeb podepsané v roce 2022 a zkoumání možnosti sdílet zdroje týkající se náboru, kybernetické bezpečnosti, EMAS, udržitelnosti a ekologizace, zadávání veřejných zakázek a nástrojů a systémů IT s Evropským střediskem pro rozvoj odborného vzdělávání;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t>13.</w:t>
      </w:r>
      <w:r w:rsidRPr="00E02DC7">
        <w:tab/>
        <w:t xml:space="preserve">konstatuje, že nadace zavedla určitá opatření, mj. v oblasti spotřeby energie a správy budov, například uzavření kanceláří v srpnu 2022, senzory pro osvětlení a vodu, </w:t>
      </w:r>
      <w:r w:rsidRPr="00E02DC7">
        <w:lastRenderedPageBreak/>
        <w:t xml:space="preserve">časovače pro kotle, vytápění a klimatizaci; bere na vědomí zvýšené úsilí o lepší hospodaření s energií, které vedlo v roce 2022 k úsporám elektrické energie ve výši 2 000 m³ plynu a 49 107 </w:t>
      </w:r>
      <w:proofErr w:type="spellStart"/>
      <w:r w:rsidRPr="00E02DC7">
        <w:t>KwH</w:t>
      </w:r>
      <w:proofErr w:type="spellEnd"/>
      <w:r w:rsidRPr="00E02DC7">
        <w:t>, a to navzdory zvýšené přítomnosti zaměstnanců v kancelářích v průběhu roku v důsledku zavedených hybridních pracovních postupů;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t>14.</w:t>
      </w:r>
      <w:r w:rsidRPr="00E02DC7">
        <w:tab/>
        <w:t>vítá závazek nadace přijmout všechny nástroje Komise pro elektronické zadávání veřejných zakázek a skutečnost, že proces zadávání veřejných zakázek nadace je plně digitalizován;</w:t>
      </w:r>
    </w:p>
    <w:p w:rsidR="00051BEC" w:rsidRPr="00E02DC7" w:rsidRDefault="00051BEC" w:rsidP="00914011">
      <w:pPr>
        <w:pStyle w:val="NormalHanging12a"/>
        <w:rPr>
          <w:szCs w:val="24"/>
        </w:rPr>
      </w:pPr>
      <w:r w:rsidRPr="00E02DC7">
        <w:t>15.</w:t>
      </w:r>
      <w:r w:rsidRPr="00E02DC7">
        <w:tab/>
        <w:t>oceňuje nadaci za to, že vypracovala podnikatelský plán na zlepšení energetické účinnosti a klimatické neutrality svých činností;</w:t>
      </w:r>
    </w:p>
    <w:p w:rsidR="00051BEC" w:rsidRPr="00E02DC7" w:rsidRDefault="00051BEC" w:rsidP="00914011">
      <w:pPr>
        <w:pStyle w:val="Normal12Hanging"/>
        <w:rPr>
          <w:b/>
          <w:i/>
          <w:szCs w:val="24"/>
        </w:rPr>
      </w:pPr>
      <w:r w:rsidRPr="00E02DC7">
        <w:rPr>
          <w:b/>
          <w:i/>
        </w:rPr>
        <w:t>Personální politika</w:t>
      </w:r>
    </w:p>
    <w:p w:rsidR="00051BEC" w:rsidRPr="00E02DC7" w:rsidRDefault="00051BEC" w:rsidP="00914011">
      <w:pPr>
        <w:spacing w:after="240"/>
        <w:ind w:left="567" w:hanging="567"/>
      </w:pPr>
      <w:r w:rsidRPr="00E02DC7">
        <w:t>16.</w:t>
      </w:r>
      <w:r w:rsidRPr="00E02DC7">
        <w:tab/>
        <w:t>bere na vědomí, že k 31. prosinci 2022 byl plán pracovních míst naplněn z 98,8 %, přičemž z celkového počtu 86 úředníků a dočasných zaměstnanců, jejichž místa byla povolena na základě rozpočtu Unie, bylo jmenováno 85 úředníků a dočasných zaměstnanců (tentýž počet povolených pracovních míst jako v roce 2021); konstatuje, že dále pro nadaci v roce 2022 pracovalo 39 smluvních zaměstnanců a 1 místní zaměstnanec;</w:t>
      </w:r>
    </w:p>
    <w:p w:rsidR="00051BEC" w:rsidRPr="00E02DC7" w:rsidRDefault="00051BEC" w:rsidP="00914011">
      <w:pPr>
        <w:pStyle w:val="NormalHanging12a"/>
      </w:pPr>
      <w:r w:rsidRPr="00E02DC7">
        <w:t>17.</w:t>
      </w:r>
      <w:r w:rsidRPr="00E02DC7">
        <w:tab/>
        <w:t>konstatuje, že v roce 2022 bylo mezi zaměstnanci nadace zastoupeno 21 členských států; se znepokojením konstatuje, že zeměpisná vyváženost nadace je stále problematická; konstatuje, že 42 % zaměstnanců nadace jsou státní příslušníci členského státu, v němž se nadace nachází; bere na vědomí, že nadace používá výběrová řízení založená na zásluhách, přičemž v případě stejných zásluh by upřednostňovala nedostatečně zastoupené národnosti; připomíná význam zeměpisné vyváženosti a vyzývá nadaci, aby přijala nezbytná opatření k vyváženému a spravedlivému zeměpisnému zastoupení, a to i na středních a vyšších vedoucích pozicích, a zároveň respektovala pravomoci a zásluhy kandidátů a informovala orgán příslušný k udělení absolutoria o veškerém vývoji v tomto ohledu;</w:t>
      </w:r>
    </w:p>
    <w:p w:rsidR="00051BEC" w:rsidRPr="00E02DC7" w:rsidRDefault="00051BEC" w:rsidP="00914011">
      <w:pPr>
        <w:pStyle w:val="NormalHanging12a"/>
      </w:pPr>
      <w:r w:rsidRPr="00E02DC7">
        <w:t>18.</w:t>
      </w:r>
      <w:r w:rsidRPr="00E02DC7">
        <w:tab/>
        <w:t>konstatuje, že pokud jde o zastoupení žen a mužů ve středním a vyšším vedení, v roce 2022 byly na těchto pozicích čtyři ženy z devíti; konstatuje, že mezi členy správní rady je 41 % mužů a 59 % žen (tj. 11 mužů a 16 žen) a mezi zaměstnanci celkově 33 % mužů a 67 % žen (tj. 41 a 84); připomíná, že je důležité zajistit vyvážené zastoupení žen a mužů, a vyzývá nadaci, aby tento aspekt zohlednila při budoucím přijímání zaměstnanců a jejich jmenování na pozice ve středním a vyšším vedení; žádá Komisi a členské státy, aby při předkládání nominací do správní rady nadace přihlížely k tomu, že je důležité zajistit vyvážené zastoupení žen a mužů;</w:t>
      </w:r>
    </w:p>
    <w:p w:rsidR="00051BEC" w:rsidRPr="00E02DC7" w:rsidRDefault="00051BEC" w:rsidP="00914011">
      <w:pPr>
        <w:pStyle w:val="NormalHanging12a"/>
      </w:pPr>
      <w:r w:rsidRPr="00E02DC7">
        <w:t>19.</w:t>
      </w:r>
      <w:r w:rsidRPr="00E02DC7">
        <w:tab/>
        <w:t xml:space="preserve">konstatuje, že podle připomínek přijatých v návaznosti na udělení absolutoria za rok 2021 nadace zrevidovala svá oznámení o volných pracovních místech s cílem zvýšit atraktivitu místa zaměstnání a diverzifikuje své komunikační kanály, aby se prostřednictvím </w:t>
      </w:r>
      <w:proofErr w:type="spellStart"/>
      <w:r w:rsidRPr="00E02DC7">
        <w:t>LinkedIn</w:t>
      </w:r>
      <w:proofErr w:type="spellEnd"/>
      <w:r w:rsidRPr="00E02DC7">
        <w:t xml:space="preserve"> mohla více zaměřit na země, které jsou méně zastoupeny;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t>20.</w:t>
      </w:r>
      <w:r w:rsidRPr="00E02DC7">
        <w:tab/>
        <w:t>konstatuje, že nadace přijala v prosinci 2022 chartu o rozmanitosti a inkluzi; konstatuje, že v roce 2022 byla pro zaměstnance zavedena řada zvýhodnění s cílem zlepšit jejich pracovní podmínky a mimoto byla přijata nová pravidla týkající se pracovní doby a hybridní práce, která zaměstnancům nadále poskytují možnosti využití nových a flexibilních způsobů práce;</w:t>
      </w:r>
    </w:p>
    <w:p w:rsidR="00051BEC" w:rsidRPr="00E02DC7" w:rsidRDefault="00051BEC" w:rsidP="00914011">
      <w:pPr>
        <w:pStyle w:val="Normal12Hanging"/>
        <w:rPr>
          <w:b/>
          <w:i/>
          <w:szCs w:val="24"/>
        </w:rPr>
      </w:pPr>
      <w:r w:rsidRPr="00E02DC7">
        <w:rPr>
          <w:b/>
          <w:i/>
        </w:rPr>
        <w:lastRenderedPageBreak/>
        <w:t>Veřejné zakázky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t>21.</w:t>
      </w:r>
      <w:r w:rsidRPr="00E02DC7">
        <w:tab/>
        <w:t>bere na vědomí připomínku Účetního dvora týkající se rámcové smlouvy z roku 2021 v objemu jednoho milionu EUR na služby na podporu obsahu, podle níž bylo udělení této zakázky nesprávné z důvodu odchylky od technických specifikací; konstatuje, že uchazeči byli povinni předložit uzavřené a podepsané účetní závěrky s obratem ve výši nejméně 250 000 EUR za poslední dva rozpočtové roky, tj. roky 2019 a 2020, aby prokázali svou finanční způsobilost; konstatuje, že obrat vítězného uchazeče za rok 2019 nedosáhl požadované prahové hodnoty, ale nadace se rozhodla neodmítnout tohoto uchazeče, a to na základě vyššího obratu uvedeného v předběžné účetní závěrce za rok 2021; zdůrazňuje závěr Účetního dvora, podle něhož jsou postup hodnocení a výsledná smlouva v rozporu s předpisy, stejně jako všechny související platby, které v roce 2022 činily 100 100 EUR; konstatuje, že na základě připomínky Účetního dvora zjednoduší nadace svou metodiku, podle které bude i nadále posuzována finanční spolehlivost dodavatelů, avšak bude lépe přizpůsobena současné finanční situaci (v době po pandemii COVID-19 a v době, kdy probíhá válka na Ukrajině);</w:t>
      </w:r>
    </w:p>
    <w:p w:rsidR="00051BEC" w:rsidRPr="00E02DC7" w:rsidRDefault="00051BEC" w:rsidP="00914011">
      <w:pPr>
        <w:pStyle w:val="Normal12Hanging"/>
      </w:pPr>
      <w:r w:rsidRPr="00E02DC7">
        <w:t>22.</w:t>
      </w:r>
      <w:r w:rsidRPr="00E02DC7">
        <w:tab/>
        <w:t xml:space="preserve">konstatuje, že v dalším otevřeném zadávacím řízení na vnitrostátní podpůrné služby v objemu 4 milionů EUR měly být finanční a hospodářské kapacity uchazečů posouzeny na základě dvou kritérií; i) stabilní finanční pozice, prokázaná souborem parametrů, včetně kladného čistého zisku; </w:t>
      </w:r>
      <w:proofErr w:type="spellStart"/>
      <w:r w:rsidRPr="00E02DC7">
        <w:t>ii</w:t>
      </w:r>
      <w:proofErr w:type="spellEnd"/>
      <w:r w:rsidRPr="00E02DC7">
        <w:t>) roční obrat ve výši nejméně jednoho milionu EUR v posledních dvou rozpočtových letech; konstatuje, že nadace zadala zakázku konsorciu pěti nekomerčních subjektů, přestože žádný z členů konsorcia v posledních dvou letech nevykázal žádné zisky, a navíc se rozhodla nezohlednit požadavek na výši obratu, který vítězný uchazeč nesplnil, a nahlížet na tento požadavek jako na neplatný pro nekomerční subjekty; zdůrazňuje, že Účetní dvůr dospěl k závěru, že nadace uplatňovala výběrová kritéria nesprávně a že nebyla prokázána hospodářská a finanční způsobilost vítězného uchazeče; dále konstatuje, že postup hodnocení a výsledná smlouva jsou tudíž v rozporu s předpisy, stejně jako všechny související platby, které v roce 2022 činily 70 500 EUR; konstatuje, že dané zadávací řízení se zaměřilo na rozvoj lidského kapitálu ve Střední Asii, a v návaznosti na připomínku Účetního dvora bude nadace pokračovat v diskusích s příslušnými útvary Komise o možných alternativních metodách, jak pracovat v partnerských zemích, a současně zjednoduší svou metodiku finančního hodnocení s cílem zaměřit se případně na trh mimo Unii;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t>23.</w:t>
      </w:r>
      <w:r w:rsidRPr="00E02DC7">
        <w:tab/>
        <w:t>připomíná, že u veškerého zadávání veřejných zakázek je třeba zajistit spravedlivou soutěž mezi uchazeči a pořizovat zboží a služby za nejlepší cenu, přičemž je třeba dodržet zásady transparentnosti, rozumného využívání veřejných prostředků, proporcionality, rovného zacházení a zákazu diskriminace; vyzývá nadaci, aby přijala opatření, která zaručí, že v budoucích zadávacích řízeních budou plně dodržována platná pravidla zajišťující transparentnost, spravedlnost a integritu nabídkového řízení;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t>24.</w:t>
      </w:r>
      <w:r w:rsidRPr="00E02DC7">
        <w:tab/>
        <w:t>konstatuje, že na konci roku 2022 zbylo pouze jedno nevyřešené zjištění Účetního dvora ohledně činnosti nadace, které se týkalo zadávacího řízení na dočasné pracovníky, bylo vydáno v roce 2018 a Parlament jej vzal na vědomí ve své zprávě o udělení absolutoria; dále konstatuje, že nadace se touto otázkou zabývala při uzavírání nové rámcové smlouvy, která má být podepsána v roce 2023;</w:t>
      </w:r>
    </w:p>
    <w:p w:rsidR="00051BEC" w:rsidRPr="00E02DC7" w:rsidRDefault="00051BEC" w:rsidP="00914011">
      <w:pPr>
        <w:pStyle w:val="Normal12Hanging"/>
        <w:rPr>
          <w:b/>
          <w:i/>
          <w:szCs w:val="24"/>
        </w:rPr>
      </w:pPr>
      <w:r w:rsidRPr="00E02DC7">
        <w:rPr>
          <w:b/>
          <w:i/>
        </w:rPr>
        <w:t>Prevence a řešení střetů zájmů a transparentnost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lastRenderedPageBreak/>
        <w:t>25.</w:t>
      </w:r>
      <w:r w:rsidRPr="00E02DC7">
        <w:tab/>
        <w:t>konstatuje, že nadace zveřejnila veškerá prohlášení o střetu zájmů a životopisy členů své správní rady a středního a vyššího vedení; dále konstatuje, že nadace uvádí na svých internetových stránkách všechny schůzky své ředitelky i organizací a osob samostatně výdělečně činných;</w:t>
      </w:r>
    </w:p>
    <w:p w:rsidR="00051BEC" w:rsidRPr="00E02DC7" w:rsidRDefault="00051BEC" w:rsidP="00914011">
      <w:pPr>
        <w:pStyle w:val="Normal12Hanging"/>
        <w:rPr>
          <w:rStyle w:val="normaltextrun"/>
        </w:rPr>
      </w:pPr>
      <w:r w:rsidRPr="00E02DC7">
        <w:rPr>
          <w:rStyle w:val="normaltextrun"/>
        </w:rPr>
        <w:t>26.</w:t>
      </w:r>
      <w:r w:rsidRPr="00E02DC7">
        <w:rPr>
          <w:rStyle w:val="normaltextrun"/>
        </w:rPr>
        <w:tab/>
        <w:t>konstatuje, že nadace má interní strategii boje proti podvodům, která je pravidelně aktualizována, a že může zvážit doplnění této strategie o oddělení pro boj proti korupci; dále konstatuje, že nyní připravuje politiku v oblasti střetu zájmů;</w:t>
      </w:r>
    </w:p>
    <w:p w:rsidR="00051BEC" w:rsidRPr="00E02DC7" w:rsidRDefault="00051BEC" w:rsidP="00914011">
      <w:pPr>
        <w:pStyle w:val="Normal12Hanging"/>
        <w:rPr>
          <w:b/>
          <w:i/>
          <w:szCs w:val="24"/>
        </w:rPr>
      </w:pPr>
      <w:r w:rsidRPr="00E02DC7">
        <w:rPr>
          <w:b/>
          <w:i/>
        </w:rPr>
        <w:t>Interní audit</w:t>
      </w:r>
    </w:p>
    <w:p w:rsidR="00051BEC" w:rsidRPr="00E02DC7" w:rsidRDefault="00051BEC" w:rsidP="00914011">
      <w:pPr>
        <w:pStyle w:val="Normal12Hanging"/>
        <w:rPr>
          <w:b/>
          <w:i/>
          <w:szCs w:val="24"/>
        </w:rPr>
      </w:pPr>
      <w:r w:rsidRPr="00E02DC7">
        <w:t>27.</w:t>
      </w:r>
      <w:r w:rsidRPr="00E02DC7">
        <w:tab/>
        <w:t>vítá kladné stanovisko, které útvar interního auditu vydal k mechanismům doplňkovosti a spolupráce mezi nadací a Komisí ve své závěrečné zprávě o auditu z prosince 2022, v němž zdůraznil odborné znalosti zaměstnanců nadace a zavedení strukturovaného dialogu, který se koná dvakrát ročně, s cílem zajistit lepší koordinaci při přípravě zasedání správní rady; konstatuje však, že útvar interního auditu poukazuje také na dvě velmi důležité otázky týkající se mandátu nadace a monitorování ukazatelů, jakož i dvě důležité otázky týkající se sladění priorit a databáze žádostí Unie a zlepšení postupů; bere na vědomí, že nadace proto ve spolupráci s GŘ EMPL vypracovala akční plán pro řešení těchto doporučení, který měla být zavedena do praxe v roce 2023;</w:t>
      </w:r>
    </w:p>
    <w:p w:rsidR="00051BEC" w:rsidRPr="00E02DC7" w:rsidRDefault="00051BEC" w:rsidP="00914011">
      <w:pPr>
        <w:pStyle w:val="Normal12Hanging"/>
        <w:rPr>
          <w:b/>
          <w:i/>
          <w:szCs w:val="24"/>
        </w:rPr>
      </w:pPr>
      <w:r w:rsidRPr="00E02DC7">
        <w:rPr>
          <w:b/>
          <w:i/>
        </w:rPr>
        <w:t>Další připomínky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t>28.</w:t>
      </w:r>
      <w:r w:rsidRPr="00E02DC7">
        <w:tab/>
        <w:t>bere na vědomí zvláštní pozornost nadace věnovanou kybernetické bezpečnosti, digitálním záznamům a správě údajů a bere rovněž na vědomí opatření přijatá s cílem řídit se příslušnými pokyny Unie, jako jsou zlepšení v oblasti záloh a penetrační testy nadace na hlavních internetových stránkách; dále konstatuje, že v návaznosti na posouzení rizik v oblasti bezpečnosti informací, které bylo provedeno v celé nadaci v roce 2021, byl v roce 2022 vypracován a schválen plán řešení rizik;</w:t>
      </w:r>
    </w:p>
    <w:p w:rsidR="00051BEC" w:rsidRPr="00E02DC7" w:rsidRDefault="00051BEC" w:rsidP="00914011">
      <w:pPr>
        <w:pStyle w:val="Normal12Hanging"/>
        <w:rPr>
          <w:szCs w:val="24"/>
        </w:rPr>
      </w:pPr>
      <w:r w:rsidRPr="00E02DC7">
        <w:t>29.</w:t>
      </w:r>
      <w:r w:rsidRPr="00E02DC7">
        <w:tab/>
        <w:t>konstatuje, že v návaznosti na environmentální audit provedený v březnu 2022 (a 2023) si nadace v roce 2022 zachovala jak certifikaci EMAS, tak certifikaci ISO 14001;</w:t>
      </w:r>
    </w:p>
    <w:p w:rsidR="00051BEC" w:rsidRPr="00E02DC7" w:rsidRDefault="00051BEC" w:rsidP="00914011">
      <w:pPr>
        <w:pStyle w:val="NormalHanging12a"/>
      </w:pPr>
      <w:r w:rsidRPr="00E02DC7">
        <w:t>30.</w:t>
      </w:r>
      <w:r w:rsidRPr="00E02DC7">
        <w:tab/>
        <w:t xml:space="preserve">vítá skutečnost, že nadace zavádí další opatření ke zvýšení své viditelnosti na veřejnosti a on-line, mimo jiné prostřednictvím produkce a propagace deseti </w:t>
      </w:r>
      <w:proofErr w:type="spellStart"/>
      <w:r w:rsidRPr="00E02DC7">
        <w:t>podcastů</w:t>
      </w:r>
      <w:proofErr w:type="spellEnd"/>
      <w:r w:rsidRPr="00E02DC7">
        <w:t xml:space="preserve">, dvou mezinárodních ocenění a deseti společných sdělení, </w:t>
      </w:r>
      <w:proofErr w:type="spellStart"/>
      <w:r w:rsidRPr="00E02DC7">
        <w:t>streamování</w:t>
      </w:r>
      <w:proofErr w:type="spellEnd"/>
      <w:r w:rsidRPr="00E02DC7">
        <w:t xml:space="preserve"> sedmi rozhovorů LIVE </w:t>
      </w:r>
      <w:proofErr w:type="spellStart"/>
      <w:r w:rsidRPr="00E02DC7">
        <w:t>LearningConnects</w:t>
      </w:r>
      <w:proofErr w:type="spellEnd"/>
      <w:r w:rsidRPr="00E02DC7">
        <w:t xml:space="preserve"> a účasti na konferenci COP OSN s cílem představit svou práci týkající se dovedností v ekologické oblasti; v této souvislosti bere na vědomí významné zlepšení, pokud jde o měření viditelnosti nadace v sociálních médiích v roce 2022 ve srovnání s rokem 2021;</w:t>
      </w:r>
    </w:p>
    <w:p w:rsidR="00051BEC" w:rsidRPr="00E02DC7" w:rsidRDefault="00051BEC" w:rsidP="00914011">
      <w:pPr>
        <w:pStyle w:val="NormalHanging12a"/>
      </w:pPr>
      <w:r w:rsidRPr="00E02DC7">
        <w:t>31.</w:t>
      </w:r>
      <w:r w:rsidRPr="00E02DC7">
        <w:tab/>
        <w:t>opakovaně vyzývá nadaci, aby lepším využíváním sdělovacích prostředků a sociálních sítí zajistila větší transparentnost a odpovědnost vůči veřejnosti;</w:t>
      </w:r>
    </w:p>
    <w:p w:rsidR="00914011" w:rsidRDefault="00914011" w:rsidP="00914011">
      <w:pPr>
        <w:pStyle w:val="NormalCenter12a"/>
        <w:widowControl/>
        <w:rPr>
          <w:color w:val="000000" w:themeColor="text1"/>
        </w:rPr>
      </w:pPr>
      <w:r>
        <w:rPr>
          <w:color w:val="000000" w:themeColor="text1"/>
        </w:rPr>
        <w:t>°</w:t>
      </w:r>
    </w:p>
    <w:p w:rsidR="00914011" w:rsidRDefault="00914011" w:rsidP="00914011">
      <w:pPr>
        <w:pStyle w:val="NormalCenter12a"/>
        <w:widowControl/>
        <w:rPr>
          <w:color w:val="000000" w:themeColor="text1"/>
        </w:rPr>
      </w:pPr>
      <w:r>
        <w:rPr>
          <w:color w:val="000000" w:themeColor="text1"/>
        </w:rPr>
        <w:t>°     °</w:t>
      </w:r>
    </w:p>
    <w:p w:rsidR="00051BEC" w:rsidRPr="00E02DC7" w:rsidRDefault="00051BEC" w:rsidP="00914011">
      <w:pPr>
        <w:spacing w:after="240"/>
        <w:ind w:left="567" w:hanging="567"/>
      </w:pPr>
      <w:r w:rsidRPr="00E02DC7">
        <w:t>32.</w:t>
      </w:r>
      <w:r w:rsidRPr="00E02DC7">
        <w:tab/>
        <w:t>pokud jde o další připomínky</w:t>
      </w:r>
      <w:r w:rsidR="002C3F07" w:rsidRPr="00C6468A">
        <w:t>, které jsou připojeny k rozhodnutí o udělení absolutoria a jsou</w:t>
      </w:r>
      <w:r w:rsidRPr="00E02DC7">
        <w:t xml:space="preserve"> horizontální povahy, odkazuje na své usnesení ze dne </w:t>
      </w:r>
      <w:r w:rsidR="00914011">
        <w:t>11</w:t>
      </w:r>
      <w:r w:rsidRPr="00E02DC7">
        <w:t>.</w:t>
      </w:r>
      <w:r w:rsidR="00914011">
        <w:t xml:space="preserve"> dubna 2024</w:t>
      </w:r>
      <w:r w:rsidRPr="00E02DC7">
        <w:rPr>
          <w:vertAlign w:val="superscript"/>
        </w:rPr>
        <w:footnoteReference w:id="12"/>
      </w:r>
      <w:r w:rsidRPr="00E02DC7">
        <w:t xml:space="preserve"> o </w:t>
      </w:r>
      <w:r w:rsidRPr="00E02DC7">
        <w:lastRenderedPageBreak/>
        <w:t>výkonnosti, finančním řízení a kontrole evropských agentur.</w:t>
      </w:r>
    </w:p>
    <w:sectPr w:rsidR="00051BEC" w:rsidRPr="00E02DC7" w:rsidSect="00E02DC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56B" w:rsidRPr="00E02DC7" w:rsidRDefault="009B656B">
      <w:r w:rsidRPr="00E02DC7">
        <w:separator/>
      </w:r>
    </w:p>
  </w:endnote>
  <w:endnote w:type="continuationSeparator" w:id="0">
    <w:p w:rsidR="009B656B" w:rsidRPr="00E02DC7" w:rsidRDefault="009B656B">
      <w:r w:rsidRPr="00E02D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BEC" w:rsidRPr="00E02DC7" w:rsidRDefault="00051BEC" w:rsidP="005053B1">
    <w:pPr>
      <w:pStyle w:val="EPFooter"/>
    </w:pPr>
    <w:r w:rsidRPr="00E02DC7">
      <w:t>PE</w:t>
    </w:r>
    <w:r w:rsidRPr="00E02DC7">
      <w:rPr>
        <w:rStyle w:val="HideTWBExt"/>
      </w:rPr>
      <w:t>&lt;NoPE&gt;</w:t>
    </w:r>
    <w:r w:rsidRPr="00E02DC7">
      <w:t>753.531</w:t>
    </w:r>
    <w:r w:rsidRPr="00E02DC7">
      <w:rPr>
        <w:rStyle w:val="HideTWBExt"/>
      </w:rPr>
      <w:t>&lt;/NoPE&gt;&lt;Version&gt;</w:t>
    </w:r>
    <w:r w:rsidRPr="00E02DC7">
      <w:t>v02-00</w:t>
    </w:r>
    <w:r w:rsidRPr="00E02DC7">
      <w:rPr>
        <w:rStyle w:val="HideTWBExt"/>
      </w:rPr>
      <w:t>&lt;/Version&gt;</w:t>
    </w:r>
    <w:r w:rsidRPr="00E02DC7">
      <w:tab/>
    </w:r>
    <w:r w:rsidRPr="00E02DC7">
      <w:fldChar w:fldCharType="begin"/>
    </w:r>
    <w:r w:rsidRPr="00E02DC7">
      <w:instrText xml:space="preserve"> PAGE  \* MERGEFORMAT </w:instrText>
    </w:r>
    <w:r w:rsidRPr="00E02DC7">
      <w:fldChar w:fldCharType="separate"/>
    </w:r>
    <w:r w:rsidR="00E02DC7" w:rsidRPr="00E02DC7">
      <w:rPr>
        <w:noProof/>
      </w:rPr>
      <w:t>2</w:t>
    </w:r>
    <w:r w:rsidRPr="00E02DC7">
      <w:fldChar w:fldCharType="end"/>
    </w:r>
    <w:r w:rsidRPr="00E02DC7">
      <w:t>/</w:t>
    </w:r>
    <w:r w:rsidR="00983E3B">
      <w:fldChar w:fldCharType="begin"/>
    </w:r>
    <w:r w:rsidR="00983E3B">
      <w:instrText xml:space="preserve"> NUMPAGES  \* MERGEFORMAT </w:instrText>
    </w:r>
    <w:r w:rsidR="00983E3B">
      <w:fldChar w:fldCharType="separate"/>
    </w:r>
    <w:r w:rsidR="00E02DC7" w:rsidRPr="00E02DC7">
      <w:rPr>
        <w:noProof/>
      </w:rPr>
      <w:t>4</w:t>
    </w:r>
    <w:r w:rsidR="00983E3B">
      <w:rPr>
        <w:noProof/>
      </w:rPr>
      <w:fldChar w:fldCharType="end"/>
    </w:r>
    <w:r w:rsidRPr="00E02DC7">
      <w:tab/>
    </w:r>
    <w:r w:rsidRPr="00E02DC7">
      <w:rPr>
        <w:rStyle w:val="HideTWBExt"/>
      </w:rPr>
      <w:t>&lt;PathFdR&gt;</w:t>
    </w:r>
    <w:r w:rsidRPr="00E02DC7">
      <w:t>RR\1298972CS.docx</w:t>
    </w:r>
    <w:r w:rsidRPr="00E02DC7">
      <w:rPr>
        <w:rStyle w:val="HideTWBExt"/>
      </w:rPr>
      <w:t>&lt;/PathFdR&gt;</w:t>
    </w:r>
  </w:p>
  <w:p w:rsidR="00051BEC" w:rsidRPr="00E02DC7" w:rsidRDefault="00051BEC" w:rsidP="005053B1">
    <w:pPr>
      <w:pStyle w:val="EPFooter2"/>
    </w:pPr>
    <w:r w:rsidRPr="00E02DC7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BEC" w:rsidRPr="00E02DC7" w:rsidRDefault="00051BEC" w:rsidP="005053B1">
    <w:pPr>
      <w:pStyle w:val="EPFooter"/>
    </w:pPr>
    <w:r w:rsidRPr="00E02DC7">
      <w:rPr>
        <w:rStyle w:val="HideTWBExt"/>
      </w:rPr>
      <w:t>&lt;PathFdR&gt;</w:t>
    </w:r>
    <w:r w:rsidRPr="00E02DC7">
      <w:t>RR\1298972CS.docx</w:t>
    </w:r>
    <w:r w:rsidRPr="00E02DC7">
      <w:rPr>
        <w:rStyle w:val="HideTWBExt"/>
      </w:rPr>
      <w:t>&lt;/PathFdR&gt;</w:t>
    </w:r>
    <w:r w:rsidRPr="00E02DC7">
      <w:tab/>
    </w:r>
    <w:r w:rsidRPr="00E02DC7">
      <w:tab/>
      <w:t>PE</w:t>
    </w:r>
    <w:r w:rsidRPr="00E02DC7">
      <w:rPr>
        <w:rStyle w:val="HideTWBExt"/>
      </w:rPr>
      <w:t>&lt;NoPE&gt;</w:t>
    </w:r>
    <w:r w:rsidRPr="00E02DC7">
      <w:t>753.531</w:t>
    </w:r>
    <w:r w:rsidRPr="00E02DC7">
      <w:rPr>
        <w:rStyle w:val="HideTWBExt"/>
      </w:rPr>
      <w:t>&lt;/NoPE&gt;&lt;Version&gt;</w:t>
    </w:r>
    <w:r w:rsidRPr="00E02DC7">
      <w:t>v02-00</w:t>
    </w:r>
    <w:r w:rsidRPr="00E02DC7">
      <w:rPr>
        <w:rStyle w:val="HideTWBExt"/>
      </w:rPr>
      <w:t>&lt;/Version&gt;</w:t>
    </w:r>
  </w:p>
  <w:p w:rsidR="00051BEC" w:rsidRPr="00E02DC7" w:rsidRDefault="00051BEC" w:rsidP="005053B1">
    <w:pPr>
      <w:pStyle w:val="EPFooter2"/>
    </w:pPr>
    <w:r w:rsidRPr="00E02DC7">
      <w:t>CS</w:t>
    </w:r>
    <w:r w:rsidRPr="00E02DC7">
      <w:tab/>
    </w:r>
    <w:r w:rsidRPr="00E02DC7">
      <w:rPr>
        <w:b w:val="0"/>
        <w:i/>
        <w:color w:val="C0C0C0"/>
        <w:sz w:val="22"/>
      </w:rPr>
      <w:t>Jednotná v rozmanitosti</w:t>
    </w:r>
    <w:r w:rsidRPr="00E02DC7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2DC7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2DC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2D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56B" w:rsidRPr="00E02DC7" w:rsidRDefault="009B656B">
      <w:r w:rsidRPr="00E02DC7">
        <w:separator/>
      </w:r>
    </w:p>
  </w:footnote>
  <w:footnote w:type="continuationSeparator" w:id="0">
    <w:p w:rsidR="009B656B" w:rsidRPr="00E02DC7" w:rsidRDefault="009B656B">
      <w:r w:rsidRPr="00E02DC7">
        <w:continuationSeparator/>
      </w:r>
    </w:p>
  </w:footnote>
  <w:footnote w:id="1">
    <w:p w:rsidR="00051BEC" w:rsidRPr="00E02DC7" w:rsidRDefault="00051BEC" w:rsidP="00E02DC7">
      <w:pPr>
        <w:pStyle w:val="FootnoteText"/>
        <w:ind w:left="567" w:hanging="567"/>
        <w:rPr>
          <w:sz w:val="24"/>
          <w:lang w:val="cs-CZ"/>
        </w:rPr>
      </w:pPr>
      <w:r w:rsidRPr="00E02DC7">
        <w:rPr>
          <w:rStyle w:val="FootnoteReference"/>
          <w:sz w:val="24"/>
          <w:lang w:val="cs-CZ"/>
        </w:rPr>
        <w:footnoteRef/>
      </w:r>
      <w:r w:rsidR="00E02DC7" w:rsidRPr="00E02DC7">
        <w:rPr>
          <w:sz w:val="24"/>
          <w:lang w:val="cs-CZ"/>
        </w:rPr>
        <w:t xml:space="preserve"> </w:t>
      </w:r>
      <w:r w:rsidR="00E02DC7" w:rsidRPr="00E02DC7">
        <w:rPr>
          <w:sz w:val="24"/>
          <w:lang w:val="cs-CZ"/>
        </w:rPr>
        <w:tab/>
      </w:r>
      <w:proofErr w:type="spellStart"/>
      <w:r w:rsidRPr="00E02DC7">
        <w:rPr>
          <w:sz w:val="24"/>
          <w:lang w:val="cs-CZ"/>
        </w:rPr>
        <w:t>Úř</w:t>
      </w:r>
      <w:proofErr w:type="spellEnd"/>
      <w:r w:rsidRPr="00E02DC7">
        <w:rPr>
          <w:sz w:val="24"/>
          <w:lang w:val="cs-CZ"/>
        </w:rPr>
        <w:t xml:space="preserve">. </w:t>
      </w:r>
      <w:proofErr w:type="spellStart"/>
      <w:proofErr w:type="gramStart"/>
      <w:r w:rsidRPr="00E02DC7">
        <w:rPr>
          <w:sz w:val="24"/>
          <w:lang w:val="cs-CZ"/>
        </w:rPr>
        <w:t>věst</w:t>
      </w:r>
      <w:proofErr w:type="spellEnd"/>
      <w:proofErr w:type="gramEnd"/>
      <w:r w:rsidRPr="00E02DC7">
        <w:rPr>
          <w:sz w:val="24"/>
          <w:lang w:val="cs-CZ"/>
        </w:rPr>
        <w:t xml:space="preserve">. C, C/2023/594, </w:t>
      </w:r>
      <w:proofErr w:type="gramStart"/>
      <w:r w:rsidRPr="00E02DC7">
        <w:rPr>
          <w:sz w:val="24"/>
          <w:lang w:val="cs-CZ"/>
        </w:rPr>
        <w:t>27.10.2023</w:t>
      </w:r>
      <w:proofErr w:type="gramEnd"/>
      <w:r w:rsidRPr="00E02DC7">
        <w:rPr>
          <w:sz w:val="24"/>
          <w:lang w:val="cs-CZ"/>
        </w:rPr>
        <w:t>.</w:t>
      </w:r>
    </w:p>
  </w:footnote>
  <w:footnote w:id="2">
    <w:p w:rsidR="00051BEC" w:rsidRPr="00E02DC7" w:rsidRDefault="00051BEC" w:rsidP="00E02DC7">
      <w:pPr>
        <w:pStyle w:val="FootnoteText"/>
        <w:ind w:left="567" w:hanging="567"/>
        <w:rPr>
          <w:sz w:val="24"/>
          <w:lang w:val="cs-CZ"/>
        </w:rPr>
      </w:pPr>
      <w:r w:rsidRPr="00E02DC7">
        <w:rPr>
          <w:rStyle w:val="FootnoteReference"/>
          <w:sz w:val="24"/>
          <w:lang w:val="cs-CZ"/>
        </w:rPr>
        <w:footnoteRef/>
      </w:r>
      <w:r w:rsidR="00E02DC7" w:rsidRPr="00E02DC7">
        <w:rPr>
          <w:sz w:val="24"/>
          <w:lang w:val="cs-CZ"/>
        </w:rPr>
        <w:t xml:space="preserve"> </w:t>
      </w:r>
      <w:r w:rsidR="00E02DC7" w:rsidRPr="00E02DC7">
        <w:rPr>
          <w:sz w:val="24"/>
          <w:lang w:val="cs-CZ"/>
        </w:rPr>
        <w:tab/>
      </w:r>
      <w:proofErr w:type="spellStart"/>
      <w:r w:rsidRPr="00E02DC7">
        <w:rPr>
          <w:sz w:val="24"/>
          <w:lang w:val="cs-CZ"/>
        </w:rPr>
        <w:t>Úř</w:t>
      </w:r>
      <w:proofErr w:type="spellEnd"/>
      <w:r w:rsidRPr="00E02DC7">
        <w:rPr>
          <w:sz w:val="24"/>
          <w:lang w:val="cs-CZ"/>
        </w:rPr>
        <w:t xml:space="preserve">. </w:t>
      </w:r>
      <w:proofErr w:type="spellStart"/>
      <w:proofErr w:type="gramStart"/>
      <w:r w:rsidRPr="00E02DC7">
        <w:rPr>
          <w:sz w:val="24"/>
          <w:lang w:val="cs-CZ"/>
        </w:rPr>
        <w:t>věst</w:t>
      </w:r>
      <w:proofErr w:type="spellEnd"/>
      <w:proofErr w:type="gramEnd"/>
      <w:r w:rsidRPr="00E02DC7">
        <w:rPr>
          <w:sz w:val="24"/>
          <w:lang w:val="cs-CZ"/>
        </w:rPr>
        <w:t xml:space="preserve">. C, C/2023/112, </w:t>
      </w:r>
      <w:proofErr w:type="gramStart"/>
      <w:r w:rsidRPr="00E02DC7">
        <w:rPr>
          <w:sz w:val="24"/>
          <w:lang w:val="cs-CZ"/>
        </w:rPr>
        <w:t>12.10.2023</w:t>
      </w:r>
      <w:proofErr w:type="gramEnd"/>
      <w:r w:rsidRPr="00E02DC7">
        <w:rPr>
          <w:sz w:val="24"/>
          <w:lang w:val="cs-CZ"/>
        </w:rPr>
        <w:t>.</w:t>
      </w:r>
    </w:p>
  </w:footnote>
  <w:footnote w:id="3">
    <w:p w:rsidR="00051BEC" w:rsidRPr="00E02DC7" w:rsidRDefault="00051BEC" w:rsidP="00E02DC7">
      <w:pPr>
        <w:pStyle w:val="FootnoteText"/>
        <w:ind w:left="567" w:hanging="567"/>
        <w:rPr>
          <w:sz w:val="24"/>
          <w:lang w:val="cs-CZ"/>
        </w:rPr>
      </w:pPr>
      <w:r w:rsidRPr="00E02DC7">
        <w:rPr>
          <w:rStyle w:val="FootnoteReference"/>
          <w:sz w:val="24"/>
          <w:lang w:val="cs-CZ"/>
        </w:rPr>
        <w:footnoteRef/>
      </w:r>
      <w:r w:rsidR="00E02DC7" w:rsidRPr="00E02DC7">
        <w:rPr>
          <w:sz w:val="24"/>
          <w:lang w:val="cs-CZ"/>
        </w:rPr>
        <w:t xml:space="preserve"> </w:t>
      </w:r>
      <w:r w:rsidR="00E02DC7" w:rsidRPr="00E02DC7">
        <w:rPr>
          <w:sz w:val="24"/>
          <w:lang w:val="cs-CZ"/>
        </w:rPr>
        <w:tab/>
      </w:r>
      <w:proofErr w:type="spellStart"/>
      <w:r w:rsidRPr="00E02DC7">
        <w:rPr>
          <w:sz w:val="24"/>
          <w:lang w:val="cs-CZ"/>
        </w:rPr>
        <w:t>Úř</w:t>
      </w:r>
      <w:proofErr w:type="spellEnd"/>
      <w:r w:rsidRPr="00E02DC7">
        <w:rPr>
          <w:sz w:val="24"/>
          <w:lang w:val="cs-CZ"/>
        </w:rPr>
        <w:t xml:space="preserve">. </w:t>
      </w:r>
      <w:proofErr w:type="spellStart"/>
      <w:proofErr w:type="gramStart"/>
      <w:r w:rsidRPr="00E02DC7">
        <w:rPr>
          <w:sz w:val="24"/>
          <w:lang w:val="cs-CZ"/>
        </w:rPr>
        <w:t>věst</w:t>
      </w:r>
      <w:proofErr w:type="spellEnd"/>
      <w:proofErr w:type="gramEnd"/>
      <w:r w:rsidRPr="00E02DC7">
        <w:rPr>
          <w:sz w:val="24"/>
          <w:lang w:val="cs-CZ"/>
        </w:rPr>
        <w:t xml:space="preserve">. L 193, </w:t>
      </w:r>
      <w:proofErr w:type="gramStart"/>
      <w:r w:rsidRPr="00E02DC7">
        <w:rPr>
          <w:sz w:val="24"/>
          <w:lang w:val="cs-CZ"/>
        </w:rPr>
        <w:t>30.7.2018</w:t>
      </w:r>
      <w:proofErr w:type="gramEnd"/>
      <w:r w:rsidRPr="00E02DC7">
        <w:rPr>
          <w:sz w:val="24"/>
          <w:lang w:val="cs-CZ"/>
        </w:rPr>
        <w:t>, s. 1.</w:t>
      </w:r>
    </w:p>
  </w:footnote>
  <w:footnote w:id="4">
    <w:p w:rsidR="00051BEC" w:rsidRPr="00E02DC7" w:rsidRDefault="00051BEC" w:rsidP="00E02DC7">
      <w:pPr>
        <w:pStyle w:val="FootnoteText"/>
        <w:ind w:left="567" w:hanging="567"/>
        <w:rPr>
          <w:sz w:val="24"/>
          <w:lang w:val="cs-CZ"/>
        </w:rPr>
      </w:pPr>
      <w:r w:rsidRPr="00E02DC7">
        <w:rPr>
          <w:rStyle w:val="FootnoteReference"/>
          <w:sz w:val="24"/>
          <w:lang w:val="cs-CZ"/>
        </w:rPr>
        <w:footnoteRef/>
      </w:r>
      <w:r w:rsidR="00E02DC7" w:rsidRPr="00E02DC7">
        <w:rPr>
          <w:sz w:val="24"/>
          <w:lang w:val="cs-CZ"/>
        </w:rPr>
        <w:t xml:space="preserve"> </w:t>
      </w:r>
      <w:r w:rsidR="00E02DC7" w:rsidRPr="00E02DC7">
        <w:rPr>
          <w:sz w:val="24"/>
          <w:lang w:val="cs-CZ"/>
        </w:rPr>
        <w:tab/>
      </w:r>
      <w:proofErr w:type="spellStart"/>
      <w:r w:rsidRPr="00E02DC7">
        <w:rPr>
          <w:sz w:val="24"/>
          <w:lang w:val="cs-CZ"/>
        </w:rPr>
        <w:t>Úř</w:t>
      </w:r>
      <w:proofErr w:type="spellEnd"/>
      <w:r w:rsidRPr="00E02DC7">
        <w:rPr>
          <w:sz w:val="24"/>
          <w:lang w:val="cs-CZ"/>
        </w:rPr>
        <w:t xml:space="preserve">. </w:t>
      </w:r>
      <w:proofErr w:type="spellStart"/>
      <w:proofErr w:type="gramStart"/>
      <w:r w:rsidRPr="00E02DC7">
        <w:rPr>
          <w:sz w:val="24"/>
          <w:lang w:val="cs-CZ"/>
        </w:rPr>
        <w:t>věst</w:t>
      </w:r>
      <w:proofErr w:type="spellEnd"/>
      <w:proofErr w:type="gramEnd"/>
      <w:r w:rsidRPr="00E02DC7">
        <w:rPr>
          <w:sz w:val="24"/>
          <w:lang w:val="cs-CZ"/>
        </w:rPr>
        <w:t xml:space="preserve">. L 354, </w:t>
      </w:r>
      <w:proofErr w:type="gramStart"/>
      <w:r w:rsidRPr="00E02DC7">
        <w:rPr>
          <w:sz w:val="24"/>
          <w:lang w:val="cs-CZ"/>
        </w:rPr>
        <w:t>31.12.2008</w:t>
      </w:r>
      <w:proofErr w:type="gramEnd"/>
      <w:r w:rsidRPr="00E02DC7">
        <w:rPr>
          <w:sz w:val="24"/>
          <w:lang w:val="cs-CZ"/>
        </w:rPr>
        <w:t>, s. 82.</w:t>
      </w:r>
    </w:p>
  </w:footnote>
  <w:footnote w:id="5">
    <w:p w:rsidR="00051BEC" w:rsidRPr="00E02DC7" w:rsidRDefault="00051BEC" w:rsidP="00E02DC7">
      <w:pPr>
        <w:pStyle w:val="FootnoteText"/>
        <w:ind w:left="567" w:hanging="567"/>
        <w:rPr>
          <w:sz w:val="24"/>
          <w:lang w:val="cs-CZ"/>
        </w:rPr>
      </w:pPr>
      <w:r w:rsidRPr="00E02DC7">
        <w:rPr>
          <w:rStyle w:val="FootnoteReference"/>
          <w:sz w:val="24"/>
          <w:lang w:val="cs-CZ"/>
        </w:rPr>
        <w:footnoteRef/>
      </w:r>
      <w:r w:rsidR="00E02DC7" w:rsidRPr="00E02DC7">
        <w:rPr>
          <w:sz w:val="24"/>
          <w:lang w:val="cs-CZ"/>
        </w:rPr>
        <w:t xml:space="preserve"> </w:t>
      </w:r>
      <w:r w:rsidR="00E02DC7" w:rsidRPr="00E02DC7">
        <w:rPr>
          <w:sz w:val="24"/>
          <w:lang w:val="cs-CZ"/>
        </w:rPr>
        <w:tab/>
      </w:r>
      <w:proofErr w:type="spellStart"/>
      <w:r w:rsidRPr="00E02DC7">
        <w:rPr>
          <w:sz w:val="24"/>
          <w:lang w:val="cs-CZ"/>
        </w:rPr>
        <w:t>Úř</w:t>
      </w:r>
      <w:proofErr w:type="spellEnd"/>
      <w:r w:rsidRPr="00E02DC7">
        <w:rPr>
          <w:sz w:val="24"/>
          <w:lang w:val="cs-CZ"/>
        </w:rPr>
        <w:t xml:space="preserve">. </w:t>
      </w:r>
      <w:proofErr w:type="spellStart"/>
      <w:proofErr w:type="gramStart"/>
      <w:r w:rsidRPr="00E02DC7">
        <w:rPr>
          <w:sz w:val="24"/>
          <w:lang w:val="cs-CZ"/>
        </w:rPr>
        <w:t>věst</w:t>
      </w:r>
      <w:proofErr w:type="spellEnd"/>
      <w:proofErr w:type="gramEnd"/>
      <w:r w:rsidRPr="00E02DC7">
        <w:rPr>
          <w:sz w:val="24"/>
          <w:lang w:val="cs-CZ"/>
        </w:rPr>
        <w:t xml:space="preserve">. L 122, </w:t>
      </w:r>
      <w:proofErr w:type="gramStart"/>
      <w:r w:rsidRPr="00E02DC7">
        <w:rPr>
          <w:sz w:val="24"/>
          <w:lang w:val="cs-CZ"/>
        </w:rPr>
        <w:t>10.5.2019</w:t>
      </w:r>
      <w:proofErr w:type="gramEnd"/>
      <w:r w:rsidRPr="00E02DC7">
        <w:rPr>
          <w:sz w:val="24"/>
          <w:lang w:val="cs-CZ"/>
        </w:rPr>
        <w:t>, s. 1.</w:t>
      </w:r>
    </w:p>
  </w:footnote>
  <w:footnote w:id="6">
    <w:p w:rsidR="00051BEC" w:rsidRPr="00E02DC7" w:rsidRDefault="00051BEC" w:rsidP="00E02DC7">
      <w:pPr>
        <w:pStyle w:val="FootnoteText"/>
        <w:ind w:left="567" w:hanging="567"/>
        <w:rPr>
          <w:sz w:val="24"/>
          <w:lang w:val="cs-CZ"/>
        </w:rPr>
      </w:pPr>
      <w:r w:rsidRPr="00E02DC7">
        <w:rPr>
          <w:rStyle w:val="FootnoteReference"/>
          <w:sz w:val="24"/>
          <w:lang w:val="cs-CZ"/>
        </w:rPr>
        <w:footnoteRef/>
      </w:r>
      <w:r w:rsidR="00E02DC7" w:rsidRPr="00E02DC7">
        <w:rPr>
          <w:sz w:val="24"/>
          <w:lang w:val="cs-CZ"/>
        </w:rPr>
        <w:t xml:space="preserve"> </w:t>
      </w:r>
      <w:r w:rsidR="00E02DC7" w:rsidRPr="00E02DC7">
        <w:rPr>
          <w:sz w:val="24"/>
          <w:lang w:val="cs-CZ"/>
        </w:rPr>
        <w:tab/>
      </w:r>
      <w:proofErr w:type="spellStart"/>
      <w:r w:rsidRPr="00E02DC7">
        <w:rPr>
          <w:sz w:val="24"/>
          <w:lang w:val="cs-CZ"/>
        </w:rPr>
        <w:t>Úř</w:t>
      </w:r>
      <w:proofErr w:type="spellEnd"/>
      <w:r w:rsidRPr="00E02DC7">
        <w:rPr>
          <w:sz w:val="24"/>
          <w:lang w:val="cs-CZ"/>
        </w:rPr>
        <w:t xml:space="preserve">. </w:t>
      </w:r>
      <w:proofErr w:type="spellStart"/>
      <w:proofErr w:type="gramStart"/>
      <w:r w:rsidRPr="00E02DC7">
        <w:rPr>
          <w:sz w:val="24"/>
          <w:lang w:val="cs-CZ"/>
        </w:rPr>
        <w:t>věst</w:t>
      </w:r>
      <w:proofErr w:type="spellEnd"/>
      <w:proofErr w:type="gramEnd"/>
      <w:r w:rsidR="00983E3B">
        <w:rPr>
          <w:sz w:val="24"/>
          <w:lang w:val="cs-CZ"/>
        </w:rPr>
        <w:t>. C</w:t>
      </w:r>
      <w:r w:rsidRPr="00E02DC7">
        <w:rPr>
          <w:sz w:val="24"/>
          <w:lang w:val="cs-CZ"/>
        </w:rPr>
        <w:t xml:space="preserve">, C/2023/594, </w:t>
      </w:r>
      <w:proofErr w:type="gramStart"/>
      <w:r w:rsidRPr="00E02DC7">
        <w:rPr>
          <w:sz w:val="24"/>
          <w:lang w:val="cs-CZ"/>
        </w:rPr>
        <w:t>27.10.2023</w:t>
      </w:r>
      <w:proofErr w:type="gramEnd"/>
      <w:r w:rsidRPr="00E02DC7">
        <w:rPr>
          <w:sz w:val="24"/>
          <w:lang w:val="cs-CZ"/>
        </w:rPr>
        <w:t>.</w:t>
      </w:r>
    </w:p>
  </w:footnote>
  <w:footnote w:id="7">
    <w:p w:rsidR="00051BEC" w:rsidRPr="00E02DC7" w:rsidRDefault="00051BEC" w:rsidP="00E02DC7">
      <w:pPr>
        <w:pStyle w:val="FootnoteText"/>
        <w:ind w:left="567" w:hanging="567"/>
        <w:rPr>
          <w:sz w:val="24"/>
          <w:lang w:val="cs-CZ"/>
        </w:rPr>
      </w:pPr>
      <w:r w:rsidRPr="00E02DC7">
        <w:rPr>
          <w:rStyle w:val="FootnoteReference"/>
          <w:sz w:val="24"/>
          <w:lang w:val="cs-CZ"/>
        </w:rPr>
        <w:footnoteRef/>
      </w:r>
      <w:r w:rsidR="00E02DC7" w:rsidRPr="00E02DC7">
        <w:rPr>
          <w:sz w:val="24"/>
          <w:lang w:val="cs-CZ"/>
        </w:rPr>
        <w:t xml:space="preserve"> </w:t>
      </w:r>
      <w:r w:rsidR="00E02DC7" w:rsidRPr="00E02DC7">
        <w:rPr>
          <w:sz w:val="24"/>
          <w:lang w:val="cs-CZ"/>
        </w:rPr>
        <w:tab/>
      </w:r>
      <w:proofErr w:type="spellStart"/>
      <w:r w:rsidR="00983E3B">
        <w:rPr>
          <w:sz w:val="24"/>
          <w:lang w:val="cs-CZ"/>
        </w:rPr>
        <w:t>Úř</w:t>
      </w:r>
      <w:proofErr w:type="spellEnd"/>
      <w:r w:rsidR="00983E3B">
        <w:rPr>
          <w:sz w:val="24"/>
          <w:lang w:val="cs-CZ"/>
        </w:rPr>
        <w:t xml:space="preserve">. </w:t>
      </w:r>
      <w:proofErr w:type="spellStart"/>
      <w:proofErr w:type="gramStart"/>
      <w:r w:rsidR="00983E3B">
        <w:rPr>
          <w:sz w:val="24"/>
          <w:lang w:val="cs-CZ"/>
        </w:rPr>
        <w:t>věst</w:t>
      </w:r>
      <w:proofErr w:type="spellEnd"/>
      <w:proofErr w:type="gramEnd"/>
      <w:r w:rsidR="00983E3B">
        <w:rPr>
          <w:sz w:val="24"/>
          <w:lang w:val="cs-CZ"/>
        </w:rPr>
        <w:t>. C</w:t>
      </w:r>
      <w:bookmarkStart w:id="9" w:name="_GoBack"/>
      <w:bookmarkEnd w:id="9"/>
      <w:r w:rsidRPr="00E02DC7">
        <w:rPr>
          <w:sz w:val="24"/>
          <w:lang w:val="cs-CZ"/>
        </w:rPr>
        <w:t>, C/2023/112, 12.10.2023.</w:t>
      </w:r>
    </w:p>
  </w:footnote>
  <w:footnote w:id="8">
    <w:p w:rsidR="00051BEC" w:rsidRPr="00E02DC7" w:rsidRDefault="00051BEC" w:rsidP="00E02DC7">
      <w:pPr>
        <w:pStyle w:val="FootnoteText"/>
        <w:ind w:left="567" w:hanging="567"/>
        <w:rPr>
          <w:sz w:val="24"/>
          <w:lang w:val="cs-CZ"/>
        </w:rPr>
      </w:pPr>
      <w:r w:rsidRPr="00E02DC7">
        <w:rPr>
          <w:rStyle w:val="FootnoteReference"/>
          <w:sz w:val="24"/>
          <w:lang w:val="cs-CZ"/>
        </w:rPr>
        <w:footnoteRef/>
      </w:r>
      <w:r w:rsidR="00E02DC7" w:rsidRPr="00E02DC7">
        <w:rPr>
          <w:sz w:val="24"/>
          <w:lang w:val="cs-CZ"/>
        </w:rPr>
        <w:t xml:space="preserve"> </w:t>
      </w:r>
      <w:r w:rsidR="00E02DC7" w:rsidRPr="00E02DC7">
        <w:rPr>
          <w:sz w:val="24"/>
          <w:lang w:val="cs-CZ"/>
        </w:rPr>
        <w:tab/>
      </w:r>
      <w:proofErr w:type="spellStart"/>
      <w:r w:rsidRPr="00E02DC7">
        <w:rPr>
          <w:sz w:val="24"/>
          <w:lang w:val="cs-CZ"/>
        </w:rPr>
        <w:t>Úř</w:t>
      </w:r>
      <w:proofErr w:type="spellEnd"/>
      <w:r w:rsidRPr="00E02DC7">
        <w:rPr>
          <w:sz w:val="24"/>
          <w:lang w:val="cs-CZ"/>
        </w:rPr>
        <w:t xml:space="preserve">. </w:t>
      </w:r>
      <w:proofErr w:type="spellStart"/>
      <w:proofErr w:type="gramStart"/>
      <w:r w:rsidRPr="00E02DC7">
        <w:rPr>
          <w:sz w:val="24"/>
          <w:lang w:val="cs-CZ"/>
        </w:rPr>
        <w:t>věst</w:t>
      </w:r>
      <w:proofErr w:type="spellEnd"/>
      <w:proofErr w:type="gramEnd"/>
      <w:r w:rsidRPr="00E02DC7">
        <w:rPr>
          <w:sz w:val="24"/>
          <w:lang w:val="cs-CZ"/>
        </w:rPr>
        <w:t xml:space="preserve">. L 193, </w:t>
      </w:r>
      <w:proofErr w:type="gramStart"/>
      <w:r w:rsidRPr="00E02DC7">
        <w:rPr>
          <w:sz w:val="24"/>
          <w:lang w:val="cs-CZ"/>
        </w:rPr>
        <w:t>30.7.2018</w:t>
      </w:r>
      <w:proofErr w:type="gramEnd"/>
      <w:r w:rsidRPr="00E02DC7">
        <w:rPr>
          <w:sz w:val="24"/>
          <w:lang w:val="cs-CZ"/>
        </w:rPr>
        <w:t>, s. 1.</w:t>
      </w:r>
    </w:p>
  </w:footnote>
  <w:footnote w:id="9">
    <w:p w:rsidR="00051BEC" w:rsidRPr="00E02DC7" w:rsidRDefault="00051BEC" w:rsidP="00E02DC7">
      <w:pPr>
        <w:pStyle w:val="FootnoteText"/>
        <w:ind w:left="567" w:hanging="567"/>
        <w:rPr>
          <w:sz w:val="24"/>
          <w:lang w:val="cs-CZ"/>
        </w:rPr>
      </w:pPr>
      <w:r w:rsidRPr="00E02DC7">
        <w:rPr>
          <w:rStyle w:val="FootnoteReference"/>
          <w:sz w:val="24"/>
          <w:lang w:val="cs-CZ"/>
        </w:rPr>
        <w:footnoteRef/>
      </w:r>
      <w:r w:rsidR="00E02DC7" w:rsidRPr="00E02DC7">
        <w:rPr>
          <w:sz w:val="24"/>
          <w:lang w:val="cs-CZ"/>
        </w:rPr>
        <w:t xml:space="preserve"> </w:t>
      </w:r>
      <w:r w:rsidR="00E02DC7" w:rsidRPr="00E02DC7">
        <w:rPr>
          <w:sz w:val="24"/>
          <w:lang w:val="cs-CZ"/>
        </w:rPr>
        <w:tab/>
      </w:r>
      <w:proofErr w:type="spellStart"/>
      <w:r w:rsidRPr="00E02DC7">
        <w:rPr>
          <w:sz w:val="24"/>
          <w:lang w:val="cs-CZ"/>
        </w:rPr>
        <w:t>Úř</w:t>
      </w:r>
      <w:proofErr w:type="spellEnd"/>
      <w:r w:rsidRPr="00E02DC7">
        <w:rPr>
          <w:sz w:val="24"/>
          <w:lang w:val="cs-CZ"/>
        </w:rPr>
        <w:t xml:space="preserve">. </w:t>
      </w:r>
      <w:proofErr w:type="spellStart"/>
      <w:proofErr w:type="gramStart"/>
      <w:r w:rsidRPr="00E02DC7">
        <w:rPr>
          <w:sz w:val="24"/>
          <w:lang w:val="cs-CZ"/>
        </w:rPr>
        <w:t>věst</w:t>
      </w:r>
      <w:proofErr w:type="spellEnd"/>
      <w:proofErr w:type="gramEnd"/>
      <w:r w:rsidRPr="00E02DC7">
        <w:rPr>
          <w:sz w:val="24"/>
          <w:lang w:val="cs-CZ"/>
        </w:rPr>
        <w:t xml:space="preserve">. L 354, </w:t>
      </w:r>
      <w:proofErr w:type="gramStart"/>
      <w:r w:rsidRPr="00E02DC7">
        <w:rPr>
          <w:sz w:val="24"/>
          <w:lang w:val="cs-CZ"/>
        </w:rPr>
        <w:t>31.12.2008</w:t>
      </w:r>
      <w:proofErr w:type="gramEnd"/>
      <w:r w:rsidRPr="00E02DC7">
        <w:rPr>
          <w:sz w:val="24"/>
          <w:lang w:val="cs-CZ"/>
        </w:rPr>
        <w:t>, s. 82.</w:t>
      </w:r>
    </w:p>
  </w:footnote>
  <w:footnote w:id="10">
    <w:p w:rsidR="00051BEC" w:rsidRPr="00E02DC7" w:rsidRDefault="00051BEC" w:rsidP="00E02DC7">
      <w:pPr>
        <w:pStyle w:val="FootnoteText"/>
        <w:ind w:left="567" w:hanging="567"/>
        <w:rPr>
          <w:sz w:val="24"/>
          <w:lang w:val="cs-CZ"/>
        </w:rPr>
      </w:pPr>
      <w:r w:rsidRPr="00E02DC7">
        <w:rPr>
          <w:rStyle w:val="FootnoteReference"/>
          <w:sz w:val="24"/>
          <w:lang w:val="cs-CZ"/>
        </w:rPr>
        <w:footnoteRef/>
      </w:r>
      <w:r w:rsidR="00E02DC7" w:rsidRPr="00E02DC7">
        <w:rPr>
          <w:sz w:val="24"/>
          <w:lang w:val="cs-CZ"/>
        </w:rPr>
        <w:t xml:space="preserve"> </w:t>
      </w:r>
      <w:r w:rsidR="00E02DC7" w:rsidRPr="00E02DC7">
        <w:rPr>
          <w:sz w:val="24"/>
          <w:lang w:val="cs-CZ"/>
        </w:rPr>
        <w:tab/>
      </w:r>
      <w:proofErr w:type="spellStart"/>
      <w:r w:rsidRPr="00E02DC7">
        <w:rPr>
          <w:sz w:val="24"/>
          <w:lang w:val="cs-CZ"/>
        </w:rPr>
        <w:t>Úř</w:t>
      </w:r>
      <w:proofErr w:type="spellEnd"/>
      <w:r w:rsidRPr="00E02DC7">
        <w:rPr>
          <w:sz w:val="24"/>
          <w:lang w:val="cs-CZ"/>
        </w:rPr>
        <w:t xml:space="preserve">. </w:t>
      </w:r>
      <w:proofErr w:type="spellStart"/>
      <w:proofErr w:type="gramStart"/>
      <w:r w:rsidRPr="00E02DC7">
        <w:rPr>
          <w:sz w:val="24"/>
          <w:lang w:val="cs-CZ"/>
        </w:rPr>
        <w:t>věst</w:t>
      </w:r>
      <w:proofErr w:type="spellEnd"/>
      <w:proofErr w:type="gramEnd"/>
      <w:r w:rsidRPr="00E02DC7">
        <w:rPr>
          <w:sz w:val="24"/>
          <w:lang w:val="cs-CZ"/>
        </w:rPr>
        <w:t xml:space="preserve">. L 122, </w:t>
      </w:r>
      <w:proofErr w:type="gramStart"/>
      <w:r w:rsidRPr="00E02DC7">
        <w:rPr>
          <w:sz w:val="24"/>
          <w:lang w:val="cs-CZ"/>
        </w:rPr>
        <w:t>10.5.2019</w:t>
      </w:r>
      <w:proofErr w:type="gramEnd"/>
      <w:r w:rsidRPr="00E02DC7">
        <w:rPr>
          <w:sz w:val="24"/>
          <w:lang w:val="cs-CZ"/>
        </w:rPr>
        <w:t>, s. 1.</w:t>
      </w:r>
    </w:p>
  </w:footnote>
  <w:footnote w:id="11">
    <w:p w:rsidR="00051BEC" w:rsidRPr="00E02DC7" w:rsidRDefault="00051BEC" w:rsidP="00E02DC7">
      <w:pPr>
        <w:pStyle w:val="FootnoteText"/>
        <w:ind w:left="567" w:hanging="567"/>
        <w:rPr>
          <w:sz w:val="24"/>
          <w:lang w:val="cs-CZ"/>
        </w:rPr>
      </w:pPr>
      <w:r w:rsidRPr="00E02DC7">
        <w:rPr>
          <w:rStyle w:val="FootnoteReference"/>
          <w:sz w:val="24"/>
          <w:lang w:val="cs-CZ"/>
        </w:rPr>
        <w:footnoteRef/>
      </w:r>
      <w:r w:rsidR="00E02DC7" w:rsidRPr="00E02DC7">
        <w:rPr>
          <w:sz w:val="24"/>
          <w:lang w:val="cs-CZ"/>
        </w:rPr>
        <w:t xml:space="preserve"> </w:t>
      </w:r>
      <w:r w:rsidR="00E02DC7" w:rsidRPr="00E02DC7">
        <w:rPr>
          <w:sz w:val="24"/>
          <w:lang w:val="cs-CZ"/>
        </w:rPr>
        <w:tab/>
      </w:r>
      <w:proofErr w:type="spellStart"/>
      <w:r w:rsidRPr="00E02DC7">
        <w:rPr>
          <w:sz w:val="24"/>
          <w:lang w:val="cs-CZ"/>
        </w:rPr>
        <w:t>Úř</w:t>
      </w:r>
      <w:proofErr w:type="spellEnd"/>
      <w:r w:rsidRPr="00E02DC7">
        <w:rPr>
          <w:sz w:val="24"/>
          <w:lang w:val="cs-CZ"/>
        </w:rPr>
        <w:t xml:space="preserve">. </w:t>
      </w:r>
      <w:proofErr w:type="spellStart"/>
      <w:proofErr w:type="gramStart"/>
      <w:r w:rsidRPr="00E02DC7">
        <w:rPr>
          <w:sz w:val="24"/>
          <w:lang w:val="cs-CZ"/>
        </w:rPr>
        <w:t>věst</w:t>
      </w:r>
      <w:proofErr w:type="spellEnd"/>
      <w:proofErr w:type="gramEnd"/>
      <w:r w:rsidRPr="00E02DC7">
        <w:rPr>
          <w:sz w:val="24"/>
          <w:lang w:val="cs-CZ"/>
        </w:rPr>
        <w:t xml:space="preserve">. C 38, </w:t>
      </w:r>
      <w:proofErr w:type="gramStart"/>
      <w:r w:rsidRPr="00E02DC7">
        <w:rPr>
          <w:sz w:val="24"/>
          <w:lang w:val="cs-CZ"/>
        </w:rPr>
        <w:t>31.1.2023</w:t>
      </w:r>
      <w:proofErr w:type="gramEnd"/>
      <w:r w:rsidRPr="00E02DC7">
        <w:rPr>
          <w:color w:val="000000"/>
          <w:sz w:val="24"/>
          <w:lang w:val="cs-CZ"/>
        </w:rPr>
        <w:t>, s. 13.</w:t>
      </w:r>
    </w:p>
  </w:footnote>
  <w:footnote w:id="12">
    <w:p w:rsidR="00051BEC" w:rsidRPr="00E02DC7" w:rsidRDefault="00051BEC" w:rsidP="00E02DC7">
      <w:pPr>
        <w:pStyle w:val="FootnoteText"/>
        <w:ind w:left="567" w:hanging="567"/>
        <w:rPr>
          <w:sz w:val="24"/>
          <w:lang w:val="cs-CZ"/>
        </w:rPr>
      </w:pPr>
      <w:r w:rsidRPr="00E02DC7">
        <w:rPr>
          <w:rStyle w:val="FootnoteReference"/>
          <w:sz w:val="24"/>
          <w:lang w:val="cs-CZ"/>
        </w:rPr>
        <w:footnoteRef/>
      </w:r>
      <w:r w:rsidR="00E02DC7" w:rsidRPr="00E02DC7">
        <w:rPr>
          <w:sz w:val="24"/>
          <w:lang w:val="cs-CZ"/>
        </w:rPr>
        <w:t xml:space="preserve"> </w:t>
      </w:r>
      <w:r w:rsidR="00E02DC7" w:rsidRPr="00E02DC7">
        <w:rPr>
          <w:sz w:val="24"/>
          <w:lang w:val="cs-CZ"/>
        </w:rPr>
        <w:tab/>
      </w:r>
      <w:r w:rsidRPr="00E02DC7">
        <w:rPr>
          <w:sz w:val="24"/>
          <w:lang w:val="cs-CZ"/>
        </w:rPr>
        <w:t>Přijaté texty, P9_TA(2024)0</w:t>
      </w:r>
      <w:r w:rsidR="00FD17F8">
        <w:rPr>
          <w:sz w:val="24"/>
          <w:lang w:val="cs-CZ"/>
        </w:rPr>
        <w:t>28</w:t>
      </w:r>
      <w:r w:rsidRPr="00E02DC7">
        <w:rPr>
          <w:sz w:val="24"/>
          <w:lang w:val="cs-CZ"/>
        </w:rPr>
        <w:t>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2D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2D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2D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4/2024"/>
    <w:docVar w:name="dvlangue" w:val="CS"/>
    <w:docVar w:name="dvnumam" w:val="0"/>
    <w:docVar w:name="dvpe" w:val="753.531"/>
    <w:docVar w:name="dvrapporteur" w:val="Zpravodaj: "/>
    <w:docVar w:name="dvtitre" w:val="1. Rozhodnutí Evropského parlamentu ze dne 11. dubna 2024 o udělení absolutoria za plnění rozpočtu Evropské nadace odborného vzdělávání na rozpočtový rok 2022(2023/2163(DEC))"/>
  </w:docVars>
  <w:rsids>
    <w:rsidRoot w:val="009B656B"/>
    <w:rsid w:val="00002272"/>
    <w:rsid w:val="00051BE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0539"/>
    <w:rsid w:val="002767FF"/>
    <w:rsid w:val="002B18FE"/>
    <w:rsid w:val="002B5493"/>
    <w:rsid w:val="002C3F07"/>
    <w:rsid w:val="00343214"/>
    <w:rsid w:val="003521CC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62FC"/>
    <w:rsid w:val="00865F67"/>
    <w:rsid w:val="00881A7B"/>
    <w:rsid w:val="008840E5"/>
    <w:rsid w:val="00887B3E"/>
    <w:rsid w:val="008C2AC6"/>
    <w:rsid w:val="00914011"/>
    <w:rsid w:val="00930C23"/>
    <w:rsid w:val="0093193B"/>
    <w:rsid w:val="009509D8"/>
    <w:rsid w:val="00950B64"/>
    <w:rsid w:val="00981893"/>
    <w:rsid w:val="00983E3B"/>
    <w:rsid w:val="009B656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2DC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375B8A"/>
  <w15:chartTrackingRefBased/>
  <w15:docId w15:val="{3423A47F-1E98-4319-94E1-68D19EB3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51B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51BEC"/>
    <w:pPr>
      <w:spacing w:before="480" w:after="240"/>
    </w:pPr>
  </w:style>
  <w:style w:type="paragraph" w:customStyle="1" w:styleId="PageHeading">
    <w:name w:val="PageHeading"/>
    <w:basedOn w:val="Normal"/>
    <w:rsid w:val="00051BE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51BEC"/>
    <w:rPr>
      <w:b/>
    </w:rPr>
  </w:style>
  <w:style w:type="paragraph" w:customStyle="1" w:styleId="NormalHanging12a">
    <w:name w:val="NormalHanging12a"/>
    <w:basedOn w:val="Normal"/>
    <w:link w:val="NormalHanging12aChar"/>
    <w:rsid w:val="00051BEC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51BEC"/>
    <w:pPr>
      <w:spacing w:after="240"/>
      <w:jc w:val="center"/>
    </w:pPr>
  </w:style>
  <w:style w:type="paragraph" w:styleId="Header">
    <w:name w:val="header"/>
    <w:basedOn w:val="Normal"/>
    <w:link w:val="HeaderChar"/>
    <w:rsid w:val="00051B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51BEC"/>
    <w:rPr>
      <w:sz w:val="24"/>
      <w:lang w:val="cs-CZ"/>
    </w:rPr>
  </w:style>
  <w:style w:type="paragraph" w:customStyle="1" w:styleId="EPFooter">
    <w:name w:val="EPFooter"/>
    <w:basedOn w:val="Normal"/>
    <w:rsid w:val="00051BE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rsid w:val="00051BEC"/>
    <w:pPr>
      <w:spacing w:after="240"/>
      <w:ind w:left="567" w:hanging="567"/>
    </w:pPr>
  </w:style>
  <w:style w:type="character" w:customStyle="1" w:styleId="normaltextrun">
    <w:name w:val="normaltextrun"/>
    <w:basedOn w:val="DefaultParagraphFont"/>
    <w:rsid w:val="00051BEC"/>
  </w:style>
  <w:style w:type="character" w:customStyle="1" w:styleId="NormalHanging12aChar">
    <w:name w:val="NormalHanging12a Char"/>
    <w:link w:val="NormalHanging12a"/>
    <w:locked/>
    <w:rsid w:val="00051BEC"/>
    <w:rPr>
      <w:sz w:val="24"/>
      <w:lang w:val="cs-CZ"/>
    </w:rPr>
  </w:style>
  <w:style w:type="paragraph" w:styleId="Footer">
    <w:name w:val="footer"/>
    <w:basedOn w:val="Normal"/>
    <w:link w:val="FooterChar"/>
    <w:rsid w:val="009140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14011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DD02D-56F0-4FF3-BD3F-56D81E257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2981</Words>
  <Characters>17183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Karina Pesa</cp:lastModifiedBy>
  <cp:revision>3</cp:revision>
  <cp:lastPrinted>2004-11-19T15:42:00Z</cp:lastPrinted>
  <dcterms:created xsi:type="dcterms:W3CDTF">2024-04-11T11:20:00Z</dcterms:created>
  <dcterms:modified xsi:type="dcterms:W3CDTF">2024-10-30T16:04:00Z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A9-0114/2024</vt:lpwstr>
  </property>
  <property fmtid="{D5CDD505-2E9C-101B-9397-08002B2CF9AE}" pid="4" name="&lt;Type&gt;">
    <vt:lpwstr>RR</vt:lpwstr>
  </property>
</Properties>
</file>