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3064" w:rsidTr="0010095E">
        <w:trPr>
          <w:trHeight w:hRule="exact" w:val="1418"/>
        </w:trPr>
        <w:tc>
          <w:tcPr>
            <w:tcW w:w="6804" w:type="dxa"/>
            <w:shd w:val="clear" w:color="auto" w:fill="auto"/>
            <w:vAlign w:val="center"/>
          </w:tcPr>
          <w:p w:rsidR="00751A4A" w:rsidRPr="006C3064" w:rsidRDefault="00E45D95" w:rsidP="0010095E">
            <w:pPr>
              <w:pStyle w:val="EPName"/>
            </w:pPr>
            <w:r w:rsidRPr="006C3064">
              <w:t>Ευρωπαϊκό Κοινοβούλιο</w:t>
            </w:r>
          </w:p>
          <w:p w:rsidR="00751A4A" w:rsidRPr="006C3064" w:rsidRDefault="00817416" w:rsidP="00756632">
            <w:pPr>
              <w:pStyle w:val="EPTerm"/>
              <w:rPr>
                <w:rStyle w:val="HideTWBExt"/>
                <w:noProof w:val="0"/>
                <w:vanish w:val="0"/>
                <w:color w:val="auto"/>
              </w:rPr>
            </w:pPr>
            <w:r w:rsidRPr="006C3064">
              <w:t>2019-2024</w:t>
            </w:r>
          </w:p>
        </w:tc>
        <w:tc>
          <w:tcPr>
            <w:tcW w:w="2268" w:type="dxa"/>
            <w:shd w:val="clear" w:color="auto" w:fill="auto"/>
          </w:tcPr>
          <w:p w:rsidR="00751A4A" w:rsidRPr="006C3064" w:rsidRDefault="00187494" w:rsidP="0010095E">
            <w:pPr>
              <w:pStyle w:val="EPLogo"/>
            </w:pPr>
            <w:r w:rsidRPr="006C306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C3064" w:rsidRDefault="00D058B8" w:rsidP="004C5D52">
      <w:pPr>
        <w:pStyle w:val="LineTop"/>
      </w:pPr>
    </w:p>
    <w:p w:rsidR="00680577" w:rsidRPr="006C3064" w:rsidRDefault="00E45D95" w:rsidP="00680577">
      <w:pPr>
        <w:pStyle w:val="EPBodyTA1"/>
      </w:pPr>
      <w:r w:rsidRPr="006C3064">
        <w:t>ΚΕΙΜΕΝΑ ΠΟΥ ΕΓΚΡΙΘΗΚΑΝ</w:t>
      </w:r>
    </w:p>
    <w:p w:rsidR="00D058B8" w:rsidRPr="006C3064" w:rsidRDefault="00D058B8" w:rsidP="00D058B8">
      <w:pPr>
        <w:pStyle w:val="LineBottom"/>
      </w:pPr>
    </w:p>
    <w:p w:rsidR="00E45D95" w:rsidRPr="006C3064" w:rsidRDefault="00E45D95" w:rsidP="00E45D95">
      <w:pPr>
        <w:pStyle w:val="ATHeading1"/>
      </w:pPr>
      <w:bookmarkStart w:id="0" w:name="TANumber"/>
      <w:r w:rsidRPr="006C3064">
        <w:t>P9_TA(2024)</w:t>
      </w:r>
      <w:bookmarkEnd w:id="0"/>
      <w:r w:rsidR="00AA2360" w:rsidRPr="006C3064">
        <w:t>0</w:t>
      </w:r>
      <w:r w:rsidR="00AA2360">
        <w:t>247</w:t>
      </w:r>
    </w:p>
    <w:p w:rsidR="00E45D95" w:rsidRPr="006C3064" w:rsidRDefault="00E45D95" w:rsidP="00E45D95">
      <w:pPr>
        <w:pStyle w:val="ATHeading2"/>
      </w:pPr>
      <w:bookmarkStart w:id="1" w:name="title"/>
      <w:r w:rsidRPr="006C3064">
        <w:t>Απαλλαγή 2022: Ευρωπαϊκό Ίδρυμα Επαγγελματικής Εκπαίδευσης</w:t>
      </w:r>
      <w:bookmarkEnd w:id="1"/>
    </w:p>
    <w:p w:rsidR="00E45D95" w:rsidRPr="006C3064" w:rsidRDefault="00E45D95" w:rsidP="00E45D95">
      <w:pPr>
        <w:rPr>
          <w:i/>
          <w:vanish/>
        </w:rPr>
      </w:pPr>
      <w:r w:rsidRPr="006C3064">
        <w:rPr>
          <w:i/>
        </w:rPr>
        <w:fldChar w:fldCharType="begin"/>
      </w:r>
      <w:r w:rsidRPr="006C3064">
        <w:rPr>
          <w:i/>
        </w:rPr>
        <w:instrText xml:space="preserve"> TC"(</w:instrText>
      </w:r>
      <w:bookmarkStart w:id="2" w:name="DocNumber"/>
      <w:r w:rsidRPr="006C3064">
        <w:rPr>
          <w:i/>
        </w:rPr>
        <w:instrText>A9-0114/2024</w:instrText>
      </w:r>
      <w:bookmarkEnd w:id="2"/>
      <w:r w:rsidRPr="006C3064">
        <w:rPr>
          <w:i/>
        </w:rPr>
        <w:instrText xml:space="preserve"> - Εισηγητής: </w:instrText>
      </w:r>
      <w:proofErr w:type="spellStart"/>
      <w:r w:rsidRPr="006C3064">
        <w:rPr>
          <w:i/>
        </w:rPr>
        <w:instrText>Petri</w:instrText>
      </w:r>
      <w:proofErr w:type="spellEnd"/>
      <w:r w:rsidRPr="006C3064">
        <w:rPr>
          <w:i/>
        </w:rPr>
        <w:instrText xml:space="preserve"> </w:instrText>
      </w:r>
      <w:proofErr w:type="spellStart"/>
      <w:r w:rsidRPr="006C3064">
        <w:rPr>
          <w:i/>
        </w:rPr>
        <w:instrText>Sarvamaa</w:instrText>
      </w:r>
      <w:proofErr w:type="spellEnd"/>
      <w:r w:rsidRPr="006C3064">
        <w:rPr>
          <w:i/>
        </w:rPr>
        <w:instrText xml:space="preserve">)"\l3 \n&gt; \* MERGEFORMAT </w:instrText>
      </w:r>
      <w:r w:rsidRPr="006C3064">
        <w:rPr>
          <w:i/>
        </w:rPr>
        <w:fldChar w:fldCharType="end"/>
      </w:r>
    </w:p>
    <w:p w:rsidR="00E45D95" w:rsidRPr="006C3064" w:rsidRDefault="00E45D95" w:rsidP="00E45D95">
      <w:pPr>
        <w:rPr>
          <w:vanish/>
        </w:rPr>
      </w:pPr>
      <w:bookmarkStart w:id="3" w:name="Commission"/>
      <w:r w:rsidRPr="006C3064">
        <w:rPr>
          <w:vanish/>
        </w:rPr>
        <w:t>Επιτροπή Ελέγχου του Προϋπολογισμού</w:t>
      </w:r>
      <w:bookmarkEnd w:id="3"/>
    </w:p>
    <w:p w:rsidR="00E45D95" w:rsidRPr="006C3064" w:rsidRDefault="00E45D95" w:rsidP="00E45D95">
      <w:pPr>
        <w:rPr>
          <w:vanish/>
        </w:rPr>
      </w:pPr>
      <w:bookmarkStart w:id="4" w:name="PE"/>
      <w:r w:rsidRPr="006C3064">
        <w:rPr>
          <w:vanish/>
        </w:rPr>
        <w:t>PE753.531</w:t>
      </w:r>
      <w:bookmarkEnd w:id="4"/>
    </w:p>
    <w:p w:rsidR="00E45D95" w:rsidRPr="006C3064" w:rsidRDefault="006639BE" w:rsidP="00E45D95">
      <w:pPr>
        <w:pStyle w:val="ATHeading3"/>
      </w:pPr>
      <w:bookmarkStart w:id="5" w:name="Sujet"/>
      <w:r w:rsidRPr="006639BE">
        <w:t xml:space="preserve">1. </w:t>
      </w:r>
      <w:r w:rsidR="00E45D95" w:rsidRPr="006C3064">
        <w:t xml:space="preserve">Απόφαση του Ευρωπαϊκού Κοινοβουλίου </w:t>
      </w:r>
      <w:r w:rsidR="00E21CB8">
        <w:t xml:space="preserve">της 11ης Απριλίου 2024 </w:t>
      </w:r>
      <w:r w:rsidR="00E45D95" w:rsidRPr="006C3064">
        <w:t>σχετικά με την απαλλαγή όσον αφορά την εκτέλεση του προϋπολογισμού του Ευρωπαϊκού Ιδρύματος Επαγγελματικής Εκπαίδευσης για το οικονομικό έτος 2022</w:t>
      </w:r>
      <w:bookmarkEnd w:id="5"/>
      <w:r w:rsidR="00E45D95" w:rsidRPr="006C3064">
        <w:t xml:space="preserve"> </w:t>
      </w:r>
      <w:bookmarkStart w:id="6" w:name="References"/>
      <w:r w:rsidR="00E45D95" w:rsidRPr="006C3064">
        <w:t>(2023/2163(DEC))</w:t>
      </w:r>
      <w:bookmarkEnd w:id="6"/>
    </w:p>
    <w:p w:rsidR="00B705DF" w:rsidRPr="006C3064" w:rsidRDefault="00B705DF" w:rsidP="00B705DF">
      <w:pPr>
        <w:pStyle w:val="EPComma"/>
      </w:pPr>
      <w:bookmarkStart w:id="7" w:name="TextBodyBegin"/>
      <w:bookmarkEnd w:id="7"/>
      <w:r w:rsidRPr="006C3064">
        <w:rPr>
          <w:i/>
        </w:rPr>
        <w:t>Το Ευρωπαϊκό Κοινοβούλιο</w:t>
      </w:r>
      <w:r w:rsidRPr="006C3064">
        <w:t>,</w:t>
      </w:r>
    </w:p>
    <w:p w:rsidR="00B705DF" w:rsidRPr="006C3064" w:rsidRDefault="00B705DF" w:rsidP="00B705DF">
      <w:pPr>
        <w:pStyle w:val="NormalHanging12a"/>
      </w:pPr>
      <w:r w:rsidRPr="006C3064">
        <w:t>–</w:t>
      </w:r>
      <w:r w:rsidRPr="006C3064">
        <w:tab/>
        <w:t>έχοντας υπόψη τους οριστικούς ετήσιους λογαριασμούς του Ευρωπαϊκού Ιδρύματος Επαγγελματικής Εκπαίδευσης για το οικονομικό έτος 2022,</w:t>
      </w:r>
    </w:p>
    <w:p w:rsidR="00B705DF" w:rsidRPr="006C3064" w:rsidRDefault="00B705DF" w:rsidP="00B705DF">
      <w:pPr>
        <w:pStyle w:val="NormalHanging12a"/>
      </w:pPr>
      <w:r w:rsidRPr="006C3064">
        <w:t>–</w:t>
      </w:r>
      <w:r w:rsidRPr="006C3064">
        <w:tab/>
        <w:t>έχοντας υπόψη την ετήσια έκθεση του Ελεγκτικού Συ</w:t>
      </w:r>
      <w:bookmarkStart w:id="8" w:name="_GoBack"/>
      <w:bookmarkEnd w:id="8"/>
      <w:r w:rsidRPr="006C3064">
        <w:t>νεδρίου σχετικά με τους οργανισμούς της ΕΕ για το οικονομικό έτος 2022, που συνοδεύεται από τις απαντήσεις των οργανισμών</w:t>
      </w:r>
      <w:r w:rsidRPr="006C3064">
        <w:rPr>
          <w:rStyle w:val="FootnoteReference"/>
        </w:rPr>
        <w:footnoteReference w:id="1"/>
      </w:r>
      <w:r w:rsidRPr="006C3064">
        <w:t>,</w:t>
      </w:r>
    </w:p>
    <w:p w:rsidR="00B705DF" w:rsidRPr="006C3064" w:rsidRDefault="00B705DF" w:rsidP="00B705DF">
      <w:pPr>
        <w:pStyle w:val="NormalHanging12a"/>
      </w:pPr>
      <w:r w:rsidRPr="006C3064">
        <w:t>–</w:t>
      </w:r>
      <w:r w:rsidRPr="006C3064">
        <w:tab/>
        <w:t>έχοντας υπόψη τη δήλωση αξιοπιστίας</w:t>
      </w:r>
      <w:r w:rsidRPr="006C3064">
        <w:rPr>
          <w:rStyle w:val="FootnoteReference"/>
        </w:rPr>
        <w:footnoteReference w:id="2"/>
      </w:r>
      <w:r w:rsidRPr="006C3064">
        <w:t xml:space="preserve"> η οποία βεβαιώνει την ακρίβεια των λογαριασμών και τη νομιμότητα και κανονικότητα των σχετικών πράξεων, την οποία </w:t>
      </w:r>
      <w:proofErr w:type="spellStart"/>
      <w:r w:rsidRPr="006C3064">
        <w:t>ενεχείρισε</w:t>
      </w:r>
      <w:proofErr w:type="spellEnd"/>
      <w:r w:rsidRPr="006C3064">
        <w:t xml:space="preserve"> το Ελεγκτικό Συνέδριο για το οικονομικό έτος 2022, σύμφωνα με το άρθρο 287 της Συνθήκης για τη λειτουργία της Ευρωπαϊκής Ένωσης,</w:t>
      </w:r>
    </w:p>
    <w:p w:rsidR="00B705DF" w:rsidRPr="006C3064" w:rsidRDefault="00B705DF" w:rsidP="00B705DF">
      <w:pPr>
        <w:pStyle w:val="NormalHanging12a"/>
      </w:pPr>
      <w:r w:rsidRPr="006C3064">
        <w:t>–</w:t>
      </w:r>
      <w:r w:rsidRPr="006C3064">
        <w:tab/>
        <w:t>έχοντας υπόψη τη σύσταση του Συμβουλίου, της 22ας Φεβρουαρίου 2024, σχετικά με τη χορήγηση απαλλαγής στο Ίδρυμα όσον αφορά την εκτέλεση του προϋπολογισμού για το οικονομικό έτος 2022 (</w:t>
      </w:r>
      <w:r w:rsidR="00E21CB8" w:rsidRPr="006C3064">
        <w:t>0</w:t>
      </w:r>
      <w:r w:rsidR="00E21CB8">
        <w:t>6180</w:t>
      </w:r>
      <w:r w:rsidRPr="006C3064">
        <w:t>/2024 – C9</w:t>
      </w:r>
      <w:r w:rsidRPr="006C3064">
        <w:noBreakHyphen/>
      </w:r>
      <w:r w:rsidR="00E21CB8" w:rsidRPr="006C3064">
        <w:t>0</w:t>
      </w:r>
      <w:r w:rsidR="00E21CB8">
        <w:t>101</w:t>
      </w:r>
      <w:r w:rsidRPr="006C3064">
        <w:t>/2024),</w:t>
      </w:r>
    </w:p>
    <w:p w:rsidR="00B705DF" w:rsidRPr="006C3064" w:rsidRDefault="00B705DF" w:rsidP="00B705DF">
      <w:pPr>
        <w:pStyle w:val="NormalHanging12a"/>
      </w:pPr>
      <w:r w:rsidRPr="006C3064">
        <w:t>–</w:t>
      </w:r>
      <w:r w:rsidRPr="006C3064">
        <w:tab/>
        <w:t>έχοντας υπόψη το άρθρο 319 της Συνθήκης για τη λειτουργία της Ευρωπαϊκής Ένωσης,</w:t>
      </w:r>
    </w:p>
    <w:p w:rsidR="00B705DF" w:rsidRPr="006C3064" w:rsidRDefault="00B705DF" w:rsidP="00B705DF">
      <w:pPr>
        <w:pStyle w:val="NormalHanging12a"/>
      </w:pPr>
      <w:r w:rsidRPr="006C3064">
        <w:t>–</w:t>
      </w:r>
      <w:r w:rsidRPr="006C3064">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6C3064">
        <w:rPr>
          <w:rStyle w:val="FootnoteReference"/>
        </w:rPr>
        <w:footnoteReference w:id="3"/>
      </w:r>
      <w:r w:rsidRPr="006C3064">
        <w:t>, και ιδίως το άρθρο 70,</w:t>
      </w:r>
    </w:p>
    <w:p w:rsidR="00B705DF" w:rsidRPr="006C3064" w:rsidRDefault="00B705DF" w:rsidP="00B705DF">
      <w:pPr>
        <w:pStyle w:val="NormalHanging12a"/>
      </w:pPr>
      <w:r w:rsidRPr="006C3064">
        <w:lastRenderedPageBreak/>
        <w:t>–</w:t>
      </w:r>
      <w:r w:rsidRPr="006C3064">
        <w:tab/>
        <w:t>έχοντας υπόψη τον κανονισμό (ΕΚ) αριθ. 1339/2008 του Ευρωπαϊκού Κοινοβουλίου και του Συμβουλίου, της 16ης Δεκεμβρίου 2008, για τη σύσταση του Ευρωπαϊκού Ιδρύματος Επαγγελματικής Εκπαίδευσης</w:t>
      </w:r>
      <w:r w:rsidRPr="006C3064">
        <w:rPr>
          <w:rStyle w:val="FootnoteReference"/>
        </w:rPr>
        <w:footnoteReference w:id="4"/>
      </w:r>
      <w:r w:rsidRPr="006C3064">
        <w:t>, και ιδίως το άρθρο 17,</w:t>
      </w:r>
    </w:p>
    <w:p w:rsidR="00B705DF" w:rsidRPr="006C3064" w:rsidRDefault="00B705DF" w:rsidP="00B705DF">
      <w:pPr>
        <w:pStyle w:val="NormalHanging12a"/>
      </w:pPr>
      <w:r w:rsidRPr="006C3064">
        <w:t>–</w:t>
      </w:r>
      <w:r w:rsidRPr="006C3064">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6C3064">
        <w:rPr>
          <w:rStyle w:val="FootnoteReference"/>
        </w:rPr>
        <w:footnoteReference w:id="5"/>
      </w:r>
      <w:r w:rsidRPr="006C3064">
        <w:t>, και ιδίως το άρθρο 105,</w:t>
      </w:r>
    </w:p>
    <w:p w:rsidR="00B705DF" w:rsidRPr="006C3064" w:rsidRDefault="00B705DF" w:rsidP="00B705DF">
      <w:pPr>
        <w:pStyle w:val="NormalHanging12a"/>
      </w:pPr>
      <w:r w:rsidRPr="006C3064">
        <w:t>–</w:t>
      </w:r>
      <w:r w:rsidRPr="006C3064">
        <w:tab/>
        <w:t>έχοντας υπόψη το άρθρο 100 και το παράρτημα V του Κανονισμού του,</w:t>
      </w:r>
    </w:p>
    <w:p w:rsidR="00B705DF" w:rsidRPr="006C3064" w:rsidRDefault="00B705DF" w:rsidP="00B705DF">
      <w:pPr>
        <w:pStyle w:val="NormalHanging12a"/>
      </w:pPr>
      <w:r w:rsidRPr="006C3064">
        <w:t>–</w:t>
      </w:r>
      <w:r w:rsidRPr="006C3064">
        <w:tab/>
        <w:t>έχοντας υπόψη τη γνωμοδότηση της Επιτροπής Απασχόλησης και Κοινωνικών Υποθέσεων,</w:t>
      </w:r>
    </w:p>
    <w:p w:rsidR="00B705DF" w:rsidRPr="006C3064" w:rsidRDefault="00B705DF" w:rsidP="00B705DF">
      <w:pPr>
        <w:pStyle w:val="NormalHanging12a"/>
      </w:pPr>
      <w:r w:rsidRPr="006C3064">
        <w:t>–</w:t>
      </w:r>
      <w:r w:rsidRPr="006C3064">
        <w:tab/>
        <w:t>έχοντας υπόψη την έκθεση της Επιτροπής Ελέγχου του Προϋπολογισμού (A9-0114/2024),</w:t>
      </w:r>
    </w:p>
    <w:p w:rsidR="00B705DF" w:rsidRPr="006C3064" w:rsidRDefault="00AA2360" w:rsidP="00AA2360">
      <w:pPr>
        <w:pStyle w:val="NormalHanging12a"/>
        <w:ind w:hanging="570"/>
      </w:pPr>
      <w:r w:rsidRPr="006C3064">
        <w:t>1.</w:t>
      </w:r>
      <w:r w:rsidRPr="006C3064">
        <w:tab/>
      </w:r>
      <w:r w:rsidR="00B705DF" w:rsidRPr="006C3064">
        <w:t>χορηγεί απαλλαγή στη διευθύντρια του Ευρωπαϊκού Ιδρύματος Επαγγελματικής Εκπαίδευσης όσον αφορά την εκτέλεση του προϋπολογισμού του Ιδρύματος για το οικονομικό έτος 2022·</w:t>
      </w:r>
    </w:p>
    <w:p w:rsidR="00B705DF" w:rsidRPr="006C3064" w:rsidRDefault="00AA2360" w:rsidP="00AA2360">
      <w:pPr>
        <w:pStyle w:val="NormalHanging12a"/>
        <w:ind w:hanging="570"/>
      </w:pPr>
      <w:r w:rsidRPr="006C3064">
        <w:t>2.</w:t>
      </w:r>
      <w:r w:rsidRPr="006C3064">
        <w:tab/>
      </w:r>
      <w:r w:rsidR="00B705DF" w:rsidRPr="006C3064">
        <w:t>εκθέτει τις παρατηρήσεις του στο ψήφισμα που ακολουθεί·</w:t>
      </w:r>
    </w:p>
    <w:p w:rsidR="00B705DF" w:rsidRPr="006C3064" w:rsidRDefault="00AA2360" w:rsidP="00AA2360">
      <w:pPr>
        <w:pStyle w:val="NormalHanging12a"/>
        <w:ind w:hanging="570"/>
      </w:pPr>
      <w:r w:rsidRPr="006C3064">
        <w:t>3.</w:t>
      </w:r>
      <w:r w:rsidRPr="006C3064">
        <w:tab/>
      </w:r>
      <w:r w:rsidR="00B705DF" w:rsidRPr="006C3064">
        <w:t>αναθέτει στην Πρόεδρό του να διαβιβάσει την παρούσα απόφαση και το ψήφισμα που αποτελεί αναπόσπαστο μέρος της στη διευθύντρια του Ευρωπαϊκού Ιδρύματος Επαγγελματικής Εκπαίδευσης, στο Συμβούλιο, στην Επιτροπή και στο Ελεγκτικό Συνέδριο, και να μεριμνήσει για τη δημοσίευσή τους στην Επίσημη Εφημερίδα της Ευρωπαϊκής Ένωσης (σειρά L).</w:t>
      </w:r>
    </w:p>
    <w:p w:rsidR="00B705DF" w:rsidRPr="006C3064" w:rsidRDefault="00B705DF" w:rsidP="00B705DF"/>
    <w:p w:rsidR="00B705DF" w:rsidRPr="006C3064" w:rsidRDefault="00B705DF" w:rsidP="00B705DF">
      <w:pPr>
        <w:widowControl/>
        <w:rPr>
          <w:rFonts w:ascii="Arial" w:hAnsi="Arial" w:cs="Arial"/>
          <w:b/>
        </w:rPr>
        <w:sectPr w:rsidR="00B705DF" w:rsidRPr="006C3064" w:rsidSect="006C3064">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B705DF" w:rsidRPr="006C3064" w:rsidRDefault="006639BE" w:rsidP="00E21CB8">
      <w:pPr>
        <w:pStyle w:val="ATHeading3"/>
      </w:pPr>
      <w:r w:rsidRPr="006639BE">
        <w:t xml:space="preserve">2. </w:t>
      </w:r>
      <w:r>
        <w:t xml:space="preserve">Απόφαση του Ευρωπαϊκού Κοινοβουλίου </w:t>
      </w:r>
      <w:r w:rsidR="00E21CB8">
        <w:t xml:space="preserve">της 11ης Απριλίου 2024 </w:t>
      </w:r>
      <w:r w:rsidR="00B705DF" w:rsidRPr="006C3064">
        <w:t>σχετικά με το κλείσιμο των λογαριασμών του Ευρωπαϊκού Ιδρύματος Επαγγελματικής Εκπαίδευσης για το οικονομικό έτος 2022</w:t>
      </w:r>
      <w:r w:rsidRPr="006639BE">
        <w:t xml:space="preserve"> </w:t>
      </w:r>
      <w:r w:rsidR="00B705DF" w:rsidRPr="006C3064">
        <w:t>(2023/2163(DEC))</w:t>
      </w:r>
    </w:p>
    <w:p w:rsidR="00B705DF" w:rsidRPr="006C3064" w:rsidRDefault="00B705DF" w:rsidP="00B705DF">
      <w:pPr>
        <w:pStyle w:val="EPComma"/>
      </w:pPr>
      <w:r w:rsidRPr="006C3064">
        <w:rPr>
          <w:i/>
        </w:rPr>
        <w:t>Το Ευρωπαϊκό Κοινοβούλιο</w:t>
      </w:r>
      <w:r w:rsidRPr="006C3064">
        <w:t>,</w:t>
      </w:r>
    </w:p>
    <w:p w:rsidR="00B705DF" w:rsidRPr="006C3064" w:rsidRDefault="00B705DF" w:rsidP="00B705DF">
      <w:pPr>
        <w:pStyle w:val="NormalHanging12a"/>
      </w:pPr>
      <w:r w:rsidRPr="006C3064">
        <w:t>–</w:t>
      </w:r>
      <w:r w:rsidRPr="006C3064">
        <w:tab/>
        <w:t>έχοντας υπόψη τους οριστικούς ετήσιους λογαριασμούς του Ευρωπαϊκού Ιδρύματος Επαγγελματικής Εκπαίδευσης για το οικονομικό έτος 2022,</w:t>
      </w:r>
    </w:p>
    <w:p w:rsidR="00B705DF" w:rsidRPr="006C3064" w:rsidRDefault="00B705DF" w:rsidP="00B705DF">
      <w:pPr>
        <w:pStyle w:val="NormalHanging12a"/>
      </w:pPr>
      <w:r w:rsidRPr="006C3064">
        <w:t>–</w:t>
      </w:r>
      <w:r w:rsidRPr="006C3064">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6C3064">
        <w:rPr>
          <w:rStyle w:val="FootnoteReference"/>
        </w:rPr>
        <w:footnoteReference w:id="6"/>
      </w:r>
      <w:r w:rsidRPr="006C3064">
        <w:t>,</w:t>
      </w:r>
    </w:p>
    <w:p w:rsidR="00B705DF" w:rsidRPr="006C3064" w:rsidRDefault="00B705DF" w:rsidP="00B705DF">
      <w:pPr>
        <w:pStyle w:val="NormalHanging12a"/>
      </w:pPr>
      <w:r w:rsidRPr="006C3064">
        <w:t>–</w:t>
      </w:r>
      <w:r w:rsidRPr="006C3064">
        <w:tab/>
        <w:t>έχοντας υπόψη τη δήλωση αξιοπιστίας</w:t>
      </w:r>
      <w:r w:rsidRPr="006C3064">
        <w:rPr>
          <w:rStyle w:val="FootnoteReference"/>
        </w:rPr>
        <w:footnoteReference w:id="7"/>
      </w:r>
      <w:r w:rsidRPr="006C3064">
        <w:t xml:space="preserve"> η οποία βεβαιώνει την ακρίβεια των λογαριασμών και τη νομιμότητα και κανονικότητα των σχετικών πράξεων, την οποία </w:t>
      </w:r>
      <w:proofErr w:type="spellStart"/>
      <w:r w:rsidRPr="006C3064">
        <w:t>ενεχείρισε</w:t>
      </w:r>
      <w:proofErr w:type="spellEnd"/>
      <w:r w:rsidRPr="006C3064">
        <w:t xml:space="preserve"> το Ελεγκτικό Συνέδριο για το οικονομικό έτος 2022, σύμφωνα με το άρθρο 287 της Συνθήκης για τη λειτουργία της Ευρωπαϊκής Ένωσης,</w:t>
      </w:r>
    </w:p>
    <w:p w:rsidR="00B705DF" w:rsidRPr="006C3064" w:rsidRDefault="00B705DF" w:rsidP="00B705DF">
      <w:pPr>
        <w:pStyle w:val="NormalHanging12a"/>
      </w:pPr>
      <w:r w:rsidRPr="006C3064">
        <w:t>–</w:t>
      </w:r>
      <w:r w:rsidRPr="006C3064">
        <w:tab/>
        <w:t>έχοντας υπόψη τη σύσταση του Συμβουλίου, της 22ας Φεβρουαρίου 2024, σχετικά με τη χορήγηση απαλλαγής στο Ίδρυμα όσον αφορά την εκτέλεση του προϋπολογισμού για το οικονομικό έτος 2022 (</w:t>
      </w:r>
      <w:r w:rsidR="00E21CB8" w:rsidRPr="006C3064">
        <w:t>0</w:t>
      </w:r>
      <w:r w:rsidR="00E21CB8">
        <w:t>6180</w:t>
      </w:r>
      <w:r w:rsidRPr="006C3064">
        <w:t>/2024 – C9</w:t>
      </w:r>
      <w:r w:rsidRPr="006C3064">
        <w:noBreakHyphen/>
      </w:r>
      <w:r w:rsidR="00E21CB8" w:rsidRPr="006C3064">
        <w:t>0</w:t>
      </w:r>
      <w:r w:rsidR="00E21CB8">
        <w:t>101</w:t>
      </w:r>
      <w:r w:rsidRPr="006C3064">
        <w:t>/2024),</w:t>
      </w:r>
    </w:p>
    <w:p w:rsidR="00B705DF" w:rsidRPr="006C3064" w:rsidRDefault="00B705DF" w:rsidP="00B705DF">
      <w:pPr>
        <w:pStyle w:val="NormalHanging12a"/>
      </w:pPr>
      <w:r w:rsidRPr="006C3064">
        <w:t>–</w:t>
      </w:r>
      <w:r w:rsidRPr="006C3064">
        <w:tab/>
        <w:t>έχοντας υπόψη το άρθρο 319 της Συνθήκης για τη λειτουργία της Ευρωπαϊκής Ένωσης,</w:t>
      </w:r>
    </w:p>
    <w:p w:rsidR="00B705DF" w:rsidRPr="006C3064" w:rsidRDefault="00B705DF" w:rsidP="00B705DF">
      <w:pPr>
        <w:pStyle w:val="NormalHanging12a"/>
      </w:pPr>
      <w:r w:rsidRPr="006C3064">
        <w:t>–</w:t>
      </w:r>
      <w:r w:rsidRPr="006C3064">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6C3064">
        <w:rPr>
          <w:rStyle w:val="FootnoteReference"/>
        </w:rPr>
        <w:footnoteReference w:id="8"/>
      </w:r>
      <w:r w:rsidRPr="006C3064">
        <w:t>, και ιδίως το άρθρο 70,</w:t>
      </w:r>
    </w:p>
    <w:p w:rsidR="00B705DF" w:rsidRPr="006C3064" w:rsidRDefault="00B705DF" w:rsidP="00B705DF">
      <w:pPr>
        <w:pStyle w:val="NormalHanging12a"/>
      </w:pPr>
      <w:r w:rsidRPr="006C3064">
        <w:t>–</w:t>
      </w:r>
      <w:r w:rsidRPr="006C3064">
        <w:tab/>
        <w:t>έχοντας υπόψη τον κανονισμό (ΕΚ) αριθ. 1339/2008 του Ευρωπαϊκού Κοινοβουλίου και του Συμβουλίου, της 16ης Δεκεμβρίου 2008, για τη σύσταση του Ευρωπαϊκού Ιδρύματος Επαγγελματικής Εκπαίδευσης</w:t>
      </w:r>
      <w:r w:rsidRPr="006C3064">
        <w:rPr>
          <w:rStyle w:val="FootnoteReference"/>
        </w:rPr>
        <w:footnoteReference w:id="9"/>
      </w:r>
      <w:r w:rsidRPr="006C3064">
        <w:t>, και ιδίως το άρθρο 17,</w:t>
      </w:r>
    </w:p>
    <w:p w:rsidR="00B705DF" w:rsidRPr="006C3064" w:rsidRDefault="00B705DF" w:rsidP="00B705DF">
      <w:pPr>
        <w:pStyle w:val="NormalHanging12a"/>
      </w:pPr>
      <w:r w:rsidRPr="006C3064">
        <w:t>–</w:t>
      </w:r>
      <w:r w:rsidRPr="006C3064">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6C3064">
        <w:rPr>
          <w:rStyle w:val="FootnoteReference"/>
        </w:rPr>
        <w:footnoteReference w:id="10"/>
      </w:r>
      <w:r w:rsidRPr="006C3064">
        <w:t>, και ιδίως το άρθρο 105,</w:t>
      </w:r>
    </w:p>
    <w:p w:rsidR="00B705DF" w:rsidRPr="006C3064" w:rsidRDefault="00B705DF" w:rsidP="00B705DF">
      <w:pPr>
        <w:pStyle w:val="NormalHanging12a"/>
      </w:pPr>
      <w:r w:rsidRPr="006C3064">
        <w:t>–</w:t>
      </w:r>
      <w:r w:rsidRPr="006C3064">
        <w:tab/>
        <w:t>έχοντας υπόψη το άρθρο 100 και το παράρτημα V του Κανονισμού του,</w:t>
      </w:r>
    </w:p>
    <w:p w:rsidR="00B705DF" w:rsidRPr="006C3064" w:rsidRDefault="00B705DF" w:rsidP="00B705DF">
      <w:pPr>
        <w:pStyle w:val="NormalHanging12a"/>
      </w:pPr>
      <w:r w:rsidRPr="006C3064">
        <w:t>–</w:t>
      </w:r>
      <w:r w:rsidRPr="006C3064">
        <w:tab/>
        <w:t>έχοντας υπόψη τη γνωμοδότηση της Επιτροπής Απασχόλησης και Κοινωνικών Υποθέσεων,</w:t>
      </w:r>
    </w:p>
    <w:p w:rsidR="00B705DF" w:rsidRPr="006C3064" w:rsidRDefault="00B705DF" w:rsidP="00B705DF">
      <w:pPr>
        <w:pStyle w:val="NormalHanging12a"/>
      </w:pPr>
      <w:r w:rsidRPr="006C3064">
        <w:t>–</w:t>
      </w:r>
      <w:r w:rsidRPr="006C3064">
        <w:tab/>
        <w:t>έχοντας υπόψη την έκθεση της Επιτροπής Ελέγχου του Προϋπολογισμού (A9-0114/2024),</w:t>
      </w:r>
    </w:p>
    <w:p w:rsidR="00B705DF" w:rsidRPr="006C3064" w:rsidRDefault="00AA2360" w:rsidP="00AA2360">
      <w:pPr>
        <w:pStyle w:val="NormalHanging12a"/>
        <w:ind w:hanging="570"/>
      </w:pPr>
      <w:r w:rsidRPr="006C3064">
        <w:t>1.</w:t>
      </w:r>
      <w:r w:rsidRPr="006C3064">
        <w:tab/>
      </w:r>
      <w:r w:rsidR="00B705DF" w:rsidRPr="006C3064">
        <w:t>εγκρίνει το κλείσιμο των λογαριασμών του Ευρωπαϊκού Ιδρύματος Επαγγελματικής Εκπαίδευσης για το οικονομικό έτος 2022·</w:t>
      </w:r>
    </w:p>
    <w:p w:rsidR="00B705DF" w:rsidRPr="006C3064" w:rsidRDefault="00AA2360" w:rsidP="00AA2360">
      <w:pPr>
        <w:pStyle w:val="NormalHanging12a"/>
        <w:ind w:hanging="570"/>
      </w:pPr>
      <w:r w:rsidRPr="006C3064">
        <w:t>2.</w:t>
      </w:r>
      <w:r w:rsidRPr="006C3064">
        <w:tab/>
      </w:r>
      <w:r w:rsidR="00B705DF" w:rsidRPr="006C3064">
        <w:t>αναθέτει στην Πρόεδρό του να διαβιβάσει την παρούσα απόφαση στη διευθύντρια του Ευρωπαϊκού Ιδρύματος Επαγγελματικής Εκπαίδευσης, στο Συμβούλιο, στην Επιτροπή και στο Ελεγκτικό Συνέδριο, και να μεριμνήσει για τη δημοσίευσή της στην Επίσημη Εφημερίδα της Ευρωπαϊκής Ένωσης (σειρά L).</w:t>
      </w:r>
    </w:p>
    <w:p w:rsidR="00B705DF" w:rsidRPr="006C3064" w:rsidRDefault="00B705DF" w:rsidP="00B705DF"/>
    <w:p w:rsidR="00B705DF" w:rsidRPr="006C3064" w:rsidRDefault="00B705DF" w:rsidP="00B705DF">
      <w:pPr>
        <w:widowControl/>
        <w:rPr>
          <w:rFonts w:ascii="Arial" w:hAnsi="Arial" w:cs="Arial"/>
          <w:b/>
        </w:rPr>
        <w:sectPr w:rsidR="00B705DF" w:rsidRPr="006C3064" w:rsidSect="006C3064">
          <w:footnotePr>
            <w:numRestart w:val="eachPage"/>
          </w:footnotePr>
          <w:endnotePr>
            <w:numFmt w:val="decimal"/>
          </w:endnotePr>
          <w:pgSz w:w="11906" w:h="16838"/>
          <w:pgMar w:top="1134" w:right="1418" w:bottom="1418" w:left="1418" w:header="567" w:footer="567" w:gutter="0"/>
          <w:cols w:space="720"/>
          <w:docGrid w:linePitch="326"/>
        </w:sectPr>
      </w:pPr>
    </w:p>
    <w:p w:rsidR="00B705DF" w:rsidRPr="006C3064" w:rsidRDefault="006639BE" w:rsidP="00E21CB8">
      <w:pPr>
        <w:pStyle w:val="ATHeading3"/>
      </w:pPr>
      <w:r>
        <w:t xml:space="preserve">3. Ψήφισμα του Ευρωπαϊκού Κοινοβουλίου </w:t>
      </w:r>
      <w:r w:rsidR="00E21CB8">
        <w:t xml:space="preserve">της 11ης Απριλίου 2024 </w:t>
      </w:r>
      <w:r w:rsidR="00B705DF" w:rsidRPr="006C3064">
        <w:t>με τις παρατηρήσεις που αποτελούν αναπόσπαστο μέρος της απόφασης σχετικά με την απαλλαγή όσον αφορά την εκτέλεση του προϋπολογισμού του Ευρωπαϊκού Ιδρύματος Επαγγελματικής Εκπαίδευσης για το οικονομικό έτος 2022</w:t>
      </w:r>
      <w:r w:rsidRPr="006639BE">
        <w:t xml:space="preserve"> </w:t>
      </w:r>
      <w:r w:rsidR="00B705DF" w:rsidRPr="006C3064">
        <w:t>(2023/2163(DEC))</w:t>
      </w:r>
    </w:p>
    <w:p w:rsidR="00B705DF" w:rsidRPr="006C3064" w:rsidRDefault="00B705DF" w:rsidP="00B705DF">
      <w:pPr>
        <w:pStyle w:val="EPComma"/>
      </w:pPr>
      <w:r w:rsidRPr="006C3064">
        <w:rPr>
          <w:i/>
        </w:rPr>
        <w:t>Το Ευρωπαϊκό Κοινοβούλιο</w:t>
      </w:r>
      <w:r w:rsidRPr="006C3064">
        <w:t>,</w:t>
      </w:r>
    </w:p>
    <w:p w:rsidR="00B705DF" w:rsidRPr="006C3064" w:rsidRDefault="00B705DF" w:rsidP="00B705DF">
      <w:pPr>
        <w:pStyle w:val="NormalHanging12a"/>
      </w:pPr>
      <w:r w:rsidRPr="006C3064">
        <w:t>–</w:t>
      </w:r>
      <w:r w:rsidRPr="006C3064">
        <w:tab/>
        <w:t>έχοντας υπόψη την απόφασή του σχετικά με την απαλλαγή όσον αφορά την εκτέλεση του προϋπολογισμού του Ευρωπαϊκού Ιδρύματος Επαγγελματικής Εκπαίδευσης για το οικονομικό έτος 2022,</w:t>
      </w:r>
    </w:p>
    <w:p w:rsidR="00B705DF" w:rsidRPr="006C3064" w:rsidRDefault="00B705DF" w:rsidP="00B705DF">
      <w:pPr>
        <w:pStyle w:val="NormalHanging12a"/>
      </w:pPr>
      <w:r w:rsidRPr="006C3064">
        <w:t>–</w:t>
      </w:r>
      <w:r w:rsidRPr="006C3064">
        <w:tab/>
        <w:t>έχοντας υπόψη το άρθρο 100 και το παράρτημα V του Κανονισμού του,</w:t>
      </w:r>
    </w:p>
    <w:p w:rsidR="00B705DF" w:rsidRPr="006C3064" w:rsidRDefault="00B705DF" w:rsidP="00B705DF">
      <w:pPr>
        <w:pStyle w:val="NormalHanging12a"/>
      </w:pPr>
      <w:r w:rsidRPr="006C3064">
        <w:t>–</w:t>
      </w:r>
      <w:r w:rsidRPr="006C3064">
        <w:tab/>
        <w:t>έχοντας υπόψη τη γνωμοδότηση της Επιτροπής Απασχόλησης και Κοινωνικών Υποθέσεων,</w:t>
      </w:r>
    </w:p>
    <w:p w:rsidR="00B705DF" w:rsidRPr="006C3064" w:rsidRDefault="00B705DF" w:rsidP="00B705DF">
      <w:pPr>
        <w:pStyle w:val="NormalHanging12a"/>
      </w:pPr>
      <w:r w:rsidRPr="006C3064">
        <w:t>–</w:t>
      </w:r>
      <w:r w:rsidRPr="006C3064">
        <w:tab/>
        <w:t>έχοντας υπόψη την έκθεση της Επιτροπής Ελέγχου του Προϋπολογισμού (A9-0114/2024),</w:t>
      </w:r>
    </w:p>
    <w:p w:rsidR="00B705DF" w:rsidRPr="006C3064" w:rsidRDefault="00B705DF" w:rsidP="00B705DF">
      <w:pPr>
        <w:pStyle w:val="Normal12Hanging"/>
        <w:rPr>
          <w:szCs w:val="24"/>
        </w:rPr>
      </w:pPr>
      <w:r w:rsidRPr="006C3064">
        <w:t>A.</w:t>
      </w:r>
      <w:r w:rsidRPr="006C3064">
        <w:tab/>
        <w:t>λαμβάνοντας υπόψη ότι, σύμφωνα με την κατάσταση εσόδων και δαπανών του</w:t>
      </w:r>
      <w:r w:rsidRPr="006C3064">
        <w:rPr>
          <w:rStyle w:val="FootnoteReference"/>
          <w:szCs w:val="24"/>
        </w:rPr>
        <w:footnoteReference w:id="11"/>
      </w:r>
      <w:r w:rsidRPr="006C3064">
        <w:t>, ο οριστικός προϋπολογισμός του Ευρωπαϊκού Ιδρύματος Επαγγελματικής Εκπαίδευσης («το Ίδρυμα») για το οικονομικό έτος 2022 ανήλθε σε 25 051 848 EUR, ποσό που συνιστά αύξηση κατά 17,05 % σε σύγκριση με το 2021· λαμβάνοντας υπόψη ότι ο προϋπολογισμός του Ιδρύματος προέρχεται εξ ολοκλήρου από τον προϋπολογισμό της Ένωσης·</w:t>
      </w:r>
    </w:p>
    <w:p w:rsidR="00B705DF" w:rsidRPr="006C3064" w:rsidRDefault="00B705DF" w:rsidP="00B705DF">
      <w:pPr>
        <w:pStyle w:val="Normal12Hanging"/>
        <w:rPr>
          <w:szCs w:val="24"/>
        </w:rPr>
      </w:pPr>
      <w:r w:rsidRPr="006C3064">
        <w:t>B.</w:t>
      </w:r>
      <w:r w:rsidRPr="006C3064">
        <w:tab/>
        <w:t>λαμβάνοντας υπόψη ότι το Ελεγκτικό Συνέδριο, στην έκθεσή του για τους ετήσιους λογαριασμούς του Ιδρύματος για το οικονομικό έτος 2022 («έκθεση του Ελεγκτικού Συνεδρίου»), δήλωσε ότι αποκόμισε εύλογη βεβαιότητα ότι οι ετήσιοι λογαριασμοί του Ιδρύματος είναι αξιόπιστοι και ότι οι πράξεις στις οποίες βασίζονται είναι νόμιμες και κανονικές·</w:t>
      </w:r>
    </w:p>
    <w:p w:rsidR="00B705DF" w:rsidRPr="006C3064" w:rsidRDefault="00B705DF" w:rsidP="00B705DF">
      <w:pPr>
        <w:pStyle w:val="Normal12Hanging"/>
        <w:ind w:left="0" w:firstLine="0"/>
        <w:rPr>
          <w:b/>
          <w:i/>
          <w:szCs w:val="24"/>
        </w:rPr>
      </w:pPr>
      <w:r w:rsidRPr="006C3064">
        <w:rPr>
          <w:b/>
          <w:i/>
        </w:rPr>
        <w:t>Δημοσιονομική και χρηματοοικονομική διαχείριση</w:t>
      </w:r>
    </w:p>
    <w:p w:rsidR="00B705DF" w:rsidRPr="006C3064" w:rsidRDefault="00AA2360" w:rsidP="00AA2360">
      <w:pPr>
        <w:pStyle w:val="Normal12Hanging"/>
        <w:ind w:hanging="570"/>
        <w:rPr>
          <w:szCs w:val="24"/>
        </w:rPr>
      </w:pPr>
      <w:r w:rsidRPr="006C3064">
        <w:rPr>
          <w:szCs w:val="24"/>
        </w:rPr>
        <w:t>1.</w:t>
      </w:r>
      <w:r w:rsidRPr="006C3064">
        <w:rPr>
          <w:szCs w:val="24"/>
        </w:rPr>
        <w:tab/>
      </w:r>
      <w:r w:rsidR="00B705DF" w:rsidRPr="006C3064">
        <w:t>σημειώνει με ικανοποίηση ότι οι προσπάθειες παρακολούθησης του προϋπολογισμού κατά τη διάρκεια του οικονομικού έτους 2022 είχαν ως αποτέλεσμα υψηλό ποσοστό εκτέλεσης του προϋπολογισμού της τάξης του 99,98 %, το οποίο συνιστά ελαφρά αύξηση κατά 0,07 % σε σύγκριση με το 2021· επισημαίνει ότι το ποσοστό εκτέλεσης των πιστώσεων πληρωμών ήταν 97,70 %, το οποίο συνιστά αύξηση κατά 11,48 % σε σύγκριση με το 2021·</w:t>
      </w:r>
    </w:p>
    <w:p w:rsidR="00B705DF" w:rsidRPr="006C3064" w:rsidRDefault="00AA2360" w:rsidP="00AA2360">
      <w:pPr>
        <w:pStyle w:val="NormalHanging12a"/>
        <w:ind w:hanging="570"/>
      </w:pPr>
      <w:r w:rsidRPr="006C3064">
        <w:t>2.</w:t>
      </w:r>
      <w:r w:rsidRPr="006C3064">
        <w:tab/>
      </w:r>
      <w:r w:rsidR="00B705DF" w:rsidRPr="006C3064">
        <w:t>εκφράζει την ικανοποίησή του για το γεγονός ότι, παρά τη δημοσιονομική κρίση που προκλήθηκε από τον πληθωρισμό και τις τιμές των υπηρεσιών κοινής ωφελείας το 2022, το Ίδρυμα κατόρθωσε να διαχειριστεί αποτελεσματικά τις δαπάνες του, να θεσπίσει μέτρα εξοικονόμησης κόστους και να επαναπροσδιορίσει τις προτεραιότητες του χωρίς σημαντικές διαταραχές στο πρόγραμμα εργασίας του·</w:t>
      </w:r>
    </w:p>
    <w:p w:rsidR="00B705DF" w:rsidRPr="006C3064" w:rsidRDefault="00B705DF" w:rsidP="00B705DF">
      <w:pPr>
        <w:widowControl/>
        <w:autoSpaceDE w:val="0"/>
        <w:autoSpaceDN w:val="0"/>
        <w:adjustRightInd w:val="0"/>
        <w:spacing w:after="240"/>
        <w:ind w:left="567" w:hanging="567"/>
        <w:rPr>
          <w:szCs w:val="24"/>
        </w:rPr>
      </w:pPr>
      <w:r w:rsidRPr="006C3064">
        <w:rPr>
          <w:b/>
          <w:i/>
        </w:rPr>
        <w:t>Επιδόσεις</w:t>
      </w:r>
    </w:p>
    <w:p w:rsidR="00B705DF" w:rsidRPr="006C3064" w:rsidRDefault="00AA2360" w:rsidP="00AA2360">
      <w:pPr>
        <w:pStyle w:val="Normal12Hanging"/>
        <w:ind w:hanging="570"/>
        <w:rPr>
          <w:szCs w:val="24"/>
        </w:rPr>
      </w:pPr>
      <w:r w:rsidRPr="006C3064">
        <w:rPr>
          <w:szCs w:val="24"/>
        </w:rPr>
        <w:t>3.</w:t>
      </w:r>
      <w:r w:rsidRPr="006C3064">
        <w:rPr>
          <w:szCs w:val="24"/>
        </w:rPr>
        <w:tab/>
      </w:r>
      <w:r w:rsidR="00B705DF" w:rsidRPr="006C3064">
        <w:t>σημειώνει με ικανοποίηση ότι το Ίδρυμα χρησιμοποιεί ορισμένα μέτρα ως βασικούς δείκτες επιδόσεων για την αξιολόγηση της προστιθέμενης αξίας που παρέχουν οι δραστηριότητές του και άλλα μέτρα για τη βελτίωση της δημοσιονομικής του διαχείρισης·</w:t>
      </w:r>
    </w:p>
    <w:p w:rsidR="00B705DF" w:rsidRPr="006C3064" w:rsidRDefault="00AA2360" w:rsidP="00AA2360">
      <w:pPr>
        <w:pStyle w:val="Normal12Hanging"/>
        <w:ind w:hanging="570"/>
        <w:rPr>
          <w:szCs w:val="24"/>
        </w:rPr>
      </w:pPr>
      <w:r w:rsidRPr="006C3064">
        <w:rPr>
          <w:szCs w:val="24"/>
        </w:rPr>
        <w:t>4.</w:t>
      </w:r>
      <w:r w:rsidRPr="006C3064">
        <w:rPr>
          <w:szCs w:val="24"/>
        </w:rPr>
        <w:tab/>
      </w:r>
      <w:r w:rsidR="00B705DF" w:rsidRPr="006C3064">
        <w:t>σημειώνει ότι το Ίδρυμα πέτυχε ποσοστό ολοκλήρωσης των δραστηριοτήτων 93 %, δηλαδή υπήρξε ελαφρά μείωση σε σύγκριση με το 2021, με ποσοστό έγκαιρης ολοκλήρωσης 89 %· επικροτεί το γεγονός ότι το Ίδρυμα έχει επιτύχει όλους τους βασικούς δείκτες επιδόσεων, υπερβαίνοντας σε κάποιον βαθμό ή κατά πολύ τους στόχους που ορίστηκαν·</w:t>
      </w:r>
    </w:p>
    <w:p w:rsidR="00B705DF" w:rsidRPr="006C3064" w:rsidRDefault="00AA2360" w:rsidP="00AA2360">
      <w:pPr>
        <w:pStyle w:val="Normal12Hanging"/>
        <w:ind w:hanging="570"/>
      </w:pPr>
      <w:r w:rsidRPr="006C3064">
        <w:t>5.</w:t>
      </w:r>
      <w:r w:rsidRPr="006C3064">
        <w:tab/>
      </w:r>
      <w:r w:rsidR="00B705DF" w:rsidRPr="006C3064">
        <w:t>σημειώνει τα βασικά επιτεύγματα του Ιδρύματος το 2022, τα οποία βασίζονται σε τρεις στρατηγικούς στόχους: συνάφεια και πρόβλεψη των σχετικών αναγκών σε δεξιότητες, ανάπτυξη και επικύρωση δεξιοτήτων, καθώς και επιδόσεις και ποιότητα των πολιτικών εκπαίδευσης και κατάρτισης· σημειώνει ότι οι στόχοι αυτοί υλοποιούνται από το Ίδρυμα στο πλαίσιο τριών βασικών υπηρεσιών: κόμβος γνώσεων, παρακολούθηση και αξιολόγηση, και παροχή συμβουλών πολιτικής·</w:t>
      </w:r>
    </w:p>
    <w:p w:rsidR="00B705DF" w:rsidRPr="006C3064" w:rsidRDefault="00AA2360" w:rsidP="00AA2360">
      <w:pPr>
        <w:pStyle w:val="Normal12Hanging"/>
        <w:ind w:hanging="570"/>
      </w:pPr>
      <w:r w:rsidRPr="006C3064">
        <w:t>6.</w:t>
      </w:r>
      <w:r w:rsidRPr="006C3064">
        <w:tab/>
      </w:r>
      <w:r w:rsidR="00B705DF" w:rsidRPr="006C3064">
        <w:t xml:space="preserve">σημειώνει τις νέες πρωτοβουλίες που δρομολόγησε το Ίδρυμα το 2022, όπως τη νέα πρωτοβουλία «Ομάδα Ευρώπη» στη Νότια και Ανατολική Μεσόγειο και το δίκτυο </w:t>
      </w:r>
      <w:proofErr w:type="spellStart"/>
      <w:r w:rsidR="00B705DF" w:rsidRPr="006C3064">
        <w:t>Governance</w:t>
      </w:r>
      <w:proofErr w:type="spellEnd"/>
      <w:r w:rsidR="00B705DF" w:rsidRPr="006C3064">
        <w:t xml:space="preserve"> </w:t>
      </w:r>
      <w:proofErr w:type="spellStart"/>
      <w:r w:rsidR="00B705DF" w:rsidRPr="006C3064">
        <w:t>Learning</w:t>
      </w:r>
      <w:proofErr w:type="spellEnd"/>
      <w:r w:rsidR="00B705DF" w:rsidRPr="006C3064">
        <w:t xml:space="preserve"> </w:t>
      </w:r>
      <w:proofErr w:type="spellStart"/>
      <w:r w:rsidR="00B705DF" w:rsidRPr="006C3064">
        <w:t>Action</w:t>
      </w:r>
      <w:proofErr w:type="spellEnd"/>
      <w:r w:rsidR="00B705DF" w:rsidRPr="006C3064">
        <w:t xml:space="preserve"> and </w:t>
      </w:r>
      <w:proofErr w:type="spellStart"/>
      <w:r w:rsidR="00B705DF" w:rsidRPr="006C3064">
        <w:t>Dialogue</w:t>
      </w:r>
      <w:proofErr w:type="spellEnd"/>
      <w:r w:rsidR="00B705DF" w:rsidRPr="006C3064">
        <w:t xml:space="preserve"> – «Διακυβέρνηση, Μάθηση, Δράση και Διάλογος» (GLAD)· σημειώνει την ανάπτυξη του δικτύου του για την αριστεία και τη διαδικτυακή διάσκεψη που διοργανώθηκε από το εν λόγω δίκτυο τον Νοέμβριο του 2022, η οποία έδωσε στους συμμετέχοντες την ευκαιρία να ανταλλάξουν απόψεις σχετικά με τις εξελίξεις και τα αποτελέσματα που αφορούν το έργο της θεματικής εταιρικής σχέσης·</w:t>
      </w:r>
    </w:p>
    <w:p w:rsidR="00B705DF" w:rsidRPr="006C3064" w:rsidRDefault="00AA2360" w:rsidP="00AA2360">
      <w:pPr>
        <w:pStyle w:val="NormalHanging12a"/>
        <w:ind w:hanging="570"/>
      </w:pPr>
      <w:r w:rsidRPr="006C3064">
        <w:t>7.</w:t>
      </w:r>
      <w:r w:rsidRPr="006C3064">
        <w:tab/>
      </w:r>
      <w:r w:rsidR="00B705DF" w:rsidRPr="006C3064">
        <w:t>επισημαίνει ότι το Ίδρυμα στηρίζει τη Μολδαβία, τη Γεωργία και την Ουκρανία ως υποψήφιες χώρες στις φιλοδοξίες τους να ευθυγραμμίσουν τις πολιτικές τους για την εκπαίδευση και την απασχόληση με αυτές της Ένωσης, παρέχοντας τεχνική εμπειρογνωμοσύνη και συμβουλές για διάφορα ζητήματα στις εθνικές αρχές, σε στενή συνεργασία με τις αντιπροσωπείες της Ένωσης και τις υπηρεσίες της Επιτροπής·</w:t>
      </w:r>
    </w:p>
    <w:p w:rsidR="00B705DF" w:rsidRPr="006C3064" w:rsidRDefault="00AA2360" w:rsidP="00AA2360">
      <w:pPr>
        <w:pStyle w:val="Normal12Hanging"/>
        <w:ind w:hanging="570"/>
        <w:rPr>
          <w:szCs w:val="24"/>
        </w:rPr>
      </w:pPr>
      <w:r w:rsidRPr="006C3064">
        <w:rPr>
          <w:szCs w:val="24"/>
        </w:rPr>
        <w:t>8.</w:t>
      </w:r>
      <w:r w:rsidRPr="006C3064">
        <w:rPr>
          <w:szCs w:val="24"/>
        </w:rPr>
        <w:tab/>
      </w:r>
      <w:r w:rsidR="00B705DF" w:rsidRPr="006C3064">
        <w:t>εκφράζει την ικανοποίησή του για το γεγονός ότι τα μέτρα που έλαβε το Ίδρυμα για την αντιμετώπιση κλυδωνισμών, όπως οι συνεχιζόμενες επιπτώσεις της πανδημίας</w:t>
      </w:r>
      <w:r w:rsidR="00E21CB8">
        <w:t xml:space="preserve"> της</w:t>
      </w:r>
      <w:r w:rsidR="00B705DF" w:rsidRPr="006C3064">
        <w:t xml:space="preserve"> COVID-19 και της ρωσικής επίθεσης κατά της Ουκρανίας, ήταν πολύ αποτελεσματικά όσον αφορά τη διασφάλιση συνεχούς και πολύ υψηλού επιπέδου υλοποίησης του ετήσιου προγράμματος εργασίας· επικροτεί την πρωτοβουλία του Ιδρύματος να στηρίξει την Ουκρανία μέσω του διαδικτυακού κόμβου πόρων για την αναγνώριση των προσόντων, των δεξιοτήτων και των περιόδων σπουδών των Ουκρανών προσφύγων και άλλων μέσων, και να αντιδρά, όπου είναι εφικτό και σκόπιμο, σε στενή επαφή με διάφορες υπηρεσίες της Επιτροπής, αξιοποιώντας τη θεματική εμπειρογνωσία και γνώση του σχετικά με τα συστήματα εκπαίδευσης και κατάρτισης της χώρας·</w:t>
      </w:r>
    </w:p>
    <w:p w:rsidR="00B705DF" w:rsidRPr="006C3064" w:rsidRDefault="00AA2360" w:rsidP="00AA2360">
      <w:pPr>
        <w:pStyle w:val="NormalHanging12a"/>
        <w:ind w:hanging="570"/>
      </w:pPr>
      <w:r w:rsidRPr="006C3064">
        <w:t>9.</w:t>
      </w:r>
      <w:r w:rsidRPr="006C3064">
        <w:tab/>
      </w:r>
      <w:r w:rsidR="00B705DF" w:rsidRPr="006C3064">
        <w:t>υπογραμμίζει ότι, από τις αρχές του 2022, το Ίδρυμα έχει αναστείλει κάθε δραστηριότητα και συνεργασία με τις αρχές της Λευκορωσίας·</w:t>
      </w:r>
    </w:p>
    <w:p w:rsidR="00B705DF" w:rsidRPr="006C3064" w:rsidRDefault="00AA2360" w:rsidP="00AA2360">
      <w:pPr>
        <w:pStyle w:val="NormalHanging12a"/>
        <w:ind w:hanging="570"/>
      </w:pPr>
      <w:r w:rsidRPr="006C3064">
        <w:t>10.</w:t>
      </w:r>
      <w:r w:rsidRPr="006C3064">
        <w:tab/>
      </w:r>
      <w:r w:rsidR="00B705DF" w:rsidRPr="006C3064">
        <w:t>εκφράζει ικανοποίηση για τις δραστηριότητες του Ιδρύματος όσον αφορά την παροχή βοήθειας στις χώρες εταίρους της Ένωσης για να αξιοποιήσουν το δυναμικό του ανθρώπινου κεφαλαίου τους και να βελτιώσουν τις προοπτικές απασχόλησης των πολιτών τους μέσω της μεταρρύθμισης των συστημάτων εκπαίδευσης, επαγγελματικής κατάρτισης, δεξιοτήτων και αγοράς εργασίας, στο πλαίσιο των πολιτικών εξωτερικών σχέσεων της Ένωσης·</w:t>
      </w:r>
    </w:p>
    <w:p w:rsidR="00B705DF" w:rsidRPr="006C3064" w:rsidRDefault="00AA2360" w:rsidP="00AA2360">
      <w:pPr>
        <w:pStyle w:val="NormalHanging12a"/>
        <w:ind w:hanging="570"/>
        <w:rPr>
          <w:szCs w:val="24"/>
        </w:rPr>
      </w:pPr>
      <w:r w:rsidRPr="006C3064">
        <w:rPr>
          <w:szCs w:val="24"/>
        </w:rPr>
        <w:t>11.</w:t>
      </w:r>
      <w:r w:rsidRPr="006C3064">
        <w:rPr>
          <w:szCs w:val="24"/>
        </w:rPr>
        <w:tab/>
      </w:r>
      <w:r w:rsidR="00B705DF" w:rsidRPr="006C3064">
        <w:t>χαιρετίζει ειδικότερα τη νέα έννοια του Ιδρύματος για τα επιχειρηματικά κέντρα επαγγελματικής αριστείας που έχουν αναπτυχθεί για να συμβάλουν στον διεθνή διάλογο στην κοινότητα επιχειρηματικής μάθησης και να εμπνεύσουν τα κέντρα κατάρτισης ώστε να ανταποκρίνονται καλύτερα στις μεταβαλλόμενες ανάγκες των πολιτών, των οικονομιών και των κοινωνιών·</w:t>
      </w:r>
    </w:p>
    <w:p w:rsidR="00B705DF" w:rsidRPr="006C3064" w:rsidRDefault="00B705DF" w:rsidP="00B705DF">
      <w:pPr>
        <w:pStyle w:val="Normal12Hanging"/>
        <w:rPr>
          <w:b/>
          <w:i/>
          <w:szCs w:val="24"/>
        </w:rPr>
      </w:pPr>
      <w:r w:rsidRPr="006C3064">
        <w:rPr>
          <w:b/>
          <w:i/>
        </w:rPr>
        <w:t>Αποδοτικότητα και οφέλη</w:t>
      </w:r>
    </w:p>
    <w:p w:rsidR="00B705DF" w:rsidRPr="006C3064" w:rsidRDefault="00AA2360" w:rsidP="00AA2360">
      <w:pPr>
        <w:pStyle w:val="Normal12Hanging"/>
        <w:ind w:hanging="570"/>
        <w:rPr>
          <w:szCs w:val="24"/>
        </w:rPr>
      </w:pPr>
      <w:r w:rsidRPr="006C3064">
        <w:rPr>
          <w:szCs w:val="24"/>
        </w:rPr>
        <w:t>12.</w:t>
      </w:r>
      <w:r w:rsidRPr="006C3064">
        <w:rPr>
          <w:szCs w:val="24"/>
        </w:rPr>
        <w:tab/>
      </w:r>
      <w:r w:rsidR="00B705DF" w:rsidRPr="006C3064">
        <w:t xml:space="preserve">σημειώνει ότι, το 2022, το Ίδρυμα συνέχισε να εντοπίζει ευκαιρίες για τη βελτίωση της αποδοτικότητας στις δραστηριότητές του, όπως η βελτίωση των ψηφιακών ροών εργασίας και η προορατική συμμετοχή στο δίκτυο των οργανισμών της Ένωσης και στις διάφορες ομάδες εργασίας του· σημειώνει, μεταξύ άλλων, την </w:t>
      </w:r>
      <w:proofErr w:type="spellStart"/>
      <w:r w:rsidR="00B705DF" w:rsidRPr="006C3064">
        <w:t>κοινοχρησία</w:t>
      </w:r>
      <w:proofErr w:type="spellEnd"/>
      <w:r w:rsidR="00B705DF" w:rsidRPr="006C3064">
        <w:t xml:space="preserve"> των λογιστικών υπηρεσιών του Ιδρύματος με τον Ευρωπαϊκό Οργανισμό για την Ασφάλεια και την Υγεία στην Εργασία μέσω μιας συμφωνίας επιπέδου υπηρεσιών που υπεγράφη το 2022 και την αξιολόγηση της δυνατότητας </w:t>
      </w:r>
      <w:proofErr w:type="spellStart"/>
      <w:r w:rsidR="00B705DF" w:rsidRPr="006C3064">
        <w:t>κοινοχρησίας</w:t>
      </w:r>
      <w:proofErr w:type="spellEnd"/>
      <w:r w:rsidR="00B705DF" w:rsidRPr="006C3064">
        <w:t xml:space="preserve"> πόρων με το Ευρωπαϊκό Κέντρο για την Ανάπτυξη της Επαγγελματικής Κατάρτισης στους τομείς των προσλήψεων, της κυβερνοασφάλειας, του EMAS, της βιωσιμότητας και του οικολογικού προσανατολισμού, των δημόσιων συμβάσεων και των εργαλείων και συστημάτων ΤΠ·</w:t>
      </w:r>
    </w:p>
    <w:p w:rsidR="00B705DF" w:rsidRPr="006C3064" w:rsidRDefault="00AA2360" w:rsidP="00AA2360">
      <w:pPr>
        <w:pStyle w:val="Normal12Hanging"/>
        <w:ind w:hanging="570"/>
        <w:rPr>
          <w:szCs w:val="24"/>
        </w:rPr>
      </w:pPr>
      <w:r w:rsidRPr="006C3064">
        <w:rPr>
          <w:szCs w:val="24"/>
        </w:rPr>
        <w:t>13.</w:t>
      </w:r>
      <w:r w:rsidRPr="006C3064">
        <w:rPr>
          <w:szCs w:val="24"/>
        </w:rPr>
        <w:tab/>
      </w:r>
      <w:r w:rsidR="00B705DF" w:rsidRPr="006C3064">
        <w:t xml:space="preserve">σημειώνει ότι το Ίδρυμα έχει θέσει σε εφαρμογή μέτρα, μεταξύ άλλων στους τομείς της κατανάλωσης ενέργειας και της διαχείρισης κτιρίων, για παράδειγμα, το κλείσιμο των γραφείων τον Αύγουστο του 2022, αισθητήρες για τον φωτισμό και το νερό, χρονοδιακόπτες για τους λέβητες, τη θέρμανση και τον κλιματισμό· σημειώνει τις εντατικές προσπάθειες σχετικά με τη διαχείριση της ενέργειας, οι οποίες το 2022 οδήγησαν σε εξοικονόμηση 2 000 </w:t>
      </w:r>
      <w:proofErr w:type="spellStart"/>
      <w:r w:rsidR="00B705DF" w:rsidRPr="006C3064">
        <w:t>mc</w:t>
      </w:r>
      <w:proofErr w:type="spellEnd"/>
      <w:r w:rsidR="00B705DF" w:rsidRPr="006C3064">
        <w:t xml:space="preserve"> φυσικού αερίου και 49 107 </w:t>
      </w:r>
      <w:proofErr w:type="spellStart"/>
      <w:r w:rsidR="00B705DF" w:rsidRPr="006C3064">
        <w:t>KwH</w:t>
      </w:r>
      <w:proofErr w:type="spellEnd"/>
      <w:r w:rsidR="00B705DF" w:rsidRPr="006C3064">
        <w:t xml:space="preserve"> ηλεκτρικής ενέργειας, παρά την αυξημένη παρουσία προσωπικού στα γραφεία καθ’ όλη τη διάρκεια του έτους λόγω των υφιστάμενων υβριδικών ρυθμίσεων εργασίας·</w:t>
      </w:r>
    </w:p>
    <w:p w:rsidR="00B705DF" w:rsidRPr="006C3064" w:rsidRDefault="00AA2360" w:rsidP="00AA2360">
      <w:pPr>
        <w:pStyle w:val="Normal12Hanging"/>
        <w:ind w:hanging="570"/>
        <w:rPr>
          <w:szCs w:val="24"/>
        </w:rPr>
      </w:pPr>
      <w:r w:rsidRPr="006C3064">
        <w:rPr>
          <w:szCs w:val="24"/>
        </w:rPr>
        <w:t>14.</w:t>
      </w:r>
      <w:r w:rsidRPr="006C3064">
        <w:rPr>
          <w:szCs w:val="24"/>
        </w:rPr>
        <w:tab/>
      </w:r>
      <w:r w:rsidR="00B705DF" w:rsidRPr="006C3064">
        <w:t>εκφράζει την ικανοποίησή του για τη δέσμευση του Ιδρύματος να εγκρίνει όλα τα εργαλεία της Επιτροπής για τις ηλεκτρονικές δημόσιες συμβάσεις, και για το γεγονός ότι η διαδικασία σύναψης δημόσιων συμβάσεων του Ιδρύματος είναι πλήρως ψηφιοποιημένη·</w:t>
      </w:r>
    </w:p>
    <w:p w:rsidR="00B705DF" w:rsidRPr="006C3064" w:rsidRDefault="00AA2360" w:rsidP="00AA2360">
      <w:pPr>
        <w:pStyle w:val="NormalHanging12a"/>
        <w:ind w:hanging="570"/>
        <w:rPr>
          <w:szCs w:val="24"/>
        </w:rPr>
      </w:pPr>
      <w:r w:rsidRPr="006C3064">
        <w:rPr>
          <w:szCs w:val="24"/>
        </w:rPr>
        <w:t>15.</w:t>
      </w:r>
      <w:r w:rsidRPr="006C3064">
        <w:rPr>
          <w:szCs w:val="24"/>
        </w:rPr>
        <w:tab/>
      </w:r>
      <w:r w:rsidR="00B705DF" w:rsidRPr="006C3064">
        <w:t>συγχαίρει το Ίδρυμα για το γεγονός ότι κατάρτισε ένα εταιρικό σχέδιο για τη βελτίωση της ενεργειακής απόδοσης και της κλιματικής ουδετερότητας των δραστηριοτήτων του·</w:t>
      </w:r>
    </w:p>
    <w:p w:rsidR="00B705DF" w:rsidRPr="006C3064" w:rsidRDefault="00B705DF" w:rsidP="00B705DF">
      <w:pPr>
        <w:pStyle w:val="Normal12Hanging"/>
        <w:rPr>
          <w:b/>
          <w:i/>
          <w:szCs w:val="24"/>
        </w:rPr>
      </w:pPr>
      <w:r w:rsidRPr="006C3064">
        <w:rPr>
          <w:b/>
          <w:i/>
        </w:rPr>
        <w:t>Πολιτική προσωπικού</w:t>
      </w:r>
    </w:p>
    <w:p w:rsidR="00B705DF" w:rsidRPr="006C3064" w:rsidRDefault="00AA2360" w:rsidP="00AA2360">
      <w:pPr>
        <w:spacing w:after="240"/>
        <w:ind w:left="567" w:hanging="573"/>
      </w:pPr>
      <w:r w:rsidRPr="006C3064">
        <w:t>16.</w:t>
      </w:r>
      <w:r w:rsidRPr="006C3064">
        <w:tab/>
      </w:r>
      <w:r w:rsidR="00B705DF" w:rsidRPr="006C3064">
        <w:t>σημειώνει ότι, στις 31 Δεκεμβρίου 2022, το ποσοστό εκτέλεσης του πίνακα προσωπικού ανερχόταν σε 98,8 %, με την κάλυψη 85 από τις 86 θέσεις μόνιμων και έκτακτων υπαλλήλων που είχαν εγκριθεί στον προϋπολογισμό της Ένωσης (ίδιος αριθμός εγκεκριμένων θέσεων όπως το 2021)· σημειώνει ότι, επιπλέον, το 2022 εργάστηκαν για το Ίδρυμα 39 συμβασιούχοι υπάλληλοι και ένας τοπικός υπάλληλος·</w:t>
      </w:r>
    </w:p>
    <w:p w:rsidR="00B705DF" w:rsidRPr="006C3064" w:rsidRDefault="00AA2360" w:rsidP="00AA2360">
      <w:pPr>
        <w:pStyle w:val="NormalHanging12a"/>
        <w:ind w:hanging="573"/>
      </w:pPr>
      <w:r w:rsidRPr="006C3064">
        <w:t>17.</w:t>
      </w:r>
      <w:r w:rsidRPr="006C3064">
        <w:tab/>
      </w:r>
      <w:r w:rsidR="00B705DF" w:rsidRPr="006C3064">
        <w:t xml:space="preserve">σημειώνει ότι 21 κράτη μέλη εκπροσωπούνταν μεταξύ του προσωπικού του Ιδρύματος το 2022· επαναλαμβάνει με ανησυχία ότι η γεωγραφική ισορροπία αποτελεί πρόκληση· σημειώνει ότι το 42 % του προσωπικού του Ιδρύματος είναι υπήκοοι του κράτους μέλους στο οποίο βρίσκεται το Ίδρυμα· αναγνωρίζει ότι το Ίδρυμα χρησιμοποιεί αξιοκρατικές διαδικασίες επιλογής, βάσει των οποίων, σε περίπτωση ίσων προσόντων, το Ίδρυμα προτιμά υποψηφίους με ιθαγένειες που </w:t>
      </w:r>
      <w:proofErr w:type="spellStart"/>
      <w:r w:rsidR="00B705DF" w:rsidRPr="006C3064">
        <w:t>υποεκπροσωπούνται</w:t>
      </w:r>
      <w:proofErr w:type="spellEnd"/>
      <w:r w:rsidR="00B705DF" w:rsidRPr="006C3064">
        <w:t xml:space="preserve">· υπενθυμίζει τη σημασία της </w:t>
      </w:r>
      <w:proofErr w:type="spellStart"/>
      <w:r w:rsidR="00B705DF" w:rsidRPr="006C3064">
        <w:t>γωγραφικής</w:t>
      </w:r>
      <w:proofErr w:type="spellEnd"/>
      <w:r w:rsidR="00B705DF" w:rsidRPr="006C3064">
        <w:t xml:space="preserve"> </w:t>
      </w:r>
      <w:proofErr w:type="spellStart"/>
      <w:r w:rsidR="00B705DF" w:rsidRPr="006C3064">
        <w:t>ισορροποίας</w:t>
      </w:r>
      <w:proofErr w:type="spellEnd"/>
      <w:r w:rsidR="00B705DF" w:rsidRPr="006C3064">
        <w:t xml:space="preserve"> και καλεί το Ίδρυμα να λάβει τα αναγκαία μέτρα για μια ισορροπημένη και δίκαιη γεωγραφική εκπροσώπηση, μεταξύ άλλων σε θέσεις μεσαίων και ανώτερων διοικητικών στελεχών, σεβόμενο παράλληλα τις ικανότητες και τα προσόντα των υποψηφίων, και να αναφέρει τυχόν εξελίξεις σχετικά με το θέμα αυτό στην αρμόδια για την απαλλαγή αρχή·</w:t>
      </w:r>
    </w:p>
    <w:p w:rsidR="00B705DF" w:rsidRPr="006C3064" w:rsidRDefault="00AA2360" w:rsidP="00AA2360">
      <w:pPr>
        <w:pStyle w:val="NormalHanging12a"/>
        <w:ind w:hanging="573"/>
      </w:pPr>
      <w:r w:rsidRPr="006C3064">
        <w:t>18.</w:t>
      </w:r>
      <w:r w:rsidRPr="006C3064">
        <w:tab/>
      </w:r>
      <w:r w:rsidR="00B705DF" w:rsidRPr="006C3064">
        <w:t>σημειώνει ότι η ισόρροπη εκπροσώπηση των φύλων μεταξύ των μεσαίων και των ανώτερων διοικητικών στελεχών το 2022 ήταν τέσσερις γυναίκες επί συνόλου εννέα θέσεων· σημειώνει ότι η ισόρροπη εκπροσώπηση των φύλων μεταξύ των μελών του διοικητικού συμβουλίου είναι 41 % άνδρες και 59 % γυναίκες (11 και 16 αντίστοιχα) και μεταξύ του προσωπικού συνολικά 33 % άνδρες και 67 % γυναίκες (41 και 84 αντίστοιχα)· υπενθυμίζει ότι είναι σημαντικό να διασφαλιστεί η ισόρροπη εκπροσώπηση των φύλων, και καλεί το Ίδρυμα να λαμβάνει υπόψη την πτυχή αυτή κατά τις μελλοντικές προσλήψεις προσωπικού και τους μελλοντικούς διορισμούς σε μεσαίες και ανώτερες διευθυντικές θέσεις· ζητεί από την Επιτροπή και τα κράτη μέλη να λάβουν υπόψη τη σημασία που έχει η εξασφάλιση της ισόρροπης εκπροσώπησης των φύλων όταν υποβάλλουν τις προτάσεις τους για τον διορισμό των μελών του διοικητικού συμβουλίου του Ιδρύματος·</w:t>
      </w:r>
    </w:p>
    <w:p w:rsidR="00B705DF" w:rsidRPr="006C3064" w:rsidRDefault="00AA2360" w:rsidP="00AA2360">
      <w:pPr>
        <w:pStyle w:val="NormalHanging12a"/>
        <w:ind w:hanging="573"/>
      </w:pPr>
      <w:r w:rsidRPr="006C3064">
        <w:t>19.</w:t>
      </w:r>
      <w:r w:rsidRPr="006C3064">
        <w:tab/>
      </w:r>
      <w:r w:rsidR="00B705DF" w:rsidRPr="006C3064">
        <w:t>σημειώνει ότι, σύμφωνα με τη συνέχεια που δόθηκε ως απάντηση στις παρατηρήσεις της απαλλαγής για το 2021, το Ίδρυμα αναθεώρησε τις προκηρύξεις κενών θέσεων για να αυξήσει την ελκυστικότητα του τόπου απασχόλησης και διαφοροποιεί τους διαύλους επικοινωνίας για να εστιάσει σε χώρες που εκπροσωπούνται λιγότερο μέσω του LinkedIn·</w:t>
      </w:r>
    </w:p>
    <w:p w:rsidR="00B705DF" w:rsidRPr="006C3064" w:rsidRDefault="00AA2360" w:rsidP="00AA2360">
      <w:pPr>
        <w:pStyle w:val="Normal12Hanging"/>
        <w:ind w:hanging="573"/>
        <w:rPr>
          <w:szCs w:val="24"/>
        </w:rPr>
      </w:pPr>
      <w:r w:rsidRPr="006C3064">
        <w:rPr>
          <w:szCs w:val="24"/>
        </w:rPr>
        <w:t>20.</w:t>
      </w:r>
      <w:r w:rsidRPr="006C3064">
        <w:rPr>
          <w:szCs w:val="24"/>
        </w:rPr>
        <w:tab/>
      </w:r>
      <w:r w:rsidR="00B705DF" w:rsidRPr="006C3064">
        <w:t>σημειώνει ότι το Ίδρυμα ενέκρινε τον Χάρτη για τη διαφορετικότητα και τη συμπερίληψη τον Δεκέμβριο του 2022· σημειώνει ότι το 2022 το προσωπικό είχε πολλά οφέλη για τη βελτίωση της ευεξίας στην εργασία και, επιπλέον, εγκρίθηκαν νέοι κανόνες σχετικά με τον χρόνο εργασίας και την υβριδική εργασία, οι οποίοι εξακολουθούν να παρέχουν στο προσωπικό ευκαιρίες για νέους ευέλικτους τρόπους εργασίας·</w:t>
      </w:r>
    </w:p>
    <w:p w:rsidR="00B705DF" w:rsidRPr="006C3064" w:rsidRDefault="00B705DF" w:rsidP="00B705DF">
      <w:pPr>
        <w:pStyle w:val="Normal12Hanging"/>
        <w:rPr>
          <w:b/>
          <w:i/>
          <w:szCs w:val="24"/>
        </w:rPr>
      </w:pPr>
      <w:r w:rsidRPr="006C3064">
        <w:rPr>
          <w:b/>
          <w:i/>
        </w:rPr>
        <w:t>Σύναψη δημόσιων συμβάσεων</w:t>
      </w:r>
    </w:p>
    <w:p w:rsidR="00B705DF" w:rsidRPr="006C3064" w:rsidRDefault="00AA2360" w:rsidP="00AA2360">
      <w:pPr>
        <w:pStyle w:val="Normal12Hanging"/>
        <w:ind w:hanging="570"/>
        <w:rPr>
          <w:szCs w:val="24"/>
        </w:rPr>
      </w:pPr>
      <w:r w:rsidRPr="006C3064">
        <w:rPr>
          <w:szCs w:val="24"/>
        </w:rPr>
        <w:t>21.</w:t>
      </w:r>
      <w:r w:rsidRPr="006C3064">
        <w:rPr>
          <w:szCs w:val="24"/>
        </w:rPr>
        <w:tab/>
      </w:r>
      <w:r w:rsidR="00B705DF" w:rsidRPr="006C3064">
        <w:t xml:space="preserve">λαμβάνει υπόψη την παρατήρηση του Ελεγκτικού Συνεδρίου ότι η ανάθεση σύμβασης-πλαισίου ύψους ενός εκατομμυρίου EUR για υπηρεσίες υποστήριξης περιεχομένου, η οποία ξεκίνησε το 2021, ήταν παράτυπη λόγω απόκλισης από τις τεχνικές προδιαγραφές· σημειώνει ότι οι προσφέροντες υποχρεούνταν να υποβάλουν κλειστούς και υπογεγραμμένους λογαριασμούς, οι οποίοι να καταδεικνύουν κύκλο εργασιών ύψους τουλάχιστον 250 000 EUR για τα δύο τελευταία οικονομικά έτη, συγκεκριμένα το 2019 και το 2020, ώστε να αποδεικνύεται η χρηματοδοτική τους ικανότητα· παρατηρεί ότι ο κύκλος εργασιών του επιτυχόντα προσφέροντα για το 2019 ήταν χαμηλότερος από το απαιτούμενο κατώτατο όριο, αλλά το Ίδρυμα, αντί να απορρίψει τον προσφέροντα, αποφάσισε, λαμβάνοντας ως βάση τον υψηλότερο κύκλο εργασιών που </w:t>
      </w:r>
      <w:proofErr w:type="spellStart"/>
      <w:r w:rsidR="00B705DF" w:rsidRPr="006C3064">
        <w:t>εμφαίνεται</w:t>
      </w:r>
      <w:proofErr w:type="spellEnd"/>
      <w:r w:rsidR="00B705DF" w:rsidRPr="006C3064">
        <w:t xml:space="preserve"> στους προσωρινούς λογαριασμούς του 2021, να μην τον απορρίψει· επισημαίνει το γεγονός ότι το Ελεγκτικό Συνέδριο κατέληξε στο συμπέρασμα ότι η διαδικασία αξιολόγησης και η συναφθείσα στο πλαίσιο αυτό σύμβαση είναι παράτυπες, όπως και όλες οι σχετικές πληρωμές, οι οποίες ανήλθαν το 2022 σε 100 100 EUR· σημειώνει ότι, μετά τις παρατηρήσεις του Ελεγκτικού Συνεδρίου, το Ίδρυμα θα απλοποιήσει τη μεθοδολογία του, η οποία θα συνεχίσει να αξιολογεί την οικονομική φερεγγυότητα των αναδόχων, προσαρμόζοντάς την ωστόσο περισσότερο στην τρέχουσα οικονομική κατάσταση (μετά την πανδημία</w:t>
      </w:r>
      <w:r w:rsidR="00E21CB8">
        <w:t xml:space="preserve"> της</w:t>
      </w:r>
      <w:r w:rsidR="00B705DF" w:rsidRPr="006C3064">
        <w:t xml:space="preserve"> COVID-19 και τον πόλεμο στην Ουκρανία)·</w:t>
      </w:r>
    </w:p>
    <w:p w:rsidR="00B705DF" w:rsidRPr="006C3064" w:rsidRDefault="00AA2360" w:rsidP="00AA2360">
      <w:pPr>
        <w:pStyle w:val="Normal12Hanging"/>
        <w:ind w:hanging="570"/>
      </w:pPr>
      <w:r w:rsidRPr="006C3064">
        <w:t>22.</w:t>
      </w:r>
      <w:r w:rsidRPr="006C3064">
        <w:tab/>
      </w:r>
      <w:r w:rsidR="00B705DF" w:rsidRPr="006C3064">
        <w:t xml:space="preserve">σημειώνει ότι σε άλλη ανοικτή διαδικασία σύναψης δημόσιων συμβάσεων για εντός της χώρας υπηρεσίες υποστήριξης, ύψους 4 εκατομμυρίων EUR, οι χρηματοδοτικές και οικονομικές ικανότητες των προσφερόντων έπρεπε να αξιολογηθούν βάσει δύο κριτηρίων: i) τη σταθερή χρηματοοικονομική θέση, η οποία αποδεικνύεται από ένα σύνολο παραμέτρων, συμπεριλαμβανομένου του θετικού καθαρού κέρδους· και </w:t>
      </w:r>
      <w:proofErr w:type="spellStart"/>
      <w:r w:rsidR="00B705DF" w:rsidRPr="006C3064">
        <w:t>ii</w:t>
      </w:r>
      <w:proofErr w:type="spellEnd"/>
      <w:r w:rsidR="00B705DF" w:rsidRPr="006C3064">
        <w:t>) τον ετήσιο κύκλο εργασιών ύψους τουλάχιστον ενός εκατομμυρίου EUR κατά τα δύο τελευταία οικονομικά έτη· παρατηρεί ότι το Ίδρυμα ανέθεσε τη σύμβαση σε κοινοπραξία πέντε μη εμπορικών οντοτήτων, μολονότι κανένα από τα μέλη της κοινοπραξίας δεν είχε δηλώσει κέρδη κατά τα δύο τελευταία έτη και, επιπλέον, αποφάσισε να παραβλέψει την απαίτηση σχετικά με τον κύκλο εργασιών, την οποία δεν πληρούσε ο επιτυχών προσφέρων, με την αιτιολογία ότι δεν ισχύει για τις μη εμπορικές οντότητες· επισημαίνει ότι το Ελεγκτικό Συνέδριο κατέληξε στο συμπέρασμα ότι το Ίδρυμα δεν εφάρμοσε ορθά τα κριτήρια επιλογής και ότι η οικονομική και χρηματοδοτική ικανότητα του επιτυχόντα προσφέροντα δεν έχει αποδειχθεί· σημειώνει, επιπλέον, ότι η διαδικασία αξιολόγησης και η συναφθείσα στο πλαίσιο αυτό σύμβαση είναι ως εκ τούτου παράτυπες, όπως και όλες οι σχετικές πληρωμές, οι οποίες το 2022 ανήλθαν σε 70 500 EUR· παρατηρεί ότι η εν λόγω διαδικασία σύναψης δημόσιων συμβάσεων είχε ως στόχο την ανάπτυξη του ανθρώπινου κεφαλαίου στην Κεντρική Ασία και, σε συνέχεια της παρατήρησης του Ελεγκτικού Συνεδρίου, το Ίδρυμα θα συνεχίσει τις συζητήσεις με τις αρμόδιες υπηρεσίες της Επιτροπής σχετικά με πιθανές εναλλακτικές μεθόδους για την υλοποίηση των δραστηριοτήτων στις χώρες εταίρους του και, παράλληλα, θα απλοποιήσει τη μεθοδολογία που εφαρμόζει σχετικά με τη χρηματοοικονομική αξιολόγηση ώστε να στοχεύει, κατά περίπτωση, στην αγορά εκτός Ένωσης·</w:t>
      </w:r>
    </w:p>
    <w:p w:rsidR="00B705DF" w:rsidRPr="006C3064" w:rsidRDefault="00AA2360" w:rsidP="00AA2360">
      <w:pPr>
        <w:pStyle w:val="Normal12Hanging"/>
        <w:ind w:hanging="570"/>
        <w:rPr>
          <w:szCs w:val="24"/>
        </w:rPr>
      </w:pPr>
      <w:r w:rsidRPr="006C3064">
        <w:rPr>
          <w:szCs w:val="24"/>
        </w:rPr>
        <w:t>23.</w:t>
      </w:r>
      <w:r w:rsidRPr="006C3064">
        <w:rPr>
          <w:szCs w:val="24"/>
        </w:rPr>
        <w:tab/>
      </w:r>
      <w:r w:rsidR="00B705DF" w:rsidRPr="006C3064">
        <w:t>υπενθυμίζει ότι είναι σημαντικό, σε όλες τις διαδικασίες σύναψης δημόσιων συμβάσεων, να διασφαλίζονται ο θεμιτός ανταγωνισμός μεταξύ των προσφερόντων και η προμήθεια αγαθών και η παροχή υπηρεσιών στην καλύτερη τιμή, με παράλληλη τήρηση των αρχών της διαφάνειας και της χρηστής χρήσης των δημόσιων πόρων, της αναλογικότητας, της ίσης μεταχείρισης και της μη διάκρισης· καλεί το Ίδρυμα να λάβει μέτρα για να διασφαλίσει ότι στις μελλοντικές διαδικασίες σύναψης δημόσιων συμβάσεων θα υπάρχει πλήρης συμμόρφωση με τους ισχύοντες κανόνες που εξασφαλίζουν τη διαφάνεια, τη δικαιοσύνη και την ακεραιότητα στη διαδικασία υποβολής προσφορών·</w:t>
      </w:r>
    </w:p>
    <w:p w:rsidR="00B705DF" w:rsidRPr="006C3064" w:rsidRDefault="00AA2360" w:rsidP="00AA2360">
      <w:pPr>
        <w:pStyle w:val="Normal12Hanging"/>
        <w:ind w:hanging="570"/>
        <w:rPr>
          <w:szCs w:val="24"/>
        </w:rPr>
      </w:pPr>
      <w:r w:rsidRPr="006C3064">
        <w:rPr>
          <w:szCs w:val="24"/>
        </w:rPr>
        <w:t>24.</w:t>
      </w:r>
      <w:r w:rsidRPr="006C3064">
        <w:rPr>
          <w:szCs w:val="24"/>
        </w:rPr>
        <w:tab/>
      </w:r>
      <w:r w:rsidR="00B705DF" w:rsidRPr="006C3064">
        <w:t>σημειώνει ότι, στο τέλος του 2022, το Ίδρυμα είχε μόνο μία ανοικτή διαπίστωση του Ελεγκτικού Συνεδρίου σχετικά με τη διαδικασία σύναψης δημόσιων συμβάσεων για προσωρινά απασχολούμενους, η οποία εκδόθηκε το 2018 και είχε προηγουμένως αναγνωριστεί από το Κοινοβούλιο στην έκθεσή του για την απαλλαγή· σημειώνει, επιπλέον, ότι το Ίδρυμα αντιμετώπισε το ζήτημα αυτό κατά τη δρομολόγηση της νέας σύμβασης-πλαισίου, η οποία αναμένεται να υπογραφεί το 2023·</w:t>
      </w:r>
    </w:p>
    <w:p w:rsidR="00B705DF" w:rsidRPr="006C3064" w:rsidRDefault="00B705DF" w:rsidP="00B705DF">
      <w:pPr>
        <w:pStyle w:val="Normal12Hanging"/>
        <w:ind w:left="0" w:firstLine="0"/>
        <w:rPr>
          <w:b/>
          <w:i/>
          <w:szCs w:val="24"/>
        </w:rPr>
      </w:pPr>
      <w:r w:rsidRPr="006C3064">
        <w:rPr>
          <w:b/>
          <w:i/>
        </w:rPr>
        <w:t>Πρόληψη και διαχείριση συγκρούσεων συμφερόντων και διαφάνεια</w:t>
      </w:r>
    </w:p>
    <w:p w:rsidR="00B705DF" w:rsidRPr="006C3064" w:rsidRDefault="00AA2360" w:rsidP="00AA2360">
      <w:pPr>
        <w:pStyle w:val="Normal12Hanging"/>
        <w:ind w:hanging="570"/>
        <w:rPr>
          <w:szCs w:val="24"/>
        </w:rPr>
      </w:pPr>
      <w:r w:rsidRPr="006C3064">
        <w:rPr>
          <w:szCs w:val="24"/>
        </w:rPr>
        <w:t>25.</w:t>
      </w:r>
      <w:r w:rsidRPr="006C3064">
        <w:rPr>
          <w:szCs w:val="24"/>
        </w:rPr>
        <w:tab/>
      </w:r>
      <w:r w:rsidR="00B705DF" w:rsidRPr="006C3064">
        <w:t>σημειώνει ότι το Ίδρυμα έχει δημοσιεύσει όλες τις δηλώσεις σύγκρουσης συμφερόντων και τα βιογραφικά σημειώματα των μελών του διοικητικού του συμβουλίου και των ανώτερων και μεσαίων διοικητικών στελεχών του· σημειώνει, επιπλέον, ότι το Ίδρυμα παραθέτει στον ιστότοπό του όλες τις συνεδριάσεις που πραγματοποίησε η διευθύντριά του με οργανώσεις και αυτοαπασχολούμενα άτομα·</w:t>
      </w:r>
    </w:p>
    <w:p w:rsidR="00B705DF" w:rsidRPr="006C3064" w:rsidRDefault="00AA2360" w:rsidP="00AA2360">
      <w:pPr>
        <w:pStyle w:val="Normal12Hanging"/>
        <w:ind w:hanging="570"/>
        <w:rPr>
          <w:rStyle w:val="normaltextrun"/>
        </w:rPr>
      </w:pPr>
      <w:r w:rsidRPr="006C3064">
        <w:rPr>
          <w:rStyle w:val="normaltextrun"/>
        </w:rPr>
        <w:t>26.</w:t>
      </w:r>
      <w:r w:rsidRPr="006C3064">
        <w:rPr>
          <w:rStyle w:val="normaltextrun"/>
        </w:rPr>
        <w:tab/>
      </w:r>
      <w:r w:rsidR="00B705DF" w:rsidRPr="006C3064">
        <w:rPr>
          <w:rStyle w:val="normaltextrun"/>
        </w:rPr>
        <w:t>σημειώνει ότι το Ίδρυμα διαθέτει εσωτερική στρατηγική για την καταπολέμηση της απάτης, η οποία επικαιροποιείται τακτικά, και μπορεί να εξετάσει το ενδεχόμενο να συμπληρώσει τη στρατηγική αυτή με ένα τμήμα αφιερωμένο στην καταπολέμηση της διαφθοράς· σημειώνει περαιτέρω ότι το Ίδρυμα αναπτύσσει αυτή την περίοδο πολιτική σχετικά με τις συγκρούσεις συμφερόντων·</w:t>
      </w:r>
    </w:p>
    <w:p w:rsidR="00B705DF" w:rsidRPr="006C3064" w:rsidRDefault="00B705DF" w:rsidP="00B705DF">
      <w:pPr>
        <w:pStyle w:val="Normal12Hanging"/>
        <w:rPr>
          <w:b/>
          <w:i/>
          <w:szCs w:val="24"/>
        </w:rPr>
      </w:pPr>
      <w:r w:rsidRPr="006C3064">
        <w:rPr>
          <w:b/>
          <w:i/>
        </w:rPr>
        <w:t>Εσωτερικός έλεγχος</w:t>
      </w:r>
    </w:p>
    <w:p w:rsidR="00B705DF" w:rsidRPr="006C3064" w:rsidRDefault="00AA2360" w:rsidP="00AA2360">
      <w:pPr>
        <w:pStyle w:val="Normal12Hanging"/>
        <w:ind w:hanging="570"/>
        <w:rPr>
          <w:b/>
          <w:i/>
          <w:szCs w:val="24"/>
        </w:rPr>
      </w:pPr>
      <w:r w:rsidRPr="006C3064">
        <w:rPr>
          <w:szCs w:val="24"/>
        </w:rPr>
        <w:t>27.</w:t>
      </w:r>
      <w:r w:rsidRPr="006C3064">
        <w:rPr>
          <w:szCs w:val="24"/>
        </w:rPr>
        <w:tab/>
      </w:r>
      <w:r w:rsidR="00B705DF" w:rsidRPr="006C3064">
        <w:t>εκφράζει την ικανοποίησή του για τη θετική γνώμη που εξέδωσε η Υπηρεσία Εσωτερικού Λογιστικού Ελέγχου στην τελική της έκθεση ελέγχου του Δεκεμβρίου 2022 σχετικά με τους μηχανισμούς συμπληρωματικότητας και συνεργασίας μεταξύ του Ιδρύματος και της Επιτροπής, στην οποία τονίζεται η εμπειρογνωσία του προσωπικού του Ιδρύματος και η καθιέρωση εξαμηνιαίου διαρθρωμένου διαλόγου για τη διασφάλιση καλύτερου συντονισμού με στόχο την προετοιμασία των συνεδριάσεων του διοικητικού συμβουλίου· παρατηρεί, ωστόσο, ότι η Υπηρεσία Εσωτερικού Λογιστικού Ελέγχου επισημαίνει δύο ακόμη πολύ σημαντικά ζητήματα σχετικά με την εντολή του Ιδρύματος και την παρακολούθηση των δεικτών, καθώς και δύο σημαντικά ζητήματα που αφορούν την κατά προτεραιότητα ευθυγράμμιση και τη βελτίωση της βάσης δεδομένων των αιτημάτων της Ένωσης και των διαδικασιών· αναγνωρίζει ότι, ως απάντηση, το Ίδρυμα, σε συνεργασία με τη ΓΔ EMPL, έχει καταρτίσει σχέδιο δράσης προκειμένου να δώσει συνέχεια σε αυτές τις συστάσεις, το οποίο προβλεπόταν να τεθεί σε ισχύ το 2023·</w:t>
      </w:r>
    </w:p>
    <w:p w:rsidR="00B705DF" w:rsidRPr="006C3064" w:rsidRDefault="00B705DF" w:rsidP="00B705DF">
      <w:pPr>
        <w:pStyle w:val="Normal12Hanging"/>
        <w:rPr>
          <w:b/>
          <w:i/>
          <w:szCs w:val="24"/>
        </w:rPr>
      </w:pPr>
      <w:r w:rsidRPr="006C3064">
        <w:rPr>
          <w:b/>
          <w:i/>
        </w:rPr>
        <w:t>Λοιπές παρατηρήσεις</w:t>
      </w:r>
    </w:p>
    <w:p w:rsidR="00B705DF" w:rsidRPr="006C3064" w:rsidRDefault="00AA2360" w:rsidP="00AA2360">
      <w:pPr>
        <w:pStyle w:val="Normal12Hanging"/>
        <w:ind w:hanging="570"/>
        <w:rPr>
          <w:szCs w:val="24"/>
        </w:rPr>
      </w:pPr>
      <w:r w:rsidRPr="006C3064">
        <w:rPr>
          <w:szCs w:val="24"/>
        </w:rPr>
        <w:t>28.</w:t>
      </w:r>
      <w:r w:rsidRPr="006C3064">
        <w:rPr>
          <w:szCs w:val="24"/>
        </w:rPr>
        <w:tab/>
      </w:r>
      <w:r w:rsidR="00B705DF" w:rsidRPr="006C3064">
        <w:t>σημειώνει την ιδιαίτερη προσοχή που προσδίδει το Ίδρυμα στην κυβερνοασφάλεια και στη διαχείριση των ψηφιακών αρχείων και δεδομένων, καθώς και στις δράσεις που έχουν αναληφθεί για την τήρηση των σχετικών κατευθυντήριων γραμμών της Ένωσης, όπως οι βελτιώσεις στη δημιουργία εφεδρικών αντιγράφων και οι δοκιμές διείσδυσης στους κύριους ιστοτόπους του Ιδρύματος· σημειώνει, επιπλέον, ότι, μετά από εκτίμηση κινδύνων για την ασφάλεια των πληροφοριών που διενεργήθηκε σε επίπεδο Ιδρύματος το 2021, καταρτίστηκε και συμφωνήθηκε το 2022 σχέδιο αντιμετώπισης κινδύνων·</w:t>
      </w:r>
    </w:p>
    <w:p w:rsidR="00B705DF" w:rsidRPr="006C3064" w:rsidRDefault="00AA2360" w:rsidP="00AA2360">
      <w:pPr>
        <w:pStyle w:val="Normal12Hanging"/>
        <w:ind w:hanging="570"/>
        <w:rPr>
          <w:szCs w:val="24"/>
        </w:rPr>
      </w:pPr>
      <w:r w:rsidRPr="006C3064">
        <w:rPr>
          <w:szCs w:val="24"/>
        </w:rPr>
        <w:t>29.</w:t>
      </w:r>
      <w:r w:rsidRPr="006C3064">
        <w:rPr>
          <w:szCs w:val="24"/>
        </w:rPr>
        <w:tab/>
      </w:r>
      <w:r w:rsidR="00B705DF" w:rsidRPr="006C3064">
        <w:t>σημειώνει ότι το 2022 το Ίδρυμα διατήρησε τόσο την πιστοποίηση EMAS όσο και την πιστοποίηση ISO 14001 μετά από περιβαλλοντικό έλεγχο που διενεργήθηκε τον Μάρτιο του 2022 (και 2023)·</w:t>
      </w:r>
    </w:p>
    <w:p w:rsidR="00B705DF" w:rsidRPr="006C3064" w:rsidRDefault="00AA2360" w:rsidP="00AA2360">
      <w:pPr>
        <w:pStyle w:val="NormalHanging12a"/>
        <w:ind w:hanging="570"/>
      </w:pPr>
      <w:r w:rsidRPr="006C3064">
        <w:t>30.</w:t>
      </w:r>
      <w:r w:rsidRPr="006C3064">
        <w:tab/>
      </w:r>
      <w:r w:rsidR="00B705DF" w:rsidRPr="006C3064">
        <w:t xml:space="preserve">εκφράζει την ικανοποίησή του για το γεγονός ότι το Ίδρυμα συνέχισε να εφαρμόζει διάφορα μέτρα για την αύξηση της δημόσιας προβολής του και της διαδικτυακής παρουσίας του, μεταξύ άλλων μέσω της παραγωγής και της προώθησης 10 </w:t>
      </w:r>
      <w:proofErr w:type="spellStart"/>
      <w:r w:rsidR="00B705DF" w:rsidRPr="006C3064">
        <w:t>podcast</w:t>
      </w:r>
      <w:proofErr w:type="spellEnd"/>
      <w:r w:rsidR="00B705DF" w:rsidRPr="006C3064">
        <w:t xml:space="preserve">, δύο διεθνών βραβείων και 10 κοινών ανακοινώσεων, της μετάδοσης επτά συνεντεύξεων LIVE </w:t>
      </w:r>
      <w:proofErr w:type="spellStart"/>
      <w:r w:rsidR="00B705DF" w:rsidRPr="006C3064">
        <w:t>LearningConnects</w:t>
      </w:r>
      <w:proofErr w:type="spellEnd"/>
      <w:r w:rsidR="00B705DF" w:rsidRPr="006C3064">
        <w:t>, και μέσω της συμμετοχής στη διάσκεψη COP των Ηνωμένων Εθνών για την παρουσίαση του έργου του σχετικά με τις πράσινες δεξιότητες· σημειώνει, στο πλαίσιο αυτό, σημαντική αύξηση των δεικτών μέτρησης στα μέσα κοινωνικής δικτύωσης του Ιδρύματος το 2022 σε σύγκριση με το 2021·</w:t>
      </w:r>
    </w:p>
    <w:p w:rsidR="00B705DF" w:rsidRPr="006C3064" w:rsidRDefault="00AA2360" w:rsidP="00AA2360">
      <w:pPr>
        <w:pStyle w:val="NormalHanging12a"/>
        <w:ind w:hanging="570"/>
      </w:pPr>
      <w:r w:rsidRPr="006C3064">
        <w:t>31.</w:t>
      </w:r>
      <w:r w:rsidRPr="006C3064">
        <w:tab/>
      </w:r>
      <w:r w:rsidR="00B705DF" w:rsidRPr="006C3064">
        <w:t>καλεί εκ νέου το Ίδρυμα να διασφαλίσει μεγαλύτερη διαφάνεια και δημόσια λογοδοσία χρησιμοποιώντας καλύτερα τα μέσα ενημέρωσης και τα μέσα κοινωνικής δικτύωσης·</w:t>
      </w:r>
    </w:p>
    <w:p w:rsidR="00B705DF" w:rsidRPr="006C3064" w:rsidRDefault="00B705DF" w:rsidP="00B705DF">
      <w:pPr>
        <w:pStyle w:val="NormalCenter12a"/>
        <w:rPr>
          <w:color w:val="000000" w:themeColor="text1"/>
        </w:rPr>
      </w:pPr>
      <w:r w:rsidRPr="006C3064">
        <w:rPr>
          <w:color w:val="000000" w:themeColor="text1"/>
        </w:rPr>
        <w:t>°</w:t>
      </w:r>
    </w:p>
    <w:p w:rsidR="00B705DF" w:rsidRPr="006C3064" w:rsidRDefault="00B705DF" w:rsidP="00B705DF">
      <w:pPr>
        <w:pStyle w:val="NormalCenter12a"/>
      </w:pPr>
      <w:r w:rsidRPr="006C3064">
        <w:t>°</w:t>
      </w:r>
      <w:r w:rsidRPr="006C3064">
        <w:tab/>
        <w:t>°</w:t>
      </w:r>
    </w:p>
    <w:p w:rsidR="00B705DF" w:rsidRPr="006C3064" w:rsidRDefault="00AA2360" w:rsidP="00AA2360">
      <w:pPr>
        <w:pStyle w:val="NormalHanging12a"/>
        <w:widowControl/>
        <w:ind w:hanging="570"/>
      </w:pPr>
      <w:r w:rsidRPr="006C3064">
        <w:t>32.</w:t>
      </w:r>
      <w:r w:rsidRPr="006C3064">
        <w:tab/>
      </w:r>
      <w:r w:rsidR="00B705DF" w:rsidRPr="006C3064">
        <w:t xml:space="preserve">παραπέμπει, όσον αφορά τις άλλες παρατηρήσεις οριζόντιου χαρακτήρα που συνοδεύουν την απόφαση απαλλαγής, στο ψήφισμά του της </w:t>
      </w:r>
      <w:r w:rsidR="0025015E">
        <w:t>11ης Απριλίου 2024</w:t>
      </w:r>
      <w:r w:rsidR="00B705DF" w:rsidRPr="006C3064">
        <w:rPr>
          <w:vertAlign w:val="superscript"/>
        </w:rPr>
        <w:footnoteReference w:id="12"/>
      </w:r>
      <w:r w:rsidR="00B705DF" w:rsidRPr="006C3064">
        <w:t xml:space="preserve"> σχετικά με τις επιδόσεις, τη χρηματοοικονομική διαχείριση και τον έλεγχο των οργανισμών.</w:t>
      </w:r>
    </w:p>
    <w:p w:rsidR="00E365E1" w:rsidRPr="006C3064" w:rsidRDefault="00E365E1" w:rsidP="00E45D95">
      <w:bookmarkStart w:id="9" w:name="TextBodyEnd"/>
      <w:bookmarkEnd w:id="9"/>
    </w:p>
    <w:sectPr w:rsidR="00E365E1" w:rsidRPr="006C3064" w:rsidSect="006C306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D95" w:rsidRPr="006C3064" w:rsidRDefault="00E45D95">
      <w:r w:rsidRPr="006C3064">
        <w:separator/>
      </w:r>
    </w:p>
  </w:endnote>
  <w:endnote w:type="continuationSeparator" w:id="0">
    <w:p w:rsidR="00E45D95" w:rsidRPr="006C3064" w:rsidRDefault="00E45D95">
      <w:r w:rsidRPr="006C30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5DF" w:rsidRPr="006C3064" w:rsidRDefault="00B705DF" w:rsidP="00495ABB">
    <w:pPr>
      <w:pStyle w:val="EPFooter"/>
    </w:pPr>
    <w:r w:rsidRPr="006C3064">
      <w:t>PE</w:t>
    </w:r>
    <w:r w:rsidRPr="006C3064">
      <w:rPr>
        <w:rStyle w:val="HideTWBExt"/>
      </w:rPr>
      <w:t>&lt;</w:t>
    </w:r>
    <w:proofErr w:type="spellStart"/>
    <w:r w:rsidRPr="006C3064">
      <w:rPr>
        <w:rStyle w:val="HideTWBExt"/>
      </w:rPr>
      <w:t>NoPE</w:t>
    </w:r>
    <w:proofErr w:type="spellEnd"/>
    <w:r w:rsidRPr="006C3064">
      <w:rPr>
        <w:rStyle w:val="HideTWBExt"/>
      </w:rPr>
      <w:t>&gt;</w:t>
    </w:r>
    <w:r w:rsidRPr="006C3064">
      <w:t>753.531</w:t>
    </w:r>
    <w:r w:rsidRPr="006C3064">
      <w:rPr>
        <w:rStyle w:val="HideTWBExt"/>
      </w:rPr>
      <w:t>&lt;/</w:t>
    </w:r>
    <w:proofErr w:type="spellStart"/>
    <w:r w:rsidRPr="006C3064">
      <w:rPr>
        <w:rStyle w:val="HideTWBExt"/>
      </w:rPr>
      <w:t>NoPE</w:t>
    </w:r>
    <w:proofErr w:type="spellEnd"/>
    <w:r w:rsidRPr="006C3064">
      <w:rPr>
        <w:rStyle w:val="HideTWBExt"/>
      </w:rPr>
      <w:t>&gt;&lt;Version&gt;</w:t>
    </w:r>
    <w:r w:rsidRPr="006C3064">
      <w:t>v02-00</w:t>
    </w:r>
    <w:r w:rsidRPr="006C3064">
      <w:rPr>
        <w:rStyle w:val="HideTWBExt"/>
      </w:rPr>
      <w:t>&lt;/</w:t>
    </w:r>
    <w:proofErr w:type="spellStart"/>
    <w:r w:rsidRPr="006C3064">
      <w:rPr>
        <w:rStyle w:val="HideTWBExt"/>
      </w:rPr>
      <w:t>Version</w:t>
    </w:r>
    <w:proofErr w:type="spellEnd"/>
    <w:r w:rsidRPr="006C3064">
      <w:rPr>
        <w:rStyle w:val="HideTWBExt"/>
      </w:rPr>
      <w:t>&gt;</w:t>
    </w:r>
    <w:r w:rsidRPr="006C3064">
      <w:tab/>
    </w:r>
    <w:r w:rsidRPr="006C3064">
      <w:fldChar w:fldCharType="begin"/>
    </w:r>
    <w:r w:rsidRPr="006C3064">
      <w:instrText xml:space="preserve"> PAGE  \* MERGEFORMAT </w:instrText>
    </w:r>
    <w:r w:rsidRPr="006C3064">
      <w:fldChar w:fldCharType="separate"/>
    </w:r>
    <w:r w:rsidRPr="006C3064">
      <w:rPr>
        <w:noProof/>
      </w:rPr>
      <w:t>4</w:t>
    </w:r>
    <w:r w:rsidRPr="006C3064">
      <w:fldChar w:fldCharType="end"/>
    </w:r>
    <w:r w:rsidRPr="006C3064">
      <w:t>/</w:t>
    </w:r>
    <w:r w:rsidR="00AA2360">
      <w:fldChar w:fldCharType="begin"/>
    </w:r>
    <w:r w:rsidR="00AA2360">
      <w:instrText xml:space="preserve"> NUMPAGES  \* MERGEFORMAT </w:instrText>
    </w:r>
    <w:r w:rsidR="00AA2360">
      <w:fldChar w:fldCharType="separate"/>
    </w:r>
    <w:r w:rsidRPr="006C3064">
      <w:rPr>
        <w:noProof/>
      </w:rPr>
      <w:t>4</w:t>
    </w:r>
    <w:r w:rsidR="00AA2360">
      <w:rPr>
        <w:noProof/>
      </w:rPr>
      <w:fldChar w:fldCharType="end"/>
    </w:r>
    <w:r w:rsidRPr="006C3064">
      <w:tab/>
    </w:r>
    <w:r w:rsidRPr="006C3064">
      <w:rPr>
        <w:rStyle w:val="HideTWBExt"/>
      </w:rPr>
      <w:t>&lt;PathFdR&gt;</w:t>
    </w:r>
    <w:r w:rsidRPr="006C3064">
      <w:t>RR\1298972EL.docx</w:t>
    </w:r>
    <w:r w:rsidRPr="006C3064">
      <w:rPr>
        <w:rStyle w:val="HideTWBExt"/>
      </w:rPr>
      <w:t>&lt;/</w:t>
    </w:r>
    <w:proofErr w:type="spellStart"/>
    <w:r w:rsidRPr="006C3064">
      <w:rPr>
        <w:rStyle w:val="HideTWBExt"/>
      </w:rPr>
      <w:t>PathFdR</w:t>
    </w:r>
    <w:proofErr w:type="spellEnd"/>
    <w:r w:rsidRPr="006C3064">
      <w:rPr>
        <w:rStyle w:val="HideTWBExt"/>
      </w:rPr>
      <w:t>&gt;</w:t>
    </w:r>
  </w:p>
  <w:p w:rsidR="00B705DF" w:rsidRPr="006C3064" w:rsidRDefault="00B705DF" w:rsidP="00495ABB">
    <w:pPr>
      <w:pStyle w:val="EPFooter2"/>
    </w:pPr>
    <w:r w:rsidRPr="006C3064">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5DF" w:rsidRPr="006C3064" w:rsidRDefault="00B705DF" w:rsidP="00495ABB">
    <w:pPr>
      <w:pStyle w:val="EPFooter"/>
    </w:pPr>
    <w:r w:rsidRPr="006C3064">
      <w:rPr>
        <w:rStyle w:val="HideTWBExt"/>
      </w:rPr>
      <w:t>&lt;PathFdR&gt;</w:t>
    </w:r>
    <w:r w:rsidRPr="006C3064">
      <w:t>RR\1298972EL.docx</w:t>
    </w:r>
    <w:r w:rsidRPr="006C3064">
      <w:rPr>
        <w:rStyle w:val="HideTWBExt"/>
      </w:rPr>
      <w:t>&lt;/</w:t>
    </w:r>
    <w:proofErr w:type="spellStart"/>
    <w:r w:rsidRPr="006C3064">
      <w:rPr>
        <w:rStyle w:val="HideTWBExt"/>
      </w:rPr>
      <w:t>PathFdR</w:t>
    </w:r>
    <w:proofErr w:type="spellEnd"/>
    <w:r w:rsidRPr="006C3064">
      <w:rPr>
        <w:rStyle w:val="HideTWBExt"/>
      </w:rPr>
      <w:t>&gt;</w:t>
    </w:r>
    <w:r w:rsidRPr="006C3064">
      <w:tab/>
    </w:r>
    <w:r w:rsidRPr="006C3064">
      <w:tab/>
      <w:t>PE</w:t>
    </w:r>
    <w:r w:rsidRPr="006C3064">
      <w:rPr>
        <w:rStyle w:val="HideTWBExt"/>
      </w:rPr>
      <w:t>&lt;</w:t>
    </w:r>
    <w:proofErr w:type="spellStart"/>
    <w:r w:rsidRPr="006C3064">
      <w:rPr>
        <w:rStyle w:val="HideTWBExt"/>
      </w:rPr>
      <w:t>NoPE</w:t>
    </w:r>
    <w:proofErr w:type="spellEnd"/>
    <w:r w:rsidRPr="006C3064">
      <w:rPr>
        <w:rStyle w:val="HideTWBExt"/>
      </w:rPr>
      <w:t>&gt;</w:t>
    </w:r>
    <w:r w:rsidRPr="006C3064">
      <w:t>753.531</w:t>
    </w:r>
    <w:r w:rsidRPr="006C3064">
      <w:rPr>
        <w:rStyle w:val="HideTWBExt"/>
      </w:rPr>
      <w:t>&lt;/</w:t>
    </w:r>
    <w:proofErr w:type="spellStart"/>
    <w:r w:rsidRPr="006C3064">
      <w:rPr>
        <w:rStyle w:val="HideTWBExt"/>
      </w:rPr>
      <w:t>NoPE</w:t>
    </w:r>
    <w:proofErr w:type="spellEnd"/>
    <w:r w:rsidRPr="006C3064">
      <w:rPr>
        <w:rStyle w:val="HideTWBExt"/>
      </w:rPr>
      <w:t>&gt;&lt;Version&gt;</w:t>
    </w:r>
    <w:r w:rsidRPr="006C3064">
      <w:t>v02-00</w:t>
    </w:r>
    <w:r w:rsidRPr="006C3064">
      <w:rPr>
        <w:rStyle w:val="HideTWBExt"/>
      </w:rPr>
      <w:t>&lt;/</w:t>
    </w:r>
    <w:proofErr w:type="spellStart"/>
    <w:r w:rsidRPr="006C3064">
      <w:rPr>
        <w:rStyle w:val="HideTWBExt"/>
      </w:rPr>
      <w:t>Version</w:t>
    </w:r>
    <w:proofErr w:type="spellEnd"/>
    <w:r w:rsidRPr="006C3064">
      <w:rPr>
        <w:rStyle w:val="HideTWBExt"/>
      </w:rPr>
      <w:t>&gt;</w:t>
    </w:r>
  </w:p>
  <w:p w:rsidR="00B705DF" w:rsidRPr="006C3064" w:rsidRDefault="00B705DF" w:rsidP="00495ABB">
    <w:pPr>
      <w:pStyle w:val="EPFooter2"/>
    </w:pPr>
    <w:r w:rsidRPr="006C3064">
      <w:t>EL</w:t>
    </w:r>
    <w:r w:rsidRPr="006C3064">
      <w:tab/>
    </w:r>
    <w:r w:rsidRPr="006C3064">
      <w:rPr>
        <w:b w:val="0"/>
        <w:i/>
        <w:color w:val="C0C0C0"/>
        <w:sz w:val="22"/>
      </w:rPr>
      <w:t>Ενωμένη στην πολυμορφία</w:t>
    </w:r>
    <w:r w:rsidRPr="006C3064">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306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306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30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D95" w:rsidRPr="006C3064" w:rsidRDefault="00E45D95">
      <w:r w:rsidRPr="006C3064">
        <w:separator/>
      </w:r>
    </w:p>
  </w:footnote>
  <w:footnote w:type="continuationSeparator" w:id="0">
    <w:p w:rsidR="00E45D95" w:rsidRPr="006C3064" w:rsidRDefault="00E45D95">
      <w:r w:rsidRPr="006C3064">
        <w:continuationSeparator/>
      </w:r>
    </w:p>
  </w:footnote>
  <w:footnote w:id="1">
    <w:p w:rsidR="00B705DF" w:rsidRPr="006C3064" w:rsidRDefault="00B705DF" w:rsidP="006C3064">
      <w:pPr>
        <w:pStyle w:val="FootnoteText"/>
        <w:ind w:left="567" w:hanging="567"/>
        <w:rPr>
          <w:sz w:val="24"/>
          <w:lang w:val="el-GR"/>
        </w:rPr>
      </w:pPr>
      <w:r w:rsidRPr="006C3064">
        <w:rPr>
          <w:rStyle w:val="FootnoteReference"/>
          <w:sz w:val="24"/>
          <w:lang w:val="el-GR"/>
        </w:rPr>
        <w:footnoteRef/>
      </w:r>
      <w:r w:rsidR="006C3064" w:rsidRPr="006C3064">
        <w:rPr>
          <w:sz w:val="24"/>
          <w:lang w:val="el-GR"/>
        </w:rPr>
        <w:t xml:space="preserve"> </w:t>
      </w:r>
      <w:r w:rsidR="006C3064" w:rsidRPr="006C3064">
        <w:rPr>
          <w:sz w:val="24"/>
          <w:lang w:val="el-GR"/>
        </w:rPr>
        <w:tab/>
      </w:r>
      <w:r w:rsidRPr="006C3064">
        <w:rPr>
          <w:sz w:val="24"/>
          <w:lang w:val="el-GR"/>
        </w:rPr>
        <w:t>ΕΕ C, C/2023/594, 27.10.2023.</w:t>
      </w:r>
    </w:p>
  </w:footnote>
  <w:footnote w:id="2">
    <w:p w:rsidR="00B705DF" w:rsidRPr="006C3064" w:rsidRDefault="00B705DF" w:rsidP="006C3064">
      <w:pPr>
        <w:pStyle w:val="FootnoteText"/>
        <w:ind w:left="567" w:hanging="567"/>
        <w:rPr>
          <w:sz w:val="24"/>
          <w:lang w:val="el-GR"/>
        </w:rPr>
      </w:pPr>
      <w:r w:rsidRPr="006C3064">
        <w:rPr>
          <w:rStyle w:val="FootnoteReference"/>
          <w:sz w:val="24"/>
          <w:lang w:val="el-GR"/>
        </w:rPr>
        <w:footnoteRef/>
      </w:r>
      <w:r w:rsidR="006C3064" w:rsidRPr="006C3064">
        <w:rPr>
          <w:sz w:val="24"/>
          <w:lang w:val="el-GR"/>
        </w:rPr>
        <w:t xml:space="preserve"> </w:t>
      </w:r>
      <w:r w:rsidR="006C3064" w:rsidRPr="006C3064">
        <w:rPr>
          <w:sz w:val="24"/>
          <w:lang w:val="el-GR"/>
        </w:rPr>
        <w:tab/>
      </w:r>
      <w:r w:rsidRPr="006C3064">
        <w:rPr>
          <w:sz w:val="24"/>
          <w:lang w:val="el-GR"/>
        </w:rPr>
        <w:t>ΕΕ C, C/2023/112, 12.10.2023.</w:t>
      </w:r>
    </w:p>
  </w:footnote>
  <w:footnote w:id="3">
    <w:p w:rsidR="00B705DF" w:rsidRPr="006C3064" w:rsidRDefault="00B705DF" w:rsidP="006C3064">
      <w:pPr>
        <w:pStyle w:val="FootnoteText"/>
        <w:ind w:left="567" w:hanging="567"/>
        <w:rPr>
          <w:sz w:val="24"/>
          <w:lang w:val="el-GR"/>
        </w:rPr>
      </w:pPr>
      <w:r w:rsidRPr="006C3064">
        <w:rPr>
          <w:rStyle w:val="FootnoteReference"/>
          <w:sz w:val="24"/>
          <w:lang w:val="el-GR"/>
        </w:rPr>
        <w:footnoteRef/>
      </w:r>
      <w:r w:rsidR="006C3064" w:rsidRPr="006C3064">
        <w:rPr>
          <w:sz w:val="24"/>
          <w:lang w:val="el-GR"/>
        </w:rPr>
        <w:t xml:space="preserve"> </w:t>
      </w:r>
      <w:r w:rsidR="006C3064" w:rsidRPr="006C3064">
        <w:rPr>
          <w:sz w:val="24"/>
          <w:lang w:val="el-GR"/>
        </w:rPr>
        <w:tab/>
      </w:r>
      <w:r w:rsidRPr="006C3064">
        <w:rPr>
          <w:sz w:val="24"/>
          <w:lang w:val="el-GR"/>
        </w:rPr>
        <w:t>ΕΕ L 193 της 30.7.2018, σ. 1.</w:t>
      </w:r>
    </w:p>
  </w:footnote>
  <w:footnote w:id="4">
    <w:p w:rsidR="00B705DF" w:rsidRPr="006C3064" w:rsidRDefault="00B705DF" w:rsidP="006C3064">
      <w:pPr>
        <w:pStyle w:val="FootnoteText"/>
        <w:ind w:left="567" w:hanging="567"/>
        <w:rPr>
          <w:sz w:val="24"/>
          <w:lang w:val="el-GR"/>
        </w:rPr>
      </w:pPr>
      <w:r w:rsidRPr="006C3064">
        <w:rPr>
          <w:rStyle w:val="FootnoteReference"/>
          <w:sz w:val="24"/>
          <w:lang w:val="el-GR"/>
        </w:rPr>
        <w:footnoteRef/>
      </w:r>
      <w:r w:rsidR="006C3064" w:rsidRPr="006C3064">
        <w:rPr>
          <w:sz w:val="24"/>
          <w:lang w:val="el-GR"/>
        </w:rPr>
        <w:t xml:space="preserve"> </w:t>
      </w:r>
      <w:r w:rsidR="006C3064" w:rsidRPr="006C3064">
        <w:rPr>
          <w:sz w:val="24"/>
          <w:lang w:val="el-GR"/>
        </w:rPr>
        <w:tab/>
      </w:r>
      <w:r w:rsidRPr="006C3064">
        <w:rPr>
          <w:sz w:val="24"/>
          <w:lang w:val="el-GR"/>
        </w:rPr>
        <w:t>ΕΕ L 354 της 31.12.2008, σ. 82.</w:t>
      </w:r>
    </w:p>
  </w:footnote>
  <w:footnote w:id="5">
    <w:p w:rsidR="00B705DF" w:rsidRPr="006C3064" w:rsidRDefault="00B705DF" w:rsidP="006C3064">
      <w:pPr>
        <w:pStyle w:val="FootnoteText"/>
        <w:ind w:left="567" w:hanging="567"/>
        <w:rPr>
          <w:sz w:val="24"/>
          <w:szCs w:val="24"/>
          <w:lang w:val="el-GR"/>
        </w:rPr>
      </w:pPr>
      <w:r w:rsidRPr="006C3064">
        <w:rPr>
          <w:rStyle w:val="FootnoteReference"/>
          <w:sz w:val="24"/>
          <w:lang w:val="el-GR"/>
        </w:rPr>
        <w:footnoteRef/>
      </w:r>
      <w:r w:rsidR="006C3064" w:rsidRPr="006C3064">
        <w:rPr>
          <w:sz w:val="24"/>
          <w:lang w:val="el-GR"/>
        </w:rPr>
        <w:t xml:space="preserve"> </w:t>
      </w:r>
      <w:r w:rsidR="006C3064" w:rsidRPr="006C3064">
        <w:rPr>
          <w:sz w:val="24"/>
          <w:lang w:val="el-GR"/>
        </w:rPr>
        <w:tab/>
      </w:r>
      <w:r w:rsidRPr="006C3064">
        <w:rPr>
          <w:sz w:val="24"/>
          <w:lang w:val="el-GR"/>
        </w:rPr>
        <w:t>ΕΕ L 122 της 10.5.2019, σ. 1.</w:t>
      </w:r>
    </w:p>
  </w:footnote>
  <w:footnote w:id="6">
    <w:p w:rsidR="00B705DF" w:rsidRPr="006C3064" w:rsidRDefault="00B705DF" w:rsidP="006C3064">
      <w:pPr>
        <w:pStyle w:val="FootnoteText"/>
        <w:ind w:left="567" w:hanging="567"/>
        <w:rPr>
          <w:sz w:val="24"/>
          <w:lang w:val="el-GR"/>
        </w:rPr>
      </w:pPr>
      <w:r w:rsidRPr="006C3064">
        <w:rPr>
          <w:rStyle w:val="FootnoteReference"/>
          <w:sz w:val="24"/>
          <w:lang w:val="el-GR"/>
        </w:rPr>
        <w:footnoteRef/>
      </w:r>
      <w:r w:rsidR="006C3064" w:rsidRPr="006C3064">
        <w:rPr>
          <w:sz w:val="24"/>
          <w:lang w:val="el-GR"/>
        </w:rPr>
        <w:t xml:space="preserve"> </w:t>
      </w:r>
      <w:r w:rsidR="006C3064" w:rsidRPr="006C3064">
        <w:rPr>
          <w:sz w:val="24"/>
          <w:lang w:val="el-GR"/>
        </w:rPr>
        <w:tab/>
      </w:r>
      <w:r w:rsidRPr="006C3064">
        <w:rPr>
          <w:sz w:val="24"/>
          <w:lang w:val="el-GR"/>
        </w:rPr>
        <w:t>ΕΕ C, C/2023/594, 27.10.2023.</w:t>
      </w:r>
    </w:p>
  </w:footnote>
  <w:footnote w:id="7">
    <w:p w:rsidR="00B705DF" w:rsidRPr="006C3064" w:rsidRDefault="00B705DF" w:rsidP="006C3064">
      <w:pPr>
        <w:pStyle w:val="FootnoteText"/>
        <w:ind w:left="567" w:hanging="567"/>
        <w:rPr>
          <w:sz w:val="24"/>
          <w:lang w:val="el-GR"/>
        </w:rPr>
      </w:pPr>
      <w:r w:rsidRPr="006C3064">
        <w:rPr>
          <w:rStyle w:val="FootnoteReference"/>
          <w:sz w:val="24"/>
          <w:lang w:val="el-GR"/>
        </w:rPr>
        <w:footnoteRef/>
      </w:r>
      <w:r w:rsidR="006C3064" w:rsidRPr="006C3064">
        <w:rPr>
          <w:sz w:val="24"/>
          <w:lang w:val="el-GR"/>
        </w:rPr>
        <w:t xml:space="preserve"> </w:t>
      </w:r>
      <w:r w:rsidR="006C3064" w:rsidRPr="006C3064">
        <w:rPr>
          <w:sz w:val="24"/>
          <w:lang w:val="el-GR"/>
        </w:rPr>
        <w:tab/>
      </w:r>
      <w:r w:rsidRPr="006C3064">
        <w:rPr>
          <w:sz w:val="24"/>
          <w:lang w:val="el-GR"/>
        </w:rPr>
        <w:t>ΕΕ C, C/2023/112, 12.10.2023.</w:t>
      </w:r>
    </w:p>
  </w:footnote>
  <w:footnote w:id="8">
    <w:p w:rsidR="00B705DF" w:rsidRPr="006C3064" w:rsidRDefault="00B705DF" w:rsidP="006C3064">
      <w:pPr>
        <w:pStyle w:val="FootnoteText"/>
        <w:ind w:left="567" w:hanging="567"/>
        <w:rPr>
          <w:sz w:val="24"/>
          <w:lang w:val="el-GR"/>
        </w:rPr>
      </w:pPr>
      <w:r w:rsidRPr="006C3064">
        <w:rPr>
          <w:rStyle w:val="FootnoteReference"/>
          <w:sz w:val="24"/>
          <w:lang w:val="el-GR"/>
        </w:rPr>
        <w:footnoteRef/>
      </w:r>
      <w:r w:rsidR="006C3064" w:rsidRPr="006C3064">
        <w:rPr>
          <w:sz w:val="24"/>
          <w:lang w:val="el-GR"/>
        </w:rPr>
        <w:t xml:space="preserve"> </w:t>
      </w:r>
      <w:r w:rsidR="006C3064" w:rsidRPr="006C3064">
        <w:rPr>
          <w:sz w:val="24"/>
          <w:lang w:val="el-GR"/>
        </w:rPr>
        <w:tab/>
      </w:r>
      <w:r w:rsidRPr="006C3064">
        <w:rPr>
          <w:sz w:val="24"/>
          <w:lang w:val="el-GR"/>
        </w:rPr>
        <w:t>ΕΕ L 193 της 30.7.2018, σ. 1.</w:t>
      </w:r>
    </w:p>
  </w:footnote>
  <w:footnote w:id="9">
    <w:p w:rsidR="00B705DF" w:rsidRPr="006C3064" w:rsidRDefault="00B705DF" w:rsidP="006C3064">
      <w:pPr>
        <w:pStyle w:val="FootnoteText"/>
        <w:ind w:left="567" w:hanging="567"/>
        <w:rPr>
          <w:sz w:val="24"/>
          <w:lang w:val="el-GR"/>
        </w:rPr>
      </w:pPr>
      <w:r w:rsidRPr="006C3064">
        <w:rPr>
          <w:rStyle w:val="FootnoteReference"/>
          <w:sz w:val="24"/>
          <w:lang w:val="el-GR"/>
        </w:rPr>
        <w:footnoteRef/>
      </w:r>
      <w:r w:rsidR="006C3064" w:rsidRPr="006C3064">
        <w:rPr>
          <w:sz w:val="24"/>
          <w:lang w:val="el-GR"/>
        </w:rPr>
        <w:t xml:space="preserve"> </w:t>
      </w:r>
      <w:r w:rsidR="006C3064" w:rsidRPr="006C3064">
        <w:rPr>
          <w:sz w:val="24"/>
          <w:lang w:val="el-GR"/>
        </w:rPr>
        <w:tab/>
      </w:r>
      <w:r w:rsidRPr="006C3064">
        <w:rPr>
          <w:sz w:val="24"/>
          <w:lang w:val="el-GR"/>
        </w:rPr>
        <w:t>ΕΕ L 354 της 31.12.2008, σ. 82.</w:t>
      </w:r>
    </w:p>
  </w:footnote>
  <w:footnote w:id="10">
    <w:p w:rsidR="00B705DF" w:rsidRPr="006C3064" w:rsidRDefault="00B705DF" w:rsidP="006C3064">
      <w:pPr>
        <w:pStyle w:val="FootnoteText"/>
        <w:ind w:left="567" w:hanging="567"/>
        <w:rPr>
          <w:sz w:val="24"/>
          <w:szCs w:val="24"/>
          <w:lang w:val="el-GR"/>
        </w:rPr>
      </w:pPr>
      <w:r w:rsidRPr="006C3064">
        <w:rPr>
          <w:rStyle w:val="FootnoteReference"/>
          <w:sz w:val="24"/>
          <w:lang w:val="el-GR"/>
        </w:rPr>
        <w:footnoteRef/>
      </w:r>
      <w:r w:rsidR="006C3064" w:rsidRPr="006C3064">
        <w:rPr>
          <w:sz w:val="24"/>
          <w:lang w:val="el-GR"/>
        </w:rPr>
        <w:t xml:space="preserve"> </w:t>
      </w:r>
      <w:r w:rsidR="006C3064" w:rsidRPr="006C3064">
        <w:rPr>
          <w:sz w:val="24"/>
          <w:lang w:val="el-GR"/>
        </w:rPr>
        <w:tab/>
      </w:r>
      <w:r w:rsidRPr="006C3064">
        <w:rPr>
          <w:sz w:val="24"/>
          <w:lang w:val="el-GR"/>
        </w:rPr>
        <w:t>ΕΕ L 122 της 10.5.2019, σ. 1.</w:t>
      </w:r>
    </w:p>
  </w:footnote>
  <w:footnote w:id="11">
    <w:p w:rsidR="00B705DF" w:rsidRPr="006C3064" w:rsidRDefault="00B705DF" w:rsidP="006C3064">
      <w:pPr>
        <w:pStyle w:val="FootnoteText"/>
        <w:ind w:left="567" w:hanging="567"/>
        <w:rPr>
          <w:sz w:val="24"/>
          <w:lang w:val="el-GR"/>
        </w:rPr>
      </w:pPr>
      <w:r w:rsidRPr="006C3064">
        <w:rPr>
          <w:rStyle w:val="FootnoteReference"/>
          <w:sz w:val="24"/>
          <w:lang w:val="el-GR"/>
        </w:rPr>
        <w:footnoteRef/>
      </w:r>
      <w:r w:rsidR="006C3064" w:rsidRPr="006C3064">
        <w:rPr>
          <w:sz w:val="24"/>
          <w:lang w:val="el-GR"/>
        </w:rPr>
        <w:t xml:space="preserve"> </w:t>
      </w:r>
      <w:r w:rsidR="006C3064" w:rsidRPr="006C3064">
        <w:rPr>
          <w:sz w:val="24"/>
          <w:lang w:val="el-GR"/>
        </w:rPr>
        <w:tab/>
      </w:r>
      <w:r w:rsidRPr="006C3064">
        <w:rPr>
          <w:sz w:val="24"/>
          <w:lang w:val="el-GR"/>
        </w:rPr>
        <w:t>ΕΕ C 38 της 31.1.2023</w:t>
      </w:r>
      <w:r w:rsidRPr="006C3064">
        <w:rPr>
          <w:color w:val="000000"/>
          <w:sz w:val="24"/>
          <w:lang w:val="el-GR"/>
        </w:rPr>
        <w:t>, σ. 13.</w:t>
      </w:r>
    </w:p>
  </w:footnote>
  <w:footnote w:id="12">
    <w:p w:rsidR="00B705DF" w:rsidRPr="006C3064" w:rsidRDefault="00B705DF" w:rsidP="006C3064">
      <w:pPr>
        <w:pStyle w:val="FootnoteText"/>
        <w:ind w:left="567" w:hanging="567"/>
        <w:rPr>
          <w:sz w:val="24"/>
          <w:lang w:val="el-GR"/>
        </w:rPr>
      </w:pPr>
      <w:r w:rsidRPr="006C3064">
        <w:rPr>
          <w:rStyle w:val="FootnoteReference"/>
          <w:sz w:val="24"/>
          <w:lang w:val="el-GR"/>
        </w:rPr>
        <w:footnoteRef/>
      </w:r>
      <w:r w:rsidR="006C3064" w:rsidRPr="006C3064">
        <w:rPr>
          <w:sz w:val="24"/>
          <w:lang w:val="el-GR"/>
        </w:rPr>
        <w:t xml:space="preserve"> </w:t>
      </w:r>
      <w:r w:rsidR="006C3064" w:rsidRPr="006C3064">
        <w:rPr>
          <w:sz w:val="24"/>
          <w:lang w:val="el-GR"/>
        </w:rPr>
        <w:tab/>
      </w:r>
      <w:r w:rsidRPr="006C3064">
        <w:rPr>
          <w:sz w:val="24"/>
          <w:lang w:val="el-GR"/>
        </w:rPr>
        <w:t>Κείμενα που εγκρίθηκαν, P9_TA(2024)0</w:t>
      </w:r>
      <w:r w:rsidR="00AA2360">
        <w:rPr>
          <w:sz w:val="24"/>
          <w:lang w:val="el-GR"/>
        </w:rPr>
        <w:t>280</w:t>
      </w:r>
      <w:r w:rsidRPr="006C3064">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306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306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30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6641A"/>
    <w:multiLevelType w:val="hybridMultilevel"/>
    <w:tmpl w:val="93DCDA20"/>
    <w:lvl w:ilvl="0" w:tplc="12DAB85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D770501"/>
    <w:multiLevelType w:val="hybridMultilevel"/>
    <w:tmpl w:val="5CB28C3C"/>
    <w:lvl w:ilvl="0" w:tplc="12DAB85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3A1E4458"/>
    <w:multiLevelType w:val="hybridMultilevel"/>
    <w:tmpl w:val="395AA0A2"/>
    <w:lvl w:ilvl="0" w:tplc="12DAB85E">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4/2024"/>
    <w:docVar w:name="dvlangue" w:val="EL"/>
    <w:docVar w:name="dvnumam" w:val="0"/>
    <w:docVar w:name="dvpe" w:val="753.531"/>
    <w:docVar w:name="dvrapporteur" w:val="Εισηγητής: "/>
    <w:docVar w:name="dvtitre" w:val="Απόφαση του Ευρωπαϊκού Κοινοβουλίου σχετικά με την απαλλαγή όσον αφορά την εκτέλεση του προϋπολογισμού του Ευρωπαϊκού Ιδρύματος Επαγγελματικής Εκπαίδευσης για το οικονομικό έτος 2022(2023/2163(DEC))"/>
  </w:docVars>
  <w:rsids>
    <w:rsidRoot w:val="00E45D95"/>
    <w:rsid w:val="00002272"/>
    <w:rsid w:val="00064002"/>
    <w:rsid w:val="000677B9"/>
    <w:rsid w:val="000831BA"/>
    <w:rsid w:val="000A42CC"/>
    <w:rsid w:val="000E7DD9"/>
    <w:rsid w:val="0010095E"/>
    <w:rsid w:val="00125B37"/>
    <w:rsid w:val="00187494"/>
    <w:rsid w:val="001F32AE"/>
    <w:rsid w:val="0025015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639BE"/>
    <w:rsid w:val="00680577"/>
    <w:rsid w:val="006C306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2360"/>
    <w:rsid w:val="00AB441E"/>
    <w:rsid w:val="00AB6293"/>
    <w:rsid w:val="00AE0928"/>
    <w:rsid w:val="00AF3B82"/>
    <w:rsid w:val="00B12E95"/>
    <w:rsid w:val="00B22876"/>
    <w:rsid w:val="00B558F0"/>
    <w:rsid w:val="00B705D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1CB8"/>
    <w:rsid w:val="00E365E1"/>
    <w:rsid w:val="00E45D95"/>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CE3C07"/>
  <w15:chartTrackingRefBased/>
  <w15:docId w15:val="{FECC1E1C-EBAB-4919-81F1-CB621B38A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705D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705DF"/>
    <w:pPr>
      <w:spacing w:before="480" w:after="240"/>
    </w:pPr>
  </w:style>
  <w:style w:type="paragraph" w:customStyle="1" w:styleId="PageHeading">
    <w:name w:val="PageHeading"/>
    <w:basedOn w:val="Normal"/>
    <w:rsid w:val="00B705DF"/>
    <w:pPr>
      <w:keepNext/>
      <w:spacing w:after="480"/>
      <w:jc w:val="center"/>
    </w:pPr>
    <w:rPr>
      <w:rFonts w:ascii="Arial" w:hAnsi="Arial" w:cs="Arial"/>
      <w:b/>
    </w:rPr>
  </w:style>
  <w:style w:type="paragraph" w:customStyle="1" w:styleId="NormalBold">
    <w:name w:val="NormalBold"/>
    <w:basedOn w:val="Normal"/>
    <w:rsid w:val="00B705DF"/>
    <w:rPr>
      <w:b/>
    </w:rPr>
  </w:style>
  <w:style w:type="paragraph" w:customStyle="1" w:styleId="NormalHanging12a">
    <w:name w:val="NormalHanging12a"/>
    <w:basedOn w:val="Normal"/>
    <w:link w:val="NormalHanging12aChar"/>
    <w:rsid w:val="00B705DF"/>
    <w:pPr>
      <w:spacing w:after="240"/>
      <w:ind w:left="567" w:hanging="567"/>
    </w:pPr>
  </w:style>
  <w:style w:type="paragraph" w:customStyle="1" w:styleId="NormalCenter12a">
    <w:name w:val="NormalCenter12a"/>
    <w:basedOn w:val="Normal"/>
    <w:rsid w:val="00B705DF"/>
    <w:pPr>
      <w:spacing w:after="240"/>
      <w:jc w:val="center"/>
    </w:pPr>
  </w:style>
  <w:style w:type="paragraph" w:styleId="Header">
    <w:name w:val="header"/>
    <w:basedOn w:val="Normal"/>
    <w:link w:val="HeaderChar"/>
    <w:rsid w:val="00B705DF"/>
    <w:pPr>
      <w:tabs>
        <w:tab w:val="center" w:pos="4513"/>
        <w:tab w:val="right" w:pos="9026"/>
      </w:tabs>
    </w:pPr>
  </w:style>
  <w:style w:type="character" w:customStyle="1" w:styleId="HeaderChar">
    <w:name w:val="Header Char"/>
    <w:basedOn w:val="DefaultParagraphFont"/>
    <w:link w:val="Header"/>
    <w:rsid w:val="00B705DF"/>
    <w:rPr>
      <w:sz w:val="24"/>
      <w:lang w:val="el-GR"/>
    </w:rPr>
  </w:style>
  <w:style w:type="paragraph" w:customStyle="1" w:styleId="EPFooter">
    <w:name w:val="EPFooter"/>
    <w:basedOn w:val="Normal"/>
    <w:rsid w:val="00B705DF"/>
    <w:pPr>
      <w:tabs>
        <w:tab w:val="center" w:pos="4535"/>
        <w:tab w:val="right" w:pos="9071"/>
      </w:tabs>
      <w:spacing w:before="240" w:after="240"/>
    </w:pPr>
    <w:rPr>
      <w:color w:val="010000"/>
      <w:sz w:val="22"/>
    </w:rPr>
  </w:style>
  <w:style w:type="paragraph" w:customStyle="1" w:styleId="Normal12Hanging">
    <w:name w:val="Normal12Hanging"/>
    <w:basedOn w:val="Normal"/>
    <w:rsid w:val="00B705DF"/>
    <w:pPr>
      <w:spacing w:after="240"/>
      <w:ind w:left="567" w:hanging="567"/>
    </w:pPr>
  </w:style>
  <w:style w:type="character" w:customStyle="1" w:styleId="normaltextrun">
    <w:name w:val="normaltextrun"/>
    <w:basedOn w:val="DefaultParagraphFont"/>
    <w:rsid w:val="00B705DF"/>
  </w:style>
  <w:style w:type="character" w:customStyle="1" w:styleId="NormalHanging12aChar">
    <w:name w:val="NormalHanging12a Char"/>
    <w:link w:val="NormalHanging12a"/>
    <w:locked/>
    <w:rsid w:val="00B705DF"/>
    <w:rPr>
      <w:sz w:val="24"/>
      <w:lang w:val="el-GR"/>
    </w:rPr>
  </w:style>
  <w:style w:type="paragraph" w:styleId="Footer">
    <w:name w:val="footer"/>
    <w:basedOn w:val="Normal"/>
    <w:link w:val="FooterChar"/>
    <w:rsid w:val="006639BE"/>
    <w:pPr>
      <w:tabs>
        <w:tab w:val="center" w:pos="4513"/>
        <w:tab w:val="right" w:pos="9026"/>
      </w:tabs>
    </w:pPr>
  </w:style>
  <w:style w:type="character" w:customStyle="1" w:styleId="FooterChar">
    <w:name w:val="Footer Char"/>
    <w:basedOn w:val="DefaultParagraphFont"/>
    <w:link w:val="Footer"/>
    <w:rsid w:val="006639BE"/>
    <w:rPr>
      <w:sz w:val="24"/>
      <w:lang w:val="el-GR"/>
    </w:rPr>
  </w:style>
  <w:style w:type="paragraph" w:styleId="ListParagraph">
    <w:name w:val="List Paragraph"/>
    <w:basedOn w:val="Normal"/>
    <w:uiPriority w:val="34"/>
    <w:qFormat/>
    <w:rsid w:val="006639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604FB7-3A2E-4D1E-98CC-00C62E940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3576</Words>
  <Characters>21382</Characters>
  <Application>Microsoft Office Word</Application>
  <DocSecurity>0</DocSecurity>
  <Lines>427</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2024-04-11T11:12:00Z</dcterms:created>
  <dcterms:modified xsi:type="dcterms:W3CDTF">2024-04-11T11:12:00Z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A9-0114/2024</vt:lpwstr>
  </property>
  <property fmtid="{D5CDD505-2E9C-101B-9397-08002B2CF9AE}" pid="4" name="&lt;Type&gt;">
    <vt:lpwstr>RR</vt:lpwstr>
  </property>
</Properties>
</file>