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7586" w:rsidTr="0010095E">
        <w:trPr>
          <w:trHeight w:hRule="exact" w:val="1418"/>
        </w:trPr>
        <w:tc>
          <w:tcPr>
            <w:tcW w:w="6804" w:type="dxa"/>
            <w:shd w:val="clear" w:color="auto" w:fill="auto"/>
            <w:vAlign w:val="center"/>
          </w:tcPr>
          <w:p w:rsidR="00751A4A" w:rsidRPr="00137586" w:rsidRDefault="006635F9" w:rsidP="0010095E">
            <w:pPr>
              <w:pStyle w:val="EPName"/>
            </w:pPr>
            <w:r w:rsidRPr="00137586">
              <w:t>Euroopa Parlament</w:t>
            </w:r>
          </w:p>
          <w:p w:rsidR="00751A4A" w:rsidRPr="00137586" w:rsidRDefault="00817416" w:rsidP="00756632">
            <w:pPr>
              <w:pStyle w:val="EPTerm"/>
              <w:rPr>
                <w:rStyle w:val="HideTWBExt"/>
                <w:noProof w:val="0"/>
                <w:vanish w:val="0"/>
                <w:color w:val="auto"/>
              </w:rPr>
            </w:pPr>
            <w:r w:rsidRPr="00137586">
              <w:t>2019-2024</w:t>
            </w:r>
          </w:p>
        </w:tc>
        <w:tc>
          <w:tcPr>
            <w:tcW w:w="2268" w:type="dxa"/>
            <w:shd w:val="clear" w:color="auto" w:fill="auto"/>
          </w:tcPr>
          <w:p w:rsidR="00751A4A" w:rsidRPr="00137586" w:rsidRDefault="00187494" w:rsidP="0010095E">
            <w:pPr>
              <w:pStyle w:val="EPLogo"/>
            </w:pPr>
            <w:r w:rsidRPr="0013758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37586" w:rsidRDefault="00D058B8" w:rsidP="004C5D52">
      <w:pPr>
        <w:pStyle w:val="LineTop"/>
      </w:pPr>
    </w:p>
    <w:p w:rsidR="00680577" w:rsidRPr="00137586" w:rsidRDefault="006635F9" w:rsidP="00680577">
      <w:pPr>
        <w:pStyle w:val="EPBodyTA1"/>
      </w:pPr>
      <w:r w:rsidRPr="00137586">
        <w:t>VASTUVÕETUD TEKSTID</w:t>
      </w:r>
    </w:p>
    <w:p w:rsidR="00D058B8" w:rsidRPr="00137586" w:rsidRDefault="00D058B8" w:rsidP="00D058B8">
      <w:pPr>
        <w:pStyle w:val="LineBottom"/>
      </w:pPr>
    </w:p>
    <w:p w:rsidR="006635F9" w:rsidRPr="00137586" w:rsidRDefault="006635F9" w:rsidP="006635F9">
      <w:pPr>
        <w:pStyle w:val="ATHeading1"/>
      </w:pPr>
      <w:bookmarkStart w:id="0" w:name="TANumber"/>
      <w:r w:rsidRPr="00137586">
        <w:t>P9_TA(2024)0</w:t>
      </w:r>
      <w:r w:rsidR="00D24F27" w:rsidRPr="00137586">
        <w:t>247</w:t>
      </w:r>
      <w:bookmarkEnd w:id="0"/>
    </w:p>
    <w:p w:rsidR="006635F9" w:rsidRPr="00137586" w:rsidRDefault="006635F9" w:rsidP="006635F9">
      <w:pPr>
        <w:pStyle w:val="ATHeading2"/>
      </w:pPr>
      <w:bookmarkStart w:id="1" w:name="title"/>
      <w:r w:rsidRPr="00137586">
        <w:t>2022. aasta eelarve täitmisele heakskiidu andmine – Euroopa Koolitusfond</w:t>
      </w:r>
      <w:bookmarkEnd w:id="1"/>
    </w:p>
    <w:p w:rsidR="006635F9" w:rsidRPr="00137586" w:rsidRDefault="006635F9" w:rsidP="006635F9">
      <w:pPr>
        <w:rPr>
          <w:i/>
          <w:vanish/>
        </w:rPr>
      </w:pPr>
      <w:r w:rsidRPr="00137586">
        <w:rPr>
          <w:i/>
        </w:rPr>
        <w:fldChar w:fldCharType="begin"/>
      </w:r>
      <w:r w:rsidRPr="00137586">
        <w:rPr>
          <w:i/>
        </w:rPr>
        <w:instrText xml:space="preserve"> TC"(</w:instrText>
      </w:r>
      <w:bookmarkStart w:id="2" w:name="DocNumber"/>
      <w:r w:rsidRPr="00137586">
        <w:rPr>
          <w:i/>
        </w:rPr>
        <w:instrText>A9-0114/2024</w:instrText>
      </w:r>
      <w:bookmarkEnd w:id="2"/>
      <w:r w:rsidRPr="00137586">
        <w:rPr>
          <w:i/>
        </w:rPr>
        <w:instrText xml:space="preserve"> - Raportöör: </w:instrText>
      </w:r>
      <w:proofErr w:type="spellStart"/>
      <w:r w:rsidRPr="00137586">
        <w:rPr>
          <w:i/>
        </w:rPr>
        <w:instrText>Petri</w:instrText>
      </w:r>
      <w:proofErr w:type="spellEnd"/>
      <w:r w:rsidRPr="00137586">
        <w:rPr>
          <w:i/>
        </w:rPr>
        <w:instrText xml:space="preserve"> </w:instrText>
      </w:r>
      <w:proofErr w:type="spellStart"/>
      <w:r w:rsidRPr="00137586">
        <w:rPr>
          <w:i/>
        </w:rPr>
        <w:instrText>Sarvamaa</w:instrText>
      </w:r>
      <w:proofErr w:type="spellEnd"/>
      <w:r w:rsidRPr="00137586">
        <w:rPr>
          <w:i/>
        </w:rPr>
        <w:instrText xml:space="preserve">)"\l3 \n&gt; \* MERGEFORMAT </w:instrText>
      </w:r>
      <w:r w:rsidRPr="00137586">
        <w:rPr>
          <w:i/>
        </w:rPr>
        <w:fldChar w:fldCharType="end"/>
      </w:r>
    </w:p>
    <w:p w:rsidR="006635F9" w:rsidRPr="00137586" w:rsidRDefault="006635F9" w:rsidP="006635F9">
      <w:pPr>
        <w:rPr>
          <w:vanish/>
        </w:rPr>
      </w:pPr>
      <w:bookmarkStart w:id="3" w:name="Commission"/>
      <w:r w:rsidRPr="00137586">
        <w:rPr>
          <w:vanish/>
        </w:rPr>
        <w:t>Eelarvekontrollikomisjon</w:t>
      </w:r>
      <w:bookmarkEnd w:id="3"/>
    </w:p>
    <w:p w:rsidR="006635F9" w:rsidRPr="00137586" w:rsidRDefault="006635F9" w:rsidP="006635F9">
      <w:pPr>
        <w:rPr>
          <w:vanish/>
        </w:rPr>
      </w:pPr>
      <w:bookmarkStart w:id="4" w:name="PE"/>
      <w:r w:rsidRPr="00137586">
        <w:rPr>
          <w:vanish/>
        </w:rPr>
        <w:t>PE753.531</w:t>
      </w:r>
      <w:bookmarkEnd w:id="4"/>
    </w:p>
    <w:p w:rsidR="006635F9" w:rsidRPr="00137586" w:rsidRDefault="00A9787A" w:rsidP="00D7615B">
      <w:pPr>
        <w:pStyle w:val="ATHeading3"/>
      </w:pPr>
      <w:bookmarkStart w:id="5" w:name="Sujet"/>
      <w:r w:rsidRPr="00137586">
        <w:t xml:space="preserve">1. </w:t>
      </w:r>
      <w:r w:rsidR="00D7615B" w:rsidRPr="00137586">
        <w:t>Euroopa Parlamendi 11</w:t>
      </w:r>
      <w:r w:rsidR="006635F9" w:rsidRPr="00137586">
        <w:t>.</w:t>
      </w:r>
      <w:r w:rsidR="00D7615B" w:rsidRPr="00137586">
        <w:t> aprilli 2024. </w:t>
      </w:r>
      <w:r w:rsidR="006635F9" w:rsidRPr="00137586">
        <w:t>aasta otsus Euroopa Koolitusfondi 2022. aasta eelarve täitmisele heakskiidu andmise kohta</w:t>
      </w:r>
      <w:bookmarkEnd w:id="5"/>
      <w:r w:rsidR="006635F9" w:rsidRPr="00137586">
        <w:t xml:space="preserve"> </w:t>
      </w:r>
      <w:bookmarkStart w:id="6" w:name="References"/>
      <w:r w:rsidR="006635F9" w:rsidRPr="00137586">
        <w:t>(2023/2163(DEC))</w:t>
      </w:r>
      <w:bookmarkEnd w:id="6"/>
    </w:p>
    <w:p w:rsidR="00D20C08" w:rsidRPr="00137586" w:rsidRDefault="00D20C08" w:rsidP="00D20C08">
      <w:pPr>
        <w:pStyle w:val="EPComma"/>
      </w:pPr>
      <w:bookmarkStart w:id="7" w:name="TextBodyBegin"/>
      <w:bookmarkEnd w:id="7"/>
      <w:r w:rsidRPr="00137586">
        <w:rPr>
          <w:i/>
        </w:rPr>
        <w:t>Euroopa Parlament</w:t>
      </w:r>
      <w:r w:rsidRPr="00137586">
        <w:t>,</w:t>
      </w:r>
    </w:p>
    <w:p w:rsidR="00D20C08" w:rsidRPr="00137586" w:rsidRDefault="00D20C08" w:rsidP="00D20C08">
      <w:pPr>
        <w:pStyle w:val="NormalHanging12a"/>
      </w:pPr>
      <w:r w:rsidRPr="00137586">
        <w:t>–</w:t>
      </w:r>
      <w:r w:rsidRPr="00137586">
        <w:tab/>
        <w:t>võttes arvesse Euroopa Koolitusfondi 2022. aasta lõplikku raamatupidamisaruannet,</w:t>
      </w:r>
    </w:p>
    <w:p w:rsidR="00D20C08" w:rsidRPr="00137586" w:rsidRDefault="00D20C08" w:rsidP="00D20C08">
      <w:pPr>
        <w:pStyle w:val="NormalHanging12a"/>
      </w:pPr>
      <w:r w:rsidRPr="00137586">
        <w:t>–</w:t>
      </w:r>
      <w:r w:rsidRPr="00137586">
        <w:tab/>
        <w:t>võttes arvesse kontrollikoja aastaaruannet ELi asutuste eelarveaasta 2022 kohta koos asutuste vastustega</w:t>
      </w:r>
      <w:r w:rsidRPr="00137586">
        <w:rPr>
          <w:rStyle w:val="FootnoteReference"/>
        </w:rPr>
        <w:footnoteReference w:id="1"/>
      </w:r>
      <w:r w:rsidRPr="00137586">
        <w:t>,</w:t>
      </w:r>
    </w:p>
    <w:p w:rsidR="00D20C08" w:rsidRPr="00137586" w:rsidRDefault="00D20C08" w:rsidP="00D20C08">
      <w:pPr>
        <w:pStyle w:val="NormalHanging12a"/>
      </w:pPr>
      <w:r w:rsidRPr="00137586">
        <w:t>–</w:t>
      </w:r>
      <w:r w:rsidRPr="00137586">
        <w:tab/>
        <w:t>võttes arvesse vastavalt Euroopa Li</w:t>
      </w:r>
      <w:r w:rsidR="00D7615B" w:rsidRPr="00137586">
        <w:t>idu toimimise lepingu artiklile </w:t>
      </w:r>
      <w:r w:rsidRPr="00137586">
        <w:t>287 tehtud kontrollikoja kinnitavat avaldust</w:t>
      </w:r>
      <w:r w:rsidRPr="00137586">
        <w:rPr>
          <w:rStyle w:val="FootnoteReference"/>
        </w:rPr>
        <w:footnoteReference w:id="2"/>
      </w:r>
      <w:r w:rsidRPr="00137586">
        <w:t xml:space="preserve"> 2022. aasta raamatupidamise aastaaruande usaldusväärsuse ja selle aluseks olevate tehingute seaduslikkuse ja korrektsuse kohta,</w:t>
      </w:r>
    </w:p>
    <w:p w:rsidR="00D20C08" w:rsidRPr="00137586" w:rsidRDefault="00D20C08" w:rsidP="00D20C08">
      <w:pPr>
        <w:pStyle w:val="NormalHanging12a"/>
      </w:pPr>
      <w:r w:rsidRPr="00137586">
        <w:t>–</w:t>
      </w:r>
      <w:r w:rsidRPr="00137586">
        <w:tab/>
        <w:t>võttes arvesse nõukogu 22. veebruari 2024. aasta soovitust fondi tegevusele heakskiidu andmise kohta 2022. aasta eelarve täitmisel (</w:t>
      </w:r>
      <w:r w:rsidR="00A9787A" w:rsidRPr="00137586">
        <w:t>06180</w:t>
      </w:r>
      <w:r w:rsidR="00D7615B" w:rsidRPr="00137586">
        <w:t xml:space="preserve">/2024 </w:t>
      </w:r>
      <w:r w:rsidRPr="00137586">
        <w:t>– C9</w:t>
      </w:r>
      <w:r w:rsidRPr="00137586">
        <w:noBreakHyphen/>
      </w:r>
      <w:r w:rsidR="00A9787A" w:rsidRPr="00137586">
        <w:t>0101</w:t>
      </w:r>
      <w:r w:rsidRPr="00137586">
        <w:t>/2024),</w:t>
      </w:r>
    </w:p>
    <w:p w:rsidR="00D20C08" w:rsidRPr="00137586" w:rsidRDefault="00D20C08" w:rsidP="00D20C08">
      <w:pPr>
        <w:pStyle w:val="NormalHanging12a"/>
      </w:pPr>
      <w:r w:rsidRPr="00137586">
        <w:t>–</w:t>
      </w:r>
      <w:r w:rsidRPr="00137586">
        <w:tab/>
        <w:t>võttes arvesse Euroopa Liidu toimimise lepingu artiklit 319,</w:t>
      </w:r>
    </w:p>
    <w:p w:rsidR="00D20C08" w:rsidRPr="00137586" w:rsidRDefault="00D20C08" w:rsidP="00D20C08">
      <w:pPr>
        <w:pStyle w:val="NormalHanging12a"/>
      </w:pPr>
      <w:r w:rsidRPr="00137586">
        <w:t>–</w:t>
      </w:r>
      <w:r w:rsidRPr="00137586">
        <w:tab/>
        <w:t>võttes arvesse Eu</w:t>
      </w:r>
      <w:r w:rsidR="00D7615B" w:rsidRPr="00137586">
        <w:t>roopa Parlamendi ja nõukogu 18. juuli 2018. aasta määrust (EL, Euratom) </w:t>
      </w:r>
      <w:r w:rsidRPr="00137586">
        <w:t xml:space="preserve">2018/1046 (mis käsitleb liidu </w:t>
      </w:r>
      <w:proofErr w:type="spellStart"/>
      <w:r w:rsidRPr="00137586">
        <w:t>üldeelarve</w:t>
      </w:r>
      <w:proofErr w:type="spellEnd"/>
      <w:r w:rsidRPr="00137586">
        <w:t xml:space="preserve"> suhtes kohaldatavaid finantsreegleid ja millega muudetakse määrusi (EL) nr 1296/2013, (EL) nr 1301/2013, (EL) nr 1303/2013, (EL) nr 1304/2013, (EL) nr 1309/2013, (EL) nr 1316/2013, (EL) nr 223/2014 ja (EL) nr 283/2014 ja otsust nr 541/2014/EL ning tunn</w:t>
      </w:r>
      <w:r w:rsidR="00D7615B" w:rsidRPr="00137586">
        <w:t>istatakse kehtetuks määrus (EL, </w:t>
      </w:r>
      <w:r w:rsidRPr="00137586">
        <w:t>Euratom) nr 966/2012)</w:t>
      </w:r>
      <w:r w:rsidRPr="00137586">
        <w:rPr>
          <w:rStyle w:val="FootnoteReference"/>
        </w:rPr>
        <w:footnoteReference w:id="3"/>
      </w:r>
      <w:r w:rsidRPr="00137586">
        <w:t>, eriti selle artiklit 70,</w:t>
      </w:r>
    </w:p>
    <w:p w:rsidR="00D20C08" w:rsidRPr="00137586" w:rsidRDefault="00D20C08" w:rsidP="00D20C08">
      <w:pPr>
        <w:pStyle w:val="NormalHanging12a"/>
      </w:pPr>
      <w:r w:rsidRPr="00137586">
        <w:t>–</w:t>
      </w:r>
      <w:r w:rsidRPr="00137586">
        <w:tab/>
        <w:t>võttes arvesse Euroopa Parlamendi ja nõukogu 16</w:t>
      </w:r>
      <w:r w:rsidR="00D7615B" w:rsidRPr="00137586">
        <w:t xml:space="preserve">. detsembri 2008. aasta määrust </w:t>
      </w:r>
      <w:r w:rsidRPr="00137586">
        <w:t>(EÜ) nr 1339/2008 (millega luuakse Euroopa Koolitusfond)</w:t>
      </w:r>
      <w:r w:rsidRPr="00137586">
        <w:rPr>
          <w:rStyle w:val="FootnoteReference"/>
        </w:rPr>
        <w:footnoteReference w:id="4"/>
      </w:r>
      <w:r w:rsidRPr="00137586">
        <w:t>, eriti selle artiklit 17,</w:t>
      </w:r>
    </w:p>
    <w:p w:rsidR="00D20C08" w:rsidRPr="00137586" w:rsidRDefault="00D20C08" w:rsidP="00D20C08">
      <w:pPr>
        <w:pStyle w:val="NormalHanging12a"/>
      </w:pPr>
      <w:r w:rsidRPr="00137586">
        <w:t>–</w:t>
      </w:r>
      <w:r w:rsidRPr="00137586">
        <w:tab/>
        <w:t>võttes arvess</w:t>
      </w:r>
      <w:r w:rsidR="00D7615B" w:rsidRPr="00137586">
        <w:t>e komisjoni 18. detsembri 2018. </w:t>
      </w:r>
      <w:r w:rsidRPr="00137586">
        <w:t>aa</w:t>
      </w:r>
      <w:r w:rsidR="00D7615B" w:rsidRPr="00137586">
        <w:t>sta delegeeritud määrust (EL) </w:t>
      </w:r>
      <w:r w:rsidRPr="00137586">
        <w:t xml:space="preserve">2019/715 </w:t>
      </w:r>
      <w:r w:rsidRPr="00137586">
        <w:lastRenderedPageBreak/>
        <w:t>raamfinantsmääruse kohta asutustele, mis on asutatud Euroopa Liidu toimimise lepingu ja Euroopa Aatomienergiaühenduse asutamislepingu alusel ning millele osutatakse Euroopa Par</w:t>
      </w:r>
      <w:r w:rsidR="00D7615B" w:rsidRPr="00137586">
        <w:t>lamendi ja nõukogu määruse (EL, Euratom) </w:t>
      </w:r>
      <w:r w:rsidRPr="00137586">
        <w:t>2018/1046 artiklis 70</w:t>
      </w:r>
      <w:r w:rsidRPr="00137586">
        <w:rPr>
          <w:rStyle w:val="FootnoteReference"/>
        </w:rPr>
        <w:footnoteReference w:id="5"/>
      </w:r>
      <w:r w:rsidRPr="00137586">
        <w:t>, eriti selle artiklit 105,</w:t>
      </w:r>
    </w:p>
    <w:p w:rsidR="00D20C08" w:rsidRPr="00137586" w:rsidRDefault="00D20C08" w:rsidP="00D20C08">
      <w:pPr>
        <w:pStyle w:val="NormalHanging12a"/>
      </w:pPr>
      <w:r w:rsidRPr="00137586">
        <w:t>–</w:t>
      </w:r>
      <w:r w:rsidRPr="00137586">
        <w:tab/>
        <w:t>võttes arvesse kodukorra artiklit 100 ja V lisa,</w:t>
      </w:r>
    </w:p>
    <w:p w:rsidR="00D20C08" w:rsidRPr="00137586" w:rsidRDefault="00D20C08" w:rsidP="00D20C08">
      <w:pPr>
        <w:pStyle w:val="NormalHanging12a"/>
      </w:pPr>
      <w:r w:rsidRPr="00137586">
        <w:t>–</w:t>
      </w:r>
      <w:r w:rsidRPr="00137586">
        <w:tab/>
        <w:t>võttes arvesse tööhõive- ja sotsiaalkomisjoni arvamust,</w:t>
      </w:r>
    </w:p>
    <w:p w:rsidR="00D20C08" w:rsidRPr="00137586" w:rsidRDefault="00D20C08" w:rsidP="00D20C08">
      <w:pPr>
        <w:pStyle w:val="NormalHanging12a"/>
      </w:pPr>
      <w:r w:rsidRPr="00137586">
        <w:t>–</w:t>
      </w:r>
      <w:r w:rsidRPr="00137586">
        <w:tab/>
        <w:t>võttes arvesse eelarvekontrollikomisjoni raportit (A9-0114/2024),</w:t>
      </w:r>
    </w:p>
    <w:p w:rsidR="00D20C08" w:rsidRPr="00137586" w:rsidRDefault="00D20C08" w:rsidP="00D20C08">
      <w:pPr>
        <w:pStyle w:val="NormalHanging12a"/>
      </w:pPr>
      <w:r w:rsidRPr="00137586">
        <w:t>1.</w:t>
      </w:r>
      <w:r w:rsidRPr="00137586">
        <w:tab/>
        <w:t>annab heakskiidu Euroopa Koolitusfondi direktori tegevusele fondi 2022. aasta eelarve täitmisel;</w:t>
      </w:r>
    </w:p>
    <w:p w:rsidR="00D20C08" w:rsidRPr="00137586" w:rsidRDefault="00D20C08" w:rsidP="00D20C08">
      <w:pPr>
        <w:pStyle w:val="NormalHanging12a"/>
      </w:pPr>
      <w:r w:rsidRPr="00137586">
        <w:t>2.</w:t>
      </w:r>
      <w:r w:rsidRPr="00137586">
        <w:tab/>
        <w:t>esitab oma tähelepanekud alltoodud resolutsioonis;</w:t>
      </w:r>
    </w:p>
    <w:p w:rsidR="00D20C08" w:rsidRPr="00137586" w:rsidRDefault="00D20C08" w:rsidP="00D20C08">
      <w:pPr>
        <w:pStyle w:val="NormalHanging12a"/>
      </w:pPr>
      <w:r w:rsidRPr="00137586">
        <w:t>3.</w:t>
      </w:r>
      <w:r w:rsidRPr="00137586">
        <w:tab/>
        <w:t xml:space="preserve">teeb presidendile ülesandeks edastada käesolev otsus ja resolutsioon, mis on selle lahutamatu osa, Euroopa Koolitusfondi direktorile, nõukogule, komisjonile ja kontrollikojale ning korraldada nende avaldamine </w:t>
      </w:r>
      <w:r w:rsidRPr="00137586">
        <w:rPr>
          <w:i/>
        </w:rPr>
        <w:t>Euroopa Liidu Teatajas</w:t>
      </w:r>
      <w:r w:rsidRPr="00137586">
        <w:t xml:space="preserve"> (L-seerias).</w:t>
      </w:r>
    </w:p>
    <w:p w:rsidR="00D20C08" w:rsidRPr="00137586" w:rsidRDefault="00D20C08" w:rsidP="00D20C08"/>
    <w:p w:rsidR="00D20C08" w:rsidRPr="00137586" w:rsidRDefault="00D20C08" w:rsidP="00D20C08">
      <w:pPr>
        <w:widowControl/>
        <w:rPr>
          <w:rFonts w:ascii="Arial" w:hAnsi="Arial" w:cs="Arial"/>
          <w:b/>
        </w:rPr>
        <w:sectPr w:rsidR="00D20C08" w:rsidRPr="00137586" w:rsidSect="00764D2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D20C08" w:rsidRPr="00137586" w:rsidRDefault="00D7615B" w:rsidP="00D7615B">
      <w:pPr>
        <w:pStyle w:val="NormalBold"/>
        <w:spacing w:before="120" w:after="120"/>
      </w:pPr>
      <w:r w:rsidRPr="00137586">
        <w:lastRenderedPageBreak/>
        <w:t xml:space="preserve">2. Euroopa Parlamendi 11. aprilli 2024. aasta otsus </w:t>
      </w:r>
      <w:r w:rsidR="00D20C08" w:rsidRPr="00137586">
        <w:t>Euroopa Koolitusfondi 2022. aasta raamatupidamiskontode sulgemise kohta</w:t>
      </w:r>
      <w:r w:rsidRPr="00137586">
        <w:t xml:space="preserve"> </w:t>
      </w:r>
      <w:r w:rsidR="00D20C08" w:rsidRPr="00137586">
        <w:t>(2023/2163(DEC))</w:t>
      </w:r>
    </w:p>
    <w:p w:rsidR="00D20C08" w:rsidRPr="00137586" w:rsidRDefault="00D20C08" w:rsidP="00D20C08">
      <w:pPr>
        <w:pStyle w:val="EPComma"/>
      </w:pPr>
      <w:r w:rsidRPr="00137586">
        <w:rPr>
          <w:i/>
        </w:rPr>
        <w:t>Euroopa Parlament</w:t>
      </w:r>
      <w:r w:rsidRPr="00137586">
        <w:t>,</w:t>
      </w:r>
    </w:p>
    <w:p w:rsidR="00D20C08" w:rsidRPr="00137586" w:rsidRDefault="00D20C08" w:rsidP="00D20C08">
      <w:pPr>
        <w:pStyle w:val="NormalHanging12a"/>
      </w:pPr>
      <w:r w:rsidRPr="00137586">
        <w:t>–</w:t>
      </w:r>
      <w:r w:rsidRPr="00137586">
        <w:tab/>
        <w:t>võttes arvesse Euroopa Koolitusfondi 2022. aasta lõplikku raamatupidamisaruannet,</w:t>
      </w:r>
    </w:p>
    <w:p w:rsidR="00D20C08" w:rsidRPr="00137586" w:rsidRDefault="00D20C08" w:rsidP="00D20C08">
      <w:pPr>
        <w:pStyle w:val="NormalHanging12a"/>
      </w:pPr>
      <w:r w:rsidRPr="00137586">
        <w:t>–</w:t>
      </w:r>
      <w:r w:rsidRPr="00137586">
        <w:tab/>
        <w:t>võttes arvesse kontrollikoja aastaaruannet ELi asutuste eelarveaasta 2022 kohta koos asutuste vastustega</w:t>
      </w:r>
      <w:r w:rsidRPr="00137586">
        <w:rPr>
          <w:rStyle w:val="FootnoteReference"/>
        </w:rPr>
        <w:footnoteReference w:id="6"/>
      </w:r>
      <w:r w:rsidRPr="00137586">
        <w:t>,</w:t>
      </w:r>
    </w:p>
    <w:p w:rsidR="00D20C08" w:rsidRPr="00137586" w:rsidRDefault="00D20C08" w:rsidP="00D20C08">
      <w:pPr>
        <w:pStyle w:val="NormalHanging12a"/>
      </w:pPr>
      <w:r w:rsidRPr="00137586">
        <w:t>–</w:t>
      </w:r>
      <w:r w:rsidRPr="00137586">
        <w:tab/>
        <w:t>võttes arvesse vastavalt Euroopa Li</w:t>
      </w:r>
      <w:r w:rsidR="00D7615B" w:rsidRPr="00137586">
        <w:t>idu toimimise lepingu artiklile </w:t>
      </w:r>
      <w:r w:rsidRPr="00137586">
        <w:t>287 tehtud kontrollikoja kinnitavat avaldust</w:t>
      </w:r>
      <w:r w:rsidRPr="00137586">
        <w:rPr>
          <w:rStyle w:val="FootnoteReference"/>
        </w:rPr>
        <w:footnoteReference w:id="7"/>
      </w:r>
      <w:r w:rsidRPr="00137586">
        <w:t xml:space="preserve"> 2022. aasta raamatupidamise aastaaruande usaldusväärsuse ja selle aluseks olevate tehingute seaduslikkuse ja korrektsuse kohta,</w:t>
      </w:r>
    </w:p>
    <w:p w:rsidR="00D20C08" w:rsidRPr="00137586" w:rsidRDefault="00D20C08" w:rsidP="00D20C08">
      <w:pPr>
        <w:pStyle w:val="NormalHanging12a"/>
      </w:pPr>
      <w:r w:rsidRPr="00137586">
        <w:t>–</w:t>
      </w:r>
      <w:r w:rsidRPr="00137586">
        <w:tab/>
        <w:t>võttes arvesse nõukogu 22. veebruari 2024. aasta soovitust fondi tegevusele heakskiidu andmise kohta 2022. aast</w:t>
      </w:r>
      <w:r w:rsidR="00D7615B" w:rsidRPr="00137586">
        <w:t>a eelarve täitmisel (</w:t>
      </w:r>
      <w:r w:rsidR="00A9787A" w:rsidRPr="00137586">
        <w:t>06180</w:t>
      </w:r>
      <w:r w:rsidR="00D7615B" w:rsidRPr="00137586">
        <w:t xml:space="preserve">/2024 </w:t>
      </w:r>
      <w:r w:rsidRPr="00137586">
        <w:t>– C9</w:t>
      </w:r>
      <w:r w:rsidRPr="00137586">
        <w:noBreakHyphen/>
      </w:r>
      <w:r w:rsidR="00A9787A" w:rsidRPr="00137586">
        <w:t>0101</w:t>
      </w:r>
      <w:r w:rsidRPr="00137586">
        <w:t>/2024),</w:t>
      </w:r>
    </w:p>
    <w:p w:rsidR="00D20C08" w:rsidRPr="00137586" w:rsidRDefault="00D20C08" w:rsidP="00D20C08">
      <w:pPr>
        <w:pStyle w:val="NormalHanging12a"/>
      </w:pPr>
      <w:r w:rsidRPr="00137586">
        <w:t>–</w:t>
      </w:r>
      <w:r w:rsidRPr="00137586">
        <w:tab/>
        <w:t>võttes arvesse Euroopa Liidu toimimise lepingu artiklit 319,</w:t>
      </w:r>
    </w:p>
    <w:p w:rsidR="00D20C08" w:rsidRPr="00137586" w:rsidRDefault="00D20C08" w:rsidP="00D20C08">
      <w:pPr>
        <w:pStyle w:val="NormalHanging12a"/>
      </w:pPr>
      <w:r w:rsidRPr="00137586">
        <w:t>–</w:t>
      </w:r>
      <w:r w:rsidRPr="00137586">
        <w:tab/>
        <w:t>võttes arvesse Eu</w:t>
      </w:r>
      <w:r w:rsidR="00D7615B" w:rsidRPr="00137586">
        <w:t>roopa Parlamendi ja nõukogu 18. juuli 2018. </w:t>
      </w:r>
      <w:r w:rsidRPr="00137586">
        <w:t>aasta m</w:t>
      </w:r>
      <w:r w:rsidR="00D7615B" w:rsidRPr="00137586">
        <w:t>äärust (EL, Euratom) </w:t>
      </w:r>
      <w:r w:rsidRPr="00137586">
        <w:t xml:space="preserve">2018/1046 (mis käsitleb liidu </w:t>
      </w:r>
      <w:proofErr w:type="spellStart"/>
      <w:r w:rsidRPr="00137586">
        <w:t>üldeelarve</w:t>
      </w:r>
      <w:proofErr w:type="spellEnd"/>
      <w:r w:rsidRPr="00137586">
        <w:t xml:space="preserve"> suhtes kohaldatavaid finantsreegleid ja millega muudetakse määrusi (EL) nr 1296/2013, (EL) nr 1301/2013, (EL) nr 1303/2013, (EL) nr 1304/2013, (EL) nr 1309/2013, (EL) nr 1316/2013, (EL) nr 223/201</w:t>
      </w:r>
      <w:r w:rsidR="00D7615B" w:rsidRPr="00137586">
        <w:t xml:space="preserve">4 ja (EL) nr 283/2014 ja otsust </w:t>
      </w:r>
      <w:r w:rsidRPr="00137586">
        <w:t>nr 541/2014/EL ning</w:t>
      </w:r>
      <w:r w:rsidR="00D7615B" w:rsidRPr="00137586">
        <w:t xml:space="preserve"> tunnistatakse kehtetuks määrus (EL, </w:t>
      </w:r>
      <w:r w:rsidRPr="00137586">
        <w:t>Euratom) nr 966/2012)</w:t>
      </w:r>
      <w:r w:rsidRPr="00137586">
        <w:rPr>
          <w:rStyle w:val="FootnoteReference"/>
        </w:rPr>
        <w:footnoteReference w:id="8"/>
      </w:r>
      <w:r w:rsidRPr="00137586">
        <w:t>, eriti selle artiklit 70,</w:t>
      </w:r>
    </w:p>
    <w:p w:rsidR="00D20C08" w:rsidRPr="00137586" w:rsidRDefault="00D20C08" w:rsidP="00D20C08">
      <w:pPr>
        <w:pStyle w:val="NormalHanging12a"/>
      </w:pPr>
      <w:r w:rsidRPr="00137586">
        <w:t>–</w:t>
      </w:r>
      <w:r w:rsidRPr="00137586">
        <w:tab/>
        <w:t>võttes arvesse Euroopa Parlamendi ja nõukogu 16</w:t>
      </w:r>
      <w:r w:rsidR="00D7615B" w:rsidRPr="00137586">
        <w:t xml:space="preserve">. detsembri 2008. aasta määrust </w:t>
      </w:r>
      <w:r w:rsidRPr="00137586">
        <w:t>(EÜ) nr 1339/2008 (millega luuakse Euroopa Koolitusfond)</w:t>
      </w:r>
      <w:r w:rsidRPr="00137586">
        <w:rPr>
          <w:rStyle w:val="FootnoteReference"/>
        </w:rPr>
        <w:footnoteReference w:id="9"/>
      </w:r>
      <w:r w:rsidRPr="00137586">
        <w:t>, eriti selle artiklit 17,</w:t>
      </w:r>
    </w:p>
    <w:p w:rsidR="00D20C08" w:rsidRPr="00137586" w:rsidRDefault="00D20C08" w:rsidP="00D20C08">
      <w:pPr>
        <w:pStyle w:val="NormalHanging12a"/>
      </w:pPr>
      <w:r w:rsidRPr="00137586">
        <w:t>–</w:t>
      </w:r>
      <w:r w:rsidRPr="00137586">
        <w:tab/>
        <w:t>võttes arvess</w:t>
      </w:r>
      <w:r w:rsidR="00D7615B" w:rsidRPr="00137586">
        <w:t xml:space="preserve">e komisjoni 18. detsembri 2018. aasta delegeeritud määrust </w:t>
      </w:r>
      <w:r w:rsidRPr="00137586">
        <w:t>(EL) 2019/715 raamfinantsmääruse kohta asutustele, mis on asutatud Euroopa Liidu toimimise lepingu ja Euroopa Aatomienergiaühenduse asutamislepingu alusel ning millele osutatakse Euroop</w:t>
      </w:r>
      <w:r w:rsidR="00D7615B" w:rsidRPr="00137586">
        <w:t>a Parlamendi ja nõukogu määruse (EL, </w:t>
      </w:r>
      <w:r w:rsidRPr="00137586">
        <w:t>Euratom) 2018/1046 artiklis 70</w:t>
      </w:r>
      <w:r w:rsidRPr="00137586">
        <w:rPr>
          <w:rStyle w:val="FootnoteReference"/>
        </w:rPr>
        <w:footnoteReference w:id="10"/>
      </w:r>
      <w:r w:rsidRPr="00137586">
        <w:t>, eriti selle artiklit 105,</w:t>
      </w:r>
    </w:p>
    <w:p w:rsidR="00D20C08" w:rsidRPr="00137586" w:rsidRDefault="00D20C08" w:rsidP="00D20C08">
      <w:pPr>
        <w:pStyle w:val="NormalHanging12a"/>
      </w:pPr>
      <w:r w:rsidRPr="00137586">
        <w:t>–</w:t>
      </w:r>
      <w:r w:rsidRPr="00137586">
        <w:tab/>
        <w:t>võttes arvesse kodukorra artiklit 100 ja V lisa,</w:t>
      </w:r>
    </w:p>
    <w:p w:rsidR="00D20C08" w:rsidRPr="00137586" w:rsidRDefault="00D20C08" w:rsidP="00D20C08">
      <w:pPr>
        <w:pStyle w:val="NormalHanging12a"/>
      </w:pPr>
      <w:r w:rsidRPr="00137586">
        <w:t>–</w:t>
      </w:r>
      <w:r w:rsidRPr="00137586">
        <w:tab/>
        <w:t>võttes arvesse tööhõive- ja sotsiaalkomisjoni arvamust,</w:t>
      </w:r>
    </w:p>
    <w:p w:rsidR="00D20C08" w:rsidRPr="00137586" w:rsidRDefault="00D20C08" w:rsidP="00D20C08">
      <w:pPr>
        <w:pStyle w:val="NormalHanging12a"/>
      </w:pPr>
      <w:r w:rsidRPr="00137586">
        <w:t>–</w:t>
      </w:r>
      <w:r w:rsidRPr="00137586">
        <w:tab/>
        <w:t>võttes arvesse eelarvekontrollikomisjoni raportit (A9-0114/2024),</w:t>
      </w:r>
    </w:p>
    <w:p w:rsidR="00D20C08" w:rsidRPr="00137586" w:rsidRDefault="00D20C08" w:rsidP="00D20C08">
      <w:pPr>
        <w:pStyle w:val="NormalHanging12a"/>
      </w:pPr>
      <w:r w:rsidRPr="00137586">
        <w:t>1.</w:t>
      </w:r>
      <w:r w:rsidRPr="00137586">
        <w:tab/>
        <w:t>annab heakskiidu Euroopa Koolitusfondi 2022. aasta raamatupidamiskontode sulgemisele;</w:t>
      </w:r>
    </w:p>
    <w:p w:rsidR="00D20C08" w:rsidRPr="00137586" w:rsidRDefault="00D20C08" w:rsidP="00D20C08">
      <w:pPr>
        <w:pStyle w:val="NormalHanging12a"/>
      </w:pPr>
      <w:r w:rsidRPr="00137586">
        <w:t>2.</w:t>
      </w:r>
      <w:r w:rsidRPr="00137586">
        <w:tab/>
        <w:t xml:space="preserve">teeb presidendile ülesandeks edastada käesolev otsus Euroopa Koolitusfondi direktorile, nõukogule, komisjonile ja kontrollikojale ning korraldada selle avaldamine </w:t>
      </w:r>
      <w:r w:rsidRPr="00137586">
        <w:rPr>
          <w:i/>
        </w:rPr>
        <w:t xml:space="preserve">Euroopa </w:t>
      </w:r>
      <w:r w:rsidRPr="00137586">
        <w:rPr>
          <w:i/>
        </w:rPr>
        <w:lastRenderedPageBreak/>
        <w:t>Liidu Teatajas</w:t>
      </w:r>
      <w:r w:rsidRPr="00137586">
        <w:t xml:space="preserve"> (L-seerias).</w:t>
      </w:r>
    </w:p>
    <w:p w:rsidR="00D20C08" w:rsidRPr="00137586" w:rsidRDefault="00D20C08" w:rsidP="00D20C08"/>
    <w:p w:rsidR="00D20C08" w:rsidRPr="00137586" w:rsidRDefault="00D20C08" w:rsidP="00D20C08">
      <w:pPr>
        <w:widowControl/>
        <w:rPr>
          <w:rFonts w:ascii="Arial" w:hAnsi="Arial" w:cs="Arial"/>
          <w:b/>
        </w:rPr>
        <w:sectPr w:rsidR="00D20C08" w:rsidRPr="00137586" w:rsidSect="00764D2C">
          <w:footnotePr>
            <w:numRestart w:val="eachPage"/>
          </w:footnotePr>
          <w:endnotePr>
            <w:numFmt w:val="decimal"/>
          </w:endnotePr>
          <w:pgSz w:w="11906" w:h="16838"/>
          <w:pgMar w:top="1134" w:right="1418" w:bottom="1418" w:left="1418" w:header="567" w:footer="567" w:gutter="0"/>
          <w:cols w:space="720"/>
          <w:docGrid w:linePitch="326"/>
        </w:sectPr>
      </w:pPr>
    </w:p>
    <w:p w:rsidR="00D20C08" w:rsidRPr="00137586" w:rsidRDefault="00D7615B" w:rsidP="00D20C08">
      <w:pPr>
        <w:pStyle w:val="NormalBold"/>
      </w:pPr>
      <w:r w:rsidRPr="00137586">
        <w:lastRenderedPageBreak/>
        <w:t xml:space="preserve">3. Euroopa Parlamendi 11. aprilli </w:t>
      </w:r>
      <w:r w:rsidR="00A01943">
        <w:t>2024. aast</w:t>
      </w:r>
      <w:bookmarkStart w:id="8" w:name="_GoBack"/>
      <w:bookmarkEnd w:id="8"/>
      <w:r w:rsidR="00A01943">
        <w:t xml:space="preserve">a </w:t>
      </w:r>
      <w:r w:rsidRPr="00137586">
        <w:t xml:space="preserve">resolutsioon </w:t>
      </w:r>
      <w:r w:rsidR="00D20C08" w:rsidRPr="00137586">
        <w:t>tähelepanekutega, mis on Euroopa Koolitusfondi 2022. aasta eelarve täitmisele heakskiidu andmist käsitleva otsuse lahutamatu osa</w:t>
      </w:r>
      <w:r w:rsidRPr="00137586">
        <w:t xml:space="preserve"> </w:t>
      </w:r>
      <w:r w:rsidR="00D20C08" w:rsidRPr="00137586">
        <w:t>(2023/2163(DEC))</w:t>
      </w:r>
    </w:p>
    <w:p w:rsidR="00D20C08" w:rsidRPr="00137586" w:rsidRDefault="00D20C08" w:rsidP="00D20C08">
      <w:pPr>
        <w:pStyle w:val="EPComma"/>
      </w:pPr>
      <w:r w:rsidRPr="00137586">
        <w:rPr>
          <w:i/>
        </w:rPr>
        <w:t>Euroopa Parlament</w:t>
      </w:r>
      <w:r w:rsidRPr="00137586">
        <w:t>,</w:t>
      </w:r>
    </w:p>
    <w:p w:rsidR="00D20C08" w:rsidRPr="00137586" w:rsidRDefault="00D20C08" w:rsidP="00D20C08">
      <w:pPr>
        <w:pStyle w:val="NormalHanging12a"/>
      </w:pPr>
      <w:r w:rsidRPr="00137586">
        <w:t>–</w:t>
      </w:r>
      <w:r w:rsidRPr="00137586">
        <w:tab/>
        <w:t>võttes arvesse oma otsust Euroopa Koolitusfondi 2022. aasta eelarve täitmisele heakskiidu andmise kohta,</w:t>
      </w:r>
    </w:p>
    <w:p w:rsidR="00D20C08" w:rsidRPr="00137586" w:rsidRDefault="00D20C08" w:rsidP="00D20C08">
      <w:pPr>
        <w:pStyle w:val="NormalHanging12a"/>
      </w:pPr>
      <w:r w:rsidRPr="00137586">
        <w:t>–</w:t>
      </w:r>
      <w:r w:rsidRPr="00137586">
        <w:tab/>
        <w:t>võttes arvesse kodukorra artiklit 100 ja V lisa,</w:t>
      </w:r>
    </w:p>
    <w:p w:rsidR="00D20C08" w:rsidRPr="00137586" w:rsidRDefault="00D20C08" w:rsidP="00D20C08">
      <w:pPr>
        <w:pStyle w:val="NormalHanging12a"/>
      </w:pPr>
      <w:r w:rsidRPr="00137586">
        <w:t>–</w:t>
      </w:r>
      <w:r w:rsidRPr="00137586">
        <w:tab/>
        <w:t>võttes arvesse tööhõive- ja sotsiaalkomisjoni arvamust,</w:t>
      </w:r>
    </w:p>
    <w:p w:rsidR="00D20C08" w:rsidRPr="00137586" w:rsidRDefault="00D20C08" w:rsidP="00D20C08">
      <w:pPr>
        <w:pStyle w:val="NormalHanging12a"/>
      </w:pPr>
      <w:r w:rsidRPr="00137586">
        <w:t>–</w:t>
      </w:r>
      <w:r w:rsidRPr="00137586">
        <w:tab/>
        <w:t>võttes arvesse eelarvekontrollikomisjoni raportit (A9-0114/2024),</w:t>
      </w:r>
    </w:p>
    <w:p w:rsidR="00D20C08" w:rsidRPr="00137586" w:rsidRDefault="00D20C08" w:rsidP="00D20C08">
      <w:pPr>
        <w:pStyle w:val="Normal12Hanging"/>
        <w:rPr>
          <w:szCs w:val="24"/>
        </w:rPr>
      </w:pPr>
      <w:r w:rsidRPr="00137586">
        <w:t>A.</w:t>
      </w:r>
      <w:r w:rsidRPr="00137586">
        <w:tab/>
        <w:t>arvestades, et Euroopa Koolitusfondi (edaspidi „fond“) tulude ja kulude eelarvestuse</w:t>
      </w:r>
      <w:r w:rsidRPr="00137586">
        <w:rPr>
          <w:rStyle w:val="FootnoteReference"/>
          <w:szCs w:val="24"/>
        </w:rPr>
        <w:footnoteReference w:id="11"/>
      </w:r>
      <w:r w:rsidRPr="00137586">
        <w:t xml:space="preserve"> kohaselt oli fondi 2022. aasta lõplik eelarve 25 051 848 eurot, mis tähendab 2021. aastaga võrreldes 17,05 % suurust kasvu; arvestades, et fondi eelarve koosneb ainult liidu eelarvest eraldatud vahenditest;</w:t>
      </w:r>
    </w:p>
    <w:p w:rsidR="00D20C08" w:rsidRPr="00137586" w:rsidRDefault="00D20C08" w:rsidP="00D20C08">
      <w:pPr>
        <w:pStyle w:val="Normal12Hanging"/>
        <w:rPr>
          <w:szCs w:val="24"/>
        </w:rPr>
      </w:pPr>
      <w:r w:rsidRPr="00137586">
        <w:t>B.</w:t>
      </w:r>
      <w:r w:rsidRPr="00137586">
        <w:tab/>
        <w:t>arvestades, et Euroopa Kontrollikoda (edaspidi „kontrollikoda“) märkis oma aruandes fondi eelarveaasta 2022 raamatupidamise aastaaruande kohta (edaspidi „kontrollikoja aruanne“), et ta sai piisava kindluse selle kohta, et fondi raamatupidamise aastaaruanne on usaldusväärne ning selle aluseks olevad tehingud on seaduslikud ja korrektsed;</w:t>
      </w:r>
    </w:p>
    <w:p w:rsidR="00D20C08" w:rsidRPr="00137586" w:rsidRDefault="00D20C08" w:rsidP="00D20C08">
      <w:pPr>
        <w:pStyle w:val="Normal12Hanging"/>
        <w:rPr>
          <w:b/>
          <w:i/>
          <w:szCs w:val="24"/>
        </w:rPr>
      </w:pPr>
      <w:r w:rsidRPr="00137586">
        <w:rPr>
          <w:b/>
          <w:i/>
        </w:rPr>
        <w:t>Eelarve haldamine ja finantsjuhtimine</w:t>
      </w:r>
    </w:p>
    <w:p w:rsidR="00D20C08" w:rsidRPr="00137586" w:rsidRDefault="00D20C08" w:rsidP="00D20C08">
      <w:pPr>
        <w:pStyle w:val="Normal12Hanging"/>
        <w:rPr>
          <w:szCs w:val="24"/>
        </w:rPr>
      </w:pPr>
      <w:r w:rsidRPr="00137586">
        <w:t>1.</w:t>
      </w:r>
      <w:r w:rsidRPr="00137586">
        <w:tab/>
        <w:t>märgib rahuloluga, et 2022. aastal tehtud eelarve jälgimise alaste pingutuste tulemusel oli eelarve täitmise määr kõrge, st 99,98 %, mis on 2021. aasta määrast veidi (0,07 % võrra) kõrgem; juhib tähelepanu sellele, et maksete assigneeringute täitmise määr oli 97,70 %, mis on 2021. aasta määrast 11,48 % võrra kõrgem;</w:t>
      </w:r>
    </w:p>
    <w:p w:rsidR="00D20C08" w:rsidRPr="00137586" w:rsidRDefault="00D20C08" w:rsidP="00D20C08">
      <w:pPr>
        <w:pStyle w:val="NormalHanging12a"/>
      </w:pPr>
      <w:r w:rsidRPr="00137586">
        <w:t>2.</w:t>
      </w:r>
      <w:r w:rsidRPr="00137586">
        <w:tab/>
        <w:t>tunneb heameelt asjaolu üle, et vaatamata eelarvekriisile, mille põhjustasid inflatsioon ja kommunaalteenuste hinnad 2022. aastal, on fond suutnud oma kulusid tulemuslikult hallata, võtta kulude kokkuhoiu meetmeid ja muuta prioriteete ilma suuremate katkestusteta oma tööprogrammis;</w:t>
      </w:r>
    </w:p>
    <w:p w:rsidR="00D20C08" w:rsidRPr="00137586" w:rsidRDefault="00D20C08" w:rsidP="00D20C08">
      <w:pPr>
        <w:widowControl/>
        <w:autoSpaceDE w:val="0"/>
        <w:autoSpaceDN w:val="0"/>
        <w:adjustRightInd w:val="0"/>
        <w:spacing w:after="240"/>
        <w:ind w:left="567" w:hanging="567"/>
        <w:rPr>
          <w:szCs w:val="24"/>
        </w:rPr>
      </w:pPr>
      <w:r w:rsidRPr="00137586">
        <w:rPr>
          <w:b/>
          <w:i/>
        </w:rPr>
        <w:t>Tulemused</w:t>
      </w:r>
    </w:p>
    <w:p w:rsidR="00D20C08" w:rsidRPr="00137586" w:rsidRDefault="00D20C08" w:rsidP="00D20C08">
      <w:pPr>
        <w:pStyle w:val="Normal12Hanging"/>
        <w:rPr>
          <w:szCs w:val="24"/>
        </w:rPr>
      </w:pPr>
      <w:r w:rsidRPr="00137586">
        <w:t>3.</w:t>
      </w:r>
      <w:r w:rsidRPr="00137586">
        <w:tab/>
        <w:t>märgib rahuloluga, et fond kasutab põhiliste tulemusnäitajatena teatavaid parameetreid, et hinnata oma tegevuse lisaväärtust, ja muid parameetreid, et parandada eelarve haldamist;</w:t>
      </w:r>
    </w:p>
    <w:p w:rsidR="00D20C08" w:rsidRPr="00137586" w:rsidRDefault="00D20C08" w:rsidP="00D20C08">
      <w:pPr>
        <w:pStyle w:val="Normal12Hanging"/>
        <w:rPr>
          <w:szCs w:val="24"/>
        </w:rPr>
      </w:pPr>
      <w:r w:rsidRPr="00137586">
        <w:t>4.</w:t>
      </w:r>
      <w:r w:rsidRPr="00137586">
        <w:tab/>
        <w:t>märgib, et fondi tegevuste lõpuleviimise määr oli 93 %, mis on veidi madalam kui 2021. aastal, kusjuures õigeaegse lõpuleviimise määr oli 89 %; peab kiiduväärseks, et fond on kõik põhilised tulemusnäitajad saavutanud nende puhul seatud eesmärke ületades või suuresti ületades;</w:t>
      </w:r>
    </w:p>
    <w:p w:rsidR="00D20C08" w:rsidRPr="00137586" w:rsidRDefault="00D20C08" w:rsidP="00D20C08">
      <w:pPr>
        <w:pStyle w:val="Normal12Hanging"/>
      </w:pPr>
      <w:r w:rsidRPr="00137586">
        <w:t>5.</w:t>
      </w:r>
      <w:r w:rsidRPr="00137586">
        <w:tab/>
        <w:t xml:space="preserve">võtab teadmiseks fondi 2022. aasta põhisaavutused, mis põhinevad kolmel strateegilisel </w:t>
      </w:r>
      <w:r w:rsidRPr="00137586">
        <w:lastRenderedPageBreak/>
        <w:t>eesmärgil: oskuste asjakohasus ja ootused, oskuste arendamine ja tõendamine ning haridus- ja koolituspoliitika tulemuslikkus ja kvaliteet; märgib, et fond kasutab selle kolme eesmärgi täitmiseks kolme peamist teenust: teadmuskeskus, seire ja hindamine ning poliitikanõustamine;</w:t>
      </w:r>
    </w:p>
    <w:p w:rsidR="00D20C08" w:rsidRPr="00137586" w:rsidRDefault="00D20C08" w:rsidP="00D20C08">
      <w:pPr>
        <w:pStyle w:val="Normal12Hanging"/>
      </w:pPr>
      <w:r w:rsidRPr="00137586">
        <w:t>6.</w:t>
      </w:r>
      <w:r w:rsidRPr="00137586">
        <w:tab/>
        <w:t xml:space="preserve">võtab teadmiseks fondi 2022. aastal käivitatud uued algatused, näiteks uue Euroopa tiimi algatuse Vahemere lõuna- ja idapiirkonnas ning juhtimist, õppimist, meetmeid ja dialoogi (GLAD – </w:t>
      </w:r>
      <w:proofErr w:type="spellStart"/>
      <w:r w:rsidRPr="00137586">
        <w:t>Governance</w:t>
      </w:r>
      <w:proofErr w:type="spellEnd"/>
      <w:r w:rsidRPr="00137586">
        <w:t xml:space="preserve">, </w:t>
      </w:r>
      <w:proofErr w:type="spellStart"/>
      <w:r w:rsidRPr="00137586">
        <w:t>Learning</w:t>
      </w:r>
      <w:proofErr w:type="spellEnd"/>
      <w:r w:rsidRPr="00137586">
        <w:t xml:space="preserve">, </w:t>
      </w:r>
      <w:proofErr w:type="spellStart"/>
      <w:r w:rsidRPr="00137586">
        <w:t>Action</w:t>
      </w:r>
      <w:proofErr w:type="spellEnd"/>
      <w:r w:rsidRPr="00137586">
        <w:t xml:space="preserve"> and </w:t>
      </w:r>
      <w:proofErr w:type="spellStart"/>
      <w:r w:rsidRPr="00137586">
        <w:t>Dialogue</w:t>
      </w:r>
      <w:proofErr w:type="spellEnd"/>
      <w:r w:rsidRPr="00137586">
        <w:t>) koondava võrgustiku; võtab teadmiseks fondi pädevusvõrgustiku kasvu ja 2022. aasta novembris toimunud fondi pädevusvõrgustiku veebikonverentsi, mis andis osalejatele võimaluse jagada üksteisega temaatilise partnerluse tööga seotud arengusuundi ja tulemusi;</w:t>
      </w:r>
    </w:p>
    <w:p w:rsidR="00D20C08" w:rsidRPr="00137586" w:rsidRDefault="00D20C08" w:rsidP="00D20C08">
      <w:pPr>
        <w:pStyle w:val="NormalHanging12a"/>
      </w:pPr>
      <w:r w:rsidRPr="00137586">
        <w:t>7.</w:t>
      </w:r>
      <w:r w:rsidRPr="00137586">
        <w:tab/>
        <w:t>rõhutab, et fond toetab Moldovat, Gruusiat ja Ukrainat kui kandidaatriike nende püüdlustes viia oma haridus- ja tööhõivepoliitika kooskõlla liidu poliitikaga, pakkudes riigi ametiasutustele tihedas koostöös liidu delegatsioonide ja komisjoni talitustega tehnilisi eksperditeadmisi ja nõuandeid mitmesugustes küsimustes;</w:t>
      </w:r>
    </w:p>
    <w:p w:rsidR="00D20C08" w:rsidRPr="00137586" w:rsidRDefault="00D20C08" w:rsidP="00D20C08">
      <w:pPr>
        <w:pStyle w:val="Normal12Hanging"/>
        <w:rPr>
          <w:szCs w:val="24"/>
        </w:rPr>
      </w:pPr>
      <w:r w:rsidRPr="00137586">
        <w:t>8.</w:t>
      </w:r>
      <w:r w:rsidRPr="00137586">
        <w:tab/>
        <w:t>tunneb heameelt selle üle, et meetmed, mille fond on võtnud reageerimaks sellistele šokkidele nagu COVID</w:t>
      </w:r>
      <w:r w:rsidRPr="00137586">
        <w:noBreakHyphen/>
        <w:t>19 pandeemia jätkuv mõju ja Venemaa agressioon Ukrainas, olid väga tulemuslikud iga-aastase tööprogrammi jätkuva ja ülimalt kõrgetasemelise täitmise tagamisel; peab kiiduväärseks fondi algatust toetada Ukrainat Ukraina pagulaste kvalifikatsioonide, oskuste ja õppeperioodide tunnustamise veebipõhise ressursikeskuse ja muude vahendite abil ning võtta võimaluse korral ja asjakohasel juhul meetmeid tihedas koostöös komisjoni eri talitustega, rakendades oma temaatilisi eksperditeadmisi ning riigi haridus- ja koolitussüsteemide alaseid teadmisi;</w:t>
      </w:r>
    </w:p>
    <w:p w:rsidR="00D20C08" w:rsidRPr="00137586" w:rsidRDefault="00D20C08" w:rsidP="00D20C08">
      <w:pPr>
        <w:pStyle w:val="NormalHanging12a"/>
      </w:pPr>
      <w:r w:rsidRPr="00137586">
        <w:t>9.</w:t>
      </w:r>
      <w:r w:rsidRPr="00137586">
        <w:tab/>
        <w:t>rõhutab, et fond on alates 2022. aasta algusest peatanud kogu tegevuse ja koostöö Valgevene ametivõimudega;</w:t>
      </w:r>
    </w:p>
    <w:p w:rsidR="00D20C08" w:rsidRPr="00137586" w:rsidRDefault="00D20C08" w:rsidP="00D20C08">
      <w:pPr>
        <w:pStyle w:val="NormalHanging12a"/>
      </w:pPr>
      <w:r w:rsidRPr="00137586">
        <w:t>10.</w:t>
      </w:r>
      <w:r w:rsidRPr="00137586">
        <w:tab/>
        <w:t xml:space="preserve">tunneb heameelt selle üle, et fond aitab liidu välispoliitika raames liidu partnerriikidel hariduse, kutsehariduse, oskuste ja tööturusüsteemide reformimise kaudu kasutada ära oma </w:t>
      </w:r>
      <w:proofErr w:type="spellStart"/>
      <w:r w:rsidRPr="00137586">
        <w:t>inimkapitali</w:t>
      </w:r>
      <w:proofErr w:type="spellEnd"/>
      <w:r w:rsidRPr="00137586">
        <w:t xml:space="preserve"> potentsiaali ja suurendada oma kodanike tööhõiveväljavaateid;</w:t>
      </w:r>
    </w:p>
    <w:p w:rsidR="00D20C08" w:rsidRPr="00137586" w:rsidRDefault="00D20C08" w:rsidP="00D20C08">
      <w:pPr>
        <w:pStyle w:val="NormalHanging12a"/>
        <w:rPr>
          <w:szCs w:val="24"/>
        </w:rPr>
      </w:pPr>
      <w:r w:rsidRPr="00137586">
        <w:t>11.</w:t>
      </w:r>
      <w:r w:rsidRPr="00137586">
        <w:tab/>
        <w:t>tunneb eelkõige heameelt fondi uue kutsehariduse tipptaseme ettevõtluskeskuste kontseptsiooni üle, mis on välja töötatud selleks, et aidata kaasa rahvusvahelisele arutelule ettevõtlusõppe kogukonnas ning innustada koolituskeskusi paremini vastama kodanike, majanduse ja ühiskonna muutuvatele vajadustele;</w:t>
      </w:r>
    </w:p>
    <w:p w:rsidR="00D20C08" w:rsidRPr="00137586" w:rsidRDefault="00D20C08" w:rsidP="00D20C08">
      <w:pPr>
        <w:pStyle w:val="Normal12Hanging"/>
        <w:rPr>
          <w:b/>
          <w:i/>
          <w:szCs w:val="24"/>
        </w:rPr>
      </w:pPr>
      <w:r w:rsidRPr="00137586">
        <w:rPr>
          <w:b/>
          <w:i/>
        </w:rPr>
        <w:t>Tõhusus ja selle suurendamine</w:t>
      </w:r>
    </w:p>
    <w:p w:rsidR="00D20C08" w:rsidRPr="00137586" w:rsidRDefault="00D20C08" w:rsidP="00D20C08">
      <w:pPr>
        <w:pStyle w:val="Normal12Hanging"/>
        <w:rPr>
          <w:szCs w:val="24"/>
        </w:rPr>
      </w:pPr>
      <w:r w:rsidRPr="00137586">
        <w:t>12.</w:t>
      </w:r>
      <w:r w:rsidRPr="00137586">
        <w:tab/>
        <w:t xml:space="preserve">märgib, et 2022. aastal otsis fond jätkuvalt võimalusi oma tegevuse tõhususe suurendamiseks, näiteks digitaalsete töövoogude parandamine ja ennetav osalemine liidu asutuste võrgustikus ja selle eri töörühmades; võtab muu hulgas teadmiseks asjaolu, et 2022. aastal allkirjastatud teenustaseme kokkuleppe alusel jagab fond Euroopa Tööohutuse ja Töötervishoiu Ametiga oma raamatupidamisteenistusi ning on hinnanud võimalust jagada Euroopa Kutseõppe Arenduskeskusega värbamise, küberturvalisuse, </w:t>
      </w:r>
      <w:proofErr w:type="spellStart"/>
      <w:r w:rsidRPr="00137586">
        <w:t>EMASi</w:t>
      </w:r>
      <w:proofErr w:type="spellEnd"/>
      <w:r w:rsidRPr="00137586">
        <w:t xml:space="preserve">, kestlikkuse ja </w:t>
      </w:r>
      <w:proofErr w:type="spellStart"/>
      <w:r w:rsidRPr="00137586">
        <w:t>rohestamise</w:t>
      </w:r>
      <w:proofErr w:type="spellEnd"/>
      <w:r w:rsidRPr="00137586">
        <w:t xml:space="preserve">, hangete ning IT-vahendite ja </w:t>
      </w:r>
      <w:r w:rsidRPr="00137586">
        <w:noBreakHyphen/>
        <w:t>süsteemide valdkonna ressursse;</w:t>
      </w:r>
    </w:p>
    <w:p w:rsidR="00D20C08" w:rsidRPr="00137586" w:rsidRDefault="00D20C08" w:rsidP="00D20C08">
      <w:pPr>
        <w:pStyle w:val="Normal12Hanging"/>
        <w:rPr>
          <w:szCs w:val="24"/>
        </w:rPr>
      </w:pPr>
      <w:r w:rsidRPr="00137586">
        <w:t>13.</w:t>
      </w:r>
      <w:r w:rsidRPr="00137586">
        <w:tab/>
        <w:t xml:space="preserve">märgib, et fond on võtnud meetmeid muu hulgas elektritarbimise ja kinnisvarahalduse valdkonnas, näiteks kontoriruumide sulgemine 2022. aasta augustis, valgustus- ja </w:t>
      </w:r>
      <w:r w:rsidRPr="00137586">
        <w:lastRenderedPageBreak/>
        <w:t>veeandurite paigaldamine ning kateldele ning kütmiseks ja õhu konditsioneerimiseks taimerite paigaldamine; võtab teadmiseks, et energiajuhtimise valdkonnas on tehtud suuremaid jõupingutusi, mille tulemusel hoiti 2022. aastal kokku 2000 kuupmeetrit gaasi ja 49,107 kWh elektrit, olgugi et töötajad viibisid kogu aasta vältel kontorites rohkem, mis on tingitud kehtestatud hübriidsest töökorraldusest;</w:t>
      </w:r>
    </w:p>
    <w:p w:rsidR="00D20C08" w:rsidRPr="00137586" w:rsidRDefault="00D20C08" w:rsidP="00D20C08">
      <w:pPr>
        <w:pStyle w:val="Normal12Hanging"/>
        <w:rPr>
          <w:szCs w:val="24"/>
        </w:rPr>
      </w:pPr>
      <w:r w:rsidRPr="00137586">
        <w:t>14.</w:t>
      </w:r>
      <w:r w:rsidRPr="00137586">
        <w:tab/>
        <w:t>tunneb heameelt fondi lubaduse üle võtta kasutusele kõik komisjoni e‑hangete vahendid ja asjaolu üle, et fondi hankeprotsess on täielikult digitaliseeritud;</w:t>
      </w:r>
    </w:p>
    <w:p w:rsidR="00D20C08" w:rsidRPr="00137586" w:rsidRDefault="00D20C08" w:rsidP="00D20C08">
      <w:pPr>
        <w:pStyle w:val="NormalHanging12a"/>
        <w:rPr>
          <w:szCs w:val="24"/>
        </w:rPr>
      </w:pPr>
      <w:r w:rsidRPr="00137586">
        <w:t>15.</w:t>
      </w:r>
      <w:r w:rsidRPr="00137586">
        <w:tab/>
        <w:t>tunnustab fondi selle eest, et ta on koostanud strateegilise tegevuskava, mille eesmärk on parandada fondi tegevuse energiatõhusust ja kliimaneutraalsust;</w:t>
      </w:r>
    </w:p>
    <w:p w:rsidR="00D20C08" w:rsidRPr="00137586" w:rsidRDefault="00D20C08" w:rsidP="00D20C08">
      <w:pPr>
        <w:pStyle w:val="Normal12Hanging"/>
        <w:rPr>
          <w:b/>
          <w:i/>
          <w:szCs w:val="24"/>
        </w:rPr>
      </w:pPr>
      <w:r w:rsidRPr="00137586">
        <w:rPr>
          <w:b/>
          <w:i/>
        </w:rPr>
        <w:t>Personalipoliitika</w:t>
      </w:r>
    </w:p>
    <w:p w:rsidR="00D20C08" w:rsidRPr="00137586" w:rsidRDefault="00D20C08" w:rsidP="00D20C08">
      <w:pPr>
        <w:spacing w:after="240"/>
        <w:ind w:left="567" w:hanging="567"/>
      </w:pPr>
      <w:r w:rsidRPr="00137586">
        <w:t>16.</w:t>
      </w:r>
      <w:r w:rsidRPr="00137586">
        <w:tab/>
        <w:t>märgib, et 31. detsembril 2022. aastal oli ametikohtade loetelust täidetud 98,8 %, kusjuures liidu eelarves kinnitatud 86 ametnikust ja ajutisest teenistujast oli ametisse nimetatud 85 ametnikku ja ajutist teenistujat (2021. aastal oli kinnitatud ametikohti sama palju); märgib, et 2022. aastal töötas fondis ka 39 lepingulist töötajat ja üks kohalik töötaja;</w:t>
      </w:r>
    </w:p>
    <w:p w:rsidR="00D20C08" w:rsidRPr="00137586" w:rsidRDefault="00D20C08" w:rsidP="00D20C08">
      <w:pPr>
        <w:pStyle w:val="NormalHanging12a"/>
      </w:pPr>
      <w:r w:rsidRPr="00137586">
        <w:t>17.</w:t>
      </w:r>
      <w:r w:rsidRPr="00137586">
        <w:tab/>
        <w:t>märgib, et fondi töötajate hulgas oli 2022. aastal esindatud 21 liikmesriiki; kordab murelikult, et geograafilise tasakaalu osas esineb probleeme; märgib, et 42 % fondi töötajatest on selle liikmesriigi kodanikud, kus fond asub; võtab teadmiseks, et fondis kasutatakse tulemuspõhist valikumenetlust, kusjuures võrdsete tulemuste korral teeks fond valiku alaesindatud kodakondsusega kandidaatide kasuks; tuletab meelde geograafilise tasakaalu tähtsust ja kutsub fondi üles võtma vajalikke meetmeid, et tagada tasakaalustatud ja õiglane geograafiline esindatus, sealhulgas keskastme ja kõrgema juhtkonna ametikohtadel, võttes samal ajal arvesse kandidaatide pädevust ja saavutusi, ning andma eelarve täitmisele heakskiidu andmise eest vastutavale institutsioonile aru kõigist sellega seotud arengusuundumustest;</w:t>
      </w:r>
    </w:p>
    <w:p w:rsidR="00D20C08" w:rsidRPr="00137586" w:rsidRDefault="00D20C08" w:rsidP="00D20C08">
      <w:pPr>
        <w:pStyle w:val="NormalHanging12a"/>
      </w:pPr>
      <w:r w:rsidRPr="00137586">
        <w:t>18.</w:t>
      </w:r>
      <w:r w:rsidRPr="00137586">
        <w:tab/>
        <w:t>märgib, et 2022. aastal oli sooline tasakaal keskastme ja kõrgema juhtkonna seas järgmine: üheksast ametikohast neljal töötasid naised; märgib, et haldusnõukogu liikmete sooline esindatus on järgmine: 41 % m</w:t>
      </w:r>
      <w:r w:rsidR="00D7615B" w:rsidRPr="00137586">
        <w:t>ehi ja 59 % naisi (vastavalt 11 </w:t>
      </w:r>
      <w:r w:rsidRPr="00137586">
        <w:t>ja 16 liiget) ning töötajate seas üldiselt on 33 % mehi ja 67 % naisi (vastavalt</w:t>
      </w:r>
      <w:r w:rsidR="00D7615B" w:rsidRPr="00137586">
        <w:t xml:space="preserve"> 41 ja 84 </w:t>
      </w:r>
      <w:r w:rsidRPr="00137586">
        <w:t>töötajat); tuletab meelde, kui tähtis on soolise tasakaalu tagamine, ja kutsub fondi üles võtma seda aspekti arvesse edasisel töötajate töölevõtmisel ning keskastme ja kõrgema juhtkonna valimisel; palub, et komisjon ja liikmesriigid võtaksid fondi haldusnõukogu liikmete nimetamisel arvesse soolise tasakaalu tagamise tähtsust;</w:t>
      </w:r>
    </w:p>
    <w:p w:rsidR="00D20C08" w:rsidRPr="00137586" w:rsidRDefault="00D20C08" w:rsidP="00D20C08">
      <w:pPr>
        <w:pStyle w:val="NormalHanging12a"/>
      </w:pPr>
      <w:r w:rsidRPr="00137586">
        <w:t>19.</w:t>
      </w:r>
      <w:r w:rsidRPr="00137586">
        <w:tab/>
        <w:t xml:space="preserve">märgib, et 2021. aasta eelarve täitmisele heakskiidu andmise tähelepanekute järelmeetmete kohaselt vaatas fond läbi oma teated vabade ametikohtade kohta, et suurendada töökoha atraktiivsust, ning fond mitmekesistab teabevahetuskanaleid nende sihtriikide puhul, mis on </w:t>
      </w:r>
      <w:proofErr w:type="spellStart"/>
      <w:r w:rsidRPr="00137586">
        <w:t>LinkedInis</w:t>
      </w:r>
      <w:proofErr w:type="spellEnd"/>
      <w:r w:rsidRPr="00137586">
        <w:t xml:space="preserve"> vähem esindatud;</w:t>
      </w:r>
    </w:p>
    <w:p w:rsidR="00D20C08" w:rsidRPr="00137586" w:rsidRDefault="00D20C08" w:rsidP="00D20C08">
      <w:pPr>
        <w:pStyle w:val="Normal12Hanging"/>
        <w:rPr>
          <w:szCs w:val="24"/>
        </w:rPr>
      </w:pPr>
      <w:r w:rsidRPr="00137586">
        <w:t>20.</w:t>
      </w:r>
      <w:r w:rsidRPr="00137586">
        <w:tab/>
        <w:t>märgib, et fond võttis 2022. aasta detsembris vastu mitmekesisuse ja kaasamise harta; märgib, et 2022. aastal said töötajad palju hüvesid tööheaolu parandamiseks ning lisaks võeti vastu uued tööaja ja hübriidse töökorralduse eeskirjad, millega pakutakse töötajatele jätkuvalt võimalusi uuteks paindlikeks tööviisideks;</w:t>
      </w:r>
    </w:p>
    <w:p w:rsidR="00D20C08" w:rsidRPr="00137586" w:rsidRDefault="00D20C08" w:rsidP="00D20C08">
      <w:pPr>
        <w:pStyle w:val="Normal12Hanging"/>
        <w:rPr>
          <w:b/>
          <w:i/>
          <w:szCs w:val="24"/>
        </w:rPr>
      </w:pPr>
      <w:r w:rsidRPr="00137586">
        <w:rPr>
          <w:b/>
          <w:i/>
        </w:rPr>
        <w:t>Hanked</w:t>
      </w:r>
    </w:p>
    <w:p w:rsidR="00D20C08" w:rsidRPr="00137586" w:rsidRDefault="00D20C08" w:rsidP="00D20C08">
      <w:pPr>
        <w:pStyle w:val="Normal12Hanging"/>
        <w:rPr>
          <w:szCs w:val="24"/>
        </w:rPr>
      </w:pPr>
      <w:r w:rsidRPr="00137586">
        <w:lastRenderedPageBreak/>
        <w:t>21.</w:t>
      </w:r>
      <w:r w:rsidRPr="00137586">
        <w:tab/>
        <w:t xml:space="preserve">võtab teadmiseks kontrollikoja tähelepaneku, mis käsitleb 2021. aastal sisu tugiteenuste osutamiseks algatatud ühe miljoni euro suuruse raamlepingu sõlmimist ja mille kohaselt oli see tehnilistest kirjeldustest kõrvalekaldumise tõttu </w:t>
      </w:r>
      <w:proofErr w:type="spellStart"/>
      <w:r w:rsidRPr="00137586">
        <w:t>nõuetevastane</w:t>
      </w:r>
      <w:proofErr w:type="spellEnd"/>
      <w:r w:rsidRPr="00137586">
        <w:t xml:space="preserve">; märgib, et pakkujad pidid oma finantssuutlikkuse tõendamiseks esitama suletud ja allkirjastatud ümbrikus raamatupidamise aastaaruanded ning tõendama sellega, et neil oli viimasel kahel majandusaastal (st 2019. ja 2020. aastal) vähemalt 250 000 euro suurune käive; märgib, et eduka pakkuja 2019. aasta käive ei saavutanud nõutud künnist, kuid fond otsustas sellegipoolest pakkujat 2021. aasta esialgses raamatupidamise aastaaruandes näidatud suurema käibe tõttu mitte tagasi lükata; rõhutab asjaolu, et kontrollikoda jõudis järeldusele, et hindamismenetlus ja sellest tulenev leping on </w:t>
      </w:r>
      <w:proofErr w:type="spellStart"/>
      <w:r w:rsidRPr="00137586">
        <w:t>nõuetevastased</w:t>
      </w:r>
      <w:proofErr w:type="spellEnd"/>
      <w:r w:rsidRPr="00137586">
        <w:t>, nagu ka kõik lepingust tulenevad maksed, mille maht oli 2022. aastal 100 100 eurot; võtab teadmiseks, et kontrollikoja tähelepanekut arvesse võttes kavatseb fond lihtsustada oma metoodikat, mida kasutatakse ka edaspidi töövõtjate rahalise usaldusväärsuse hindamiseks, kuid fond kohandab seda paremini praegusele finantsolukorrale (hiljutine COVID</w:t>
      </w:r>
      <w:r w:rsidRPr="00137586">
        <w:noBreakHyphen/>
        <w:t>19 pandeemia ja sõda Ukrainas);</w:t>
      </w:r>
    </w:p>
    <w:p w:rsidR="00D20C08" w:rsidRPr="00137586" w:rsidRDefault="00D20C08" w:rsidP="00D20C08">
      <w:pPr>
        <w:pStyle w:val="Normal12Hanging"/>
      </w:pPr>
      <w:r w:rsidRPr="00137586">
        <w:t>22.</w:t>
      </w:r>
      <w:r w:rsidRPr="00137586">
        <w:tab/>
        <w:t>märgib, et ühes teises riigisiseste tugiteenuste ostmiseks mõeldud avatud hankemenetluses, mille maksumus oli neli miljonit eurot, tuli pakkujate finants- ja majanduslikku suutlikkust hinn</w:t>
      </w:r>
      <w:r w:rsidR="00D7615B" w:rsidRPr="00137586">
        <w:t>ata kahe kriteeriumi alusel: i) </w:t>
      </w:r>
      <w:r w:rsidRPr="00137586">
        <w:t xml:space="preserve">stabiilne finantsseisund, mida tõendavad mitmed parameetrid, sealhulgas positiivne puhaskasum, ning ii) vähemalt ühe miljoni euro suurune aastakäive viimasel kahel majandusaastal; märgib, et fond sõlmis lepingu viiest mitteärilisest üksusest koosneva konsortsiumiga, kuigi ükski konsortsiumi liikmetest ei olnud viimase kahe aasta jooksul kasumit deklareerinud, ning lisaks otsustas fond jätta arvesse võtmata käibenõude, mida edukas pakkuja ei täitnud, kuna seda ei kohaldata mitteärilistele üksustele; rõhutab, et kontrollikoda järeldas, et fond kohaldas valikukriteeriume valesti ning et eduka pakkuja majanduslik ja finantssuutlikkus ei olnud tõendatud; märgib lisaks, et hindamismenetlus ja sellest tulenev leping on seetõttu </w:t>
      </w:r>
      <w:proofErr w:type="spellStart"/>
      <w:r w:rsidRPr="00137586">
        <w:t>nõuetevastased</w:t>
      </w:r>
      <w:proofErr w:type="spellEnd"/>
      <w:r w:rsidRPr="00137586">
        <w:t xml:space="preserve">, nagu ka kõik lepingust tulenevad maksed, mille maht oli 2022. aastal 70 500 eurot; täheldab, et kõnealune hankemenetlus oli suunatud </w:t>
      </w:r>
      <w:proofErr w:type="spellStart"/>
      <w:r w:rsidRPr="00137586">
        <w:t>inimkapitali</w:t>
      </w:r>
      <w:proofErr w:type="spellEnd"/>
      <w:r w:rsidRPr="00137586">
        <w:t xml:space="preserve"> arendamisele Kesk-Aasias ning et kontrollikoja tähelepanekut arvesse võttes jätkab fond arutelusid asjaomaste komisjoni talitustega, et teha kindlaks võimalikud alternatiivmeetodid oma tegevuste rakendamiseks partnerriikides, ning et fond lihtsustab ka oma finantshindamise metoodikat, et keskenduda asjakohasel juhul liiduvälisele turule;</w:t>
      </w:r>
    </w:p>
    <w:p w:rsidR="00D20C08" w:rsidRPr="00137586" w:rsidRDefault="00D20C08" w:rsidP="00D20C08">
      <w:pPr>
        <w:pStyle w:val="Normal12Hanging"/>
        <w:rPr>
          <w:szCs w:val="24"/>
        </w:rPr>
      </w:pPr>
      <w:r w:rsidRPr="00137586">
        <w:t>23.</w:t>
      </w:r>
      <w:r w:rsidRPr="00137586">
        <w:tab/>
        <w:t xml:space="preserve">tuletab meelde, kui oluline on tagada kõigi hankemenetluste puhul </w:t>
      </w:r>
      <w:proofErr w:type="spellStart"/>
      <w:r w:rsidRPr="00137586">
        <w:t>pakkujatevaheline</w:t>
      </w:r>
      <w:proofErr w:type="spellEnd"/>
      <w:r w:rsidRPr="00137586">
        <w:t xml:space="preserve"> aus konkurents ning hankida kaupu ja teenuseid parima hinnaga, järgides samas läbipaistvuse, avaliku sektori vahendite mõistliku kasutamise, proportsionaalsuse, võrdse kohtlemise ja mittediskrimineerimise põhimõtteid; kutsub fondi üles võtma meetmeid tagamaks, et tulevastes hankemenetlustes järgitakse täielikult kohaldatavaid eeskirju, millega tagatakse pakkumisprotsessi läbipaistvus, õiglus ja usaldusväärsus;</w:t>
      </w:r>
    </w:p>
    <w:p w:rsidR="00D20C08" w:rsidRPr="00137586" w:rsidRDefault="00D20C08" w:rsidP="00D20C08">
      <w:pPr>
        <w:pStyle w:val="Normal12Hanging"/>
        <w:rPr>
          <w:szCs w:val="24"/>
        </w:rPr>
      </w:pPr>
      <w:r w:rsidRPr="00137586">
        <w:t>24.</w:t>
      </w:r>
      <w:r w:rsidRPr="00137586">
        <w:tab/>
        <w:t>märgib, et 2022. aasta lõpus oli fondil avatud ainult üks kontrollikoja tähelepanek, mis tehti 2018. aastal, mis puudutas renditööjõuteenuste hankemenetlust ja mille Euroopa Parlament on juba varem oma eelarve täitmisele heakskiidu andmise raportis teadmiseks võtnud; märgib lisaks, et fond lahendas selle küsimuse 2023. aastal allkirjastatava uue raamlepingu menetluse käivitamisega;</w:t>
      </w:r>
    </w:p>
    <w:p w:rsidR="00D20C08" w:rsidRPr="00137586" w:rsidRDefault="00D20C08" w:rsidP="00D20C08">
      <w:pPr>
        <w:pStyle w:val="Normal12Hanging"/>
        <w:rPr>
          <w:b/>
          <w:i/>
          <w:szCs w:val="24"/>
        </w:rPr>
      </w:pPr>
      <w:r w:rsidRPr="00137586">
        <w:rPr>
          <w:b/>
          <w:i/>
        </w:rPr>
        <w:t>Huvide konfliktide ennetamine ja haldamine ning läbipaistvus</w:t>
      </w:r>
    </w:p>
    <w:p w:rsidR="00D20C08" w:rsidRPr="00137586" w:rsidRDefault="00D20C08" w:rsidP="00D20C08">
      <w:pPr>
        <w:pStyle w:val="Normal12Hanging"/>
        <w:rPr>
          <w:szCs w:val="24"/>
        </w:rPr>
      </w:pPr>
      <w:r w:rsidRPr="00137586">
        <w:t>25.</w:t>
      </w:r>
      <w:r w:rsidRPr="00137586">
        <w:tab/>
        <w:t xml:space="preserve">märgib, et fond on avaldanud kõik haldusnõukogu liikmete ning kõrgema ja keskastme </w:t>
      </w:r>
      <w:r w:rsidRPr="00137586">
        <w:lastRenderedPageBreak/>
        <w:t>juhtide huvide konflikti käsitlevad deklaratsioonid ja elulookirjeldused; märgib lisaks, et fond esitab oma veebisaidil oma direktori ning organisatsioonide ja füüsilisest isikust ettevõtjate kõikide kohtumiste loetelu;</w:t>
      </w:r>
    </w:p>
    <w:p w:rsidR="00D20C08" w:rsidRPr="00137586" w:rsidRDefault="00D20C08" w:rsidP="00D20C08">
      <w:pPr>
        <w:pStyle w:val="Normal12Hanging"/>
        <w:rPr>
          <w:rStyle w:val="normaltextrun"/>
        </w:rPr>
      </w:pPr>
      <w:r w:rsidRPr="00137586">
        <w:rPr>
          <w:rStyle w:val="normaltextrun"/>
        </w:rPr>
        <w:t>26.</w:t>
      </w:r>
      <w:r w:rsidRPr="00137586">
        <w:rPr>
          <w:rStyle w:val="normaltextrun"/>
        </w:rPr>
        <w:tab/>
        <w:t xml:space="preserve">märgib, et fondil on fondisisene </w:t>
      </w:r>
      <w:proofErr w:type="spellStart"/>
      <w:r w:rsidRPr="00137586">
        <w:rPr>
          <w:rStyle w:val="normaltextrun"/>
        </w:rPr>
        <w:t>pettustevastase</w:t>
      </w:r>
      <w:proofErr w:type="spellEnd"/>
      <w:r w:rsidRPr="00137586">
        <w:rPr>
          <w:rStyle w:val="normaltextrun"/>
        </w:rPr>
        <w:t xml:space="preserve"> võitluse strateegia, mida ajakohastatakse korrapäraselt, ning on võimalik, et fond kaalub selle strateegia täiendamist korruptsioonivastase võitluse jaoga; märgib lisaks, et fond tegeleb praegu huvide konflikti küsimusi käsitleva poliitika väljatöötamisega;</w:t>
      </w:r>
    </w:p>
    <w:p w:rsidR="00D20C08" w:rsidRPr="00137586" w:rsidRDefault="00D20C08" w:rsidP="00D20C08">
      <w:pPr>
        <w:pStyle w:val="Normal12Hanging"/>
        <w:rPr>
          <w:b/>
          <w:i/>
          <w:szCs w:val="24"/>
        </w:rPr>
      </w:pPr>
      <w:proofErr w:type="spellStart"/>
      <w:r w:rsidRPr="00137586">
        <w:rPr>
          <w:b/>
          <w:i/>
        </w:rPr>
        <w:t>Sisekontroll</w:t>
      </w:r>
      <w:proofErr w:type="spellEnd"/>
    </w:p>
    <w:p w:rsidR="00D20C08" w:rsidRPr="00137586" w:rsidRDefault="00D20C08" w:rsidP="00D20C08">
      <w:pPr>
        <w:pStyle w:val="Normal12Hanging"/>
        <w:rPr>
          <w:b/>
          <w:i/>
          <w:szCs w:val="24"/>
        </w:rPr>
      </w:pPr>
      <w:r w:rsidRPr="00137586">
        <w:t>27.</w:t>
      </w:r>
      <w:r w:rsidRPr="00137586">
        <w:tab/>
        <w:t xml:space="preserve">tunneb heameelt positiivse arvamuse üle, mille siseauditi talitus esitas 2022. aasta detsembris oma lõplikus auditiaruandes fondi ja komisjoni koostoime- ja koostöömehhanismide kohta, milles rõhutatakse fondi töötajate eksperditeadmisi ja kaks korda aastas toimuva struktureeritud dialoogi loomist, et tagada juhatuse koosolekute ettevalmistamise parem koordineerimine; märgib, et sellegipoolest on siseauditi talitus juhtinud tähelepanu ka kahele väga olulisele küsimusele, mis on seotud fondi volituste ja näitajate seirega, ning kahele olulisele küsimusele, mis on seotud esmajärjekorras vastavusse viimise ning liidu taotluste andmebaasi ja menetluste parandamisega; võtab teadmiseks, et fond on sellele reageerinud ning koostanud koostöös tööhõive, sotsiaalküsimuste ja sotsiaalse </w:t>
      </w:r>
      <w:proofErr w:type="spellStart"/>
      <w:r w:rsidRPr="00137586">
        <w:t>kaasatuse</w:t>
      </w:r>
      <w:proofErr w:type="spellEnd"/>
      <w:r w:rsidRPr="00137586">
        <w:t xml:space="preserve"> peadirektoraadiga kõnealuste soovituste täitmise tegevuskava, mis pidanuks jõustuma 2023. aastal;</w:t>
      </w:r>
    </w:p>
    <w:p w:rsidR="00D20C08" w:rsidRPr="00137586" w:rsidRDefault="00D20C08" w:rsidP="00D20C08">
      <w:pPr>
        <w:pStyle w:val="Normal12Hanging"/>
        <w:rPr>
          <w:b/>
          <w:i/>
          <w:szCs w:val="24"/>
        </w:rPr>
      </w:pPr>
      <w:r w:rsidRPr="00137586">
        <w:rPr>
          <w:b/>
          <w:i/>
        </w:rPr>
        <w:t>Muud märkused</w:t>
      </w:r>
    </w:p>
    <w:p w:rsidR="00D20C08" w:rsidRPr="00137586" w:rsidRDefault="00D20C08" w:rsidP="00D20C08">
      <w:pPr>
        <w:pStyle w:val="Normal12Hanging"/>
        <w:rPr>
          <w:szCs w:val="24"/>
        </w:rPr>
      </w:pPr>
      <w:r w:rsidRPr="00137586">
        <w:t>28.</w:t>
      </w:r>
      <w:r w:rsidRPr="00137586">
        <w:tab/>
        <w:t xml:space="preserve">võtab teadmiseks asjaolu, et fond on pööranud erilist tähelepanu </w:t>
      </w:r>
      <w:proofErr w:type="spellStart"/>
      <w:r w:rsidRPr="00137586">
        <w:t>küberturvalisusele</w:t>
      </w:r>
      <w:proofErr w:type="spellEnd"/>
      <w:r w:rsidRPr="00137586">
        <w:t>, digitaalsetele dokumentidele ja andmehaldusele, ning meetmed, mida on võetud liidu asjakohaste suuniste järgimiseks, näiteks varunduse parandamine ja fondi peamiste veebisaitide läbistustestimine; märgib lisaks, et pärast 2021. aastal tehtud kogu fondi hõlmava infotur</w:t>
      </w:r>
      <w:r w:rsidR="00D7615B" w:rsidRPr="00137586">
        <w:t>be riskihindamist töötati 2022. </w:t>
      </w:r>
      <w:r w:rsidRPr="00137586">
        <w:t>aastal välja riskikäsitluskava ja lepiti selles kokku;</w:t>
      </w:r>
    </w:p>
    <w:p w:rsidR="00D20C08" w:rsidRPr="00137586" w:rsidRDefault="00D20C08" w:rsidP="00D20C08">
      <w:pPr>
        <w:pStyle w:val="Normal12Hanging"/>
        <w:rPr>
          <w:szCs w:val="24"/>
        </w:rPr>
      </w:pPr>
      <w:r w:rsidRPr="00137586">
        <w:t>29.</w:t>
      </w:r>
      <w:r w:rsidRPr="00137586">
        <w:tab/>
        <w:t xml:space="preserve">märgib, et 2022. aastal säilitas fond pärast 2022. aasta märtsis (ja 2023. aastal) tehtud keskkonnaauditit nii </w:t>
      </w:r>
      <w:proofErr w:type="spellStart"/>
      <w:r w:rsidRPr="00137586">
        <w:t>EMASi</w:t>
      </w:r>
      <w:proofErr w:type="spellEnd"/>
      <w:r w:rsidRPr="00137586">
        <w:t xml:space="preserve"> sertifikaadi kui ka ISO 14001 sertifikaadi;</w:t>
      </w:r>
    </w:p>
    <w:p w:rsidR="00D20C08" w:rsidRPr="00137586" w:rsidRDefault="00D20C08" w:rsidP="00D20C08">
      <w:pPr>
        <w:pStyle w:val="NormalHanging12a"/>
      </w:pPr>
      <w:r w:rsidRPr="00137586">
        <w:t>30.</w:t>
      </w:r>
      <w:r w:rsidRPr="00137586">
        <w:tab/>
        <w:t xml:space="preserve">tunneb heameelt asjaolu üle, et fond on jätkanud eri meetmete rakendamist, et suurendada oma avalikku ja veebipõhist esindatust, tehes seda muu hulgas 10 netisaate, kahe rahvusvahelise auhinna ja kümne </w:t>
      </w:r>
      <w:proofErr w:type="spellStart"/>
      <w:r w:rsidRPr="00137586">
        <w:t>ühisteatise</w:t>
      </w:r>
      <w:proofErr w:type="spellEnd"/>
      <w:r w:rsidRPr="00137586">
        <w:t xml:space="preserve"> tootmise ja reklaamimisega, seitsme LIVE </w:t>
      </w:r>
      <w:proofErr w:type="spellStart"/>
      <w:r w:rsidRPr="00137586">
        <w:t>LearningConnects</w:t>
      </w:r>
      <w:proofErr w:type="spellEnd"/>
      <w:r w:rsidRPr="00137586">
        <w:t xml:space="preserve"> intervjuu otseülekandega ning ÜRO kliimamuutuste raamkonventsiooni osaliste konverentsil osalemisega, et tutvustada roheliste kutseoskuste alast tööd; märgib sellega seoses, et 2022. aastal suurenesid fondi sotsiaalmeedia näitajad 2021. aastaga võrreldes märkimisväärselt;</w:t>
      </w:r>
    </w:p>
    <w:p w:rsidR="00D20C08" w:rsidRPr="00137586" w:rsidRDefault="00D20C08" w:rsidP="00D20C08">
      <w:pPr>
        <w:pStyle w:val="NormalHanging12a"/>
      </w:pPr>
      <w:r w:rsidRPr="00137586">
        <w:t>31.</w:t>
      </w:r>
      <w:r w:rsidRPr="00137586">
        <w:tab/>
        <w:t>kutsub fondi taas üles tagama suurema läbipaistvuse ja vastutuse üldsuse ees, kasutades paremini meediat ja sotsiaalmeediakanaleid;</w:t>
      </w:r>
    </w:p>
    <w:p w:rsidR="00D7615B" w:rsidRPr="00137586" w:rsidRDefault="00D7615B" w:rsidP="00D7615B">
      <w:pPr>
        <w:keepLines/>
        <w:spacing w:before="100" w:beforeAutospacing="1" w:after="100" w:afterAutospacing="1"/>
        <w:jc w:val="center"/>
      </w:pPr>
      <w:r w:rsidRPr="00137586">
        <w:rPr>
          <w:noProof/>
        </w:rPr>
        <w:t>o</w:t>
      </w:r>
      <w:r w:rsidRPr="00137586">
        <w:rPr>
          <w:noProof/>
        </w:rPr>
        <w:br/>
        <w:t>o   o</w:t>
      </w:r>
    </w:p>
    <w:p w:rsidR="00E365E1" w:rsidRPr="00137586" w:rsidRDefault="00D20C08" w:rsidP="00D7615B">
      <w:pPr>
        <w:pStyle w:val="NormalHanging12a"/>
        <w:widowControl/>
      </w:pPr>
      <w:r w:rsidRPr="00137586">
        <w:lastRenderedPageBreak/>
        <w:t>32.</w:t>
      </w:r>
      <w:r w:rsidRPr="00137586">
        <w:tab/>
        <w:t>viitab eelarve täitmisele heakskiidu andmise otsusele lisatud muude horisontaalsete tähelepanekute osas oma</w:t>
      </w:r>
      <w:r w:rsidR="00D7615B" w:rsidRPr="00137586">
        <w:t xml:space="preserve"> 11.</w:t>
      </w:r>
      <w:r w:rsidRPr="00137586">
        <w:t> </w:t>
      </w:r>
      <w:r w:rsidR="00D7615B" w:rsidRPr="00137586">
        <w:t>aprilli 2024.</w:t>
      </w:r>
      <w:r w:rsidRPr="00137586">
        <w:t> </w:t>
      </w:r>
      <w:r w:rsidR="00D7615B" w:rsidRPr="00137586">
        <w:t xml:space="preserve">aasta </w:t>
      </w:r>
      <w:r w:rsidRPr="00137586">
        <w:t>resolutsioonile</w:t>
      </w:r>
      <w:r w:rsidRPr="00137586">
        <w:rPr>
          <w:vertAlign w:val="superscript"/>
        </w:rPr>
        <w:footnoteReference w:id="12"/>
      </w:r>
      <w:r w:rsidRPr="00137586">
        <w:t xml:space="preserve"> ametite tulemuste, finantsjuhtimise ja kontrolli kohta.</w:t>
      </w:r>
      <w:bookmarkStart w:id="9" w:name="TextBodyEnd"/>
      <w:bookmarkEnd w:id="9"/>
    </w:p>
    <w:sectPr w:rsidR="00E365E1" w:rsidRPr="00137586" w:rsidSect="00764D2C">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35F9" w:rsidRPr="00764D2C" w:rsidRDefault="006635F9">
      <w:r w:rsidRPr="00764D2C">
        <w:separator/>
      </w:r>
    </w:p>
  </w:endnote>
  <w:endnote w:type="continuationSeparator" w:id="0">
    <w:p w:rsidR="006635F9" w:rsidRPr="00764D2C" w:rsidRDefault="006635F9">
      <w:r w:rsidRPr="00764D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C08" w:rsidRPr="00764D2C" w:rsidRDefault="00D20C08" w:rsidP="00F5596A">
    <w:pPr>
      <w:pStyle w:val="EPFooter"/>
    </w:pPr>
    <w:r w:rsidRPr="00764D2C">
      <w:t>PE</w:t>
    </w:r>
    <w:r w:rsidRPr="00764D2C">
      <w:rPr>
        <w:rStyle w:val="HideTWBExt"/>
      </w:rPr>
      <w:t>&lt;NoPE&gt;</w:t>
    </w:r>
    <w:r w:rsidRPr="00764D2C">
      <w:t>753.531</w:t>
    </w:r>
    <w:r w:rsidRPr="00764D2C">
      <w:rPr>
        <w:rStyle w:val="HideTWBExt"/>
      </w:rPr>
      <w:t>&lt;/NoPE&gt;&lt;Version&gt;</w:t>
    </w:r>
    <w:r w:rsidRPr="00764D2C">
      <w:t>v02-00</w:t>
    </w:r>
    <w:r w:rsidRPr="00764D2C">
      <w:rPr>
        <w:rStyle w:val="HideTWBExt"/>
      </w:rPr>
      <w:t>&lt;/Version&gt;</w:t>
    </w:r>
    <w:r w:rsidRPr="00764D2C">
      <w:tab/>
    </w:r>
    <w:r w:rsidRPr="00764D2C">
      <w:fldChar w:fldCharType="begin"/>
    </w:r>
    <w:r w:rsidRPr="00764D2C">
      <w:instrText xml:space="preserve"> PAGE  \* MERGEFORMAT </w:instrText>
    </w:r>
    <w:r w:rsidRPr="00764D2C">
      <w:fldChar w:fldCharType="separate"/>
    </w:r>
    <w:r w:rsidRPr="00764D2C">
      <w:rPr>
        <w:noProof/>
      </w:rPr>
      <w:t>4</w:t>
    </w:r>
    <w:r w:rsidRPr="00764D2C">
      <w:fldChar w:fldCharType="end"/>
    </w:r>
    <w:r w:rsidRPr="00764D2C">
      <w:t>/</w:t>
    </w:r>
    <w:fldSimple w:instr=" NUMPAGES  \* MERGEFORMAT ">
      <w:r w:rsidRPr="00764D2C">
        <w:rPr>
          <w:noProof/>
        </w:rPr>
        <w:t>4</w:t>
      </w:r>
    </w:fldSimple>
    <w:r w:rsidRPr="00764D2C">
      <w:tab/>
    </w:r>
    <w:r w:rsidRPr="00764D2C">
      <w:rPr>
        <w:rStyle w:val="HideTWBExt"/>
      </w:rPr>
      <w:t>&lt;PathFdR&gt;</w:t>
    </w:r>
    <w:r w:rsidRPr="00764D2C">
      <w:t>RR\1298972ET.docx</w:t>
    </w:r>
    <w:r w:rsidRPr="00764D2C">
      <w:rPr>
        <w:rStyle w:val="HideTWBExt"/>
      </w:rPr>
      <w:t>&lt;/PathFdR&gt;</w:t>
    </w:r>
  </w:p>
  <w:p w:rsidR="00D20C08" w:rsidRPr="00764D2C" w:rsidRDefault="00D20C08" w:rsidP="00F5596A">
    <w:pPr>
      <w:pStyle w:val="EPFooter2"/>
    </w:pPr>
    <w:r w:rsidRPr="00764D2C">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C08" w:rsidRPr="00764D2C" w:rsidRDefault="00D20C08" w:rsidP="00F5596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C08" w:rsidRPr="00764D2C" w:rsidRDefault="00D20C08" w:rsidP="00F5596A">
    <w:pPr>
      <w:pStyle w:val="EPFooter"/>
    </w:pPr>
    <w:r w:rsidRPr="00764D2C">
      <w:rPr>
        <w:rStyle w:val="HideTWBExt"/>
      </w:rPr>
      <w:t>&lt;PathFdR&gt;</w:t>
    </w:r>
    <w:r w:rsidRPr="00764D2C">
      <w:t>RR\1298972ET.docx</w:t>
    </w:r>
    <w:r w:rsidRPr="00764D2C">
      <w:rPr>
        <w:rStyle w:val="HideTWBExt"/>
      </w:rPr>
      <w:t>&lt;/PathFdR&gt;</w:t>
    </w:r>
    <w:r w:rsidRPr="00764D2C">
      <w:tab/>
    </w:r>
    <w:r w:rsidRPr="00764D2C">
      <w:tab/>
      <w:t>PE</w:t>
    </w:r>
    <w:r w:rsidRPr="00764D2C">
      <w:rPr>
        <w:rStyle w:val="HideTWBExt"/>
      </w:rPr>
      <w:t>&lt;NoPE&gt;</w:t>
    </w:r>
    <w:r w:rsidRPr="00764D2C">
      <w:t>753.531</w:t>
    </w:r>
    <w:r w:rsidRPr="00764D2C">
      <w:rPr>
        <w:rStyle w:val="HideTWBExt"/>
      </w:rPr>
      <w:t>&lt;/NoPE&gt;&lt;Version&gt;</w:t>
    </w:r>
    <w:r w:rsidRPr="00764D2C">
      <w:t>v02-00</w:t>
    </w:r>
    <w:r w:rsidRPr="00764D2C">
      <w:rPr>
        <w:rStyle w:val="HideTWBExt"/>
      </w:rPr>
      <w:t>&lt;/Version&gt;</w:t>
    </w:r>
  </w:p>
  <w:p w:rsidR="00D20C08" w:rsidRPr="00764D2C" w:rsidRDefault="00D20C08" w:rsidP="00F5596A">
    <w:pPr>
      <w:pStyle w:val="EPFooter2"/>
    </w:pPr>
    <w:r w:rsidRPr="00764D2C">
      <w:t>ET</w:t>
    </w:r>
    <w:r w:rsidRPr="00764D2C">
      <w:tab/>
    </w:r>
    <w:r w:rsidRPr="00764D2C">
      <w:rPr>
        <w:b w:val="0"/>
        <w:i/>
        <w:color w:val="C0C0C0"/>
        <w:sz w:val="22"/>
      </w:rPr>
      <w:t>Ühinenud mitmekesisuses</w:t>
    </w:r>
    <w:r w:rsidRPr="00764D2C">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4D2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4D2C"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4D2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35F9" w:rsidRPr="00764D2C" w:rsidRDefault="006635F9">
      <w:r w:rsidRPr="00764D2C">
        <w:separator/>
      </w:r>
    </w:p>
  </w:footnote>
  <w:footnote w:type="continuationSeparator" w:id="0">
    <w:p w:rsidR="006635F9" w:rsidRPr="00764D2C" w:rsidRDefault="006635F9">
      <w:r w:rsidRPr="00764D2C">
        <w:continuationSeparator/>
      </w:r>
    </w:p>
  </w:footnote>
  <w:footnote w:id="1">
    <w:p w:rsidR="00D20C08" w:rsidRPr="00764D2C" w:rsidRDefault="00D20C08" w:rsidP="00764D2C">
      <w:pPr>
        <w:pStyle w:val="FootnoteText"/>
        <w:ind w:left="567" w:hanging="567"/>
        <w:rPr>
          <w:sz w:val="24"/>
          <w:lang w:val="et-EE"/>
        </w:rPr>
      </w:pPr>
      <w:r w:rsidRPr="00764D2C">
        <w:rPr>
          <w:rStyle w:val="FootnoteReference"/>
          <w:sz w:val="24"/>
          <w:lang w:val="et-EE"/>
        </w:rPr>
        <w:footnoteRef/>
      </w:r>
      <w:r w:rsidR="00764D2C" w:rsidRPr="00764D2C">
        <w:rPr>
          <w:sz w:val="24"/>
          <w:lang w:val="et-EE"/>
        </w:rPr>
        <w:t xml:space="preserve"> </w:t>
      </w:r>
      <w:r w:rsidR="00764D2C" w:rsidRPr="00764D2C">
        <w:rPr>
          <w:sz w:val="24"/>
          <w:lang w:val="et-EE"/>
        </w:rPr>
        <w:tab/>
      </w:r>
      <w:r w:rsidR="00D7615B">
        <w:rPr>
          <w:sz w:val="24"/>
          <w:lang w:val="et-EE"/>
        </w:rPr>
        <w:t>ELT </w:t>
      </w:r>
      <w:r w:rsidRPr="00764D2C">
        <w:rPr>
          <w:sz w:val="24"/>
          <w:lang w:val="et-EE"/>
        </w:rPr>
        <w:t>C, C/2023/594, 27.10.2023.</w:t>
      </w:r>
    </w:p>
  </w:footnote>
  <w:footnote w:id="2">
    <w:p w:rsidR="00D20C08" w:rsidRPr="00764D2C" w:rsidRDefault="00D20C08" w:rsidP="00764D2C">
      <w:pPr>
        <w:pStyle w:val="FootnoteText"/>
        <w:ind w:left="567" w:hanging="567"/>
        <w:rPr>
          <w:sz w:val="24"/>
          <w:lang w:val="et-EE"/>
        </w:rPr>
      </w:pPr>
      <w:r w:rsidRPr="00764D2C">
        <w:rPr>
          <w:rStyle w:val="FootnoteReference"/>
          <w:sz w:val="24"/>
          <w:lang w:val="et-EE"/>
        </w:rPr>
        <w:footnoteRef/>
      </w:r>
      <w:r w:rsidR="00764D2C" w:rsidRPr="00764D2C">
        <w:rPr>
          <w:sz w:val="24"/>
          <w:lang w:val="et-EE"/>
        </w:rPr>
        <w:t xml:space="preserve"> </w:t>
      </w:r>
      <w:r w:rsidR="00764D2C" w:rsidRPr="00764D2C">
        <w:rPr>
          <w:sz w:val="24"/>
          <w:lang w:val="et-EE"/>
        </w:rPr>
        <w:tab/>
      </w:r>
      <w:r w:rsidR="00D7615B">
        <w:rPr>
          <w:sz w:val="24"/>
          <w:lang w:val="et-EE"/>
        </w:rPr>
        <w:t>ELT </w:t>
      </w:r>
      <w:r w:rsidRPr="00764D2C">
        <w:rPr>
          <w:sz w:val="24"/>
          <w:lang w:val="et-EE"/>
        </w:rPr>
        <w:t>C, C/2023/112, 12.10.2023.</w:t>
      </w:r>
    </w:p>
  </w:footnote>
  <w:footnote w:id="3">
    <w:p w:rsidR="00D20C08" w:rsidRPr="00764D2C" w:rsidRDefault="00D20C08" w:rsidP="00764D2C">
      <w:pPr>
        <w:pStyle w:val="FootnoteText"/>
        <w:ind w:left="567" w:hanging="567"/>
        <w:rPr>
          <w:sz w:val="24"/>
          <w:lang w:val="et-EE"/>
        </w:rPr>
      </w:pPr>
      <w:r w:rsidRPr="00764D2C">
        <w:rPr>
          <w:rStyle w:val="FootnoteReference"/>
          <w:sz w:val="24"/>
          <w:lang w:val="et-EE"/>
        </w:rPr>
        <w:footnoteRef/>
      </w:r>
      <w:r w:rsidR="00764D2C" w:rsidRPr="00764D2C">
        <w:rPr>
          <w:sz w:val="24"/>
          <w:lang w:val="et-EE"/>
        </w:rPr>
        <w:t xml:space="preserve"> </w:t>
      </w:r>
      <w:r w:rsidR="00764D2C" w:rsidRPr="00764D2C">
        <w:rPr>
          <w:sz w:val="24"/>
          <w:lang w:val="et-EE"/>
        </w:rPr>
        <w:tab/>
      </w:r>
      <w:r w:rsidR="00D7615B">
        <w:rPr>
          <w:sz w:val="24"/>
          <w:lang w:val="et-EE"/>
        </w:rPr>
        <w:t>ELT L 193, 30.7.2018, lk </w:t>
      </w:r>
      <w:r w:rsidRPr="00764D2C">
        <w:rPr>
          <w:sz w:val="24"/>
          <w:lang w:val="et-EE"/>
        </w:rPr>
        <w:t>1.</w:t>
      </w:r>
    </w:p>
  </w:footnote>
  <w:footnote w:id="4">
    <w:p w:rsidR="00D20C08" w:rsidRPr="00764D2C" w:rsidRDefault="00D20C08" w:rsidP="00764D2C">
      <w:pPr>
        <w:pStyle w:val="FootnoteText"/>
        <w:ind w:left="567" w:hanging="567"/>
        <w:rPr>
          <w:sz w:val="24"/>
          <w:lang w:val="et-EE"/>
        </w:rPr>
      </w:pPr>
      <w:r w:rsidRPr="00764D2C">
        <w:rPr>
          <w:rStyle w:val="FootnoteReference"/>
          <w:sz w:val="24"/>
          <w:lang w:val="et-EE"/>
        </w:rPr>
        <w:footnoteRef/>
      </w:r>
      <w:r w:rsidR="00764D2C" w:rsidRPr="00764D2C">
        <w:rPr>
          <w:sz w:val="24"/>
          <w:lang w:val="et-EE"/>
        </w:rPr>
        <w:t xml:space="preserve"> </w:t>
      </w:r>
      <w:r w:rsidR="00764D2C" w:rsidRPr="00764D2C">
        <w:rPr>
          <w:sz w:val="24"/>
          <w:lang w:val="et-EE"/>
        </w:rPr>
        <w:tab/>
      </w:r>
      <w:r w:rsidRPr="00764D2C">
        <w:rPr>
          <w:sz w:val="24"/>
          <w:lang w:val="et-EE"/>
        </w:rPr>
        <w:t>ELT L 354, 31.12.2008, lk 82.</w:t>
      </w:r>
    </w:p>
  </w:footnote>
  <w:footnote w:id="5">
    <w:p w:rsidR="00D20C08" w:rsidRPr="00764D2C" w:rsidRDefault="00D20C08" w:rsidP="00764D2C">
      <w:pPr>
        <w:pStyle w:val="FootnoteText"/>
        <w:ind w:left="567" w:hanging="567"/>
        <w:rPr>
          <w:sz w:val="24"/>
          <w:szCs w:val="24"/>
          <w:lang w:val="et-EE"/>
        </w:rPr>
      </w:pPr>
      <w:r w:rsidRPr="00764D2C">
        <w:rPr>
          <w:rStyle w:val="FootnoteReference"/>
          <w:sz w:val="24"/>
          <w:lang w:val="et-EE"/>
        </w:rPr>
        <w:footnoteRef/>
      </w:r>
      <w:r w:rsidR="00764D2C" w:rsidRPr="00764D2C">
        <w:rPr>
          <w:sz w:val="24"/>
          <w:lang w:val="et-EE"/>
        </w:rPr>
        <w:t xml:space="preserve"> </w:t>
      </w:r>
      <w:r w:rsidR="00764D2C" w:rsidRPr="00764D2C">
        <w:rPr>
          <w:sz w:val="24"/>
          <w:lang w:val="et-EE"/>
        </w:rPr>
        <w:tab/>
      </w:r>
      <w:r w:rsidRPr="00764D2C">
        <w:rPr>
          <w:sz w:val="24"/>
          <w:lang w:val="et-EE"/>
        </w:rPr>
        <w:t>ELT L 122, 10.5.2019, lk 1.</w:t>
      </w:r>
    </w:p>
  </w:footnote>
  <w:footnote w:id="6">
    <w:p w:rsidR="00D20C08" w:rsidRPr="00764D2C" w:rsidRDefault="00D20C08" w:rsidP="00764D2C">
      <w:pPr>
        <w:pStyle w:val="FootnoteText"/>
        <w:ind w:left="567" w:hanging="567"/>
        <w:rPr>
          <w:sz w:val="24"/>
          <w:lang w:val="et-EE"/>
        </w:rPr>
      </w:pPr>
      <w:r w:rsidRPr="00764D2C">
        <w:rPr>
          <w:rStyle w:val="FootnoteReference"/>
          <w:sz w:val="24"/>
          <w:lang w:val="et-EE"/>
        </w:rPr>
        <w:footnoteRef/>
      </w:r>
      <w:r w:rsidR="00764D2C" w:rsidRPr="00764D2C">
        <w:rPr>
          <w:sz w:val="24"/>
          <w:lang w:val="et-EE"/>
        </w:rPr>
        <w:t xml:space="preserve"> </w:t>
      </w:r>
      <w:r w:rsidR="00764D2C" w:rsidRPr="00764D2C">
        <w:rPr>
          <w:sz w:val="24"/>
          <w:lang w:val="et-EE"/>
        </w:rPr>
        <w:tab/>
      </w:r>
      <w:r w:rsidR="00D7615B">
        <w:rPr>
          <w:sz w:val="24"/>
          <w:lang w:val="et-EE"/>
        </w:rPr>
        <w:t>ELT </w:t>
      </w:r>
      <w:r w:rsidRPr="00764D2C">
        <w:rPr>
          <w:sz w:val="24"/>
          <w:lang w:val="et-EE"/>
        </w:rPr>
        <w:t>C, C/2023/594, 27.10.2023.</w:t>
      </w:r>
    </w:p>
  </w:footnote>
  <w:footnote w:id="7">
    <w:p w:rsidR="00D20C08" w:rsidRPr="00764D2C" w:rsidRDefault="00D20C08" w:rsidP="00764D2C">
      <w:pPr>
        <w:pStyle w:val="FootnoteText"/>
        <w:ind w:left="567" w:hanging="567"/>
        <w:rPr>
          <w:sz w:val="24"/>
          <w:lang w:val="et-EE"/>
        </w:rPr>
      </w:pPr>
      <w:r w:rsidRPr="00764D2C">
        <w:rPr>
          <w:rStyle w:val="FootnoteReference"/>
          <w:sz w:val="24"/>
          <w:lang w:val="et-EE"/>
        </w:rPr>
        <w:footnoteRef/>
      </w:r>
      <w:r w:rsidR="00764D2C" w:rsidRPr="00764D2C">
        <w:rPr>
          <w:sz w:val="24"/>
          <w:lang w:val="et-EE"/>
        </w:rPr>
        <w:t xml:space="preserve"> </w:t>
      </w:r>
      <w:r w:rsidR="00764D2C" w:rsidRPr="00764D2C">
        <w:rPr>
          <w:sz w:val="24"/>
          <w:lang w:val="et-EE"/>
        </w:rPr>
        <w:tab/>
      </w:r>
      <w:r w:rsidR="00D7615B">
        <w:rPr>
          <w:sz w:val="24"/>
          <w:lang w:val="et-EE"/>
        </w:rPr>
        <w:t>ELT </w:t>
      </w:r>
      <w:r w:rsidRPr="00764D2C">
        <w:rPr>
          <w:sz w:val="24"/>
          <w:lang w:val="et-EE"/>
        </w:rPr>
        <w:t>C, C/2023/112, 12.10.2023.</w:t>
      </w:r>
    </w:p>
  </w:footnote>
  <w:footnote w:id="8">
    <w:p w:rsidR="00D20C08" w:rsidRPr="00764D2C" w:rsidRDefault="00D20C08" w:rsidP="00764D2C">
      <w:pPr>
        <w:pStyle w:val="FootnoteText"/>
        <w:ind w:left="567" w:hanging="567"/>
        <w:rPr>
          <w:sz w:val="24"/>
          <w:lang w:val="et-EE"/>
        </w:rPr>
      </w:pPr>
      <w:r w:rsidRPr="00764D2C">
        <w:rPr>
          <w:rStyle w:val="FootnoteReference"/>
          <w:sz w:val="24"/>
          <w:lang w:val="et-EE"/>
        </w:rPr>
        <w:footnoteRef/>
      </w:r>
      <w:r w:rsidR="00764D2C" w:rsidRPr="00764D2C">
        <w:rPr>
          <w:sz w:val="24"/>
          <w:lang w:val="et-EE"/>
        </w:rPr>
        <w:t xml:space="preserve"> </w:t>
      </w:r>
      <w:r w:rsidR="00764D2C" w:rsidRPr="00764D2C">
        <w:rPr>
          <w:sz w:val="24"/>
          <w:lang w:val="et-EE"/>
        </w:rPr>
        <w:tab/>
      </w:r>
      <w:r w:rsidR="00D7615B">
        <w:rPr>
          <w:sz w:val="24"/>
          <w:lang w:val="et-EE"/>
        </w:rPr>
        <w:t>ELT L 193, 30.7.2018, lk </w:t>
      </w:r>
      <w:r w:rsidRPr="00764D2C">
        <w:rPr>
          <w:sz w:val="24"/>
          <w:lang w:val="et-EE"/>
        </w:rPr>
        <w:t>1.</w:t>
      </w:r>
    </w:p>
  </w:footnote>
  <w:footnote w:id="9">
    <w:p w:rsidR="00D20C08" w:rsidRPr="00764D2C" w:rsidRDefault="00D20C08" w:rsidP="00764D2C">
      <w:pPr>
        <w:pStyle w:val="FootnoteText"/>
        <w:ind w:left="567" w:hanging="567"/>
        <w:rPr>
          <w:sz w:val="24"/>
          <w:lang w:val="et-EE"/>
        </w:rPr>
      </w:pPr>
      <w:r w:rsidRPr="00764D2C">
        <w:rPr>
          <w:rStyle w:val="FootnoteReference"/>
          <w:sz w:val="24"/>
          <w:lang w:val="et-EE"/>
        </w:rPr>
        <w:footnoteRef/>
      </w:r>
      <w:r w:rsidR="00764D2C" w:rsidRPr="00764D2C">
        <w:rPr>
          <w:sz w:val="24"/>
          <w:lang w:val="et-EE"/>
        </w:rPr>
        <w:t xml:space="preserve"> </w:t>
      </w:r>
      <w:r w:rsidR="00764D2C" w:rsidRPr="00764D2C">
        <w:rPr>
          <w:sz w:val="24"/>
          <w:lang w:val="et-EE"/>
        </w:rPr>
        <w:tab/>
      </w:r>
      <w:r w:rsidRPr="00764D2C">
        <w:rPr>
          <w:sz w:val="24"/>
          <w:lang w:val="et-EE"/>
        </w:rPr>
        <w:t>ELT L 354, 31.12.2008, lk 82.</w:t>
      </w:r>
    </w:p>
  </w:footnote>
  <w:footnote w:id="10">
    <w:p w:rsidR="00D20C08" w:rsidRPr="00764D2C" w:rsidRDefault="00D20C08" w:rsidP="00764D2C">
      <w:pPr>
        <w:pStyle w:val="FootnoteText"/>
        <w:ind w:left="567" w:hanging="567"/>
        <w:rPr>
          <w:sz w:val="24"/>
          <w:szCs w:val="24"/>
          <w:lang w:val="et-EE"/>
        </w:rPr>
      </w:pPr>
      <w:r w:rsidRPr="00764D2C">
        <w:rPr>
          <w:rStyle w:val="FootnoteReference"/>
          <w:sz w:val="24"/>
          <w:lang w:val="et-EE"/>
        </w:rPr>
        <w:footnoteRef/>
      </w:r>
      <w:r w:rsidR="00764D2C" w:rsidRPr="00764D2C">
        <w:rPr>
          <w:sz w:val="24"/>
          <w:lang w:val="et-EE"/>
        </w:rPr>
        <w:t xml:space="preserve"> </w:t>
      </w:r>
      <w:r w:rsidR="00764D2C" w:rsidRPr="00764D2C">
        <w:rPr>
          <w:sz w:val="24"/>
          <w:lang w:val="et-EE"/>
        </w:rPr>
        <w:tab/>
      </w:r>
      <w:r w:rsidR="00D7615B">
        <w:rPr>
          <w:sz w:val="24"/>
          <w:lang w:val="et-EE"/>
        </w:rPr>
        <w:t>ELT L 122, 10.5.2019, lk </w:t>
      </w:r>
      <w:r w:rsidRPr="00764D2C">
        <w:rPr>
          <w:sz w:val="24"/>
          <w:lang w:val="et-EE"/>
        </w:rPr>
        <w:t>1.</w:t>
      </w:r>
    </w:p>
  </w:footnote>
  <w:footnote w:id="11">
    <w:p w:rsidR="00D20C08" w:rsidRPr="00764D2C" w:rsidRDefault="00D20C08" w:rsidP="00764D2C">
      <w:pPr>
        <w:pStyle w:val="FootnoteText"/>
        <w:ind w:left="567" w:hanging="567"/>
        <w:rPr>
          <w:sz w:val="24"/>
          <w:lang w:val="et-EE"/>
        </w:rPr>
      </w:pPr>
      <w:r w:rsidRPr="00764D2C">
        <w:rPr>
          <w:rStyle w:val="FootnoteReference"/>
          <w:sz w:val="24"/>
          <w:lang w:val="et-EE"/>
        </w:rPr>
        <w:footnoteRef/>
      </w:r>
      <w:r w:rsidR="00764D2C" w:rsidRPr="00764D2C">
        <w:rPr>
          <w:sz w:val="24"/>
          <w:lang w:val="et-EE"/>
        </w:rPr>
        <w:t xml:space="preserve"> </w:t>
      </w:r>
      <w:r w:rsidR="00764D2C" w:rsidRPr="00764D2C">
        <w:rPr>
          <w:sz w:val="24"/>
          <w:lang w:val="et-EE"/>
        </w:rPr>
        <w:tab/>
      </w:r>
      <w:r w:rsidR="00D7615B">
        <w:rPr>
          <w:sz w:val="24"/>
          <w:lang w:val="et-EE"/>
        </w:rPr>
        <w:t>ELT C </w:t>
      </w:r>
      <w:r w:rsidRPr="00764D2C">
        <w:rPr>
          <w:sz w:val="24"/>
          <w:lang w:val="et-EE"/>
        </w:rPr>
        <w:t>38, 31.1.2023</w:t>
      </w:r>
      <w:r w:rsidR="00D7615B">
        <w:rPr>
          <w:color w:val="000000"/>
          <w:sz w:val="24"/>
          <w:lang w:val="et-EE"/>
        </w:rPr>
        <w:t>, lk </w:t>
      </w:r>
      <w:r w:rsidRPr="00764D2C">
        <w:rPr>
          <w:color w:val="000000"/>
          <w:sz w:val="24"/>
          <w:lang w:val="et-EE"/>
        </w:rPr>
        <w:t>13.</w:t>
      </w:r>
    </w:p>
  </w:footnote>
  <w:footnote w:id="12">
    <w:p w:rsidR="00D20C08" w:rsidRPr="00764D2C" w:rsidRDefault="00D20C08" w:rsidP="00764D2C">
      <w:pPr>
        <w:pStyle w:val="FootnoteText"/>
        <w:ind w:left="567" w:hanging="567"/>
        <w:rPr>
          <w:sz w:val="24"/>
          <w:lang w:val="et-EE"/>
        </w:rPr>
      </w:pPr>
      <w:r w:rsidRPr="00764D2C">
        <w:rPr>
          <w:rStyle w:val="FootnoteReference"/>
          <w:sz w:val="24"/>
          <w:lang w:val="et-EE"/>
        </w:rPr>
        <w:footnoteRef/>
      </w:r>
      <w:r w:rsidR="00764D2C" w:rsidRPr="00764D2C">
        <w:rPr>
          <w:sz w:val="24"/>
          <w:lang w:val="et-EE"/>
        </w:rPr>
        <w:t xml:space="preserve"> </w:t>
      </w:r>
      <w:r w:rsidR="00764D2C" w:rsidRPr="00764D2C">
        <w:rPr>
          <w:sz w:val="24"/>
          <w:lang w:val="et-EE"/>
        </w:rPr>
        <w:tab/>
      </w:r>
      <w:r w:rsidRPr="00764D2C">
        <w:rPr>
          <w:sz w:val="24"/>
          <w:lang w:val="et-EE"/>
        </w:rPr>
        <w:t>Vastuvõetud tekstid, P9_TA(2024)0</w:t>
      </w:r>
      <w:r w:rsidR="00D24F27">
        <w:rPr>
          <w:sz w:val="24"/>
          <w:lang w:val="et-EE"/>
        </w:rPr>
        <w:t>280</w:t>
      </w:r>
      <w:r w:rsidRPr="00764D2C">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C08" w:rsidRPr="00764D2C" w:rsidRDefault="00D20C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C08" w:rsidRPr="00764D2C" w:rsidRDefault="00D20C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C08" w:rsidRPr="00764D2C" w:rsidRDefault="00D20C0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4D2C"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4D2C"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4D2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4/2024"/>
    <w:docVar w:name="dvlangue" w:val="ET"/>
    <w:docVar w:name="dvnumam" w:val="0"/>
    <w:docVar w:name="dvpe" w:val="753.531"/>
    <w:docVar w:name="dvrapporteur" w:val="Raportöör: "/>
    <w:docVar w:name="dvtitre" w:val="Euroopa Parlamendi .... 2024. aasta otsus Euroopa Koolitusfondi 2022. aasta eelarve täitmisele heakskiidu andmise kohta(2023/2163(DEC))"/>
  </w:docVars>
  <w:rsids>
    <w:rsidRoot w:val="006635F9"/>
    <w:rsid w:val="00002272"/>
    <w:rsid w:val="00064002"/>
    <w:rsid w:val="000677B9"/>
    <w:rsid w:val="000831BA"/>
    <w:rsid w:val="000A42CC"/>
    <w:rsid w:val="000E7DD9"/>
    <w:rsid w:val="0010095E"/>
    <w:rsid w:val="00125B37"/>
    <w:rsid w:val="00137586"/>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635F9"/>
    <w:rsid w:val="00680577"/>
    <w:rsid w:val="006F74FA"/>
    <w:rsid w:val="00731ADD"/>
    <w:rsid w:val="00734777"/>
    <w:rsid w:val="00747932"/>
    <w:rsid w:val="00751A4A"/>
    <w:rsid w:val="00756632"/>
    <w:rsid w:val="00762C74"/>
    <w:rsid w:val="00764D2C"/>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1943"/>
    <w:rsid w:val="00A1687D"/>
    <w:rsid w:val="00A43E52"/>
    <w:rsid w:val="00A4678D"/>
    <w:rsid w:val="00A778C7"/>
    <w:rsid w:val="00A9787A"/>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0C08"/>
    <w:rsid w:val="00D24F27"/>
    <w:rsid w:val="00D56C11"/>
    <w:rsid w:val="00D7615B"/>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76BBEC"/>
  <w15:chartTrackingRefBased/>
  <w15:docId w15:val="{25F7A157-7A3A-4AA8-B961-DB9F83EAC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20C0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20C08"/>
    <w:pPr>
      <w:spacing w:before="480" w:after="240"/>
    </w:pPr>
  </w:style>
  <w:style w:type="paragraph" w:customStyle="1" w:styleId="PageHeading">
    <w:name w:val="PageHeading"/>
    <w:basedOn w:val="Normal"/>
    <w:rsid w:val="00D20C08"/>
    <w:pPr>
      <w:keepNext/>
      <w:spacing w:after="480"/>
      <w:jc w:val="center"/>
    </w:pPr>
    <w:rPr>
      <w:rFonts w:ascii="Arial" w:hAnsi="Arial" w:cs="Arial"/>
      <w:b/>
    </w:rPr>
  </w:style>
  <w:style w:type="paragraph" w:customStyle="1" w:styleId="NormalBold">
    <w:name w:val="NormalBold"/>
    <w:basedOn w:val="Normal"/>
    <w:rsid w:val="00D20C08"/>
    <w:rPr>
      <w:b/>
    </w:rPr>
  </w:style>
  <w:style w:type="paragraph" w:customStyle="1" w:styleId="NormalHanging12a">
    <w:name w:val="NormalHanging12a"/>
    <w:basedOn w:val="Normal"/>
    <w:link w:val="NormalHanging12aChar"/>
    <w:rsid w:val="00D20C08"/>
    <w:pPr>
      <w:spacing w:after="240"/>
      <w:ind w:left="567" w:hanging="567"/>
    </w:pPr>
  </w:style>
  <w:style w:type="paragraph" w:customStyle="1" w:styleId="NormalCenter12a">
    <w:name w:val="NormalCenter12a"/>
    <w:basedOn w:val="Normal"/>
    <w:rsid w:val="00D20C08"/>
    <w:pPr>
      <w:spacing w:after="240"/>
      <w:jc w:val="center"/>
    </w:pPr>
  </w:style>
  <w:style w:type="paragraph" w:styleId="Header">
    <w:name w:val="header"/>
    <w:basedOn w:val="Normal"/>
    <w:link w:val="HeaderChar"/>
    <w:rsid w:val="00D20C08"/>
    <w:pPr>
      <w:tabs>
        <w:tab w:val="center" w:pos="4513"/>
        <w:tab w:val="right" w:pos="9026"/>
      </w:tabs>
    </w:pPr>
  </w:style>
  <w:style w:type="character" w:customStyle="1" w:styleId="HeaderChar">
    <w:name w:val="Header Char"/>
    <w:basedOn w:val="DefaultParagraphFont"/>
    <w:link w:val="Header"/>
    <w:rsid w:val="00D20C08"/>
    <w:rPr>
      <w:sz w:val="24"/>
      <w:lang w:val="et-EE"/>
    </w:rPr>
  </w:style>
  <w:style w:type="paragraph" w:customStyle="1" w:styleId="EPFooter">
    <w:name w:val="EPFooter"/>
    <w:basedOn w:val="Normal"/>
    <w:rsid w:val="00D20C08"/>
    <w:pPr>
      <w:tabs>
        <w:tab w:val="center" w:pos="4535"/>
        <w:tab w:val="right" w:pos="9071"/>
      </w:tabs>
      <w:spacing w:before="240" w:after="240"/>
    </w:pPr>
    <w:rPr>
      <w:color w:val="010000"/>
      <w:sz w:val="22"/>
    </w:rPr>
  </w:style>
  <w:style w:type="paragraph" w:customStyle="1" w:styleId="Normal12Hanging">
    <w:name w:val="Normal12Hanging"/>
    <w:basedOn w:val="Normal"/>
    <w:rsid w:val="00D20C08"/>
    <w:pPr>
      <w:spacing w:after="240"/>
      <w:ind w:left="567" w:hanging="567"/>
    </w:pPr>
  </w:style>
  <w:style w:type="character" w:customStyle="1" w:styleId="normaltextrun">
    <w:name w:val="normaltextrun"/>
    <w:basedOn w:val="DefaultParagraphFont"/>
    <w:rsid w:val="00D20C08"/>
  </w:style>
  <w:style w:type="character" w:customStyle="1" w:styleId="NormalHanging12aChar">
    <w:name w:val="NormalHanging12a Char"/>
    <w:link w:val="NormalHanging12a"/>
    <w:locked/>
    <w:rsid w:val="00D20C08"/>
    <w:rPr>
      <w:sz w:val="24"/>
      <w:lang w:val="et-EE"/>
    </w:rPr>
  </w:style>
  <w:style w:type="paragraph" w:styleId="BalloonText">
    <w:name w:val="Balloon Text"/>
    <w:basedOn w:val="Normal"/>
    <w:link w:val="BalloonTextChar"/>
    <w:rsid w:val="00D7615B"/>
    <w:rPr>
      <w:rFonts w:ascii="Segoe UI" w:hAnsi="Segoe UI" w:cs="Segoe UI"/>
      <w:sz w:val="18"/>
      <w:szCs w:val="18"/>
    </w:rPr>
  </w:style>
  <w:style w:type="character" w:customStyle="1" w:styleId="BalloonTextChar">
    <w:name w:val="Balloon Text Char"/>
    <w:basedOn w:val="DefaultParagraphFont"/>
    <w:link w:val="BalloonText"/>
    <w:rsid w:val="00D7615B"/>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ABBE4-ABAD-4C9A-9F0A-CF7CF88BF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2492</Words>
  <Characters>17900</Characters>
  <Application>Microsoft Office Word</Application>
  <DocSecurity>0</DocSecurity>
  <Lines>149</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2024-05-15T08:36:00Z</dcterms:created>
  <dcterms:modified xsi:type="dcterms:W3CDTF">2024-05-15T08:36:00Z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P9_TA(2024)0247_</vt:lpwstr>
  </property>
  <property fmtid="{D5CDD505-2E9C-101B-9397-08002B2CF9AE}" pid="4" name="&lt;Type&gt;">
    <vt:lpwstr>RR</vt:lpwstr>
  </property>
</Properties>
</file>