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1597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1597D" w:rsidRDefault="0045364F" w:rsidP="0010095E">
            <w:pPr>
              <w:pStyle w:val="EPName"/>
            </w:pPr>
            <w:r w:rsidRPr="00D1597D">
              <w:t>Parlament Ewropew</w:t>
            </w:r>
          </w:p>
          <w:p w:rsidR="00751A4A" w:rsidRPr="00D1597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1597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D1597D" w:rsidRDefault="00187494" w:rsidP="0010095E">
            <w:pPr>
              <w:pStyle w:val="EPLogo"/>
            </w:pPr>
            <w:r w:rsidRPr="00D1597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1597D" w:rsidRDefault="00D058B8" w:rsidP="004C5D52">
      <w:pPr>
        <w:pStyle w:val="LineTop"/>
      </w:pPr>
    </w:p>
    <w:p w:rsidR="00680577" w:rsidRPr="00D1597D" w:rsidRDefault="0045364F" w:rsidP="00680577">
      <w:pPr>
        <w:pStyle w:val="EPBodyTA1"/>
      </w:pPr>
      <w:r w:rsidRPr="00D1597D">
        <w:t>TESTI ADOTTATI</w:t>
      </w:r>
    </w:p>
    <w:p w:rsidR="00D058B8" w:rsidRPr="00D1597D" w:rsidRDefault="00D058B8" w:rsidP="00D058B8">
      <w:pPr>
        <w:pStyle w:val="LineBottom"/>
      </w:pPr>
    </w:p>
    <w:p w:rsidR="0045364F" w:rsidRPr="00D1597D" w:rsidRDefault="0045364F" w:rsidP="0045364F">
      <w:pPr>
        <w:pStyle w:val="ATHeading1"/>
      </w:pPr>
      <w:bookmarkStart w:id="0" w:name="TANumber"/>
      <w:r w:rsidRPr="00D1597D">
        <w:t>P9_TA(2024)0</w:t>
      </w:r>
      <w:r w:rsidR="00D1597D" w:rsidRPr="00D1597D">
        <w:t>247</w:t>
      </w:r>
      <w:bookmarkEnd w:id="0"/>
    </w:p>
    <w:p w:rsidR="0045364F" w:rsidRPr="00D1597D" w:rsidRDefault="0045364F" w:rsidP="0045364F">
      <w:pPr>
        <w:pStyle w:val="ATHeading2"/>
      </w:pPr>
      <w:bookmarkStart w:id="1" w:name="title"/>
      <w:proofErr w:type="spellStart"/>
      <w:r w:rsidRPr="00D1597D">
        <w:t>Kwittanza</w:t>
      </w:r>
      <w:proofErr w:type="spellEnd"/>
      <w:r w:rsidRPr="00D1597D">
        <w:t xml:space="preserve"> 2022: Il-Fondazzjoni Ewropea għat-Taħriġ</w:t>
      </w:r>
      <w:bookmarkEnd w:id="1"/>
    </w:p>
    <w:p w:rsidR="0045364F" w:rsidRPr="00D1597D" w:rsidRDefault="0045364F" w:rsidP="0045364F">
      <w:pPr>
        <w:rPr>
          <w:i/>
          <w:vanish/>
        </w:rPr>
      </w:pPr>
      <w:r w:rsidRPr="00D1597D">
        <w:rPr>
          <w:i/>
        </w:rPr>
        <w:fldChar w:fldCharType="begin"/>
      </w:r>
      <w:r w:rsidRPr="00D1597D">
        <w:rPr>
          <w:i/>
        </w:rPr>
        <w:instrText xml:space="preserve"> TC"(</w:instrText>
      </w:r>
      <w:bookmarkStart w:id="2" w:name="DocNumber"/>
      <w:r w:rsidRPr="00D1597D">
        <w:rPr>
          <w:i/>
        </w:rPr>
        <w:instrText>A9-0114/2024</w:instrText>
      </w:r>
      <w:bookmarkEnd w:id="2"/>
      <w:r w:rsidRPr="00D1597D">
        <w:rPr>
          <w:i/>
        </w:rPr>
        <w:instrText xml:space="preserve"> - Rapporteur: Petri Sarvamaa)"\l3 \n&gt; \* MERGEFORMAT </w:instrText>
      </w:r>
      <w:r w:rsidRPr="00D1597D">
        <w:rPr>
          <w:i/>
        </w:rPr>
        <w:fldChar w:fldCharType="end"/>
      </w:r>
    </w:p>
    <w:p w:rsidR="0045364F" w:rsidRPr="00D1597D" w:rsidRDefault="0045364F" w:rsidP="0045364F">
      <w:pPr>
        <w:rPr>
          <w:vanish/>
        </w:rPr>
      </w:pPr>
      <w:bookmarkStart w:id="3" w:name="Commission"/>
      <w:r w:rsidRPr="00D1597D">
        <w:rPr>
          <w:vanish/>
        </w:rPr>
        <w:t>Kumitat għall-Kontroll tal-Baġit</w:t>
      </w:r>
      <w:bookmarkEnd w:id="3"/>
    </w:p>
    <w:p w:rsidR="0045364F" w:rsidRPr="00D1597D" w:rsidRDefault="0045364F" w:rsidP="0045364F">
      <w:pPr>
        <w:rPr>
          <w:vanish/>
        </w:rPr>
      </w:pPr>
      <w:bookmarkStart w:id="4" w:name="PE"/>
      <w:r w:rsidRPr="00D1597D">
        <w:rPr>
          <w:vanish/>
        </w:rPr>
        <w:t>PE753.531</w:t>
      </w:r>
      <w:bookmarkEnd w:id="4"/>
    </w:p>
    <w:p w:rsidR="0045364F" w:rsidRPr="00D1597D" w:rsidRDefault="00DC7971" w:rsidP="0045364F">
      <w:pPr>
        <w:pStyle w:val="ATHeading3"/>
      </w:pPr>
      <w:bookmarkStart w:id="5" w:name="Sujet"/>
      <w:r w:rsidRPr="00D1597D">
        <w:t xml:space="preserve">1. </w:t>
      </w:r>
      <w:r w:rsidR="0045364F" w:rsidRPr="00D1597D">
        <w:t>Deċiżjoni tal-Parlament Ewropew tal-11 ta' April 2024 dwar il-</w:t>
      </w:r>
      <w:proofErr w:type="spellStart"/>
      <w:r w:rsidR="0045364F" w:rsidRPr="00D1597D">
        <w:t>kwittanza</w:t>
      </w:r>
      <w:proofErr w:type="spellEnd"/>
      <w:r w:rsidR="0045364F" w:rsidRPr="00D1597D">
        <w:t xml:space="preserve"> għall-implimentazzjoni tal-baġit tal-Fondazzjoni Ewropea għat-Taħriġ għas-sena finanzjarja 2022</w:t>
      </w:r>
      <w:bookmarkEnd w:id="5"/>
      <w:r w:rsidR="0045364F" w:rsidRPr="00D1597D">
        <w:t xml:space="preserve"> </w:t>
      </w:r>
      <w:bookmarkStart w:id="6" w:name="References"/>
      <w:r w:rsidR="0045364F" w:rsidRPr="00D1597D">
        <w:t>(2023/2163(DEC))</w:t>
      </w:r>
      <w:bookmarkEnd w:id="6"/>
    </w:p>
    <w:p w:rsidR="004D2C55" w:rsidRPr="00D1597D" w:rsidRDefault="004D2C55" w:rsidP="004D2C55">
      <w:pPr>
        <w:pStyle w:val="EPComma"/>
      </w:pPr>
      <w:bookmarkStart w:id="7" w:name="TextBodyBegin"/>
      <w:bookmarkEnd w:id="7"/>
      <w:r w:rsidRPr="00D1597D">
        <w:rPr>
          <w:i/>
        </w:rPr>
        <w:t>Il-Parlament Ewropew</w:t>
      </w:r>
      <w:r w:rsidRPr="00D1597D">
        <w:t>,</w:t>
      </w:r>
    </w:p>
    <w:p w:rsidR="004D2C55" w:rsidRPr="00D1597D" w:rsidRDefault="004D2C55" w:rsidP="004D2C55">
      <w:pPr>
        <w:pStyle w:val="NormalHanging12a"/>
      </w:pPr>
      <w:r w:rsidRPr="00D1597D">
        <w:t>–</w:t>
      </w:r>
      <w:r w:rsidRPr="00D1597D">
        <w:tab/>
        <w:t xml:space="preserve">wara li </w:t>
      </w:r>
      <w:proofErr w:type="spellStart"/>
      <w:r w:rsidRPr="00D1597D">
        <w:t>kkunsidra</w:t>
      </w:r>
      <w:proofErr w:type="spellEnd"/>
      <w:r w:rsidRPr="00D1597D">
        <w:t xml:space="preserve"> l-kontijiet annwali finali tal-Fondazzjoni Ewropea għat-Taħriġ għas-sena finanzjarja 2022,</w:t>
      </w:r>
    </w:p>
    <w:p w:rsidR="004D2C55" w:rsidRPr="00D1597D" w:rsidRDefault="004D2C55" w:rsidP="004D2C55">
      <w:pPr>
        <w:pStyle w:val="NormalHanging12a"/>
      </w:pPr>
      <w:r w:rsidRPr="00D1597D">
        <w:t>–</w:t>
      </w:r>
      <w:r w:rsidRPr="00D1597D">
        <w:tab/>
        <w:t xml:space="preserve">wara li </w:t>
      </w:r>
      <w:proofErr w:type="spellStart"/>
      <w:r w:rsidRPr="00D1597D">
        <w:t>kkunsidra</w:t>
      </w:r>
      <w:proofErr w:type="spellEnd"/>
      <w:r w:rsidRPr="00D1597D">
        <w:t xml:space="preserve"> r-rapport annwali tal-Qorti tal-Awdituri dwar l-aġenziji tal-UE għas-sena finanzjarja 2022, flimkien mar-risposti tal-aġenziji</w:t>
      </w:r>
      <w:r w:rsidRPr="00D1597D">
        <w:rPr>
          <w:rStyle w:val="FootnoteReference"/>
        </w:rPr>
        <w:footnoteReference w:id="1"/>
      </w:r>
      <w:r w:rsidRPr="00D1597D">
        <w:t>,</w:t>
      </w:r>
    </w:p>
    <w:p w:rsidR="004D2C55" w:rsidRPr="00D1597D" w:rsidRDefault="004D2C55" w:rsidP="004D2C55">
      <w:pPr>
        <w:pStyle w:val="NormalHanging12a"/>
      </w:pPr>
      <w:r w:rsidRPr="00D1597D">
        <w:t>–</w:t>
      </w:r>
      <w:r w:rsidRPr="00D1597D">
        <w:tab/>
        <w:t xml:space="preserve">wara li </w:t>
      </w:r>
      <w:proofErr w:type="spellStart"/>
      <w:r w:rsidRPr="00D1597D">
        <w:t>kkunsidra</w:t>
      </w:r>
      <w:proofErr w:type="spellEnd"/>
      <w:r w:rsidRPr="00D1597D">
        <w:t xml:space="preserve"> d-dikjarazzjoni ta’ assigurazzjoni</w:t>
      </w:r>
      <w:r w:rsidRPr="00D1597D">
        <w:rPr>
          <w:rStyle w:val="FootnoteReference"/>
        </w:rPr>
        <w:footnoteReference w:id="2"/>
      </w:r>
      <w:r w:rsidRPr="00D1597D">
        <w:t xml:space="preserve"> dwar l-affidabbiltà tal-kontijiet u l-</w:t>
      </w:r>
      <w:proofErr w:type="spellStart"/>
      <w:r w:rsidRPr="00D1597D">
        <w:t>legalità</w:t>
      </w:r>
      <w:proofErr w:type="spellEnd"/>
      <w:r w:rsidRPr="00D1597D">
        <w:t xml:space="preserve"> u r-regolarità tat-tranżazzjonijiet ta’ bażi, ipprovduta mill-Qorti tal-Awdituri għas-sena finanzjarja 2022 skont l-Artikolu 287 tat-Trattat dwar il-Funzjonament tal-Unjoni Ewropea,</w:t>
      </w:r>
    </w:p>
    <w:p w:rsidR="004D2C55" w:rsidRPr="00D1597D" w:rsidRDefault="004D2C55" w:rsidP="004D2C55">
      <w:pPr>
        <w:pStyle w:val="NormalHanging12a"/>
      </w:pPr>
      <w:r w:rsidRPr="00D1597D">
        <w:t>–</w:t>
      </w:r>
      <w:r w:rsidRPr="00D1597D">
        <w:tab/>
        <w:t xml:space="preserve">wara li </w:t>
      </w:r>
      <w:proofErr w:type="spellStart"/>
      <w:r w:rsidRPr="00D1597D">
        <w:t>kkunsidra</w:t>
      </w:r>
      <w:proofErr w:type="spellEnd"/>
      <w:r w:rsidRPr="00D1597D">
        <w:t xml:space="preserve"> r-rakkomandazzjoni tal-Kunsill tat-22 ta’ Frar 2024 dwar il-</w:t>
      </w:r>
      <w:proofErr w:type="spellStart"/>
      <w:r w:rsidRPr="00D1597D">
        <w:t>kwittanza</w:t>
      </w:r>
      <w:proofErr w:type="spellEnd"/>
      <w:r w:rsidRPr="00D1597D">
        <w:t xml:space="preserve"> li għandha tingħata lill-Fondazzjoni fir-rigward tal-implimentazzjoni tal-baġit għas-sena finanzjarja 2022 (0</w:t>
      </w:r>
      <w:r w:rsidR="00BB508D" w:rsidRPr="00D1597D">
        <w:t>6180</w:t>
      </w:r>
      <w:r w:rsidRPr="00D1597D">
        <w:t>/2024 – C9</w:t>
      </w:r>
      <w:r w:rsidRPr="00D1597D">
        <w:noBreakHyphen/>
        <w:t>0</w:t>
      </w:r>
      <w:r w:rsidR="00BB508D" w:rsidRPr="00D1597D">
        <w:t>101</w:t>
      </w:r>
      <w:r w:rsidRPr="00D1597D">
        <w:t>/2024),</w:t>
      </w:r>
    </w:p>
    <w:p w:rsidR="004D2C55" w:rsidRPr="00D1597D" w:rsidRDefault="004D2C55" w:rsidP="004D2C55">
      <w:pPr>
        <w:pStyle w:val="NormalHanging12a"/>
      </w:pPr>
      <w:r w:rsidRPr="00D1597D">
        <w:t>–</w:t>
      </w:r>
      <w:r w:rsidRPr="00D1597D">
        <w:tab/>
        <w:t xml:space="preserve">wara li </w:t>
      </w:r>
      <w:proofErr w:type="spellStart"/>
      <w:r w:rsidRPr="00D1597D">
        <w:t>kkunsidra</w:t>
      </w:r>
      <w:proofErr w:type="spellEnd"/>
      <w:r w:rsidRPr="00D1597D">
        <w:t xml:space="preserve"> l-Artikolu 319 tat-Trattat dwar il-Funzjonament tal-Unjoni Ewropea,</w:t>
      </w:r>
    </w:p>
    <w:p w:rsidR="004D2C55" w:rsidRPr="00D1597D" w:rsidRDefault="004D2C55" w:rsidP="004D2C55">
      <w:pPr>
        <w:pStyle w:val="NormalHanging12a"/>
      </w:pPr>
      <w:r w:rsidRPr="00D1597D">
        <w:t>–</w:t>
      </w:r>
      <w:r w:rsidRPr="00D1597D">
        <w:tab/>
        <w:t xml:space="preserve">wara li </w:t>
      </w:r>
      <w:proofErr w:type="spellStart"/>
      <w:r w:rsidRPr="00D1597D">
        <w:t>kkunsidra</w:t>
      </w:r>
      <w:proofErr w:type="spellEnd"/>
      <w:r w:rsidR="007C5F69">
        <w:t xml:space="preserve"> r-Regolament (UE, </w:t>
      </w:r>
      <w:proofErr w:type="spellStart"/>
      <w:r w:rsidR="007C5F69">
        <w:t>Euratom</w:t>
      </w:r>
      <w:proofErr w:type="spellEnd"/>
      <w:r w:rsidR="007C5F69">
        <w:t xml:space="preserve">) </w:t>
      </w:r>
      <w:r w:rsidRPr="00D1597D">
        <w:t xml:space="preserve">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</w:t>
      </w:r>
      <w:proofErr w:type="spellStart"/>
      <w:r w:rsidRPr="00D1597D">
        <w:t>Euratom</w:t>
      </w:r>
      <w:proofErr w:type="spellEnd"/>
      <w:r w:rsidRPr="00D1597D">
        <w:t>) Nru 966/2012</w:t>
      </w:r>
      <w:r w:rsidRPr="00D1597D">
        <w:rPr>
          <w:rStyle w:val="FootnoteReference"/>
        </w:rPr>
        <w:footnoteReference w:id="3"/>
      </w:r>
      <w:r w:rsidRPr="00D1597D">
        <w:t>, u b’mod partikolari l-Artikolu 70 tiegħu,</w:t>
      </w:r>
    </w:p>
    <w:p w:rsidR="004D2C55" w:rsidRPr="00D1597D" w:rsidRDefault="004D2C55" w:rsidP="004D2C55">
      <w:pPr>
        <w:pStyle w:val="NormalHanging12a"/>
      </w:pPr>
      <w:r w:rsidRPr="00D1597D">
        <w:t>–</w:t>
      </w:r>
      <w:r w:rsidRPr="00D1597D">
        <w:tab/>
        <w:t xml:space="preserve">wara li </w:t>
      </w:r>
      <w:proofErr w:type="spellStart"/>
      <w:r w:rsidRPr="00D1597D">
        <w:t>kkunsidra</w:t>
      </w:r>
      <w:proofErr w:type="spellEnd"/>
      <w:r w:rsidRPr="00D1597D">
        <w:t xml:space="preserve"> r-Regolament (KE) Nru 1339/2008 tal-Parlament Ewropew u tal-Kunsill tas-16 ta’ Diċembru 2008 li jistabbilixxi Fondazzjoni Ewropea għat-Taħriġ</w:t>
      </w:r>
      <w:r w:rsidRPr="00D1597D">
        <w:rPr>
          <w:rStyle w:val="FootnoteReference"/>
        </w:rPr>
        <w:footnoteReference w:id="4"/>
      </w:r>
      <w:r w:rsidRPr="00D1597D">
        <w:t xml:space="preserve">, u </w:t>
      </w:r>
      <w:r w:rsidRPr="00D1597D">
        <w:lastRenderedPageBreak/>
        <w:t>b’mod partikolari l-Artikolu 17 tiegħu,</w:t>
      </w:r>
    </w:p>
    <w:p w:rsidR="004D2C55" w:rsidRPr="00D1597D" w:rsidRDefault="004D2C55" w:rsidP="004D2C55">
      <w:pPr>
        <w:pStyle w:val="NormalHanging12a"/>
      </w:pPr>
      <w:r w:rsidRPr="00D1597D">
        <w:t>–</w:t>
      </w:r>
      <w:r w:rsidRPr="00D1597D">
        <w:tab/>
        <w:t xml:space="preserve">wara li </w:t>
      </w:r>
      <w:proofErr w:type="spellStart"/>
      <w:r w:rsidRPr="00D1597D">
        <w:t>kkunsidra</w:t>
      </w:r>
      <w:proofErr w:type="spellEnd"/>
      <w:r w:rsidRPr="00D1597D">
        <w:t xml:space="preserve"> r-Regolament Delegat tal-Kummissjoni (UE) 2019/715 tat-18 ta’ Diċembru 2018 dwar ir-regolament finanzjarju qafas għall-korpi mwaqqfin skont </w:t>
      </w:r>
      <w:proofErr w:type="spellStart"/>
      <w:r w:rsidRPr="00D1597D">
        <w:t>it</w:t>
      </w:r>
      <w:proofErr w:type="spellEnd"/>
      <w:r w:rsidRPr="00D1597D">
        <w:t xml:space="preserve">-TFUE u t-Trattat </w:t>
      </w:r>
      <w:proofErr w:type="spellStart"/>
      <w:r w:rsidRPr="00D1597D">
        <w:t>Euratom</w:t>
      </w:r>
      <w:proofErr w:type="spellEnd"/>
      <w:r w:rsidRPr="00D1597D">
        <w:t xml:space="preserve"> u msemmija fl-Artikolu 70 tar-Regolament (UE, </w:t>
      </w:r>
      <w:proofErr w:type="spellStart"/>
      <w:r w:rsidRPr="00D1597D">
        <w:t>Euratom</w:t>
      </w:r>
      <w:proofErr w:type="spellEnd"/>
      <w:r w:rsidRPr="00D1597D">
        <w:t>) 2018/1046 tal-Parlament Ewropew u tal-Kunsill</w:t>
      </w:r>
      <w:r w:rsidRPr="00D1597D">
        <w:rPr>
          <w:rStyle w:val="FootnoteReference"/>
        </w:rPr>
        <w:footnoteReference w:id="5"/>
      </w:r>
      <w:r w:rsidRPr="00D1597D">
        <w:t>, u b’mod partikolari l-Artikolu 105 tiegħu,</w:t>
      </w:r>
    </w:p>
    <w:p w:rsidR="004D2C55" w:rsidRPr="00D1597D" w:rsidRDefault="004D2C55" w:rsidP="004D2C55">
      <w:pPr>
        <w:pStyle w:val="NormalHanging12a"/>
      </w:pPr>
      <w:r w:rsidRPr="00D1597D">
        <w:t>–</w:t>
      </w:r>
      <w:r w:rsidRPr="00D1597D">
        <w:tab/>
        <w:t xml:space="preserve">wara li </w:t>
      </w:r>
      <w:proofErr w:type="spellStart"/>
      <w:r w:rsidRPr="00D1597D">
        <w:t>kkunsidra</w:t>
      </w:r>
      <w:proofErr w:type="spellEnd"/>
      <w:r w:rsidRPr="00D1597D">
        <w:t xml:space="preserve"> l-Artikolu 100 u l-Anness V tar-Regoli ta’ Proċedura tiegħu,</w:t>
      </w:r>
    </w:p>
    <w:p w:rsidR="004D2C55" w:rsidRPr="00D1597D" w:rsidRDefault="004D2C55" w:rsidP="004D2C55">
      <w:pPr>
        <w:pStyle w:val="NormalHanging12a"/>
      </w:pPr>
      <w:r w:rsidRPr="00D1597D">
        <w:t>–</w:t>
      </w:r>
      <w:r w:rsidRPr="00D1597D">
        <w:tab/>
        <w:t xml:space="preserve">wara li </w:t>
      </w:r>
      <w:proofErr w:type="spellStart"/>
      <w:r w:rsidRPr="00D1597D">
        <w:t>kkunsidra</w:t>
      </w:r>
      <w:proofErr w:type="spellEnd"/>
      <w:r w:rsidRPr="00D1597D">
        <w:t xml:space="preserve"> l-opinjoni tal-Kumitat għall-Impjiegi u l-Affarijiet Soċjali,</w:t>
      </w:r>
    </w:p>
    <w:p w:rsidR="004D2C55" w:rsidRPr="00D1597D" w:rsidRDefault="004D2C55" w:rsidP="004D2C55">
      <w:pPr>
        <w:pStyle w:val="NormalHanging12a"/>
      </w:pPr>
      <w:r w:rsidRPr="00D1597D">
        <w:t>–</w:t>
      </w:r>
      <w:r w:rsidRPr="00D1597D">
        <w:tab/>
        <w:t xml:space="preserve">wara li </w:t>
      </w:r>
      <w:proofErr w:type="spellStart"/>
      <w:r w:rsidRPr="00D1597D">
        <w:t>kkunsidra</w:t>
      </w:r>
      <w:proofErr w:type="spellEnd"/>
      <w:r w:rsidRPr="00D1597D">
        <w:t xml:space="preserve"> r-rapport tal-Kumitat għall-Kontroll tal-Baġit (A9-0114/2024),</w:t>
      </w:r>
    </w:p>
    <w:p w:rsidR="004D2C55" w:rsidRPr="00D1597D" w:rsidRDefault="004D2C55" w:rsidP="004D2C55">
      <w:pPr>
        <w:pStyle w:val="NormalHanging12a"/>
      </w:pPr>
      <w:r w:rsidRPr="00D1597D">
        <w:t>1.</w:t>
      </w:r>
      <w:r w:rsidRPr="00D1597D">
        <w:tab/>
        <w:t>Jagħti l-</w:t>
      </w:r>
      <w:proofErr w:type="spellStart"/>
      <w:r w:rsidRPr="00D1597D">
        <w:t>kwittanza</w:t>
      </w:r>
      <w:proofErr w:type="spellEnd"/>
      <w:r w:rsidRPr="00D1597D">
        <w:t xml:space="preserve"> lid-Direttur tal-Fondazzjoni Ewropea għat-Taħriġ għall-implimentazzjoni tal-baġit tal-Fondazzjoni għas-sena finanzjarja 2022;</w:t>
      </w:r>
    </w:p>
    <w:p w:rsidR="004D2C55" w:rsidRPr="00D1597D" w:rsidRDefault="004D2C55" w:rsidP="004D2C55">
      <w:pPr>
        <w:pStyle w:val="NormalHanging12a"/>
      </w:pPr>
      <w:r w:rsidRPr="00D1597D">
        <w:t>2.</w:t>
      </w:r>
      <w:r w:rsidRPr="00D1597D">
        <w:tab/>
        <w:t>Jippreżenta l-kummenti tiegħu fir-riżoluzzjoni t’hawn taħt;</w:t>
      </w:r>
    </w:p>
    <w:p w:rsidR="004D2C55" w:rsidRPr="00D1597D" w:rsidRDefault="004D2C55" w:rsidP="004D2C55">
      <w:pPr>
        <w:pStyle w:val="NormalHanging12a"/>
      </w:pPr>
      <w:r w:rsidRPr="00D1597D">
        <w:t>3.</w:t>
      </w:r>
      <w:r w:rsidRPr="00D1597D">
        <w:tab/>
        <w:t>Jagħti istruzzjonijiet lill-President tiegħu biex tgħaddi din id-deċiżjoni, kif ukoll ir-riżoluzzjoni li hija parti integrali minnha, lid-Direttur tal-Fondazzjoni Ewropea għat-Taħriġ, lill-Kunsill, lill-Kummissjoni u lill-Qorti tal-Awdituri, u biex tiżgura li jiġu ppubblikati f’</w:t>
      </w:r>
      <w:r w:rsidRPr="00D1597D">
        <w:rPr>
          <w:i/>
        </w:rPr>
        <w:t>Il-Ġurnal Uffiċjali tal-Unjoni Ewropea</w:t>
      </w:r>
      <w:r w:rsidRPr="00D1597D">
        <w:t xml:space="preserve"> (serje L).</w:t>
      </w:r>
    </w:p>
    <w:p w:rsidR="004D2C55" w:rsidRPr="00D1597D" w:rsidRDefault="004D2C55" w:rsidP="004D2C55"/>
    <w:p w:rsidR="004D2C55" w:rsidRPr="00D1597D" w:rsidRDefault="004D2C55" w:rsidP="004D2C55">
      <w:pPr>
        <w:pStyle w:val="PageHeading"/>
        <w:sectPr w:rsidR="004D2C55" w:rsidRPr="00D1597D" w:rsidSect="008506B9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4D2C55" w:rsidRPr="00D1597D" w:rsidRDefault="00DC7971" w:rsidP="00DC7971">
      <w:pPr>
        <w:pStyle w:val="ATHeading3"/>
      </w:pPr>
      <w:r w:rsidRPr="00D1597D">
        <w:lastRenderedPageBreak/>
        <w:t xml:space="preserve">2. Deċiżjoni tal-Parlament Ewropew tal-11 ta’ April 2024 </w:t>
      </w:r>
      <w:r w:rsidR="004D2C55" w:rsidRPr="00D1597D">
        <w:t>dwar l-għeluq tal-kontijiet tal-Fondazzjoni Ewropea għat-Taħriġ għas-sena finanzjarja 2022</w:t>
      </w:r>
      <w:r w:rsidRPr="00D1597D">
        <w:t xml:space="preserve"> </w:t>
      </w:r>
      <w:r w:rsidR="004D2C55" w:rsidRPr="00D1597D">
        <w:t>(2023/2163(DEC))</w:t>
      </w:r>
    </w:p>
    <w:p w:rsidR="004D2C55" w:rsidRPr="00D1597D" w:rsidRDefault="004D2C55" w:rsidP="004D2C55">
      <w:pPr>
        <w:pStyle w:val="EPComma"/>
      </w:pPr>
      <w:r w:rsidRPr="00D1597D">
        <w:rPr>
          <w:i/>
        </w:rPr>
        <w:t>Il-Parlament Ewropew</w:t>
      </w:r>
      <w:r w:rsidRPr="00D1597D">
        <w:t>,</w:t>
      </w:r>
    </w:p>
    <w:p w:rsidR="004D2C55" w:rsidRPr="00D1597D" w:rsidRDefault="004D2C55" w:rsidP="004D2C55">
      <w:pPr>
        <w:pStyle w:val="NormalHanging12a"/>
      </w:pPr>
      <w:r w:rsidRPr="00D1597D">
        <w:t>–</w:t>
      </w:r>
      <w:r w:rsidRPr="00D1597D">
        <w:tab/>
        <w:t xml:space="preserve">wara li </w:t>
      </w:r>
      <w:proofErr w:type="spellStart"/>
      <w:r w:rsidRPr="00D1597D">
        <w:t>kkunsidra</w:t>
      </w:r>
      <w:proofErr w:type="spellEnd"/>
      <w:r w:rsidRPr="00D1597D">
        <w:t xml:space="preserve"> l-kontijiet annwali finali tal-Fondazzjoni Ewropea għat-Taħriġ għas-sena finanzjarja 2022,</w:t>
      </w:r>
    </w:p>
    <w:p w:rsidR="004D2C55" w:rsidRPr="00D1597D" w:rsidRDefault="004D2C55" w:rsidP="004D2C55">
      <w:pPr>
        <w:pStyle w:val="NormalHanging12a"/>
      </w:pPr>
      <w:r w:rsidRPr="00D1597D">
        <w:t>–</w:t>
      </w:r>
      <w:r w:rsidRPr="00D1597D">
        <w:tab/>
        <w:t xml:space="preserve">wara li </w:t>
      </w:r>
      <w:proofErr w:type="spellStart"/>
      <w:r w:rsidRPr="00D1597D">
        <w:t>kkunsidra</w:t>
      </w:r>
      <w:proofErr w:type="spellEnd"/>
      <w:r w:rsidRPr="00D1597D">
        <w:t xml:space="preserve"> r-rapport annwali tal-Qorti tal-Awdituri dwar l-aġenziji tal-UE għas-sena finanzjarja 2022, flimkien mar-risposti tal-aġenziji</w:t>
      </w:r>
      <w:r w:rsidRPr="00D1597D">
        <w:rPr>
          <w:rStyle w:val="FootnoteReference"/>
        </w:rPr>
        <w:footnoteReference w:id="6"/>
      </w:r>
      <w:r w:rsidRPr="00D1597D">
        <w:t>,</w:t>
      </w:r>
    </w:p>
    <w:p w:rsidR="004D2C55" w:rsidRPr="00D1597D" w:rsidRDefault="004D2C55" w:rsidP="004D2C55">
      <w:pPr>
        <w:pStyle w:val="NormalHanging12a"/>
      </w:pPr>
      <w:r w:rsidRPr="00D1597D">
        <w:t>–</w:t>
      </w:r>
      <w:r w:rsidRPr="00D1597D">
        <w:tab/>
        <w:t xml:space="preserve">wara li </w:t>
      </w:r>
      <w:proofErr w:type="spellStart"/>
      <w:r w:rsidRPr="00D1597D">
        <w:t>kkunsidra</w:t>
      </w:r>
      <w:proofErr w:type="spellEnd"/>
      <w:r w:rsidRPr="00D1597D">
        <w:t xml:space="preserve"> d-dikjarazzjoni ta’ assigurazzjoni</w:t>
      </w:r>
      <w:r w:rsidRPr="00D1597D">
        <w:rPr>
          <w:rStyle w:val="FootnoteReference"/>
        </w:rPr>
        <w:footnoteReference w:id="7"/>
      </w:r>
      <w:r w:rsidRPr="00D1597D">
        <w:t xml:space="preserve"> dwar l-affidabbiltà tal-kontijiet u l-</w:t>
      </w:r>
      <w:proofErr w:type="spellStart"/>
      <w:r w:rsidRPr="00D1597D">
        <w:t>legalità</w:t>
      </w:r>
      <w:proofErr w:type="spellEnd"/>
      <w:r w:rsidRPr="00D1597D">
        <w:t xml:space="preserve"> u r-regolarità tat-tranżazzjonijiet ta’ bażi, ipprovduta mill-Qorti tal-Awdituri għas-sena finanzjarja 2022 skont l-Artikolu 287 tat-Trattat dwar il-Funzjonament tal-Unjoni Ewropea,</w:t>
      </w:r>
    </w:p>
    <w:p w:rsidR="004D2C55" w:rsidRPr="00D1597D" w:rsidRDefault="004D2C55" w:rsidP="004D2C55">
      <w:pPr>
        <w:pStyle w:val="NormalHanging12a"/>
      </w:pPr>
      <w:r w:rsidRPr="00D1597D">
        <w:t>–</w:t>
      </w:r>
      <w:r w:rsidRPr="00D1597D">
        <w:tab/>
        <w:t xml:space="preserve">wara li </w:t>
      </w:r>
      <w:proofErr w:type="spellStart"/>
      <w:r w:rsidRPr="00D1597D">
        <w:t>kkunsidra</w:t>
      </w:r>
      <w:proofErr w:type="spellEnd"/>
      <w:r w:rsidRPr="00D1597D">
        <w:t xml:space="preserve"> r-rakkomandazzjoni tal-Kunsill tat-22 ta’ Frar 2024 dwar il-</w:t>
      </w:r>
      <w:proofErr w:type="spellStart"/>
      <w:r w:rsidRPr="00D1597D">
        <w:t>kwittanza</w:t>
      </w:r>
      <w:proofErr w:type="spellEnd"/>
      <w:r w:rsidRPr="00D1597D">
        <w:t xml:space="preserve"> li għandha tingħata lill-Fondazzjoni fir-rigward tal-implimentazzjoni tal-baġit għas-sena finanzjarja 2022 (0</w:t>
      </w:r>
      <w:r w:rsidR="00BB508D" w:rsidRPr="00D1597D">
        <w:t>6180</w:t>
      </w:r>
      <w:r w:rsidRPr="00D1597D">
        <w:t>/2024 – C9</w:t>
      </w:r>
      <w:r w:rsidRPr="00D1597D">
        <w:noBreakHyphen/>
        <w:t>0</w:t>
      </w:r>
      <w:r w:rsidR="00BB508D" w:rsidRPr="00D1597D">
        <w:t>101</w:t>
      </w:r>
      <w:r w:rsidRPr="00D1597D">
        <w:t>/2024),</w:t>
      </w:r>
    </w:p>
    <w:p w:rsidR="004D2C55" w:rsidRPr="00D1597D" w:rsidRDefault="004D2C55" w:rsidP="004D2C55">
      <w:pPr>
        <w:pStyle w:val="NormalHanging12a"/>
      </w:pPr>
      <w:r w:rsidRPr="00D1597D">
        <w:t>–</w:t>
      </w:r>
      <w:r w:rsidRPr="00D1597D">
        <w:tab/>
        <w:t xml:space="preserve">wara li </w:t>
      </w:r>
      <w:proofErr w:type="spellStart"/>
      <w:r w:rsidRPr="00D1597D">
        <w:t>kkunsidra</w:t>
      </w:r>
      <w:proofErr w:type="spellEnd"/>
      <w:r w:rsidRPr="00D1597D">
        <w:t xml:space="preserve"> l-Artikolu 319 tat-Trattat dwar il-Funzjonament tal-Unjoni Ewropea,</w:t>
      </w:r>
    </w:p>
    <w:p w:rsidR="004D2C55" w:rsidRPr="00D1597D" w:rsidRDefault="004D2C55" w:rsidP="004D2C55">
      <w:pPr>
        <w:pStyle w:val="NormalHanging12a"/>
      </w:pPr>
      <w:r w:rsidRPr="00D1597D">
        <w:t>–</w:t>
      </w:r>
      <w:r w:rsidRPr="00D1597D">
        <w:tab/>
        <w:t xml:space="preserve">wara li </w:t>
      </w:r>
      <w:proofErr w:type="spellStart"/>
      <w:r w:rsidRPr="00D1597D">
        <w:t>kkunsidra</w:t>
      </w:r>
      <w:proofErr w:type="spellEnd"/>
      <w:r w:rsidR="007C5F69">
        <w:t xml:space="preserve"> r-Regolament (UE, </w:t>
      </w:r>
      <w:proofErr w:type="spellStart"/>
      <w:r w:rsidR="007C5F69">
        <w:t>Euratom</w:t>
      </w:r>
      <w:proofErr w:type="spellEnd"/>
      <w:r w:rsidR="007C5F69">
        <w:t xml:space="preserve">) </w:t>
      </w:r>
      <w:r w:rsidRPr="00D1597D">
        <w:t xml:space="preserve">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</w:t>
      </w:r>
      <w:proofErr w:type="spellStart"/>
      <w:r w:rsidRPr="00D1597D">
        <w:t>Euratom</w:t>
      </w:r>
      <w:proofErr w:type="spellEnd"/>
      <w:r w:rsidRPr="00D1597D">
        <w:t>) Nru 966/2012</w:t>
      </w:r>
      <w:r w:rsidRPr="00D1597D">
        <w:rPr>
          <w:rStyle w:val="FootnoteReference"/>
        </w:rPr>
        <w:footnoteReference w:id="8"/>
      </w:r>
      <w:r w:rsidRPr="00D1597D">
        <w:t>, u b’mod partikolari l-Artikolu 70 tiegħu,</w:t>
      </w:r>
    </w:p>
    <w:p w:rsidR="004D2C55" w:rsidRPr="00D1597D" w:rsidRDefault="004D2C55" w:rsidP="004D2C55">
      <w:pPr>
        <w:pStyle w:val="NormalHanging12a"/>
      </w:pPr>
      <w:r w:rsidRPr="00D1597D">
        <w:t>–</w:t>
      </w:r>
      <w:r w:rsidRPr="00D1597D">
        <w:tab/>
        <w:t xml:space="preserve">wara li </w:t>
      </w:r>
      <w:proofErr w:type="spellStart"/>
      <w:r w:rsidRPr="00D1597D">
        <w:t>kkunsidra</w:t>
      </w:r>
      <w:proofErr w:type="spellEnd"/>
      <w:r w:rsidRPr="00D1597D">
        <w:t xml:space="preserve"> r-Regolament (KE) Nru 1339/2008 tal-Parlament Ewropew u tal-Kunsill tas-16 ta’ Diċembru 2008 li jistabbilixxi Fondazzjoni Ewropea għat-Taħriġ</w:t>
      </w:r>
      <w:r w:rsidRPr="00D1597D">
        <w:rPr>
          <w:rStyle w:val="FootnoteReference"/>
        </w:rPr>
        <w:footnoteReference w:id="9"/>
      </w:r>
      <w:r w:rsidRPr="00D1597D">
        <w:t>, u b’mod partikolari l-Artikolu 17 tiegħu,</w:t>
      </w:r>
    </w:p>
    <w:p w:rsidR="004D2C55" w:rsidRPr="00D1597D" w:rsidRDefault="004D2C55" w:rsidP="004D2C55">
      <w:pPr>
        <w:pStyle w:val="NormalHanging12a"/>
      </w:pPr>
      <w:r w:rsidRPr="00D1597D">
        <w:t>–</w:t>
      </w:r>
      <w:r w:rsidRPr="00D1597D">
        <w:tab/>
        <w:t xml:space="preserve">wara li </w:t>
      </w:r>
      <w:proofErr w:type="spellStart"/>
      <w:r w:rsidRPr="00D1597D">
        <w:t>kkunsidra</w:t>
      </w:r>
      <w:proofErr w:type="spellEnd"/>
      <w:r w:rsidRPr="00D1597D">
        <w:t xml:space="preserve"> r-Regolament Delegat tal-Kummissjoni (UE) 2019/715 tat-18 ta’ Diċembru 2018 dwar ir-regolament finanzjarju qafas għall-korpi mwaqqfin skont </w:t>
      </w:r>
      <w:proofErr w:type="spellStart"/>
      <w:r w:rsidRPr="00D1597D">
        <w:t>it</w:t>
      </w:r>
      <w:proofErr w:type="spellEnd"/>
      <w:r w:rsidRPr="00D1597D">
        <w:t xml:space="preserve">-TFUE u t-Trattat </w:t>
      </w:r>
      <w:proofErr w:type="spellStart"/>
      <w:r w:rsidRPr="00D1597D">
        <w:t>Euratom</w:t>
      </w:r>
      <w:proofErr w:type="spellEnd"/>
      <w:r w:rsidRPr="00D1597D">
        <w:t xml:space="preserve"> u msemmija fl-Artikolu 70 tar-Regolament (UE, </w:t>
      </w:r>
      <w:proofErr w:type="spellStart"/>
      <w:r w:rsidRPr="00D1597D">
        <w:t>Euratom</w:t>
      </w:r>
      <w:proofErr w:type="spellEnd"/>
      <w:r w:rsidRPr="00D1597D">
        <w:t>) 2018/1046 tal-Parlament Ewropew u tal-Kunsill</w:t>
      </w:r>
      <w:r w:rsidRPr="00D1597D">
        <w:rPr>
          <w:rStyle w:val="FootnoteReference"/>
        </w:rPr>
        <w:footnoteReference w:id="10"/>
      </w:r>
      <w:r w:rsidRPr="00D1597D">
        <w:t>, u b’mod partikolari l-Artikolu 105 tiegħu,</w:t>
      </w:r>
    </w:p>
    <w:p w:rsidR="004D2C55" w:rsidRPr="00D1597D" w:rsidRDefault="004D2C55" w:rsidP="004D2C55">
      <w:pPr>
        <w:pStyle w:val="NormalHanging12a"/>
      </w:pPr>
      <w:r w:rsidRPr="00D1597D">
        <w:t>–</w:t>
      </w:r>
      <w:r w:rsidRPr="00D1597D">
        <w:tab/>
        <w:t xml:space="preserve">wara li </w:t>
      </w:r>
      <w:proofErr w:type="spellStart"/>
      <w:r w:rsidRPr="00D1597D">
        <w:t>kkunsidra</w:t>
      </w:r>
      <w:proofErr w:type="spellEnd"/>
      <w:r w:rsidRPr="00D1597D">
        <w:t xml:space="preserve"> l-Artikolu 100 u l-Anness V tar-Regoli ta’ Proċedura tiegħu,</w:t>
      </w:r>
    </w:p>
    <w:p w:rsidR="004D2C55" w:rsidRPr="00D1597D" w:rsidRDefault="004D2C55" w:rsidP="004D2C55">
      <w:pPr>
        <w:pStyle w:val="NormalHanging12a"/>
      </w:pPr>
      <w:r w:rsidRPr="00D1597D">
        <w:t>–</w:t>
      </w:r>
      <w:r w:rsidRPr="00D1597D">
        <w:tab/>
        <w:t xml:space="preserve">wara li </w:t>
      </w:r>
      <w:proofErr w:type="spellStart"/>
      <w:r w:rsidRPr="00D1597D">
        <w:t>kkunsidra</w:t>
      </w:r>
      <w:proofErr w:type="spellEnd"/>
      <w:r w:rsidRPr="00D1597D">
        <w:t xml:space="preserve"> l-opinjoni tal-Kumitat għall-Impjiegi u l-Affarijiet Soċjali,</w:t>
      </w:r>
    </w:p>
    <w:p w:rsidR="004D2C55" w:rsidRPr="00D1597D" w:rsidRDefault="004D2C55" w:rsidP="004D2C55">
      <w:pPr>
        <w:pStyle w:val="NormalHanging12a"/>
      </w:pPr>
      <w:r w:rsidRPr="00D1597D">
        <w:t>–</w:t>
      </w:r>
      <w:r w:rsidRPr="00D1597D">
        <w:tab/>
        <w:t xml:space="preserve">wara li </w:t>
      </w:r>
      <w:proofErr w:type="spellStart"/>
      <w:r w:rsidRPr="00D1597D">
        <w:t>kkunsidra</w:t>
      </w:r>
      <w:proofErr w:type="spellEnd"/>
      <w:r w:rsidRPr="00D1597D">
        <w:t xml:space="preserve"> r-rapport tal-Kumitat għall-Kontroll tal-Baġit (A9-0114/2024),</w:t>
      </w:r>
    </w:p>
    <w:p w:rsidR="004D2C55" w:rsidRPr="00D1597D" w:rsidRDefault="004D2C55" w:rsidP="004D2C55">
      <w:pPr>
        <w:pStyle w:val="NormalHanging12a"/>
      </w:pPr>
      <w:r w:rsidRPr="00D1597D">
        <w:t>1.</w:t>
      </w:r>
      <w:r w:rsidRPr="00D1597D">
        <w:tab/>
        <w:t>Japprova l-għeluq tal-kontijiet tal-Fondazzjoni Ewropea għat-Taħriġ għas-sena finanzjarja 2022;</w:t>
      </w:r>
    </w:p>
    <w:p w:rsidR="004D2C55" w:rsidRPr="00D1597D" w:rsidRDefault="004D2C55" w:rsidP="004D2C55">
      <w:pPr>
        <w:pStyle w:val="NormalHanging12a"/>
      </w:pPr>
      <w:r w:rsidRPr="00D1597D">
        <w:t>2.</w:t>
      </w:r>
      <w:r w:rsidRPr="00D1597D">
        <w:tab/>
        <w:t>Jagħti istruzzjonijiet lill-President tiegħu biex tgħaddi din id-deċiżjoni lid-Direttur tal-Fondazzjoni Ewropea għat-Taħriġ, lill-Kunsill, lill-Kummissjoni u lill-Qorti tal-Awdituri, u biex tiżgura li tiġi ppubblikata f’</w:t>
      </w:r>
      <w:r w:rsidRPr="00D1597D">
        <w:rPr>
          <w:i/>
        </w:rPr>
        <w:t>Il-Ġurnal Uffiċjali tal-Unjoni Ewropea</w:t>
      </w:r>
      <w:r w:rsidRPr="00D1597D">
        <w:t xml:space="preserve"> (serje L).</w:t>
      </w:r>
    </w:p>
    <w:p w:rsidR="004D2C55" w:rsidRPr="00D1597D" w:rsidRDefault="004D2C55" w:rsidP="004D2C55"/>
    <w:p w:rsidR="004D2C55" w:rsidRPr="00D1597D" w:rsidRDefault="004D2C55" w:rsidP="004D2C55">
      <w:pPr>
        <w:pStyle w:val="PageHeading"/>
        <w:sectPr w:rsidR="004D2C55" w:rsidRPr="00D1597D" w:rsidSect="008506B9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:rsidR="004D2C55" w:rsidRPr="00D1597D" w:rsidRDefault="00DC7971" w:rsidP="00DC7971">
      <w:pPr>
        <w:pStyle w:val="ATHeading3"/>
      </w:pPr>
      <w:r w:rsidRPr="00D1597D">
        <w:t xml:space="preserve">3. Riżoluzzjoni tal-Parlament Ewropew tal-11 ta’ April 2024 </w:t>
      </w:r>
      <w:r w:rsidR="004D2C55" w:rsidRPr="00D1597D">
        <w:t>li tinkludi l-kummenti li jagħmlu parti integrali mid-deċiżjoni dwar il-</w:t>
      </w:r>
      <w:proofErr w:type="spellStart"/>
      <w:r w:rsidR="004D2C55" w:rsidRPr="00D1597D">
        <w:t>kwittanza</w:t>
      </w:r>
      <w:proofErr w:type="spellEnd"/>
      <w:r w:rsidR="004D2C55" w:rsidRPr="00D1597D">
        <w:t xml:space="preserve"> għall-implimentazzjoni tal-baġit tal-Fondazzjoni Ewropea għat-Taħriġ għas-sena finanzjarja 2022</w:t>
      </w:r>
      <w:r w:rsidRPr="00D1597D">
        <w:t xml:space="preserve"> </w:t>
      </w:r>
      <w:r w:rsidR="004D2C55" w:rsidRPr="00D1597D">
        <w:t>(2023/2163(DEC))</w:t>
      </w:r>
    </w:p>
    <w:p w:rsidR="004D2C55" w:rsidRPr="00D1597D" w:rsidRDefault="004D2C55" w:rsidP="004D2C55">
      <w:pPr>
        <w:pStyle w:val="EPComma"/>
      </w:pPr>
      <w:r w:rsidRPr="00D1597D">
        <w:rPr>
          <w:i/>
        </w:rPr>
        <w:t>Il-Parlament Ewropew</w:t>
      </w:r>
      <w:r w:rsidRPr="00D1597D">
        <w:t>,</w:t>
      </w:r>
    </w:p>
    <w:p w:rsidR="004D2C55" w:rsidRPr="00D1597D" w:rsidRDefault="004D2C55" w:rsidP="004D2C55">
      <w:pPr>
        <w:pStyle w:val="NormalHanging12a"/>
      </w:pPr>
      <w:r w:rsidRPr="00D1597D">
        <w:t>–</w:t>
      </w:r>
      <w:r w:rsidRPr="00D1597D">
        <w:tab/>
        <w:t xml:space="preserve">wara li </w:t>
      </w:r>
      <w:proofErr w:type="spellStart"/>
      <w:r w:rsidRPr="00D1597D">
        <w:t>kkunsidra</w:t>
      </w:r>
      <w:proofErr w:type="spellEnd"/>
      <w:r w:rsidRPr="00D1597D">
        <w:t xml:space="preserve"> d-deċiżjoni tiegħu dwar il-</w:t>
      </w:r>
      <w:proofErr w:type="spellStart"/>
      <w:r w:rsidRPr="00D1597D">
        <w:t>kwittanza</w:t>
      </w:r>
      <w:proofErr w:type="spellEnd"/>
      <w:r w:rsidRPr="00D1597D">
        <w:t xml:space="preserve"> għall-implimentazzjoni tal-baġit tal-Fondazzjoni Ewropea għat-Taħriġ għas-sena finanzjarja 2022,</w:t>
      </w:r>
    </w:p>
    <w:p w:rsidR="004D2C55" w:rsidRPr="00D1597D" w:rsidRDefault="004D2C55" w:rsidP="004D2C55">
      <w:pPr>
        <w:pStyle w:val="NormalHanging12a"/>
      </w:pPr>
      <w:r w:rsidRPr="00D1597D">
        <w:t>–</w:t>
      </w:r>
      <w:r w:rsidRPr="00D1597D">
        <w:tab/>
        <w:t xml:space="preserve">wara li </w:t>
      </w:r>
      <w:proofErr w:type="spellStart"/>
      <w:r w:rsidRPr="00D1597D">
        <w:t>kkunsidra</w:t>
      </w:r>
      <w:proofErr w:type="spellEnd"/>
      <w:r w:rsidRPr="00D1597D">
        <w:t xml:space="preserve"> l-Artikolu 100 u l-Anness V tar-Regoli ta’ Proċedura tiegħu,</w:t>
      </w:r>
    </w:p>
    <w:p w:rsidR="004D2C55" w:rsidRPr="00D1597D" w:rsidRDefault="004D2C55" w:rsidP="004D2C55">
      <w:pPr>
        <w:pStyle w:val="NormalHanging12a"/>
      </w:pPr>
      <w:r w:rsidRPr="00D1597D">
        <w:t>–</w:t>
      </w:r>
      <w:r w:rsidRPr="00D1597D">
        <w:tab/>
        <w:t xml:space="preserve">wara li </w:t>
      </w:r>
      <w:proofErr w:type="spellStart"/>
      <w:r w:rsidRPr="00D1597D">
        <w:t>kkunsidra</w:t>
      </w:r>
      <w:proofErr w:type="spellEnd"/>
      <w:r w:rsidRPr="00D1597D">
        <w:t xml:space="preserve"> l-opinjoni tal-Kumitat għall-Impjiegi u l-Affarijiet Soċjali,</w:t>
      </w:r>
    </w:p>
    <w:p w:rsidR="004D2C55" w:rsidRPr="00D1597D" w:rsidRDefault="004D2C55" w:rsidP="004D2C55">
      <w:pPr>
        <w:pStyle w:val="NormalHanging12a"/>
      </w:pPr>
      <w:r w:rsidRPr="00D1597D">
        <w:t>–</w:t>
      </w:r>
      <w:r w:rsidRPr="00D1597D">
        <w:tab/>
        <w:t xml:space="preserve">wara li </w:t>
      </w:r>
      <w:proofErr w:type="spellStart"/>
      <w:r w:rsidRPr="00D1597D">
        <w:t>kkunsidra</w:t>
      </w:r>
      <w:proofErr w:type="spellEnd"/>
      <w:r w:rsidRPr="00D1597D">
        <w:t xml:space="preserve"> r-rapport tal-Kumitat għall-Kontroll tal-Baġit (A9-0114/2024),</w:t>
      </w:r>
    </w:p>
    <w:p w:rsidR="004D2C55" w:rsidRPr="00D1597D" w:rsidRDefault="004D2C55" w:rsidP="004D2C55">
      <w:pPr>
        <w:pStyle w:val="Normal12Hanging"/>
        <w:rPr>
          <w:szCs w:val="24"/>
        </w:rPr>
      </w:pPr>
      <w:r w:rsidRPr="00D1597D">
        <w:t>A.</w:t>
      </w:r>
      <w:r w:rsidRPr="00D1597D">
        <w:tab/>
        <w:t>billi, skont id-dikjarazzjoni tad-dħul u l-infiq tagħha</w:t>
      </w:r>
      <w:r w:rsidRPr="00D1597D">
        <w:rPr>
          <w:rStyle w:val="FootnoteReference"/>
          <w:szCs w:val="24"/>
        </w:rPr>
        <w:footnoteReference w:id="11"/>
      </w:r>
      <w:r w:rsidRPr="00D1597D">
        <w:t xml:space="preserve">, il-baġit finali tal-Fondazzjoni Ewropea għat-Taħriġ (il-“Fondazzjoni”) għas-sena finanzjarja 2022 kien ta’ EUR 25 051 848, li jirrappreżenta żieda ta’ 17,05 % meta mqabbel ma’ dak tal-2021; billi l-baġit tal-Fondazzjoni huwa kollu </w:t>
      </w:r>
      <w:proofErr w:type="spellStart"/>
      <w:r w:rsidRPr="00D1597D">
        <w:t>derivat</w:t>
      </w:r>
      <w:proofErr w:type="spellEnd"/>
      <w:r w:rsidRPr="00D1597D">
        <w:t xml:space="preserve"> mill-baġit tal-Unjoni;</w:t>
      </w:r>
    </w:p>
    <w:p w:rsidR="004D2C55" w:rsidRPr="00D1597D" w:rsidRDefault="004D2C55" w:rsidP="004D2C55">
      <w:pPr>
        <w:pStyle w:val="Normal12Hanging"/>
        <w:rPr>
          <w:szCs w:val="24"/>
        </w:rPr>
      </w:pPr>
      <w:r w:rsidRPr="00D1597D">
        <w:t>B.</w:t>
      </w:r>
      <w:r w:rsidRPr="00D1597D">
        <w:tab/>
        <w:t xml:space="preserve">billi l-Qorti tal-Awdituri (“il-Qorti”), fir-rapport tagħha dwar il-kontijiet annwali tal-Fondazzjoni għas-sena finanzjarja 2022 (“ir-rapport tal-Qorti”), tiddikjara li kisbet </w:t>
      </w:r>
      <w:proofErr w:type="spellStart"/>
      <w:r w:rsidRPr="00D1597D">
        <w:t>aċċertament</w:t>
      </w:r>
      <w:proofErr w:type="spellEnd"/>
      <w:r w:rsidRPr="00D1597D">
        <w:t xml:space="preserve"> raġonevoli li l-kontijiet annwali tal-Fondazzjoni huma affidabbli u li t-tranżazzjonijiet ta’ bażi huma legali u regolari;</w:t>
      </w:r>
    </w:p>
    <w:p w:rsidR="004D2C55" w:rsidRPr="00D1597D" w:rsidRDefault="004D2C55" w:rsidP="004D2C55">
      <w:pPr>
        <w:pStyle w:val="Normal12Hanging"/>
        <w:rPr>
          <w:b/>
          <w:i/>
          <w:szCs w:val="24"/>
        </w:rPr>
      </w:pPr>
      <w:r w:rsidRPr="00D1597D">
        <w:rPr>
          <w:b/>
          <w:i/>
        </w:rPr>
        <w:t xml:space="preserve">Ġestjoni </w:t>
      </w:r>
      <w:proofErr w:type="spellStart"/>
      <w:r w:rsidRPr="00D1597D">
        <w:rPr>
          <w:b/>
          <w:i/>
        </w:rPr>
        <w:t>baġitarja</w:t>
      </w:r>
      <w:proofErr w:type="spellEnd"/>
      <w:r w:rsidRPr="00D1597D">
        <w:rPr>
          <w:b/>
          <w:i/>
        </w:rPr>
        <w:t xml:space="preserve"> u finanzjarja</w:t>
      </w:r>
    </w:p>
    <w:p w:rsidR="004D2C55" w:rsidRPr="00D1597D" w:rsidRDefault="004D2C55" w:rsidP="004D2C55">
      <w:pPr>
        <w:pStyle w:val="Normal12Hanging"/>
        <w:rPr>
          <w:szCs w:val="24"/>
        </w:rPr>
      </w:pPr>
      <w:r w:rsidRPr="00D1597D">
        <w:t>1.</w:t>
      </w:r>
      <w:r w:rsidRPr="00D1597D">
        <w:tab/>
        <w:t xml:space="preserve">Jinnota b’apprezzament li l-isforzi ta’ </w:t>
      </w:r>
      <w:proofErr w:type="spellStart"/>
      <w:r w:rsidRPr="00D1597D">
        <w:t>monitoraġġ</w:t>
      </w:r>
      <w:proofErr w:type="spellEnd"/>
      <w:r w:rsidRPr="00D1597D">
        <w:t xml:space="preserve"> </w:t>
      </w:r>
      <w:proofErr w:type="spellStart"/>
      <w:r w:rsidRPr="00D1597D">
        <w:t>baġitarju</w:t>
      </w:r>
      <w:proofErr w:type="spellEnd"/>
      <w:r w:rsidRPr="00D1597D">
        <w:t xml:space="preserve"> matul is-sena finanzjarja 2022 irriżultaw f’rata għolja ta’ implimentazzjoni tal-baġit ta’ 99,98 %, li meta mqabbla mal-2021 tirrappreżenta żieda żgħira ta’ 0,07 %; jindika li r-rata ta’ eżekuzzjoni tal-</w:t>
      </w:r>
      <w:proofErr w:type="spellStart"/>
      <w:r w:rsidRPr="00D1597D">
        <w:t>approprjazzjonijiet</w:t>
      </w:r>
      <w:proofErr w:type="spellEnd"/>
      <w:r w:rsidRPr="00D1597D">
        <w:t xml:space="preserve"> ta’ pagament kienet ta’ 97,70 %, li tirrappreżenta żieda ta’ 11,48 % meta mqabbla mal-2021;</w:t>
      </w:r>
    </w:p>
    <w:p w:rsidR="004D2C55" w:rsidRPr="00D1597D" w:rsidRDefault="004D2C55" w:rsidP="004D2C55">
      <w:pPr>
        <w:pStyle w:val="NormalHanging12a"/>
      </w:pPr>
      <w:r w:rsidRPr="00D1597D">
        <w:t>2.</w:t>
      </w:r>
      <w:r w:rsidRPr="00D1597D">
        <w:tab/>
        <w:t xml:space="preserve">Jilqa’ l-fatt li minkejja l-kriżi </w:t>
      </w:r>
      <w:proofErr w:type="spellStart"/>
      <w:r w:rsidRPr="00D1597D">
        <w:t>baġitarja</w:t>
      </w:r>
      <w:proofErr w:type="spellEnd"/>
      <w:r w:rsidRPr="00D1597D">
        <w:t xml:space="preserve"> kkawżata mill-inflazzjoni u l-prezzijiet tal-utilitajiet fl-2022, il-Fondazzjoni kienet kapaċi </w:t>
      </w:r>
      <w:proofErr w:type="spellStart"/>
      <w:r w:rsidRPr="00D1597D">
        <w:t>tiġġestixxi</w:t>
      </w:r>
      <w:proofErr w:type="spellEnd"/>
      <w:r w:rsidRPr="00D1597D">
        <w:t xml:space="preserve"> b’mod effettiv l-ispejjeż tagħha, tintroduċi miżuri ta’ </w:t>
      </w:r>
      <w:proofErr w:type="spellStart"/>
      <w:r w:rsidRPr="00D1597D">
        <w:t>ffrankar</w:t>
      </w:r>
      <w:proofErr w:type="spellEnd"/>
      <w:r w:rsidRPr="00D1597D">
        <w:t xml:space="preserve"> tal-ispejjeż u </w:t>
      </w:r>
      <w:proofErr w:type="spellStart"/>
      <w:r w:rsidRPr="00D1597D">
        <w:t>tipprijoritizza</w:t>
      </w:r>
      <w:proofErr w:type="spellEnd"/>
      <w:r w:rsidRPr="00D1597D">
        <w:t xml:space="preserve"> mill-ġdid mingħajr tfixkil kbir għall-programm ta’ ħidma tagħha;</w:t>
      </w:r>
    </w:p>
    <w:p w:rsidR="004D2C55" w:rsidRPr="00D1597D" w:rsidRDefault="004D2C55" w:rsidP="004D2C55">
      <w:pPr>
        <w:widowControl/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D1597D">
        <w:rPr>
          <w:b/>
          <w:i/>
        </w:rPr>
        <w:t>Prestazzjoni</w:t>
      </w:r>
    </w:p>
    <w:p w:rsidR="004D2C55" w:rsidRPr="00D1597D" w:rsidRDefault="004D2C55" w:rsidP="004D2C55">
      <w:pPr>
        <w:pStyle w:val="Normal12Hanging"/>
        <w:rPr>
          <w:szCs w:val="24"/>
        </w:rPr>
      </w:pPr>
      <w:r w:rsidRPr="00D1597D">
        <w:t>3.</w:t>
      </w:r>
      <w:r w:rsidRPr="00D1597D">
        <w:tab/>
        <w:t xml:space="preserve">Jinnota b’sodisfazzjon li l-Fondazzjoni tuża ċerti miżuri bħala indikaturi ewlenin tal-prestazzjoni biex </w:t>
      </w:r>
      <w:proofErr w:type="spellStart"/>
      <w:r w:rsidRPr="00D1597D">
        <w:t>tivvaluta</w:t>
      </w:r>
      <w:proofErr w:type="spellEnd"/>
      <w:r w:rsidRPr="00D1597D">
        <w:t xml:space="preserve"> l-valur miżjud ipprovdut mill-attivitajiet tagħha u miżuri oħra biex ittejjeb </w:t>
      </w:r>
      <w:proofErr w:type="spellStart"/>
      <w:r w:rsidRPr="00D1597D">
        <w:t>il-ġestjoni</w:t>
      </w:r>
      <w:proofErr w:type="spellEnd"/>
      <w:r w:rsidRPr="00D1597D">
        <w:t xml:space="preserve"> tal-baġit tagħha;</w:t>
      </w:r>
    </w:p>
    <w:p w:rsidR="004D2C55" w:rsidRPr="00D1597D" w:rsidRDefault="004D2C55" w:rsidP="004D2C55">
      <w:pPr>
        <w:pStyle w:val="Normal12Hanging"/>
        <w:rPr>
          <w:szCs w:val="24"/>
        </w:rPr>
      </w:pPr>
      <w:r w:rsidRPr="00D1597D">
        <w:t>4.</w:t>
      </w:r>
      <w:r w:rsidRPr="00D1597D">
        <w:tab/>
        <w:t>Jinnota li l-Fondazzjoni kisbet rata ta’ tlestija tal-attivitajiet ta’ 93 %, tnaqqis żgħir meta mqabbel mal-2021, b’rata ta’ tlestija f’waqtha ta’ 89 %; ifaħħar il-fatt li l-Fondazzjoni laħqet l-indikaturi ewlenin tal-prestazzjoni kollha aħjar jew ferm aħjar mill-miri stabbiliti;</w:t>
      </w:r>
    </w:p>
    <w:p w:rsidR="004D2C55" w:rsidRPr="00D1597D" w:rsidRDefault="004D2C55" w:rsidP="004D2C55">
      <w:pPr>
        <w:pStyle w:val="Normal12Hanging"/>
      </w:pPr>
      <w:r w:rsidRPr="00D1597D">
        <w:t>5.</w:t>
      </w:r>
      <w:r w:rsidRPr="00D1597D">
        <w:tab/>
        <w:t xml:space="preserve">Jinnota l-kisbiet ewlenin tal-Fondazzjoni tal-2022, li huma </w:t>
      </w:r>
      <w:proofErr w:type="spellStart"/>
      <w:r w:rsidRPr="00D1597D">
        <w:t>bbażati</w:t>
      </w:r>
      <w:proofErr w:type="spellEnd"/>
      <w:r w:rsidRPr="00D1597D">
        <w:t xml:space="preserve"> fuq tliet objettivi strateġiċi: ir-rilevanza u l-antiċipazzjoni tal-ħiliet, l-iżvilupp u l-</w:t>
      </w:r>
      <w:proofErr w:type="spellStart"/>
      <w:r w:rsidRPr="00D1597D">
        <w:t>validazzjoni</w:t>
      </w:r>
      <w:proofErr w:type="spellEnd"/>
      <w:r w:rsidRPr="00D1597D">
        <w:t xml:space="preserve"> tal-ħiliet, u l-prestazzjoni u l-kwalità tal-politiki tal-edukazzjoni u t-taħriġ; jinnota li dawk l-objettivi jitwettqu mill-Fondazzjoni taħt tliet servizzi ewlenin: ċentru tal-għarfien, </w:t>
      </w:r>
      <w:proofErr w:type="spellStart"/>
      <w:r w:rsidRPr="00D1597D">
        <w:t>monitoraġġ</w:t>
      </w:r>
      <w:proofErr w:type="spellEnd"/>
      <w:r w:rsidRPr="00D1597D">
        <w:t xml:space="preserve"> u valutazzjoni, u pariri dwar il-politika;</w:t>
      </w:r>
    </w:p>
    <w:p w:rsidR="004D2C55" w:rsidRPr="00D1597D" w:rsidRDefault="004D2C55" w:rsidP="004D2C55">
      <w:pPr>
        <w:pStyle w:val="Normal12Hanging"/>
      </w:pPr>
      <w:r w:rsidRPr="00D1597D">
        <w:t>6.</w:t>
      </w:r>
      <w:r w:rsidRPr="00D1597D">
        <w:tab/>
        <w:t xml:space="preserve">Jinnota l-inizjattivi l-ġodda </w:t>
      </w:r>
      <w:proofErr w:type="spellStart"/>
      <w:r w:rsidRPr="00D1597D">
        <w:t>mnedija</w:t>
      </w:r>
      <w:proofErr w:type="spellEnd"/>
      <w:r w:rsidRPr="00D1597D">
        <w:t xml:space="preserve"> mill-Fondazzjoni fl-2022, bħall-Inizjattiva l-ġdida ta’ Tim Ewropa fin-Nofsinhar u l-Lvant tal-Mediterran u n-network li </w:t>
      </w:r>
      <w:proofErr w:type="spellStart"/>
      <w:r w:rsidRPr="00D1597D">
        <w:t>jlaqqa</w:t>
      </w:r>
      <w:proofErr w:type="spellEnd"/>
      <w:r w:rsidRPr="00D1597D">
        <w:t>’ l-Azzjoni u Djalogu ta’ Tagħlim dwar il-</w:t>
      </w:r>
      <w:proofErr w:type="spellStart"/>
      <w:r w:rsidRPr="00D1597D">
        <w:t>Governanza</w:t>
      </w:r>
      <w:proofErr w:type="spellEnd"/>
      <w:r w:rsidRPr="00D1597D">
        <w:t xml:space="preserve"> (GLAD); jinnota t-tkabbir tan-network għall-eċċellenza tiegħu u l-konferenza online tan-network għall-eċċellenza tal-Fondazzjoni f’Novembru 2022 li </w:t>
      </w:r>
      <w:proofErr w:type="spellStart"/>
      <w:r w:rsidRPr="00D1597D">
        <w:t>pprovdew</w:t>
      </w:r>
      <w:proofErr w:type="spellEnd"/>
      <w:r w:rsidRPr="00D1597D">
        <w:t xml:space="preserve"> l-</w:t>
      </w:r>
      <w:proofErr w:type="spellStart"/>
      <w:r w:rsidRPr="00D1597D">
        <w:t>opportunità</w:t>
      </w:r>
      <w:proofErr w:type="spellEnd"/>
      <w:r w:rsidRPr="00D1597D">
        <w:t xml:space="preserve"> għall-parteċipanti biex jaqsmu l-iżviluppi u r-riżultati dwar il-ħidma tas-sħubija tematika;</w:t>
      </w:r>
    </w:p>
    <w:p w:rsidR="004D2C55" w:rsidRPr="00D1597D" w:rsidRDefault="004D2C55" w:rsidP="004D2C55">
      <w:pPr>
        <w:pStyle w:val="NormalHanging12a"/>
      </w:pPr>
      <w:r w:rsidRPr="00D1597D">
        <w:t>7.</w:t>
      </w:r>
      <w:r w:rsidRPr="00D1597D">
        <w:tab/>
        <w:t xml:space="preserve">Jenfasizza li l-Fondazzjoni qed </w:t>
      </w:r>
      <w:proofErr w:type="spellStart"/>
      <w:r w:rsidRPr="00D1597D">
        <w:t>tappoġġja</w:t>
      </w:r>
      <w:proofErr w:type="spellEnd"/>
      <w:r w:rsidRPr="00D1597D">
        <w:t xml:space="preserve"> lill-Moldova, lill-Georgia u lill-Ukrajna bħala pajjiżi kandidati fl-aspirazzjonijiet tagħhom li </w:t>
      </w:r>
      <w:proofErr w:type="spellStart"/>
      <w:r w:rsidRPr="00D1597D">
        <w:t>jallinjaw</w:t>
      </w:r>
      <w:proofErr w:type="spellEnd"/>
      <w:r w:rsidRPr="00D1597D">
        <w:t xml:space="preserve"> il-politiki tagħhom dwar l-edukazzjoni u l-impjiegi ma’ dawk tal-Unjoni, billi tipprovdi għarfien espert tekniku u pariri dwar diversi kwistjonijiet lill-awtoritajiet nazzjonali f’kooperazzjoni mill-qrib </w:t>
      </w:r>
      <w:proofErr w:type="spellStart"/>
      <w:r w:rsidRPr="00D1597D">
        <w:t>mad-delegazzjonijiet</w:t>
      </w:r>
      <w:proofErr w:type="spellEnd"/>
      <w:r w:rsidRPr="00D1597D">
        <w:t xml:space="preserve"> tal-Unjoni u s-servizzi tal-Kummissjoni;</w:t>
      </w:r>
    </w:p>
    <w:p w:rsidR="004D2C55" w:rsidRPr="00D1597D" w:rsidRDefault="004D2C55" w:rsidP="004D2C55">
      <w:pPr>
        <w:pStyle w:val="Normal12Hanging"/>
        <w:rPr>
          <w:szCs w:val="24"/>
        </w:rPr>
      </w:pPr>
      <w:r w:rsidRPr="00D1597D">
        <w:t>8.</w:t>
      </w:r>
      <w:r w:rsidRPr="00D1597D">
        <w:tab/>
        <w:t>Jilqa’ l-fatt li l-miżuri meħuda mill-Fondazzjoni b’reazzjoni għal xokkijiet, bħall-effetti kontinwi tal-</w:t>
      </w:r>
      <w:proofErr w:type="spellStart"/>
      <w:r w:rsidRPr="00D1597D">
        <w:t>pandemija</w:t>
      </w:r>
      <w:proofErr w:type="spellEnd"/>
      <w:r w:rsidRPr="00D1597D">
        <w:t xml:space="preserve"> tal-COVID-19 u l-aggressjoni Russa fl-Ukrajna, kienu effettivi ħafna </w:t>
      </w:r>
      <w:proofErr w:type="spellStart"/>
      <w:r w:rsidRPr="00D1597D">
        <w:t>fl-iżgurar</w:t>
      </w:r>
      <w:proofErr w:type="spellEnd"/>
      <w:r w:rsidRPr="00D1597D">
        <w:t xml:space="preserve"> ta’ livell kontinwu u għoli ħafna ta’ twettiq tal-programm ta’ ħidma annwali; ifaħħar l-inizjattiva tal-Fondazzjoni biex </w:t>
      </w:r>
      <w:proofErr w:type="spellStart"/>
      <w:r w:rsidRPr="00D1597D">
        <w:t>tappoġġja</w:t>
      </w:r>
      <w:proofErr w:type="spellEnd"/>
      <w:r w:rsidRPr="00D1597D">
        <w:t xml:space="preserve"> lill-Ukrajna permezz taċ-ċentru tar-riżorsi online għar-rikonoxximent tal-kwalifiki, il-ħiliet u l-perjodi ta’ studju tar-rifuġjati </w:t>
      </w:r>
      <w:proofErr w:type="spellStart"/>
      <w:r w:rsidRPr="00D1597D">
        <w:t>Ukreni</w:t>
      </w:r>
      <w:proofErr w:type="spellEnd"/>
      <w:r w:rsidRPr="00D1597D">
        <w:t>, u mezzi oħra, u biex twieġeb, fejn possibbli u rilevanti, f’kuntatt mill-qrib ma’ servizzi differenti tal-Kummissjoni, billi tuża l-għarfien espert tematiku tagħha u l-għarfien tas-sistemi tal-edukazzjoni u t-taħriġ tal-pajjiż;</w:t>
      </w:r>
    </w:p>
    <w:p w:rsidR="004D2C55" w:rsidRPr="00D1597D" w:rsidRDefault="004D2C55" w:rsidP="004D2C55">
      <w:pPr>
        <w:pStyle w:val="NormalHanging12a"/>
      </w:pPr>
      <w:r w:rsidRPr="00D1597D">
        <w:t>9.</w:t>
      </w:r>
      <w:r w:rsidRPr="00D1597D">
        <w:tab/>
      </w:r>
      <w:proofErr w:type="spellStart"/>
      <w:r w:rsidRPr="00D1597D">
        <w:t>Jissottolinja</w:t>
      </w:r>
      <w:proofErr w:type="spellEnd"/>
      <w:r w:rsidRPr="00D1597D">
        <w:t xml:space="preserve"> li l-Fondazzjoni </w:t>
      </w:r>
      <w:proofErr w:type="spellStart"/>
      <w:r w:rsidRPr="00D1597D">
        <w:t>ssospendiet</w:t>
      </w:r>
      <w:proofErr w:type="spellEnd"/>
      <w:r w:rsidRPr="00D1597D">
        <w:t xml:space="preserve"> l-attivitajiet u l-kooperazzjoni kollha mal-awtoritajiet </w:t>
      </w:r>
      <w:proofErr w:type="spellStart"/>
      <w:r w:rsidRPr="00D1597D">
        <w:t>Belarussi</w:t>
      </w:r>
      <w:proofErr w:type="spellEnd"/>
      <w:r w:rsidRPr="00D1597D">
        <w:t xml:space="preserve"> mill-bidu tal-2022;</w:t>
      </w:r>
    </w:p>
    <w:p w:rsidR="004D2C55" w:rsidRPr="00D1597D" w:rsidRDefault="004D2C55" w:rsidP="004D2C55">
      <w:pPr>
        <w:pStyle w:val="NormalHanging12a"/>
      </w:pPr>
      <w:r w:rsidRPr="00D1597D">
        <w:t>10.</w:t>
      </w:r>
      <w:r w:rsidRPr="00D1597D">
        <w:tab/>
        <w:t xml:space="preserve">Jilqa’ l-attivitajiet tal-Fondazzjoni biex il-pajjiżi sħab tal-Unjoni jiġu megħjuna </w:t>
      </w:r>
      <w:proofErr w:type="spellStart"/>
      <w:r w:rsidRPr="00D1597D">
        <w:t>jisfruttaw</w:t>
      </w:r>
      <w:proofErr w:type="spellEnd"/>
      <w:r w:rsidRPr="00D1597D">
        <w:t xml:space="preserve"> il-potenzjal tal-kapital uman tagħhom u jtejbu l-prospetti tal-impjiegi taċ-ċittadini tagħhom permezz tar-riforma tas-sistemi tal-edukazzjoni, tat-taħriġ vokazzjonali, tal-ħiliet u tas-suq tax-xogħol, fil-kuntest tal-politiki tar-relazzjonijiet esterni tal-Unjoni;</w:t>
      </w:r>
    </w:p>
    <w:p w:rsidR="004D2C55" w:rsidRPr="00D1597D" w:rsidRDefault="004D2C55" w:rsidP="004D2C55">
      <w:pPr>
        <w:pStyle w:val="NormalHanging12a"/>
        <w:rPr>
          <w:szCs w:val="24"/>
        </w:rPr>
      </w:pPr>
      <w:r w:rsidRPr="00D1597D">
        <w:t>11.</w:t>
      </w:r>
      <w:r w:rsidRPr="00D1597D">
        <w:tab/>
        <w:t xml:space="preserve">Jilqa’ b’mod partikolari l-kunċett il-ġdid tal-Fondazzjoni ta’ ċentri </w:t>
      </w:r>
      <w:proofErr w:type="spellStart"/>
      <w:r w:rsidRPr="00D1597D">
        <w:t>intraprenditorjali</w:t>
      </w:r>
      <w:proofErr w:type="spellEnd"/>
      <w:r w:rsidRPr="00D1597D">
        <w:t xml:space="preserve"> ta’ eċċellenza vokazzjonali li ġew żviluppati biex jikkontribwixxu għad-dibattitu internazzjonali fil-komunità tat-tagħlim </w:t>
      </w:r>
      <w:proofErr w:type="spellStart"/>
      <w:r w:rsidRPr="00D1597D">
        <w:t>intraprenditorjali</w:t>
      </w:r>
      <w:proofErr w:type="spellEnd"/>
      <w:r w:rsidRPr="00D1597D">
        <w:t xml:space="preserve">, u biex </w:t>
      </w:r>
      <w:proofErr w:type="spellStart"/>
      <w:r w:rsidRPr="00D1597D">
        <w:t>jispiraw</w:t>
      </w:r>
      <w:proofErr w:type="spellEnd"/>
      <w:r w:rsidRPr="00D1597D">
        <w:t xml:space="preserve"> ċentri ta’ taħriġ biex jirrispondu aħjar għall-ħtiġijiet li qed jinbidlu taċ-ċittadini, tal-ekonomiji u tas-soċjetajiet;</w:t>
      </w:r>
    </w:p>
    <w:p w:rsidR="004D2C55" w:rsidRPr="00D1597D" w:rsidRDefault="004D2C55" w:rsidP="004D2C55">
      <w:pPr>
        <w:pStyle w:val="Normal12Hanging"/>
        <w:rPr>
          <w:b/>
          <w:i/>
          <w:szCs w:val="24"/>
        </w:rPr>
      </w:pPr>
      <w:r w:rsidRPr="00D1597D">
        <w:rPr>
          <w:b/>
          <w:i/>
        </w:rPr>
        <w:t>Effiċjenza u titjib</w:t>
      </w:r>
    </w:p>
    <w:p w:rsidR="004D2C55" w:rsidRPr="00D1597D" w:rsidRDefault="004D2C55" w:rsidP="004D2C55">
      <w:pPr>
        <w:pStyle w:val="Normal12Hanging"/>
        <w:rPr>
          <w:szCs w:val="24"/>
        </w:rPr>
      </w:pPr>
      <w:r w:rsidRPr="00D1597D">
        <w:t>12.</w:t>
      </w:r>
      <w:r w:rsidRPr="00D1597D">
        <w:tab/>
        <w:t>Jinnota li fl-2022, il-Fondazzjoni kompliet tidentifika opportunitajiet biex tintroduċi titjib fl-effiċjenza fl-operazzjonijiet tagħha, bħat-titjib tal-</w:t>
      </w:r>
      <w:proofErr w:type="spellStart"/>
      <w:r w:rsidRPr="00D1597D">
        <w:t>flussi</w:t>
      </w:r>
      <w:proofErr w:type="spellEnd"/>
      <w:r w:rsidRPr="00D1597D">
        <w:t xml:space="preserve"> tax-xogħol diġitali u l-parteċipazzjoni </w:t>
      </w:r>
      <w:proofErr w:type="spellStart"/>
      <w:r w:rsidRPr="00D1597D">
        <w:t>proattiva</w:t>
      </w:r>
      <w:proofErr w:type="spellEnd"/>
      <w:r w:rsidRPr="00D1597D">
        <w:t xml:space="preserve"> fin-network tal-aġenziji tal-Unjoni u fil-gruppi ta’ ħidma differenti tiegħu; jinnota, fost l-oħrajn, il-</w:t>
      </w:r>
      <w:proofErr w:type="spellStart"/>
      <w:r w:rsidRPr="00D1597D">
        <w:t>kondiviżjoni</w:t>
      </w:r>
      <w:proofErr w:type="spellEnd"/>
      <w:r w:rsidRPr="00D1597D">
        <w:t xml:space="preserve"> tas-servizzi ta’ </w:t>
      </w:r>
      <w:proofErr w:type="spellStart"/>
      <w:r w:rsidRPr="00D1597D">
        <w:t>kontabbiltà</w:t>
      </w:r>
      <w:proofErr w:type="spellEnd"/>
      <w:r w:rsidRPr="00D1597D">
        <w:t xml:space="preserve"> tal-Fondazzjoni mal-Aġenzija Ewropea għas-Sigurtà u s-Saħħa fuq il-Post tax-Xogħol permezz ta’ ftehim dwar il-livell ta’ servizz iffirmat fl-2022 u l-evalwazzjoni tal-possibbiltà tal-</w:t>
      </w:r>
      <w:proofErr w:type="spellStart"/>
      <w:r w:rsidRPr="00D1597D">
        <w:t>kondiviżjoni</w:t>
      </w:r>
      <w:proofErr w:type="spellEnd"/>
      <w:r w:rsidRPr="00D1597D">
        <w:t xml:space="preserve"> tar-riżorsi fl-oqsma tar-reklutaġġ, </w:t>
      </w:r>
      <w:proofErr w:type="spellStart"/>
      <w:r w:rsidRPr="00D1597D">
        <w:t>iċ-ċibersigurtà</w:t>
      </w:r>
      <w:proofErr w:type="spellEnd"/>
      <w:r w:rsidRPr="00D1597D">
        <w:t>, l-EMAS, is-sostenibbiltà u l-</w:t>
      </w:r>
      <w:proofErr w:type="spellStart"/>
      <w:r w:rsidRPr="00D1597D">
        <w:t>ekoloġizzazzjoni</w:t>
      </w:r>
      <w:proofErr w:type="spellEnd"/>
      <w:r w:rsidRPr="00D1597D">
        <w:t>, l-akkwist u l-għodod u s-sistemi tal-IT maċ-Ċentru Ewropew għall-Iżvilupp ta’ Taħriġ Vokazzjonali;</w:t>
      </w:r>
    </w:p>
    <w:p w:rsidR="004D2C55" w:rsidRPr="00D1597D" w:rsidRDefault="004D2C55" w:rsidP="004D2C55">
      <w:pPr>
        <w:pStyle w:val="Normal12Hanging"/>
        <w:rPr>
          <w:szCs w:val="24"/>
        </w:rPr>
      </w:pPr>
      <w:r w:rsidRPr="00D1597D">
        <w:t>13.</w:t>
      </w:r>
      <w:r w:rsidRPr="00D1597D">
        <w:tab/>
        <w:t xml:space="preserve">Jinnota li l-Fondazzjoni daħħlet fis-seħħ miżuri, inklużi fl-oqsma tal-konsum tal-enerġija u </w:t>
      </w:r>
      <w:proofErr w:type="spellStart"/>
      <w:r w:rsidRPr="00D1597D">
        <w:t>l-ġestjoni</w:t>
      </w:r>
      <w:proofErr w:type="spellEnd"/>
      <w:r w:rsidRPr="00D1597D">
        <w:t xml:space="preserve"> tal-bini, pereżempju, l-għeluq tal-uffiċċji f’Awwissu 2022, </w:t>
      </w:r>
      <w:proofErr w:type="spellStart"/>
      <w:r w:rsidRPr="00D1597D">
        <w:t>sensuri</w:t>
      </w:r>
      <w:proofErr w:type="spellEnd"/>
      <w:r w:rsidRPr="00D1597D">
        <w:t xml:space="preserve"> għat-</w:t>
      </w:r>
      <w:proofErr w:type="spellStart"/>
      <w:r w:rsidRPr="00D1597D">
        <w:t>tidwil</w:t>
      </w:r>
      <w:proofErr w:type="spellEnd"/>
      <w:r w:rsidRPr="00D1597D">
        <w:t xml:space="preserve"> u l-ilma, </w:t>
      </w:r>
      <w:proofErr w:type="spellStart"/>
      <w:r w:rsidRPr="00D1597D">
        <w:t>timers</w:t>
      </w:r>
      <w:proofErr w:type="spellEnd"/>
      <w:r w:rsidRPr="00D1597D">
        <w:t xml:space="preserve"> </w:t>
      </w:r>
      <w:proofErr w:type="spellStart"/>
      <w:r w:rsidRPr="00D1597D">
        <w:t>għall-bojlers</w:t>
      </w:r>
      <w:proofErr w:type="spellEnd"/>
      <w:r w:rsidRPr="00D1597D">
        <w:t xml:space="preserve">, </w:t>
      </w:r>
      <w:proofErr w:type="spellStart"/>
      <w:r w:rsidRPr="00D1597D">
        <w:t>it-tisħin</w:t>
      </w:r>
      <w:proofErr w:type="spellEnd"/>
      <w:r w:rsidRPr="00D1597D">
        <w:t xml:space="preserve"> u l-arja kundizzjonata; jinnota ż-żieda fl-isforzi dwar </w:t>
      </w:r>
      <w:proofErr w:type="spellStart"/>
      <w:r w:rsidRPr="00D1597D">
        <w:t>il-ġestjoni</w:t>
      </w:r>
      <w:proofErr w:type="spellEnd"/>
      <w:r w:rsidRPr="00D1597D">
        <w:t xml:space="preserve"> tal-enerġija li wasslu għal </w:t>
      </w:r>
      <w:proofErr w:type="spellStart"/>
      <w:r w:rsidRPr="00D1597D">
        <w:t>iffrankar</w:t>
      </w:r>
      <w:proofErr w:type="spellEnd"/>
      <w:r w:rsidRPr="00D1597D">
        <w:t xml:space="preserve"> ta’ 2,000 </w:t>
      </w:r>
      <w:proofErr w:type="spellStart"/>
      <w:r w:rsidRPr="00D1597D">
        <w:t>mc</w:t>
      </w:r>
      <w:proofErr w:type="spellEnd"/>
      <w:r w:rsidRPr="00D1597D">
        <w:t xml:space="preserve"> ta’ gass u 49,107 </w:t>
      </w:r>
      <w:proofErr w:type="spellStart"/>
      <w:r w:rsidRPr="00D1597D">
        <w:t>KwH</w:t>
      </w:r>
      <w:proofErr w:type="spellEnd"/>
      <w:r w:rsidRPr="00D1597D">
        <w:t xml:space="preserve"> ta’ elettriku fl-2022 minkejja ż-żieda fil-preżenza ta’ persunal fl-uffiċċji matul is-sena minħabba arranġamenti ta’ xogħol </w:t>
      </w:r>
      <w:proofErr w:type="spellStart"/>
      <w:r w:rsidRPr="00D1597D">
        <w:t>ibridu</w:t>
      </w:r>
      <w:proofErr w:type="spellEnd"/>
      <w:r w:rsidRPr="00D1597D">
        <w:t xml:space="preserve"> fis-seħħ;</w:t>
      </w:r>
    </w:p>
    <w:p w:rsidR="004D2C55" w:rsidRPr="00D1597D" w:rsidRDefault="004D2C55" w:rsidP="004D2C55">
      <w:pPr>
        <w:pStyle w:val="Normal12Hanging"/>
        <w:rPr>
          <w:szCs w:val="24"/>
        </w:rPr>
      </w:pPr>
      <w:r w:rsidRPr="00D1597D">
        <w:t>14.</w:t>
      </w:r>
      <w:r w:rsidRPr="00D1597D">
        <w:tab/>
        <w:t xml:space="preserve">Jilqa’ l-impenn tal-Fondazzjoni li tadotta l-għodod kollha tal-akkwist elettroniku tal-Kummissjoni u l-fatt li l-proċess ta’ akkwist tal-Fondazzjoni huwa kompletament </w:t>
      </w:r>
      <w:proofErr w:type="spellStart"/>
      <w:r w:rsidRPr="00D1597D">
        <w:t>diġitalizzat</w:t>
      </w:r>
      <w:proofErr w:type="spellEnd"/>
      <w:r w:rsidRPr="00D1597D">
        <w:t>;</w:t>
      </w:r>
    </w:p>
    <w:p w:rsidR="004D2C55" w:rsidRPr="00D1597D" w:rsidRDefault="004D2C55" w:rsidP="004D2C55">
      <w:pPr>
        <w:pStyle w:val="NormalHanging12a"/>
        <w:rPr>
          <w:szCs w:val="24"/>
        </w:rPr>
      </w:pPr>
      <w:r w:rsidRPr="00D1597D">
        <w:t>15.</w:t>
      </w:r>
      <w:r w:rsidRPr="00D1597D">
        <w:tab/>
        <w:t xml:space="preserve">Ifaħħar lill-Fondazzjoni talli stabbiliet pjan </w:t>
      </w:r>
      <w:proofErr w:type="spellStart"/>
      <w:r w:rsidRPr="00D1597D">
        <w:t>korporattiv</w:t>
      </w:r>
      <w:proofErr w:type="spellEnd"/>
      <w:r w:rsidRPr="00D1597D">
        <w:t xml:space="preserve"> biex ittejjeb l-effiċjenza </w:t>
      </w:r>
      <w:proofErr w:type="spellStart"/>
      <w:r w:rsidRPr="00D1597D">
        <w:t>enerġetika</w:t>
      </w:r>
      <w:proofErr w:type="spellEnd"/>
      <w:r w:rsidRPr="00D1597D">
        <w:t xml:space="preserve"> u n-newtralità </w:t>
      </w:r>
      <w:proofErr w:type="spellStart"/>
      <w:r w:rsidRPr="00D1597D">
        <w:t>klimatika</w:t>
      </w:r>
      <w:proofErr w:type="spellEnd"/>
      <w:r w:rsidRPr="00D1597D">
        <w:t xml:space="preserve"> tal-operazzjonijiet tagħha;</w:t>
      </w:r>
    </w:p>
    <w:p w:rsidR="004D2C55" w:rsidRPr="00D1597D" w:rsidRDefault="004D2C55" w:rsidP="004D2C55">
      <w:pPr>
        <w:pStyle w:val="Normal12Hanging"/>
        <w:rPr>
          <w:b/>
          <w:i/>
          <w:szCs w:val="24"/>
        </w:rPr>
      </w:pPr>
      <w:r w:rsidRPr="00D1597D">
        <w:rPr>
          <w:b/>
          <w:i/>
        </w:rPr>
        <w:t>Politika dwar il-persunal</w:t>
      </w:r>
    </w:p>
    <w:p w:rsidR="004D2C55" w:rsidRPr="00D1597D" w:rsidRDefault="004D2C55" w:rsidP="004D2C55">
      <w:pPr>
        <w:spacing w:after="240"/>
        <w:ind w:left="567" w:hanging="567"/>
      </w:pPr>
      <w:r w:rsidRPr="00D1597D">
        <w:t>16.</w:t>
      </w:r>
      <w:r w:rsidRPr="00D1597D">
        <w:tab/>
        <w:t xml:space="preserve">Jinnota li, fil-31 ta’ Diċembru 2022, mit-tabella tal-persunal kien ġie </w:t>
      </w:r>
      <w:proofErr w:type="spellStart"/>
      <w:r w:rsidRPr="00D1597D">
        <w:t>implimentat</w:t>
      </w:r>
      <w:proofErr w:type="spellEnd"/>
      <w:r w:rsidRPr="00D1597D">
        <w:t xml:space="preserve"> perċentwal ta’ 98,8 %, u li kienu nħatru 85 uffiċjal u aġent temporanju minn 86 uffiċjal u aġent temporanju awtorizzati fl-ambitu tal-baġit tal-Unjoni (l-istess numru ta’ postijiet awtorizzati bħal fl-2021); jinnota li, barra minn hekk, 39 aġent kuntrattwali u aġent lokali wieħed ħadmu għall-Fondazzjoni fl-2022;</w:t>
      </w:r>
    </w:p>
    <w:p w:rsidR="004D2C55" w:rsidRPr="00D1597D" w:rsidRDefault="004D2C55" w:rsidP="004D2C55">
      <w:pPr>
        <w:pStyle w:val="NormalHanging12a"/>
      </w:pPr>
      <w:r w:rsidRPr="00D1597D">
        <w:t>17.</w:t>
      </w:r>
      <w:r w:rsidRPr="00D1597D">
        <w:tab/>
        <w:t xml:space="preserve">Jinnota li 21 Stat Membru kienu rappreżentati fost il-persunal tal-Fondazzjoni fl-2022; itenni bi tħassib li l-bilanċ ġeografiku huwa sfida; jinnota li 42 % tal-persunal tal-Fondazzjoni huma ċittadini tal-Istat Membru fejn din tinsab; jirrikonoxxi li l-Fondazzjoni tuża proċeduri ta’ selezzjoni </w:t>
      </w:r>
      <w:proofErr w:type="spellStart"/>
      <w:r w:rsidRPr="00D1597D">
        <w:t>bbażati</w:t>
      </w:r>
      <w:proofErr w:type="spellEnd"/>
      <w:r w:rsidRPr="00D1597D">
        <w:t xml:space="preserve"> fuq il-mertu, fejn fil-preżenza ta’ merti ugwali, il-Fondazzjoni </w:t>
      </w:r>
      <w:proofErr w:type="spellStart"/>
      <w:r w:rsidRPr="00D1597D">
        <w:t>tiffavorixxi</w:t>
      </w:r>
      <w:proofErr w:type="spellEnd"/>
      <w:r w:rsidRPr="00D1597D">
        <w:t xml:space="preserve"> kandidati b’nazzjonalitajiet </w:t>
      </w:r>
      <w:proofErr w:type="spellStart"/>
      <w:r w:rsidRPr="00D1597D">
        <w:t>sottorappreżentati</w:t>
      </w:r>
      <w:proofErr w:type="spellEnd"/>
      <w:r w:rsidRPr="00D1597D">
        <w:t xml:space="preserve">; ifakkar fl-importanza tal-bilanċ ġeografiku u jistieden lill-Fondazzjoni tieħu l-miżuri meħtieġa biex ikollha rappreżentanza ġeografika </w:t>
      </w:r>
      <w:proofErr w:type="spellStart"/>
      <w:r w:rsidRPr="00D1597D">
        <w:t>bbilanċjata</w:t>
      </w:r>
      <w:proofErr w:type="spellEnd"/>
      <w:r w:rsidRPr="00D1597D">
        <w:t xml:space="preserve"> u ġusta, inkluż f’pożizzjonijiet maniġerjali medji u superjuri, filwaqt li fl-istess ħin tirrispetta l-kompetenzi u l-merti tal-kandidati u tirrapporta kwalunkwe żvilupp f’dak ir-rigward lill-awtorità ta’ </w:t>
      </w:r>
      <w:proofErr w:type="spellStart"/>
      <w:r w:rsidRPr="00D1597D">
        <w:t>kwittanza</w:t>
      </w:r>
      <w:proofErr w:type="spellEnd"/>
      <w:r w:rsidRPr="00D1597D">
        <w:t>;</w:t>
      </w:r>
    </w:p>
    <w:p w:rsidR="004D2C55" w:rsidRPr="00D1597D" w:rsidRDefault="004D2C55" w:rsidP="004D2C55">
      <w:pPr>
        <w:pStyle w:val="NormalHanging12a"/>
      </w:pPr>
      <w:r w:rsidRPr="00D1597D">
        <w:t>18.</w:t>
      </w:r>
      <w:r w:rsidRPr="00D1597D">
        <w:tab/>
        <w:t>Jinnota li fl-2022 il-bilanċ bejn il-ġeneri fost il-maniġment medju u superjuri kien ta’ erba’ nisa minn kull disgħa postijiet tax-xogħol; jinnota li l-bilanċ bejn il-ġeneri fost il-membri tal-bord tat-tmexxija huwa ta’ 41 % irġiel u 59 % nisa (11-il membru u 16 rispettivament) u fost il-persunal b’mod ġenerali ta’ 33 % irġiel u 67 % nisa (41 u 84 rispettivament); ifakkar fl-importanza li jiġi żgurat bilanċ bejn il-ġeneri u jistieden lill-Fondazzjoni tqis dan l-aspett fir-rigward ta’ reklutaġġi ta’ persunal u ħatriet futuri fi ħdan il-maniġment medju u superjuri tagħha; jitlob lill-Kummissjoni u lill-Istati Membri jqisu l-importanza li jiżguraw bilanċ bejn il-ġeneri meta jinnominaw lill-membri tagħhom fil-bord tat-tmexxija tal-Fondazzjoni;</w:t>
      </w:r>
    </w:p>
    <w:p w:rsidR="004D2C55" w:rsidRPr="00D1597D" w:rsidRDefault="004D2C55" w:rsidP="004D2C55">
      <w:pPr>
        <w:pStyle w:val="NormalHanging12a"/>
      </w:pPr>
      <w:r w:rsidRPr="00D1597D">
        <w:t>19.</w:t>
      </w:r>
      <w:r w:rsidRPr="00D1597D">
        <w:tab/>
        <w:t xml:space="preserve">Jinnota li skont </w:t>
      </w:r>
      <w:proofErr w:type="spellStart"/>
      <w:r w:rsidRPr="00D1597D">
        <w:t>is-segwitu</w:t>
      </w:r>
      <w:proofErr w:type="spellEnd"/>
      <w:r w:rsidRPr="00D1597D">
        <w:t xml:space="preserve"> għall-osservazzjonijiet ta’ </w:t>
      </w:r>
      <w:proofErr w:type="spellStart"/>
      <w:r w:rsidRPr="00D1597D">
        <w:t>kwittanza</w:t>
      </w:r>
      <w:proofErr w:type="spellEnd"/>
      <w:r w:rsidRPr="00D1597D">
        <w:t xml:space="preserve"> tal-2021, il-Fondazzjoni </w:t>
      </w:r>
      <w:proofErr w:type="spellStart"/>
      <w:r w:rsidRPr="00D1597D">
        <w:t>rrevediet</w:t>
      </w:r>
      <w:proofErr w:type="spellEnd"/>
      <w:r w:rsidRPr="00D1597D">
        <w:t xml:space="preserve"> l-avviżi ta’ pożizzjonijiet vakanti tagħha biex iżżid l-</w:t>
      </w:r>
      <w:proofErr w:type="spellStart"/>
      <w:r w:rsidRPr="00D1597D">
        <w:t>attraenza</w:t>
      </w:r>
      <w:proofErr w:type="spellEnd"/>
      <w:r w:rsidRPr="00D1597D">
        <w:t xml:space="preserve"> tal-post tal-impjieg u qed </w:t>
      </w:r>
      <w:proofErr w:type="spellStart"/>
      <w:r w:rsidRPr="00D1597D">
        <w:t>tiddiversifika</w:t>
      </w:r>
      <w:proofErr w:type="spellEnd"/>
      <w:r w:rsidRPr="00D1597D">
        <w:t xml:space="preserve"> l-kanali ta’ komunikazzjoni lejn pajjiżi fil-mira li huma inqas rappreżentati permezz ta’ </w:t>
      </w:r>
      <w:proofErr w:type="spellStart"/>
      <w:r w:rsidRPr="00D1597D">
        <w:t>LinkedIn</w:t>
      </w:r>
      <w:proofErr w:type="spellEnd"/>
      <w:r w:rsidRPr="00D1597D">
        <w:t>;</w:t>
      </w:r>
    </w:p>
    <w:p w:rsidR="004D2C55" w:rsidRPr="00D1597D" w:rsidRDefault="004D2C55" w:rsidP="004D2C55">
      <w:pPr>
        <w:pStyle w:val="Normal12Hanging"/>
        <w:rPr>
          <w:szCs w:val="24"/>
        </w:rPr>
      </w:pPr>
      <w:r w:rsidRPr="00D1597D">
        <w:t>20.</w:t>
      </w:r>
      <w:r w:rsidRPr="00D1597D">
        <w:tab/>
        <w:t>Jinnota li l-Fondazzjoni adottat il-karta dwar id-</w:t>
      </w:r>
      <w:proofErr w:type="spellStart"/>
      <w:r w:rsidRPr="00D1597D">
        <w:t>diversità</w:t>
      </w:r>
      <w:proofErr w:type="spellEnd"/>
      <w:r w:rsidRPr="00D1597D">
        <w:t xml:space="preserve"> u l-inklużjoni f’Diċembru 2022; jinnota li, fl-2022, il-persunal kellu ħafna benefiċċji biex itejjeb il-</w:t>
      </w:r>
      <w:proofErr w:type="spellStart"/>
      <w:r w:rsidRPr="00D1597D">
        <w:t>benesseri</w:t>
      </w:r>
      <w:proofErr w:type="spellEnd"/>
      <w:r w:rsidRPr="00D1597D">
        <w:t xml:space="preserve"> fuq il-post tax-xogħol u, barra minn hekk, ġew adottati regoli ġodda dwar il-ħin tax-xogħol u x-xogħol </w:t>
      </w:r>
      <w:proofErr w:type="spellStart"/>
      <w:r w:rsidRPr="00D1597D">
        <w:t>ibridu</w:t>
      </w:r>
      <w:proofErr w:type="spellEnd"/>
      <w:r w:rsidRPr="00D1597D">
        <w:t xml:space="preserve"> li jkomplu jipprovdu lill-persunal b’opportunitajiet għal modi flessibbli ġodda ta’ xogħol;</w:t>
      </w:r>
    </w:p>
    <w:p w:rsidR="004D2C55" w:rsidRPr="00D1597D" w:rsidRDefault="004D2C55" w:rsidP="004D2C55">
      <w:pPr>
        <w:pStyle w:val="Normal12Hanging"/>
        <w:rPr>
          <w:b/>
          <w:i/>
          <w:szCs w:val="24"/>
        </w:rPr>
      </w:pPr>
      <w:r w:rsidRPr="00D1597D">
        <w:rPr>
          <w:b/>
          <w:i/>
        </w:rPr>
        <w:t>Akkwist</w:t>
      </w:r>
    </w:p>
    <w:p w:rsidR="004D2C55" w:rsidRPr="00D1597D" w:rsidRDefault="004D2C55" w:rsidP="004D2C55">
      <w:pPr>
        <w:pStyle w:val="Normal12Hanging"/>
        <w:rPr>
          <w:szCs w:val="24"/>
        </w:rPr>
      </w:pPr>
      <w:r w:rsidRPr="00D1597D">
        <w:t>21.</w:t>
      </w:r>
      <w:r w:rsidRPr="00D1597D">
        <w:tab/>
        <w:t xml:space="preserve">Jieħu nota tal-osservazzjoni tal-Qorti rigward l-għoti ta’ kuntratt qafas ta’ EUR 1 miljun għal servizzi ta’ appoġġ tal-kontenut, li nbeda fl-2021, li skont din l-osservazzjoni kien irregolari minħabba devjazzjoni mill-ispeċifikazzjonijiet tekniċi; jinnota li l-offerenti kienu meħtieġa jipprovdu kontijiet magħluqa u </w:t>
      </w:r>
      <w:proofErr w:type="spellStart"/>
      <w:r w:rsidRPr="00D1597D">
        <w:t>ffirmati</w:t>
      </w:r>
      <w:proofErr w:type="spellEnd"/>
      <w:r w:rsidRPr="00D1597D">
        <w:t xml:space="preserve"> li juru </w:t>
      </w:r>
      <w:proofErr w:type="spellStart"/>
      <w:r w:rsidRPr="00D1597D">
        <w:t>fatturat</w:t>
      </w:r>
      <w:proofErr w:type="spellEnd"/>
      <w:r w:rsidRPr="00D1597D">
        <w:t xml:space="preserve"> ta’ mill-inqas EUR 250 000 għall-aħħar sentejn finanzjarji, jiġifieri l-2019 u l-2020, biex juru l-kapaċità finanzjarja tagħhom; josserva li l-</w:t>
      </w:r>
      <w:proofErr w:type="spellStart"/>
      <w:r w:rsidRPr="00D1597D">
        <w:t>fatturat</w:t>
      </w:r>
      <w:proofErr w:type="spellEnd"/>
      <w:r w:rsidRPr="00D1597D">
        <w:t xml:space="preserve"> tal-offerent rebbieħ għall-2019 ma kienx laħaq il-limitu meħtieġ iżda, madankollu, il-Fondazzjoni minflok irrifjutat l-offerent, iddeċidiet li ma </w:t>
      </w:r>
      <w:proofErr w:type="spellStart"/>
      <w:r w:rsidRPr="00D1597D">
        <w:t>tirrifjutahx</w:t>
      </w:r>
      <w:proofErr w:type="spellEnd"/>
      <w:r w:rsidRPr="00D1597D">
        <w:t xml:space="preserve"> abbażi tal-</w:t>
      </w:r>
      <w:proofErr w:type="spellStart"/>
      <w:r w:rsidRPr="00D1597D">
        <w:t>fatturat</w:t>
      </w:r>
      <w:proofErr w:type="spellEnd"/>
      <w:r w:rsidRPr="00D1597D">
        <w:t xml:space="preserve"> ogħla muri fil-kontijiet proviżorji tal-2021; jenfasizza l-fatt li l-Qorti </w:t>
      </w:r>
      <w:proofErr w:type="spellStart"/>
      <w:r w:rsidRPr="00D1597D">
        <w:t>kkonkludiet</w:t>
      </w:r>
      <w:proofErr w:type="spellEnd"/>
      <w:r w:rsidRPr="00D1597D">
        <w:t xml:space="preserve"> li l-proċedura ta’ evalwazzjoni u l-kuntratt </w:t>
      </w:r>
      <w:proofErr w:type="spellStart"/>
      <w:r w:rsidRPr="00D1597D">
        <w:t>riżultanti</w:t>
      </w:r>
      <w:proofErr w:type="spellEnd"/>
      <w:r w:rsidRPr="00D1597D">
        <w:t xml:space="preserve"> huma irregolari u l-istess jgħodd għall-pagamenti relatati kollha, li fl-2022, </w:t>
      </w:r>
      <w:proofErr w:type="spellStart"/>
      <w:r w:rsidRPr="00D1597D">
        <w:t>ammontaw</w:t>
      </w:r>
      <w:proofErr w:type="spellEnd"/>
      <w:r w:rsidRPr="00D1597D">
        <w:t xml:space="preserve"> għal EUR 100 100; jieħu nota li wara l-osservazzjoni tal-Qorti, il-Fondazzjoni se tkun qed </w:t>
      </w:r>
      <w:proofErr w:type="spellStart"/>
      <w:r w:rsidRPr="00D1597D">
        <w:t>tissimplifika</w:t>
      </w:r>
      <w:proofErr w:type="spellEnd"/>
      <w:r w:rsidRPr="00D1597D">
        <w:t xml:space="preserve"> l-metodoloġija tagħha, li se tkompli </w:t>
      </w:r>
      <w:proofErr w:type="spellStart"/>
      <w:r w:rsidRPr="00D1597D">
        <w:t>tivvaluta</w:t>
      </w:r>
      <w:proofErr w:type="spellEnd"/>
      <w:r w:rsidRPr="00D1597D">
        <w:t xml:space="preserve"> l-affidabbiltà finanzjarja tal-kuntratturi, madankollu, tagħmilha aktar </w:t>
      </w:r>
      <w:proofErr w:type="spellStart"/>
      <w:r w:rsidRPr="00D1597D">
        <w:t>imfassla</w:t>
      </w:r>
      <w:proofErr w:type="spellEnd"/>
      <w:r w:rsidRPr="00D1597D">
        <w:t xml:space="preserve"> għas-sitwazzjoni finanzjarja attwali (wara l-</w:t>
      </w:r>
      <w:proofErr w:type="spellStart"/>
      <w:r w:rsidRPr="00D1597D">
        <w:t>pandemija</w:t>
      </w:r>
      <w:proofErr w:type="spellEnd"/>
      <w:r w:rsidRPr="00D1597D">
        <w:t xml:space="preserve"> tal-COVID-19 u l-gwerra fl-Ukrajna);</w:t>
      </w:r>
    </w:p>
    <w:p w:rsidR="004D2C55" w:rsidRPr="00D1597D" w:rsidRDefault="004D2C55" w:rsidP="004D2C55">
      <w:pPr>
        <w:pStyle w:val="Normal12Hanging"/>
      </w:pPr>
      <w:r w:rsidRPr="00D1597D">
        <w:t>22.</w:t>
      </w:r>
      <w:r w:rsidRPr="00D1597D">
        <w:tab/>
        <w:t xml:space="preserve">Jinnota li fi proċedura ta’ akkwist miftuħa oħra għal servizzi ta’ appoġġ fil-pajjiż għal ammont ta’ EUR 4 miljun, il-kapaċitajiet finanzjarji u ekonomiċi tal-offerenti kellhom jiġu </w:t>
      </w:r>
      <w:proofErr w:type="spellStart"/>
      <w:r w:rsidRPr="00D1597D">
        <w:t>vvalutati</w:t>
      </w:r>
      <w:proofErr w:type="spellEnd"/>
      <w:r w:rsidRPr="00D1597D">
        <w:t xml:space="preserve"> permezz ta’ żewġ kriterji; (i) pożizzjoni finanzjarja stabbli, murija minn sett ta’ parametri, inkluż profitt nett pożittiv; u (</w:t>
      </w:r>
      <w:proofErr w:type="spellStart"/>
      <w:r w:rsidRPr="00D1597D">
        <w:t>ii</w:t>
      </w:r>
      <w:proofErr w:type="spellEnd"/>
      <w:r w:rsidRPr="00D1597D">
        <w:t xml:space="preserve">) </w:t>
      </w:r>
      <w:proofErr w:type="spellStart"/>
      <w:r w:rsidRPr="00D1597D">
        <w:t>fatturat</w:t>
      </w:r>
      <w:proofErr w:type="spellEnd"/>
      <w:r w:rsidRPr="00D1597D">
        <w:t xml:space="preserve"> annwali ta’ mill-inqas EUR 1 miljun fl-aħħar sentejn finanzjarji; josserva li l-Fondazzjoni tat il-kuntratt lil konsorzju ta’ ħames entitajiet mhux kummerċjali minkejja li l-ebda wieħed mill-membri tal-konsorzju ma kien irrapporta xi profitti fl-aħħar sentejn, u barra minn hekk, iddeċidiet li </w:t>
      </w:r>
      <w:proofErr w:type="spellStart"/>
      <w:r w:rsidRPr="00D1597D">
        <w:t>tinjora</w:t>
      </w:r>
      <w:proofErr w:type="spellEnd"/>
      <w:r w:rsidRPr="00D1597D">
        <w:t xml:space="preserve"> r-rekwiżit tal-</w:t>
      </w:r>
      <w:proofErr w:type="spellStart"/>
      <w:r w:rsidRPr="00D1597D">
        <w:t>fatturat</w:t>
      </w:r>
      <w:proofErr w:type="spellEnd"/>
      <w:r w:rsidRPr="00D1597D">
        <w:t xml:space="preserve">, li l-offerent rebbieħ ma kienx jissodisfa, bħala mhux applikabbli għal entitajiet mhux kummerċjali; jenfasizza li l-Qorti </w:t>
      </w:r>
      <w:proofErr w:type="spellStart"/>
      <w:r w:rsidRPr="00D1597D">
        <w:t>kkonkludiet</w:t>
      </w:r>
      <w:proofErr w:type="spellEnd"/>
      <w:r w:rsidRPr="00D1597D">
        <w:t xml:space="preserve"> li l-Fondazzjoni applikat il-kriterji tal-għażla b’mod skorrett u li l-kapaċità ekonomika u finanzjarja tal-offerent rebbieħ ma </w:t>
      </w:r>
      <w:proofErr w:type="spellStart"/>
      <w:r w:rsidRPr="00D1597D">
        <w:t>ntwerietx</w:t>
      </w:r>
      <w:proofErr w:type="spellEnd"/>
      <w:r w:rsidRPr="00D1597D">
        <w:t xml:space="preserve">; jinnota barra minn hekk li l-proċedura ta’ evalwazzjoni, u l-kuntratt </w:t>
      </w:r>
      <w:proofErr w:type="spellStart"/>
      <w:r w:rsidRPr="00D1597D">
        <w:t>riżultanti</w:t>
      </w:r>
      <w:proofErr w:type="spellEnd"/>
      <w:r w:rsidRPr="00D1597D">
        <w:t xml:space="preserve">, huma għalhekk irregolari, bħalma huma l-pagamenti relatati kollha, li fl-2022 </w:t>
      </w:r>
      <w:proofErr w:type="spellStart"/>
      <w:r w:rsidRPr="00D1597D">
        <w:t>ammontaw</w:t>
      </w:r>
      <w:proofErr w:type="spellEnd"/>
      <w:r w:rsidRPr="00D1597D">
        <w:t xml:space="preserve"> għal EUR 70 500; josserva li l-proċedura ta’ akkwist inkwistjoni kienet immirata lejn l-iżvilupp tal-kapital uman fl-Asja Ċentrali u wara l-osservazzjoni tal-Qorti, il-Fondazzjoni se tkompli d-diskussjonijiet mas-servizzi rilevanti tal-Kummissjoni dwar metodi alternattivi possibbli biex jiġu implimentati l-attivitajiet fil-pajjiżi sħab tagħha u b’mod parallel se tkun qed </w:t>
      </w:r>
      <w:proofErr w:type="spellStart"/>
      <w:r w:rsidRPr="00D1597D">
        <w:t>tissimplifika</w:t>
      </w:r>
      <w:proofErr w:type="spellEnd"/>
      <w:r w:rsidRPr="00D1597D">
        <w:t xml:space="preserve"> l-metodoloġija tagħha dwar il-valutazzjoni finanzjarja biex timmira, fejn applikabbli, is-suq mhux tal-Unjoni;</w:t>
      </w:r>
    </w:p>
    <w:p w:rsidR="004D2C55" w:rsidRPr="00D1597D" w:rsidRDefault="004D2C55" w:rsidP="004D2C55">
      <w:pPr>
        <w:pStyle w:val="Normal12Hanging"/>
        <w:rPr>
          <w:szCs w:val="24"/>
        </w:rPr>
      </w:pPr>
      <w:r w:rsidRPr="00D1597D">
        <w:t>23.</w:t>
      </w:r>
      <w:r w:rsidRPr="00D1597D">
        <w:tab/>
        <w:t xml:space="preserve">Ifakkar fl-importanza, għal kull proċedura ta’ akkwist, li tiżgura kompetizzjoni ġusta bejn l-offerenti u biex jiġu akkwistati oġġetti u servizzi bl-aħjar prezz, filwaqt li jiġu </w:t>
      </w:r>
      <w:proofErr w:type="spellStart"/>
      <w:r w:rsidRPr="00D1597D">
        <w:t>rrispettati</w:t>
      </w:r>
      <w:proofErr w:type="spellEnd"/>
      <w:r w:rsidRPr="00D1597D">
        <w:t xml:space="preserve"> l-prinċipji ta’ trasparenza u l-użu tajjeb tar-riżorsi pubbliċi, il-</w:t>
      </w:r>
      <w:proofErr w:type="spellStart"/>
      <w:r w:rsidRPr="00D1597D">
        <w:t>proporzjonalità</w:t>
      </w:r>
      <w:proofErr w:type="spellEnd"/>
      <w:r w:rsidRPr="00D1597D">
        <w:t>, it-trattament ugwali u n-</w:t>
      </w:r>
      <w:proofErr w:type="spellStart"/>
      <w:r w:rsidRPr="00D1597D">
        <w:t>nondiskriminazzjoni</w:t>
      </w:r>
      <w:proofErr w:type="spellEnd"/>
      <w:r w:rsidRPr="00D1597D">
        <w:t xml:space="preserve">; jitlob lill-Fondazzjoni tieħu azzjonijiet biex tiggarantixxi li fil-proċeduri ta’ akkwist futuri jkun hemm </w:t>
      </w:r>
      <w:proofErr w:type="spellStart"/>
      <w:r w:rsidRPr="00D1597D">
        <w:t>konformità</w:t>
      </w:r>
      <w:proofErr w:type="spellEnd"/>
      <w:r w:rsidRPr="00D1597D">
        <w:t xml:space="preserve"> sħiħa mar-regoli applikabbli li jiżguraw it-trasparenza, il-ġustizzja u l-</w:t>
      </w:r>
      <w:proofErr w:type="spellStart"/>
      <w:r w:rsidRPr="00D1597D">
        <w:t>integrità</w:t>
      </w:r>
      <w:proofErr w:type="spellEnd"/>
      <w:r w:rsidRPr="00D1597D">
        <w:t xml:space="preserve"> fil-proċess tal-offerti;</w:t>
      </w:r>
    </w:p>
    <w:p w:rsidR="004D2C55" w:rsidRPr="00D1597D" w:rsidRDefault="004D2C55" w:rsidP="004D2C55">
      <w:pPr>
        <w:pStyle w:val="Normal12Hanging"/>
        <w:rPr>
          <w:szCs w:val="24"/>
        </w:rPr>
      </w:pPr>
      <w:r w:rsidRPr="00D1597D">
        <w:t>24.</w:t>
      </w:r>
      <w:r w:rsidRPr="00D1597D">
        <w:tab/>
        <w:t xml:space="preserve">Jinnota li, fi tmiem l-2022, il-Fondazzjoni kellha biss sejba waħda miftuħa tal-Qorti dwar il-proċedura ta’ akkwist għall-ħaddiema interim, maħruġa fl-2018, u </w:t>
      </w:r>
      <w:proofErr w:type="spellStart"/>
      <w:r w:rsidRPr="00D1597D">
        <w:t>preċedentement</w:t>
      </w:r>
      <w:proofErr w:type="spellEnd"/>
      <w:r w:rsidRPr="00D1597D">
        <w:t xml:space="preserve"> rikonoxxuta mill-Parlament fir-rapport ta’ </w:t>
      </w:r>
      <w:proofErr w:type="spellStart"/>
      <w:r w:rsidRPr="00D1597D">
        <w:t>kwittanza</w:t>
      </w:r>
      <w:proofErr w:type="spellEnd"/>
      <w:r w:rsidRPr="00D1597D">
        <w:t xml:space="preserve"> tiegħu; jinnota, barra minn hekk, li l-Fondazzjoni indirizzat din il-kwistjoni meta </w:t>
      </w:r>
      <w:proofErr w:type="spellStart"/>
      <w:r w:rsidRPr="00D1597D">
        <w:t>nediet</w:t>
      </w:r>
      <w:proofErr w:type="spellEnd"/>
      <w:r w:rsidRPr="00D1597D">
        <w:t xml:space="preserve"> il-kuntratt qafas il-ġdid, li għandu jiġi </w:t>
      </w:r>
      <w:proofErr w:type="spellStart"/>
      <w:r w:rsidRPr="00D1597D">
        <w:t>ffirmat</w:t>
      </w:r>
      <w:proofErr w:type="spellEnd"/>
      <w:r w:rsidRPr="00D1597D">
        <w:t xml:space="preserve"> fl-2023;</w:t>
      </w:r>
    </w:p>
    <w:p w:rsidR="004D2C55" w:rsidRPr="00D1597D" w:rsidRDefault="004D2C55" w:rsidP="004D2C55">
      <w:pPr>
        <w:pStyle w:val="Normal12Hanging"/>
        <w:rPr>
          <w:b/>
          <w:i/>
          <w:szCs w:val="24"/>
        </w:rPr>
      </w:pPr>
      <w:r w:rsidRPr="00D1597D">
        <w:rPr>
          <w:b/>
          <w:i/>
        </w:rPr>
        <w:t xml:space="preserve">Prevenzjoni u </w:t>
      </w:r>
      <w:proofErr w:type="spellStart"/>
      <w:r w:rsidRPr="00D1597D">
        <w:rPr>
          <w:b/>
          <w:i/>
        </w:rPr>
        <w:t>ġestjoni</w:t>
      </w:r>
      <w:proofErr w:type="spellEnd"/>
      <w:r w:rsidRPr="00D1597D">
        <w:rPr>
          <w:b/>
          <w:i/>
        </w:rPr>
        <w:t xml:space="preserve"> tal-</w:t>
      </w:r>
      <w:proofErr w:type="spellStart"/>
      <w:r w:rsidRPr="00D1597D">
        <w:rPr>
          <w:b/>
          <w:i/>
        </w:rPr>
        <w:t>kunflitti</w:t>
      </w:r>
      <w:proofErr w:type="spellEnd"/>
      <w:r w:rsidRPr="00D1597D">
        <w:rPr>
          <w:b/>
          <w:i/>
        </w:rPr>
        <w:t xml:space="preserve"> ta’ interess u trasparenza</w:t>
      </w:r>
    </w:p>
    <w:p w:rsidR="004D2C55" w:rsidRPr="00D1597D" w:rsidRDefault="004D2C55" w:rsidP="004D2C55">
      <w:pPr>
        <w:pStyle w:val="Normal12Hanging"/>
        <w:rPr>
          <w:szCs w:val="24"/>
        </w:rPr>
      </w:pPr>
      <w:r w:rsidRPr="00D1597D">
        <w:t>25.</w:t>
      </w:r>
      <w:r w:rsidRPr="00D1597D">
        <w:tab/>
        <w:t xml:space="preserve">Jinnota li l-Fondazzjoni ppubblikat id-dikjarazzjonijiet ta’ </w:t>
      </w:r>
      <w:proofErr w:type="spellStart"/>
      <w:r w:rsidRPr="00D1597D">
        <w:t>kunflitt</w:t>
      </w:r>
      <w:proofErr w:type="spellEnd"/>
      <w:r w:rsidRPr="00D1597D">
        <w:t xml:space="preserve"> ta’ interess u s-</w:t>
      </w:r>
      <w:proofErr w:type="spellStart"/>
      <w:r w:rsidRPr="00D1597D">
        <w:t>CVs</w:t>
      </w:r>
      <w:proofErr w:type="spellEnd"/>
      <w:r w:rsidRPr="00D1597D">
        <w:t xml:space="preserve"> kollha għall-membri tal-bord tat-tmexxija, u l-maniġers superjuri u medji; jinnota, barra minn hekk, li l-Fondazzjoni telenka l-laqgħat kollha li saru mid-direttur u l-organizzazzjonijiet tagħha u individwi li jaħdmu għal rashom fuq is-sit web tagħha;</w:t>
      </w:r>
    </w:p>
    <w:p w:rsidR="004D2C55" w:rsidRPr="00D1597D" w:rsidRDefault="004D2C55" w:rsidP="004D2C55">
      <w:pPr>
        <w:pStyle w:val="Normal12Hanging"/>
        <w:rPr>
          <w:rStyle w:val="normaltextrun"/>
        </w:rPr>
      </w:pPr>
      <w:r w:rsidRPr="00D1597D">
        <w:rPr>
          <w:rStyle w:val="normaltextrun"/>
        </w:rPr>
        <w:t>26.</w:t>
      </w:r>
      <w:r w:rsidRPr="00D1597D">
        <w:rPr>
          <w:rStyle w:val="normaltextrun"/>
        </w:rPr>
        <w:tab/>
        <w:t xml:space="preserve">Jinnota li l-Fondazzjoni għandha strateġija interna kontra l-frodi, li tiġi aġġornata regolarment, u tista’ tikkunsidra li </w:t>
      </w:r>
      <w:proofErr w:type="spellStart"/>
      <w:r w:rsidRPr="00D1597D">
        <w:rPr>
          <w:rStyle w:val="normaltextrun"/>
        </w:rPr>
        <w:t>tikkomplementa</w:t>
      </w:r>
      <w:proofErr w:type="spellEnd"/>
      <w:r w:rsidRPr="00D1597D">
        <w:rPr>
          <w:rStyle w:val="normaltextrun"/>
        </w:rPr>
        <w:t xml:space="preserve"> dik l-istrateġija b’taqsima kontra l-korruzzjoni; jinnota wkoll li issa qed tiżviluppa politika dwar kwistjonijiet ta’ </w:t>
      </w:r>
      <w:proofErr w:type="spellStart"/>
      <w:r w:rsidRPr="00D1597D">
        <w:rPr>
          <w:rStyle w:val="normaltextrun"/>
        </w:rPr>
        <w:t>kunflitti</w:t>
      </w:r>
      <w:proofErr w:type="spellEnd"/>
      <w:r w:rsidRPr="00D1597D">
        <w:rPr>
          <w:rStyle w:val="normaltextrun"/>
        </w:rPr>
        <w:t xml:space="preserve"> ta’ interess;</w:t>
      </w:r>
    </w:p>
    <w:p w:rsidR="004D2C55" w:rsidRPr="00D1597D" w:rsidRDefault="004D2C55" w:rsidP="004D2C55">
      <w:pPr>
        <w:pStyle w:val="Normal12Hanging"/>
        <w:rPr>
          <w:b/>
          <w:i/>
          <w:szCs w:val="24"/>
        </w:rPr>
      </w:pPr>
      <w:r w:rsidRPr="00D1597D">
        <w:rPr>
          <w:b/>
          <w:i/>
        </w:rPr>
        <w:t>Kontroll intern</w:t>
      </w:r>
    </w:p>
    <w:p w:rsidR="004D2C55" w:rsidRPr="00D1597D" w:rsidRDefault="004D2C55" w:rsidP="004D2C55">
      <w:pPr>
        <w:pStyle w:val="Normal12Hanging"/>
        <w:rPr>
          <w:b/>
          <w:i/>
          <w:szCs w:val="24"/>
        </w:rPr>
      </w:pPr>
      <w:r w:rsidRPr="00D1597D">
        <w:t>27.</w:t>
      </w:r>
      <w:r w:rsidRPr="00D1597D">
        <w:tab/>
        <w:t>Jilqa’ l-opinjoni pożittiva tas-servizz tal-awditjar intern maħruġ dwar il-</w:t>
      </w:r>
      <w:proofErr w:type="spellStart"/>
      <w:r w:rsidRPr="00D1597D">
        <w:t>komplementarjetà</w:t>
      </w:r>
      <w:proofErr w:type="spellEnd"/>
      <w:r w:rsidRPr="00D1597D">
        <w:t xml:space="preserve"> u l-mekkaniżmi ta’ kooperazzjoni bejn il-Fondazzjoni u l-Kummissjoni fir-rapport tal-awditjar finali tiegħu f’Diċembru 2022 li jenfasizza l-għarfien espert tal-persunal tal-Fondazzjoni u t-twaqqif ta’ djalogu strutturat </w:t>
      </w:r>
      <w:proofErr w:type="spellStart"/>
      <w:r w:rsidRPr="00D1597D">
        <w:t>biannwali</w:t>
      </w:r>
      <w:proofErr w:type="spellEnd"/>
      <w:r w:rsidRPr="00D1597D">
        <w:t xml:space="preserve"> biex tiġi żgurata koordinazzjoni aħjar għat-tħejjija tal-laqgħat tal-bord ta’ tmexxija; josserva li, madankollu, is-servizz tal-awditjar intern jindika wkoll żewġ kwistjonijiet importanti ħafna rigward il-mandat tal-Fondazzjoni u l-</w:t>
      </w:r>
      <w:proofErr w:type="spellStart"/>
      <w:r w:rsidRPr="00D1597D">
        <w:t>monitoraġġ</w:t>
      </w:r>
      <w:proofErr w:type="spellEnd"/>
      <w:r w:rsidRPr="00D1597D">
        <w:t xml:space="preserve"> tal-indikaturi, kif ukoll żewġ kwistjonijiet importanti dwar l-allinjament </w:t>
      </w:r>
      <w:proofErr w:type="spellStart"/>
      <w:r w:rsidRPr="00D1597D">
        <w:t>prijoritarju</w:t>
      </w:r>
      <w:proofErr w:type="spellEnd"/>
      <w:r w:rsidRPr="00D1597D">
        <w:t xml:space="preserve"> u t-titjib fil-bażi tad-data u l-proċeduri tat-talbiet tal-Unjoni; jirrikonoxxi li b’reazzjoni għal dan, il-Fondazzjoni, f’kollaborazzjoni </w:t>
      </w:r>
      <w:proofErr w:type="spellStart"/>
      <w:r w:rsidRPr="00D1597D">
        <w:t>mad</w:t>
      </w:r>
      <w:proofErr w:type="spellEnd"/>
      <w:r w:rsidRPr="00D1597D">
        <w:t>-DĠ EMPL, fasslet pjan ta’ azzjoni biex tindirizza dawk ir-rakkomandazzjonijiet, li kellhom jidħlu fis-seħħ fl-2023;</w:t>
      </w:r>
    </w:p>
    <w:p w:rsidR="004D2C55" w:rsidRPr="00D1597D" w:rsidRDefault="004D2C55" w:rsidP="004D2C55">
      <w:pPr>
        <w:pStyle w:val="Normal12Hanging"/>
        <w:rPr>
          <w:b/>
          <w:i/>
          <w:szCs w:val="24"/>
        </w:rPr>
      </w:pPr>
      <w:r w:rsidRPr="00D1597D">
        <w:rPr>
          <w:b/>
          <w:i/>
        </w:rPr>
        <w:t>Kummenti oħra</w:t>
      </w:r>
    </w:p>
    <w:p w:rsidR="004D2C55" w:rsidRPr="00D1597D" w:rsidRDefault="004D2C55" w:rsidP="004D2C55">
      <w:pPr>
        <w:pStyle w:val="Normal12Hanging"/>
        <w:rPr>
          <w:szCs w:val="24"/>
        </w:rPr>
      </w:pPr>
      <w:r w:rsidRPr="00D1597D">
        <w:t>28.</w:t>
      </w:r>
      <w:r w:rsidRPr="00D1597D">
        <w:tab/>
        <w:t xml:space="preserve">Jinnota l-attenzjoni </w:t>
      </w:r>
      <w:proofErr w:type="spellStart"/>
      <w:r w:rsidRPr="00D1597D">
        <w:t>ddedikata</w:t>
      </w:r>
      <w:proofErr w:type="spellEnd"/>
      <w:r w:rsidRPr="00D1597D">
        <w:t xml:space="preserve"> tal-Fondazzjoni </w:t>
      </w:r>
      <w:proofErr w:type="spellStart"/>
      <w:r w:rsidRPr="00D1597D">
        <w:t>għaċ-ċibersigurtà</w:t>
      </w:r>
      <w:proofErr w:type="spellEnd"/>
      <w:r w:rsidRPr="00D1597D">
        <w:t xml:space="preserve"> u r-rekords diġitali u </w:t>
      </w:r>
      <w:proofErr w:type="spellStart"/>
      <w:r w:rsidRPr="00D1597D">
        <w:t>l-ġestjoni</w:t>
      </w:r>
      <w:proofErr w:type="spellEnd"/>
      <w:r w:rsidRPr="00D1597D">
        <w:t xml:space="preserve"> tad-data u l-azzjonijiet meħuda sabiex jiġu segwiti l-linji gwida rilevanti mill-Unjoni, bħat-titjib ta’ riżerva u t-testijiet ta’ penetrazzjoni tas-siti web ewlenin tal-Fondazzjoni; jinnota, barra minn hekk, li wara valutazzjoni tar-riskju għas-sigurtà tal-informazzjoni madwar il-Fondazzjoni kollha mwettqa fl-2021, ġie żviluppat u maqbul pjan ta’ trattament tar-riskju fl-2022;</w:t>
      </w:r>
    </w:p>
    <w:p w:rsidR="004D2C55" w:rsidRPr="00D1597D" w:rsidRDefault="004D2C55" w:rsidP="004D2C55">
      <w:pPr>
        <w:pStyle w:val="Normal12Hanging"/>
        <w:rPr>
          <w:szCs w:val="24"/>
        </w:rPr>
      </w:pPr>
      <w:r w:rsidRPr="00D1597D">
        <w:t>29.</w:t>
      </w:r>
      <w:r w:rsidRPr="00D1597D">
        <w:tab/>
        <w:t xml:space="preserve">Jinnota li, fl-2022, il-Fondazzjoni żammet kemm iċ-ċertifikazzjoni EMAS kif ukoll iċ-ċertifikazzjoni ISO 14001 wara </w:t>
      </w:r>
      <w:proofErr w:type="spellStart"/>
      <w:r w:rsidRPr="00D1597D">
        <w:t>awditu</w:t>
      </w:r>
      <w:proofErr w:type="spellEnd"/>
      <w:r w:rsidRPr="00D1597D">
        <w:t xml:space="preserve"> ambjentali mwettaq f’Marzu 2022 (u 2023);</w:t>
      </w:r>
    </w:p>
    <w:p w:rsidR="004D2C55" w:rsidRPr="00D1597D" w:rsidRDefault="004D2C55" w:rsidP="004D2C55">
      <w:pPr>
        <w:pStyle w:val="NormalHanging12a"/>
      </w:pPr>
      <w:r w:rsidRPr="00D1597D">
        <w:t>30.</w:t>
      </w:r>
      <w:r w:rsidRPr="00D1597D">
        <w:tab/>
        <w:t xml:space="preserve">Jilqa’ l-fatt li l-Fondazzjoni kompliet timplimenta miżuri differenti biex iżżid il-preżenza pubblika u online tagħha, inkluż permezz tal-produzzjoni u l-promozzjoni ta’ 10 </w:t>
      </w:r>
      <w:proofErr w:type="spellStart"/>
      <w:r w:rsidRPr="00D1597D">
        <w:t>podcasts</w:t>
      </w:r>
      <w:proofErr w:type="spellEnd"/>
      <w:r w:rsidRPr="00D1597D">
        <w:t>, żewġ premjijiet internazzjonali u 10 komunikazzjonijiet konġunti, l-</w:t>
      </w:r>
      <w:proofErr w:type="spellStart"/>
      <w:r w:rsidRPr="00D1597D">
        <w:t>istreaming</w:t>
      </w:r>
      <w:proofErr w:type="spellEnd"/>
      <w:r w:rsidRPr="00D1597D">
        <w:t xml:space="preserve"> ta’ seba’ intervisti </w:t>
      </w:r>
      <w:proofErr w:type="spellStart"/>
      <w:r w:rsidRPr="00D1597D">
        <w:t>live</w:t>
      </w:r>
      <w:proofErr w:type="spellEnd"/>
      <w:r w:rsidRPr="00D1597D">
        <w:t xml:space="preserve"> tal-</w:t>
      </w:r>
      <w:proofErr w:type="spellStart"/>
      <w:r w:rsidRPr="00D1597D">
        <w:t>LearningConnects</w:t>
      </w:r>
      <w:proofErr w:type="spellEnd"/>
      <w:r w:rsidRPr="00D1597D">
        <w:t xml:space="preserve">, u l-parteċipazzjoni fil-konferenza tal-COP </w:t>
      </w:r>
      <w:proofErr w:type="spellStart"/>
      <w:r w:rsidRPr="00D1597D">
        <w:t>tan</w:t>
      </w:r>
      <w:proofErr w:type="spellEnd"/>
      <w:r w:rsidRPr="00D1597D">
        <w:t>-NU biex tippreżenta l-ħidma tagħha dwar il-ħiliet ekoloġiċi; jinnota f’dak il-kuntest żieda sinifikanti fil-</w:t>
      </w:r>
      <w:proofErr w:type="spellStart"/>
      <w:r w:rsidRPr="00D1597D">
        <w:t>metriċi</w:t>
      </w:r>
      <w:proofErr w:type="spellEnd"/>
      <w:r w:rsidRPr="00D1597D">
        <w:t xml:space="preserve"> tal-</w:t>
      </w:r>
      <w:proofErr w:type="spellStart"/>
      <w:r w:rsidRPr="00D1597D">
        <w:t>media</w:t>
      </w:r>
      <w:proofErr w:type="spellEnd"/>
      <w:r w:rsidRPr="00D1597D">
        <w:t xml:space="preserve"> soċjali tal-Fondazzjoni fl-2022 meta mqabbla mal-2021;</w:t>
      </w:r>
    </w:p>
    <w:p w:rsidR="004D2C55" w:rsidRPr="00D1597D" w:rsidRDefault="004D2C55" w:rsidP="004D2C55">
      <w:pPr>
        <w:pStyle w:val="NormalHanging12a"/>
      </w:pPr>
      <w:r w:rsidRPr="00D1597D">
        <w:t>31.</w:t>
      </w:r>
      <w:r w:rsidRPr="00D1597D">
        <w:tab/>
        <w:t>Itenni t-talba tiegħu lill-Fondazzjoni biex tiżgura aktar trasparenza u obbligu ta’ rendikont pubbliku permezz ta’ użu aħjar tal-mezzi tal-</w:t>
      </w:r>
      <w:proofErr w:type="spellStart"/>
      <w:r w:rsidRPr="00D1597D">
        <w:t>media</w:t>
      </w:r>
      <w:proofErr w:type="spellEnd"/>
      <w:r w:rsidRPr="00D1597D">
        <w:t xml:space="preserve"> u tal-</w:t>
      </w:r>
      <w:proofErr w:type="spellStart"/>
      <w:r w:rsidRPr="00D1597D">
        <w:t>media</w:t>
      </w:r>
      <w:proofErr w:type="spellEnd"/>
      <w:r w:rsidRPr="00D1597D">
        <w:t xml:space="preserve"> soċjali;</w:t>
      </w:r>
    </w:p>
    <w:p w:rsidR="004D2C55" w:rsidRPr="00D1597D" w:rsidRDefault="004D2C55" w:rsidP="004D2C55">
      <w:pPr>
        <w:pStyle w:val="NormalCenter12a"/>
        <w:rPr>
          <w:color w:val="000000" w:themeColor="text1"/>
        </w:rPr>
      </w:pPr>
      <w:r w:rsidRPr="00D1597D">
        <w:rPr>
          <w:color w:val="000000" w:themeColor="text1"/>
        </w:rPr>
        <w:t>°</w:t>
      </w:r>
    </w:p>
    <w:p w:rsidR="004D2C55" w:rsidRPr="00D1597D" w:rsidRDefault="004D2C55" w:rsidP="004D2C55">
      <w:pPr>
        <w:pStyle w:val="NormalCenter12a"/>
      </w:pPr>
      <w:r w:rsidRPr="00D1597D">
        <w:t>°</w:t>
      </w:r>
      <w:r w:rsidRPr="00D1597D">
        <w:tab/>
        <w:t>°</w:t>
      </w:r>
    </w:p>
    <w:p w:rsidR="004D2C55" w:rsidRPr="008506B9" w:rsidRDefault="004D2C55" w:rsidP="00DC7971">
      <w:pPr>
        <w:ind w:left="567" w:hanging="567"/>
      </w:pPr>
      <w:r w:rsidRPr="00D1597D">
        <w:t>32.</w:t>
      </w:r>
      <w:r w:rsidRPr="00D1597D">
        <w:tab/>
        <w:t>Jirreferi, fir-rigward tal-kummenti l-oħra li jakkumpanjaw id-deċiżjoni tiegħu dwar il-</w:t>
      </w:r>
      <w:proofErr w:type="spellStart"/>
      <w:r w:rsidRPr="00D1597D">
        <w:t>kwittanza</w:t>
      </w:r>
      <w:proofErr w:type="spellEnd"/>
      <w:r w:rsidRPr="00D1597D">
        <w:t>, li huma ta’ natura orizzontali, għa</w:t>
      </w:r>
      <w:bookmarkStart w:id="8" w:name="_GoBack"/>
      <w:bookmarkEnd w:id="8"/>
      <w:r w:rsidRPr="00D1597D">
        <w:t>r-riżoluzzjoni tiegħu ta</w:t>
      </w:r>
      <w:r w:rsidR="00BB508D" w:rsidRPr="00D1597D">
        <w:t>l-11 ta’</w:t>
      </w:r>
      <w:r w:rsidR="00503351">
        <w:t xml:space="preserve"> </w:t>
      </w:r>
      <w:r w:rsidR="00BB508D" w:rsidRPr="00D1597D">
        <w:t>April 2024</w:t>
      </w:r>
      <w:r w:rsidRPr="00D1597D">
        <w:rPr>
          <w:vertAlign w:val="superscript"/>
        </w:rPr>
        <w:footnoteReference w:id="12"/>
      </w:r>
      <w:r w:rsidRPr="00D1597D">
        <w:t xml:space="preserve"> dwar il-prestazzjoni, </w:t>
      </w:r>
      <w:proofErr w:type="spellStart"/>
      <w:r w:rsidRPr="00D1597D">
        <w:t>il-ġestjoni</w:t>
      </w:r>
      <w:proofErr w:type="spellEnd"/>
      <w:r w:rsidRPr="00D1597D">
        <w:t xml:space="preserve"> finanzjarja u l-kontroll tal-aġenziji.</w:t>
      </w:r>
    </w:p>
    <w:p w:rsidR="00E365E1" w:rsidRPr="008506B9" w:rsidRDefault="00E365E1" w:rsidP="0045364F">
      <w:bookmarkStart w:id="9" w:name="TextBodyEnd"/>
      <w:bookmarkEnd w:id="9"/>
    </w:p>
    <w:sectPr w:rsidR="00E365E1" w:rsidRPr="008506B9" w:rsidSect="008506B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364F" w:rsidRPr="008506B9" w:rsidRDefault="0045364F">
      <w:r w:rsidRPr="008506B9">
        <w:separator/>
      </w:r>
    </w:p>
  </w:endnote>
  <w:endnote w:type="continuationSeparator" w:id="0">
    <w:p w:rsidR="0045364F" w:rsidRPr="008506B9" w:rsidRDefault="0045364F">
      <w:r w:rsidRPr="008506B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2C55" w:rsidRPr="008506B9" w:rsidRDefault="004D2C55" w:rsidP="00482537">
    <w:pPr>
      <w:pStyle w:val="EPFooter"/>
    </w:pPr>
    <w:r w:rsidRPr="008506B9">
      <w:t>PE</w:t>
    </w:r>
    <w:r w:rsidRPr="008506B9">
      <w:rPr>
        <w:rStyle w:val="HideTWBExt"/>
      </w:rPr>
      <w:t>&lt;NoPE&gt;</w:t>
    </w:r>
    <w:r w:rsidRPr="008506B9">
      <w:t>753.531</w:t>
    </w:r>
    <w:r w:rsidRPr="008506B9">
      <w:rPr>
        <w:rStyle w:val="HideTWBExt"/>
      </w:rPr>
      <w:t>&lt;/NoPE&gt;&lt;Version&gt;</w:t>
    </w:r>
    <w:r w:rsidRPr="008506B9">
      <w:t>v02-00</w:t>
    </w:r>
    <w:r w:rsidRPr="008506B9">
      <w:rPr>
        <w:rStyle w:val="HideTWBExt"/>
      </w:rPr>
      <w:t>&lt;/Version&gt;</w:t>
    </w:r>
    <w:r w:rsidRPr="008506B9">
      <w:tab/>
    </w:r>
    <w:r w:rsidRPr="008506B9">
      <w:fldChar w:fldCharType="begin"/>
    </w:r>
    <w:r w:rsidRPr="008506B9">
      <w:instrText xml:space="preserve"> PAGE  \* MERGEFORMAT </w:instrText>
    </w:r>
    <w:r w:rsidRPr="008506B9">
      <w:fldChar w:fldCharType="separate"/>
    </w:r>
    <w:r w:rsidRPr="008506B9">
      <w:rPr>
        <w:noProof/>
      </w:rPr>
      <w:t>4</w:t>
    </w:r>
    <w:r w:rsidRPr="008506B9">
      <w:fldChar w:fldCharType="end"/>
    </w:r>
    <w:r w:rsidRPr="008506B9">
      <w:t>/</w:t>
    </w:r>
    <w:fldSimple w:instr=" NUMPAGES  \* MERGEFORMAT ">
      <w:r w:rsidRPr="008506B9">
        <w:rPr>
          <w:noProof/>
        </w:rPr>
        <w:t>4</w:t>
      </w:r>
    </w:fldSimple>
    <w:r w:rsidRPr="008506B9">
      <w:tab/>
    </w:r>
    <w:r w:rsidRPr="008506B9">
      <w:rPr>
        <w:rStyle w:val="HideTWBExt"/>
      </w:rPr>
      <w:t>&lt;PathFdR&gt;</w:t>
    </w:r>
    <w:r w:rsidRPr="008506B9">
      <w:t>RR\1298972MT.docx</w:t>
    </w:r>
    <w:r w:rsidRPr="008506B9">
      <w:rPr>
        <w:rStyle w:val="HideTWBExt"/>
      </w:rPr>
      <w:t>&lt;/PathFdR&gt;</w:t>
    </w:r>
  </w:p>
  <w:p w:rsidR="004D2C55" w:rsidRPr="008506B9" w:rsidRDefault="004D2C55" w:rsidP="00482537">
    <w:pPr>
      <w:pStyle w:val="EPFooter2"/>
    </w:pPr>
    <w:r w:rsidRPr="008506B9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2C55" w:rsidRPr="008506B9" w:rsidRDefault="004D2C55" w:rsidP="00482537">
    <w:pPr>
      <w:pStyle w:val="EPFooter"/>
    </w:pPr>
    <w:r w:rsidRPr="008506B9">
      <w:rPr>
        <w:rStyle w:val="HideTWBExt"/>
      </w:rPr>
      <w:t>&lt;PathFdR&gt;</w:t>
    </w:r>
    <w:r w:rsidRPr="008506B9">
      <w:t>RR\1298972MT.docx</w:t>
    </w:r>
    <w:r w:rsidRPr="008506B9">
      <w:rPr>
        <w:rStyle w:val="HideTWBExt"/>
      </w:rPr>
      <w:t>&lt;/PathFdR&gt;</w:t>
    </w:r>
    <w:r w:rsidRPr="008506B9">
      <w:tab/>
    </w:r>
    <w:r w:rsidRPr="008506B9">
      <w:tab/>
      <w:t>PE</w:t>
    </w:r>
    <w:r w:rsidRPr="008506B9">
      <w:rPr>
        <w:rStyle w:val="HideTWBExt"/>
      </w:rPr>
      <w:t>&lt;NoPE&gt;</w:t>
    </w:r>
    <w:r w:rsidRPr="008506B9">
      <w:t>753.531</w:t>
    </w:r>
    <w:r w:rsidRPr="008506B9">
      <w:rPr>
        <w:rStyle w:val="HideTWBExt"/>
      </w:rPr>
      <w:t>&lt;/NoPE&gt;&lt;Version&gt;</w:t>
    </w:r>
    <w:r w:rsidRPr="008506B9">
      <w:t>v02-00</w:t>
    </w:r>
    <w:r w:rsidRPr="008506B9">
      <w:rPr>
        <w:rStyle w:val="HideTWBExt"/>
      </w:rPr>
      <w:t>&lt;/Version&gt;</w:t>
    </w:r>
  </w:p>
  <w:p w:rsidR="004D2C55" w:rsidRPr="008506B9" w:rsidRDefault="004D2C55" w:rsidP="00482537">
    <w:pPr>
      <w:pStyle w:val="EPFooter2"/>
    </w:pPr>
    <w:r w:rsidRPr="008506B9">
      <w:t>MT</w:t>
    </w:r>
    <w:r w:rsidRPr="008506B9">
      <w:tab/>
    </w:r>
    <w:r w:rsidRPr="008506B9">
      <w:rPr>
        <w:b w:val="0"/>
        <w:i/>
        <w:color w:val="C0C0C0"/>
        <w:sz w:val="22"/>
      </w:rPr>
      <w:t xml:space="preserve">Magħquda </w:t>
    </w:r>
    <w:proofErr w:type="spellStart"/>
    <w:r w:rsidRPr="008506B9">
      <w:rPr>
        <w:b w:val="0"/>
        <w:i/>
        <w:color w:val="C0C0C0"/>
        <w:sz w:val="22"/>
      </w:rPr>
      <w:t>fid-diversità</w:t>
    </w:r>
    <w:proofErr w:type="spellEnd"/>
    <w:r w:rsidRPr="008506B9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506B9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506B9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506B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364F" w:rsidRPr="008506B9" w:rsidRDefault="0045364F">
      <w:r w:rsidRPr="008506B9">
        <w:separator/>
      </w:r>
    </w:p>
  </w:footnote>
  <w:footnote w:type="continuationSeparator" w:id="0">
    <w:p w:rsidR="0045364F" w:rsidRPr="008506B9" w:rsidRDefault="0045364F">
      <w:r w:rsidRPr="008506B9">
        <w:continuationSeparator/>
      </w:r>
    </w:p>
  </w:footnote>
  <w:footnote w:id="1">
    <w:p w:rsidR="004D2C55" w:rsidRPr="00D1597D" w:rsidRDefault="004D2C55" w:rsidP="008506B9">
      <w:pPr>
        <w:pStyle w:val="FootnoteText"/>
        <w:ind w:left="567" w:hanging="567"/>
        <w:rPr>
          <w:sz w:val="24"/>
          <w:lang w:val="mt-MT"/>
        </w:rPr>
      </w:pPr>
      <w:r w:rsidRPr="00D1597D">
        <w:rPr>
          <w:rStyle w:val="FootnoteReference"/>
          <w:sz w:val="24"/>
          <w:lang w:val="mt-MT"/>
        </w:rPr>
        <w:footnoteRef/>
      </w:r>
      <w:r w:rsidR="008506B9" w:rsidRPr="00D1597D">
        <w:rPr>
          <w:sz w:val="24"/>
          <w:lang w:val="mt-MT"/>
        </w:rPr>
        <w:t xml:space="preserve"> </w:t>
      </w:r>
      <w:r w:rsidR="008506B9" w:rsidRPr="00D1597D">
        <w:rPr>
          <w:sz w:val="24"/>
          <w:lang w:val="mt-MT"/>
        </w:rPr>
        <w:tab/>
      </w:r>
      <w:r w:rsidRPr="00D1597D">
        <w:rPr>
          <w:sz w:val="24"/>
          <w:lang w:val="mt-MT"/>
        </w:rPr>
        <w:t>ĠU C, C/2023/594, 27.10.2023.</w:t>
      </w:r>
    </w:p>
  </w:footnote>
  <w:footnote w:id="2">
    <w:p w:rsidR="004D2C55" w:rsidRPr="00D1597D" w:rsidRDefault="004D2C55" w:rsidP="008506B9">
      <w:pPr>
        <w:pStyle w:val="FootnoteText"/>
        <w:ind w:left="567" w:hanging="567"/>
        <w:rPr>
          <w:sz w:val="24"/>
          <w:lang w:val="mt-MT"/>
        </w:rPr>
      </w:pPr>
      <w:r w:rsidRPr="00D1597D">
        <w:rPr>
          <w:rStyle w:val="FootnoteReference"/>
          <w:sz w:val="24"/>
          <w:lang w:val="mt-MT"/>
        </w:rPr>
        <w:footnoteRef/>
      </w:r>
      <w:r w:rsidR="008506B9" w:rsidRPr="00D1597D">
        <w:rPr>
          <w:sz w:val="24"/>
          <w:lang w:val="mt-MT"/>
        </w:rPr>
        <w:t xml:space="preserve"> </w:t>
      </w:r>
      <w:r w:rsidR="008506B9" w:rsidRPr="00D1597D">
        <w:rPr>
          <w:sz w:val="24"/>
          <w:lang w:val="mt-MT"/>
        </w:rPr>
        <w:tab/>
      </w:r>
      <w:r w:rsidRPr="00D1597D">
        <w:rPr>
          <w:sz w:val="24"/>
          <w:lang w:val="mt-MT"/>
        </w:rPr>
        <w:t>ĠU C, C/2023/112, 12.10.2023.</w:t>
      </w:r>
    </w:p>
  </w:footnote>
  <w:footnote w:id="3">
    <w:p w:rsidR="004D2C55" w:rsidRPr="00D1597D" w:rsidRDefault="004D2C55" w:rsidP="008506B9">
      <w:pPr>
        <w:pStyle w:val="FootnoteText"/>
        <w:ind w:left="567" w:hanging="567"/>
        <w:rPr>
          <w:sz w:val="24"/>
          <w:lang w:val="mt-MT"/>
        </w:rPr>
      </w:pPr>
      <w:r w:rsidRPr="00D1597D">
        <w:rPr>
          <w:rStyle w:val="FootnoteReference"/>
          <w:sz w:val="24"/>
          <w:lang w:val="mt-MT"/>
        </w:rPr>
        <w:footnoteRef/>
      </w:r>
      <w:r w:rsidR="008506B9" w:rsidRPr="00D1597D">
        <w:rPr>
          <w:sz w:val="24"/>
          <w:lang w:val="mt-MT"/>
        </w:rPr>
        <w:t xml:space="preserve"> </w:t>
      </w:r>
      <w:r w:rsidR="008506B9" w:rsidRPr="00D1597D">
        <w:rPr>
          <w:sz w:val="24"/>
          <w:lang w:val="mt-MT"/>
        </w:rPr>
        <w:tab/>
      </w:r>
      <w:r w:rsidRPr="00D1597D">
        <w:rPr>
          <w:sz w:val="24"/>
          <w:lang w:val="mt-MT"/>
        </w:rPr>
        <w:t>ĠU L 193, 30.7.2018, p. 1.</w:t>
      </w:r>
    </w:p>
  </w:footnote>
  <w:footnote w:id="4">
    <w:p w:rsidR="004D2C55" w:rsidRPr="00D1597D" w:rsidRDefault="004D2C55" w:rsidP="008506B9">
      <w:pPr>
        <w:pStyle w:val="FootnoteText"/>
        <w:ind w:left="567" w:hanging="567"/>
        <w:rPr>
          <w:sz w:val="24"/>
          <w:lang w:val="mt-MT"/>
        </w:rPr>
      </w:pPr>
      <w:r w:rsidRPr="00D1597D">
        <w:rPr>
          <w:rStyle w:val="FootnoteReference"/>
          <w:sz w:val="24"/>
          <w:lang w:val="mt-MT"/>
        </w:rPr>
        <w:footnoteRef/>
      </w:r>
      <w:r w:rsidR="008506B9" w:rsidRPr="00D1597D">
        <w:rPr>
          <w:sz w:val="24"/>
          <w:lang w:val="mt-MT"/>
        </w:rPr>
        <w:t xml:space="preserve"> </w:t>
      </w:r>
      <w:r w:rsidR="008506B9" w:rsidRPr="00D1597D">
        <w:rPr>
          <w:sz w:val="24"/>
          <w:lang w:val="mt-MT"/>
        </w:rPr>
        <w:tab/>
      </w:r>
      <w:r w:rsidRPr="00D1597D">
        <w:rPr>
          <w:sz w:val="24"/>
          <w:lang w:val="mt-MT"/>
        </w:rPr>
        <w:t>ĠU L 354, 31.12.2008, p. 82.</w:t>
      </w:r>
    </w:p>
  </w:footnote>
  <w:footnote w:id="5">
    <w:p w:rsidR="004D2C55" w:rsidRPr="00D1597D" w:rsidRDefault="004D2C55" w:rsidP="008506B9">
      <w:pPr>
        <w:pStyle w:val="FootnoteText"/>
        <w:ind w:left="567" w:hanging="567"/>
        <w:rPr>
          <w:sz w:val="24"/>
          <w:szCs w:val="24"/>
          <w:lang w:val="mt-MT"/>
        </w:rPr>
      </w:pPr>
      <w:r w:rsidRPr="00D1597D">
        <w:rPr>
          <w:rStyle w:val="FootnoteReference"/>
          <w:sz w:val="24"/>
          <w:lang w:val="mt-MT"/>
        </w:rPr>
        <w:footnoteRef/>
      </w:r>
      <w:r w:rsidR="008506B9" w:rsidRPr="00D1597D">
        <w:rPr>
          <w:sz w:val="24"/>
          <w:lang w:val="mt-MT"/>
        </w:rPr>
        <w:t xml:space="preserve"> </w:t>
      </w:r>
      <w:r w:rsidR="008506B9" w:rsidRPr="00D1597D">
        <w:rPr>
          <w:sz w:val="24"/>
          <w:lang w:val="mt-MT"/>
        </w:rPr>
        <w:tab/>
      </w:r>
      <w:r w:rsidRPr="00D1597D">
        <w:rPr>
          <w:sz w:val="24"/>
          <w:lang w:val="mt-MT"/>
        </w:rPr>
        <w:t>ĠU L 122, 10.5.2019, p. 1.</w:t>
      </w:r>
    </w:p>
  </w:footnote>
  <w:footnote w:id="6">
    <w:p w:rsidR="004D2C55" w:rsidRPr="00D1597D" w:rsidRDefault="004D2C55" w:rsidP="008506B9">
      <w:pPr>
        <w:pStyle w:val="FootnoteText"/>
        <w:ind w:left="567" w:hanging="567"/>
        <w:rPr>
          <w:sz w:val="24"/>
          <w:lang w:val="mt-MT"/>
        </w:rPr>
      </w:pPr>
      <w:r w:rsidRPr="00D1597D">
        <w:rPr>
          <w:rStyle w:val="FootnoteReference"/>
          <w:sz w:val="24"/>
          <w:lang w:val="mt-MT"/>
        </w:rPr>
        <w:footnoteRef/>
      </w:r>
      <w:r w:rsidR="008506B9" w:rsidRPr="00D1597D">
        <w:rPr>
          <w:sz w:val="24"/>
          <w:lang w:val="mt-MT"/>
        </w:rPr>
        <w:t xml:space="preserve"> </w:t>
      </w:r>
      <w:r w:rsidR="008506B9" w:rsidRPr="00D1597D">
        <w:rPr>
          <w:sz w:val="24"/>
          <w:lang w:val="mt-MT"/>
        </w:rPr>
        <w:tab/>
      </w:r>
      <w:r w:rsidRPr="00D1597D">
        <w:rPr>
          <w:sz w:val="24"/>
          <w:lang w:val="mt-MT"/>
        </w:rPr>
        <w:t>ĠU C, C/2023/594, 27.10.2023.</w:t>
      </w:r>
    </w:p>
  </w:footnote>
  <w:footnote w:id="7">
    <w:p w:rsidR="004D2C55" w:rsidRPr="00D1597D" w:rsidRDefault="004D2C55" w:rsidP="008506B9">
      <w:pPr>
        <w:pStyle w:val="FootnoteText"/>
        <w:ind w:left="567" w:hanging="567"/>
        <w:rPr>
          <w:sz w:val="24"/>
          <w:lang w:val="mt-MT"/>
        </w:rPr>
      </w:pPr>
      <w:r w:rsidRPr="00D1597D">
        <w:rPr>
          <w:rStyle w:val="FootnoteReference"/>
          <w:sz w:val="24"/>
          <w:lang w:val="mt-MT"/>
        </w:rPr>
        <w:footnoteRef/>
      </w:r>
      <w:r w:rsidR="008506B9" w:rsidRPr="00D1597D">
        <w:rPr>
          <w:sz w:val="24"/>
          <w:lang w:val="mt-MT"/>
        </w:rPr>
        <w:t xml:space="preserve"> </w:t>
      </w:r>
      <w:r w:rsidR="008506B9" w:rsidRPr="00D1597D">
        <w:rPr>
          <w:sz w:val="24"/>
          <w:lang w:val="mt-MT"/>
        </w:rPr>
        <w:tab/>
      </w:r>
      <w:r w:rsidRPr="00D1597D">
        <w:rPr>
          <w:sz w:val="24"/>
          <w:lang w:val="mt-MT"/>
        </w:rPr>
        <w:t>ĠU C, C/2023/112, 12.10.2023.</w:t>
      </w:r>
    </w:p>
  </w:footnote>
  <w:footnote w:id="8">
    <w:p w:rsidR="004D2C55" w:rsidRPr="00D1597D" w:rsidRDefault="004D2C55" w:rsidP="008506B9">
      <w:pPr>
        <w:pStyle w:val="FootnoteText"/>
        <w:ind w:left="567" w:hanging="567"/>
        <w:rPr>
          <w:sz w:val="24"/>
          <w:lang w:val="mt-MT"/>
        </w:rPr>
      </w:pPr>
      <w:r w:rsidRPr="00D1597D">
        <w:rPr>
          <w:rStyle w:val="FootnoteReference"/>
          <w:sz w:val="24"/>
          <w:lang w:val="mt-MT"/>
        </w:rPr>
        <w:footnoteRef/>
      </w:r>
      <w:r w:rsidR="008506B9" w:rsidRPr="00D1597D">
        <w:rPr>
          <w:sz w:val="24"/>
          <w:lang w:val="mt-MT"/>
        </w:rPr>
        <w:t xml:space="preserve"> </w:t>
      </w:r>
      <w:r w:rsidR="008506B9" w:rsidRPr="00D1597D">
        <w:rPr>
          <w:sz w:val="24"/>
          <w:lang w:val="mt-MT"/>
        </w:rPr>
        <w:tab/>
      </w:r>
      <w:r w:rsidRPr="00D1597D">
        <w:rPr>
          <w:sz w:val="24"/>
          <w:lang w:val="mt-MT"/>
        </w:rPr>
        <w:t>ĠU L 193, 30.7.2018, p. 1.</w:t>
      </w:r>
    </w:p>
  </w:footnote>
  <w:footnote w:id="9">
    <w:p w:rsidR="004D2C55" w:rsidRPr="00D1597D" w:rsidRDefault="004D2C55" w:rsidP="008506B9">
      <w:pPr>
        <w:pStyle w:val="FootnoteText"/>
        <w:ind w:left="567" w:hanging="567"/>
        <w:rPr>
          <w:sz w:val="24"/>
          <w:lang w:val="mt-MT"/>
        </w:rPr>
      </w:pPr>
      <w:r w:rsidRPr="00D1597D">
        <w:rPr>
          <w:rStyle w:val="FootnoteReference"/>
          <w:sz w:val="24"/>
          <w:lang w:val="mt-MT"/>
        </w:rPr>
        <w:footnoteRef/>
      </w:r>
      <w:r w:rsidR="008506B9" w:rsidRPr="00D1597D">
        <w:rPr>
          <w:sz w:val="24"/>
          <w:lang w:val="mt-MT"/>
        </w:rPr>
        <w:t xml:space="preserve"> </w:t>
      </w:r>
      <w:r w:rsidR="008506B9" w:rsidRPr="00D1597D">
        <w:rPr>
          <w:sz w:val="24"/>
          <w:lang w:val="mt-MT"/>
        </w:rPr>
        <w:tab/>
      </w:r>
      <w:r w:rsidRPr="00D1597D">
        <w:rPr>
          <w:sz w:val="24"/>
          <w:lang w:val="mt-MT"/>
        </w:rPr>
        <w:t>ĠU L 354, 31.12.2008, p. 82.</w:t>
      </w:r>
    </w:p>
  </w:footnote>
  <w:footnote w:id="10">
    <w:p w:rsidR="004D2C55" w:rsidRPr="00D1597D" w:rsidRDefault="004D2C55" w:rsidP="008506B9">
      <w:pPr>
        <w:pStyle w:val="FootnoteText"/>
        <w:ind w:left="567" w:hanging="567"/>
        <w:rPr>
          <w:sz w:val="24"/>
          <w:szCs w:val="24"/>
          <w:lang w:val="mt-MT"/>
        </w:rPr>
      </w:pPr>
      <w:r w:rsidRPr="00D1597D">
        <w:rPr>
          <w:rStyle w:val="FootnoteReference"/>
          <w:sz w:val="24"/>
          <w:lang w:val="mt-MT"/>
        </w:rPr>
        <w:footnoteRef/>
      </w:r>
      <w:r w:rsidR="008506B9" w:rsidRPr="00D1597D">
        <w:rPr>
          <w:sz w:val="24"/>
          <w:lang w:val="mt-MT"/>
        </w:rPr>
        <w:t xml:space="preserve"> </w:t>
      </w:r>
      <w:r w:rsidR="008506B9" w:rsidRPr="00D1597D">
        <w:rPr>
          <w:sz w:val="24"/>
          <w:lang w:val="mt-MT"/>
        </w:rPr>
        <w:tab/>
      </w:r>
      <w:r w:rsidRPr="00D1597D">
        <w:rPr>
          <w:sz w:val="24"/>
          <w:lang w:val="mt-MT"/>
        </w:rPr>
        <w:t>ĠU L 122, 10.5.2019, p. 1.</w:t>
      </w:r>
    </w:p>
  </w:footnote>
  <w:footnote w:id="11">
    <w:p w:rsidR="004D2C55" w:rsidRPr="00D1597D" w:rsidRDefault="004D2C55" w:rsidP="008506B9">
      <w:pPr>
        <w:pStyle w:val="FootnoteText"/>
        <w:ind w:left="567" w:hanging="567"/>
        <w:rPr>
          <w:sz w:val="24"/>
          <w:lang w:val="mt-MT"/>
        </w:rPr>
      </w:pPr>
      <w:r w:rsidRPr="00D1597D">
        <w:rPr>
          <w:rStyle w:val="FootnoteReference"/>
          <w:sz w:val="24"/>
          <w:lang w:val="mt-MT"/>
        </w:rPr>
        <w:footnoteRef/>
      </w:r>
      <w:r w:rsidR="008506B9" w:rsidRPr="00D1597D">
        <w:rPr>
          <w:sz w:val="24"/>
          <w:lang w:val="mt-MT"/>
        </w:rPr>
        <w:t xml:space="preserve"> </w:t>
      </w:r>
      <w:r w:rsidR="008506B9" w:rsidRPr="00D1597D">
        <w:rPr>
          <w:sz w:val="24"/>
          <w:lang w:val="mt-MT"/>
        </w:rPr>
        <w:tab/>
      </w:r>
      <w:r w:rsidRPr="00D1597D">
        <w:rPr>
          <w:sz w:val="24"/>
          <w:lang w:val="mt-MT"/>
        </w:rPr>
        <w:t>ĠU C 38, 31.1.2023</w:t>
      </w:r>
      <w:r w:rsidRPr="00D1597D">
        <w:rPr>
          <w:color w:val="000000"/>
          <w:sz w:val="24"/>
          <w:lang w:val="mt-MT"/>
        </w:rPr>
        <w:t>, p. 13.</w:t>
      </w:r>
    </w:p>
  </w:footnote>
  <w:footnote w:id="12">
    <w:p w:rsidR="004D2C55" w:rsidRPr="008506B9" w:rsidRDefault="004D2C55" w:rsidP="008506B9">
      <w:pPr>
        <w:pStyle w:val="FootnoteText"/>
        <w:ind w:left="567" w:hanging="567"/>
        <w:rPr>
          <w:sz w:val="24"/>
          <w:lang w:val="mt-MT"/>
        </w:rPr>
      </w:pPr>
      <w:r w:rsidRPr="00D1597D">
        <w:rPr>
          <w:rStyle w:val="FootnoteReference"/>
          <w:sz w:val="24"/>
          <w:lang w:val="mt-MT"/>
        </w:rPr>
        <w:footnoteRef/>
      </w:r>
      <w:r w:rsidR="008506B9" w:rsidRPr="00D1597D">
        <w:rPr>
          <w:sz w:val="24"/>
          <w:lang w:val="mt-MT"/>
        </w:rPr>
        <w:t xml:space="preserve"> </w:t>
      </w:r>
      <w:r w:rsidR="008506B9" w:rsidRPr="00D1597D">
        <w:rPr>
          <w:sz w:val="24"/>
          <w:lang w:val="mt-MT"/>
        </w:rPr>
        <w:tab/>
      </w:r>
      <w:r w:rsidRPr="00D1597D">
        <w:rPr>
          <w:sz w:val="24"/>
          <w:lang w:val="mt-MT"/>
        </w:rPr>
        <w:t>Testi adottati, P9_TA(2024)0</w:t>
      </w:r>
      <w:r w:rsidR="00D1597D" w:rsidRPr="00D1597D">
        <w:rPr>
          <w:sz w:val="24"/>
          <w:lang w:val="mt-MT"/>
        </w:rPr>
        <w:t>280</w:t>
      </w:r>
      <w:r w:rsidRPr="00D1597D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506B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506B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506B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14/2024"/>
    <w:docVar w:name="dvlangue" w:val="MT"/>
    <w:docVar w:name="dvnumam" w:val="0"/>
    <w:docVar w:name="dvpe" w:val="753.531"/>
    <w:docVar w:name="dvrapporteur" w:val="Rapporteur: "/>
    <w:docVar w:name="dvtitre" w:val="Deċiżjoni tal-Parlament Ewropew tal-11 ta' April 2024 dwar il-kwittanza għall-implimentazzjoni tal-baġit tal-Fondazzjoni Ewropea għat-Taħriġ għas-sena finanzjarja 2022(2023/2163(DEC))"/>
  </w:docVars>
  <w:rsids>
    <w:rsidRoot w:val="0045364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5364F"/>
    <w:rsid w:val="00471C19"/>
    <w:rsid w:val="004867E3"/>
    <w:rsid w:val="00494A28"/>
    <w:rsid w:val="004C0004"/>
    <w:rsid w:val="004C5D52"/>
    <w:rsid w:val="004D2C55"/>
    <w:rsid w:val="00503351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5F69"/>
    <w:rsid w:val="007D1690"/>
    <w:rsid w:val="007E22AD"/>
    <w:rsid w:val="00817416"/>
    <w:rsid w:val="00842779"/>
    <w:rsid w:val="008506B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508D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597D"/>
    <w:rsid w:val="00D56C11"/>
    <w:rsid w:val="00D834A0"/>
    <w:rsid w:val="00D872DF"/>
    <w:rsid w:val="00D91E21"/>
    <w:rsid w:val="00DA7FCD"/>
    <w:rsid w:val="00DC7971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720C00"/>
  <w15:chartTrackingRefBased/>
  <w15:docId w15:val="{3846F2D8-9F20-4E15-A7A4-F64D5A365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4D2C5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4D2C55"/>
    <w:pPr>
      <w:spacing w:before="480" w:after="240"/>
    </w:pPr>
  </w:style>
  <w:style w:type="paragraph" w:customStyle="1" w:styleId="PageHeading">
    <w:name w:val="PageHeading"/>
    <w:basedOn w:val="Normal"/>
    <w:rsid w:val="004D2C5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4D2C55"/>
    <w:rPr>
      <w:b/>
    </w:rPr>
  </w:style>
  <w:style w:type="paragraph" w:customStyle="1" w:styleId="NormalHanging12a">
    <w:name w:val="NormalHanging12a"/>
    <w:basedOn w:val="Normal"/>
    <w:link w:val="NormalHanging12aChar"/>
    <w:rsid w:val="004D2C55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4D2C55"/>
    <w:pPr>
      <w:spacing w:after="240"/>
      <w:jc w:val="center"/>
    </w:pPr>
  </w:style>
  <w:style w:type="paragraph" w:styleId="Header">
    <w:name w:val="header"/>
    <w:basedOn w:val="Normal"/>
    <w:link w:val="HeaderChar"/>
    <w:rsid w:val="004D2C5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D2C55"/>
    <w:rPr>
      <w:sz w:val="24"/>
      <w:lang w:val="mt-MT"/>
    </w:rPr>
  </w:style>
  <w:style w:type="paragraph" w:customStyle="1" w:styleId="EPFooter">
    <w:name w:val="EPFooter"/>
    <w:basedOn w:val="Normal"/>
    <w:rsid w:val="004D2C5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link w:val="NormalHanging12a"/>
    <w:locked/>
    <w:rsid w:val="004D2C55"/>
    <w:rPr>
      <w:sz w:val="24"/>
      <w:lang w:val="mt-MT"/>
    </w:rPr>
  </w:style>
  <w:style w:type="paragraph" w:customStyle="1" w:styleId="Normal12Hanging">
    <w:name w:val="Normal12Hanging"/>
    <w:basedOn w:val="Normal"/>
    <w:rsid w:val="004D2C55"/>
    <w:pPr>
      <w:spacing w:after="240"/>
      <w:ind w:left="567" w:hanging="567"/>
    </w:pPr>
  </w:style>
  <w:style w:type="character" w:customStyle="1" w:styleId="normaltextrun">
    <w:name w:val="normaltextrun"/>
    <w:basedOn w:val="DefaultParagraphFont"/>
    <w:rsid w:val="004D2C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1A80FE-72A3-4C21-B3A1-A4FCC0737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2690</Words>
  <Characters>19943</Characters>
  <Application>Microsoft Office Word</Application>
  <DocSecurity>0</DocSecurity>
  <Lines>289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ZAHRA Ritienne</cp:lastModifiedBy>
  <cp:revision>2</cp:revision>
  <cp:lastPrinted>2004-11-19T15:42:00Z</cp:lastPrinted>
  <dcterms:created xsi:type="dcterms:W3CDTF">2024-05-23T10:35:00Z</dcterms:created>
  <dcterms:modified xsi:type="dcterms:W3CDTF">2024-05-23T10:35:00Z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P9_TA(2024)0247_</vt:lpwstr>
  </property>
  <property fmtid="{D5CDD505-2E9C-101B-9397-08002B2CF9AE}" pid="4" name="&lt;Type&gt;">
    <vt:lpwstr>RR</vt:lpwstr>
  </property>
</Properties>
</file>