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6155" w:rsidTr="0010095E">
        <w:trPr>
          <w:trHeight w:hRule="exact" w:val="1418"/>
        </w:trPr>
        <w:tc>
          <w:tcPr>
            <w:tcW w:w="6804" w:type="dxa"/>
            <w:shd w:val="clear" w:color="auto" w:fill="auto"/>
            <w:vAlign w:val="center"/>
          </w:tcPr>
          <w:p w:rsidR="00751A4A" w:rsidRPr="00E46155" w:rsidRDefault="00C24BC0" w:rsidP="0010095E">
            <w:pPr>
              <w:pStyle w:val="EPName"/>
            </w:pPr>
            <w:r w:rsidRPr="00E46155">
              <w:t>Ευρωπαϊκό Κοινοβούλιο</w:t>
            </w:r>
          </w:p>
          <w:p w:rsidR="00751A4A" w:rsidRPr="00E46155" w:rsidRDefault="00817416" w:rsidP="00756632">
            <w:pPr>
              <w:pStyle w:val="EPTerm"/>
              <w:rPr>
                <w:rStyle w:val="HideTWBExt"/>
                <w:noProof w:val="0"/>
                <w:vanish w:val="0"/>
                <w:color w:val="auto"/>
              </w:rPr>
            </w:pPr>
            <w:r w:rsidRPr="00E46155">
              <w:t>2019-2024</w:t>
            </w:r>
          </w:p>
        </w:tc>
        <w:tc>
          <w:tcPr>
            <w:tcW w:w="2268" w:type="dxa"/>
            <w:shd w:val="clear" w:color="auto" w:fill="auto"/>
          </w:tcPr>
          <w:p w:rsidR="00751A4A" w:rsidRPr="00E46155" w:rsidRDefault="00187494" w:rsidP="0010095E">
            <w:pPr>
              <w:pStyle w:val="EPLogo"/>
            </w:pPr>
            <w:r w:rsidRPr="00E461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6155" w:rsidRDefault="00D058B8" w:rsidP="004C5D52">
      <w:pPr>
        <w:pStyle w:val="LineTop"/>
      </w:pPr>
    </w:p>
    <w:p w:rsidR="00680577" w:rsidRPr="00E46155" w:rsidRDefault="00C24BC0" w:rsidP="00680577">
      <w:pPr>
        <w:pStyle w:val="EPBodyTA1"/>
      </w:pPr>
      <w:r w:rsidRPr="00E46155">
        <w:t>ΚΕΙΜΕΝΑ ΠΟΥ ΕΓΚΡΙΘΗΚΑΝ</w:t>
      </w:r>
    </w:p>
    <w:p w:rsidR="00D058B8" w:rsidRPr="00E46155" w:rsidRDefault="00D058B8" w:rsidP="00D058B8">
      <w:pPr>
        <w:pStyle w:val="LineBottom"/>
      </w:pPr>
    </w:p>
    <w:p w:rsidR="00C24BC0" w:rsidRPr="00E46155" w:rsidRDefault="00C24BC0" w:rsidP="00C24BC0">
      <w:pPr>
        <w:pStyle w:val="ATHeading1"/>
      </w:pPr>
      <w:bookmarkStart w:id="0" w:name="TANumber"/>
      <w:r w:rsidRPr="00E46155">
        <w:t>P9_TA(2024)</w:t>
      </w:r>
      <w:bookmarkEnd w:id="0"/>
      <w:r w:rsidR="0092472B" w:rsidRPr="00E46155">
        <w:t>0</w:t>
      </w:r>
      <w:r w:rsidR="0092472B">
        <w:t>248</w:t>
      </w:r>
    </w:p>
    <w:p w:rsidR="00C24BC0" w:rsidRPr="00E46155" w:rsidRDefault="00C24BC0" w:rsidP="00C24BC0">
      <w:pPr>
        <w:pStyle w:val="ATHeading2"/>
      </w:pPr>
      <w:bookmarkStart w:id="1" w:name="title"/>
      <w:r w:rsidRPr="00E46155">
        <w:t>Απαλλαγή 2022: Ευρωπαϊκός Οργανισμός για την Ασφάλεια στη Θάλασσα</w:t>
      </w:r>
      <w:bookmarkEnd w:id="1"/>
    </w:p>
    <w:p w:rsidR="00C24BC0" w:rsidRPr="00E46155" w:rsidRDefault="00C24BC0" w:rsidP="00C24BC0">
      <w:pPr>
        <w:rPr>
          <w:i/>
          <w:vanish/>
        </w:rPr>
      </w:pPr>
      <w:r w:rsidRPr="00E46155">
        <w:rPr>
          <w:i/>
        </w:rPr>
        <w:fldChar w:fldCharType="begin"/>
      </w:r>
      <w:r w:rsidRPr="00E46155">
        <w:rPr>
          <w:i/>
        </w:rPr>
        <w:instrText xml:space="preserve"> TC"(</w:instrText>
      </w:r>
      <w:bookmarkStart w:id="2" w:name="DocNumber"/>
      <w:r w:rsidRPr="00E46155">
        <w:rPr>
          <w:i/>
        </w:rPr>
        <w:instrText>A9-0107/2024</w:instrText>
      </w:r>
      <w:bookmarkEnd w:id="2"/>
      <w:r w:rsidRPr="00E46155">
        <w:rPr>
          <w:i/>
        </w:rPr>
        <w:instrText xml:space="preserve"> - Εισηγητής: Petri Sarvamaa)"\l3 \n&gt; \* MERGEFORMAT </w:instrText>
      </w:r>
      <w:r w:rsidRPr="00E46155">
        <w:rPr>
          <w:i/>
        </w:rPr>
        <w:fldChar w:fldCharType="end"/>
      </w:r>
    </w:p>
    <w:p w:rsidR="00C24BC0" w:rsidRPr="00E46155" w:rsidRDefault="00C24BC0" w:rsidP="00C24BC0">
      <w:pPr>
        <w:rPr>
          <w:vanish/>
        </w:rPr>
      </w:pPr>
      <w:bookmarkStart w:id="3" w:name="Commission"/>
      <w:r w:rsidRPr="00E46155">
        <w:rPr>
          <w:vanish/>
        </w:rPr>
        <w:t>Επιτροπή Ελέγχου του Προϋπολογισμού</w:t>
      </w:r>
      <w:bookmarkEnd w:id="3"/>
    </w:p>
    <w:p w:rsidR="00C24BC0" w:rsidRPr="00E46155" w:rsidRDefault="00C24BC0" w:rsidP="00C24BC0">
      <w:pPr>
        <w:rPr>
          <w:vanish/>
        </w:rPr>
      </w:pPr>
      <w:bookmarkStart w:id="4" w:name="PE"/>
      <w:r w:rsidRPr="00E46155">
        <w:rPr>
          <w:vanish/>
        </w:rPr>
        <w:t>PE753.526</w:t>
      </w:r>
      <w:bookmarkEnd w:id="4"/>
    </w:p>
    <w:p w:rsidR="00C24BC0" w:rsidRPr="00E46155" w:rsidRDefault="003C53A7" w:rsidP="00C24BC0">
      <w:pPr>
        <w:pStyle w:val="ATHeading3"/>
      </w:pPr>
      <w:bookmarkStart w:id="5" w:name="Sujet"/>
      <w:r>
        <w:t xml:space="preserve">1. </w:t>
      </w:r>
      <w:r w:rsidR="00C24BC0" w:rsidRPr="00E46155">
        <w:t xml:space="preserve">Απόφαση του Ευρωπαϊκού Κοινοβουλίου </w:t>
      </w:r>
      <w:r w:rsidR="003A602B">
        <w:t xml:space="preserve">της 11ης Απριλίου 2024 </w:t>
      </w:r>
      <w:r w:rsidR="00C24BC0" w:rsidRPr="00E46155">
        <w:t>σχετικά με την απαλλαγή όσον αφορά την εκτέλεση του προϋπολογισμού του Ευρωπαϊκού Οργανισμού για την Ασφάλεια στη Θάλασσα για το οικονομικό έτος 2022</w:t>
      </w:r>
      <w:bookmarkEnd w:id="5"/>
      <w:r w:rsidR="00C24BC0" w:rsidRPr="00E46155">
        <w:t xml:space="preserve"> </w:t>
      </w:r>
      <w:bookmarkStart w:id="6" w:name="References"/>
      <w:r w:rsidR="00C24BC0" w:rsidRPr="00E46155">
        <w:t>(2023/2158(DEC))</w:t>
      </w:r>
      <w:bookmarkEnd w:id="6"/>
    </w:p>
    <w:p w:rsidR="00462940" w:rsidRPr="00E46155" w:rsidRDefault="00462940" w:rsidP="00462940">
      <w:pPr>
        <w:pStyle w:val="EPComma"/>
      </w:pPr>
      <w:bookmarkStart w:id="7" w:name="TextBodyBegin"/>
      <w:bookmarkEnd w:id="7"/>
      <w:r w:rsidRPr="00E46155">
        <w:rPr>
          <w:i/>
        </w:rPr>
        <w:t>Το Ευρωπαϊκό Κοινοβούλιο</w:t>
      </w:r>
      <w:r w:rsidRPr="00E46155">
        <w:t>,</w:t>
      </w:r>
    </w:p>
    <w:p w:rsidR="00462940" w:rsidRPr="00E46155" w:rsidRDefault="00462940" w:rsidP="00462940">
      <w:pPr>
        <w:pStyle w:val="NormalHanging12a"/>
      </w:pPr>
      <w:r w:rsidRPr="00E46155">
        <w:t>–</w:t>
      </w:r>
      <w:r w:rsidRPr="00E46155">
        <w:tab/>
        <w:t>έχοντας υπόψη τους οριστικούς ετήσιους λογαριασμούς του Ευρωπαϊκού Οργανισμού για την Ασφάλεια στη Θάλασσα για το οικονομικό έτος 2022,</w:t>
      </w:r>
    </w:p>
    <w:p w:rsidR="00462940" w:rsidRPr="00E46155" w:rsidRDefault="00462940" w:rsidP="00462940">
      <w:pPr>
        <w:pStyle w:val="NormalHanging12a"/>
      </w:pPr>
      <w:r w:rsidRPr="00E46155">
        <w:t>–</w:t>
      </w:r>
      <w:r w:rsidRPr="00E46155">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E46155">
        <w:rPr>
          <w:rStyle w:val="FootnoteReference"/>
        </w:rPr>
        <w:footnoteReference w:id="1"/>
      </w:r>
      <w:r w:rsidRPr="00E46155">
        <w:t>,</w:t>
      </w:r>
    </w:p>
    <w:p w:rsidR="00462940" w:rsidRPr="00E46155" w:rsidRDefault="00462940" w:rsidP="00462940">
      <w:pPr>
        <w:pStyle w:val="NormalHanging12a"/>
      </w:pPr>
      <w:r w:rsidRPr="00E46155">
        <w:t>–</w:t>
      </w:r>
      <w:r w:rsidRPr="00E46155">
        <w:tab/>
        <w:t>έχοντας υπόψη τη δήλωση αξιοπιστίας</w:t>
      </w:r>
      <w:r w:rsidRPr="00E46155">
        <w:rPr>
          <w:rStyle w:val="FootnoteReference"/>
        </w:rPr>
        <w:footnoteReference w:id="2"/>
      </w:r>
      <w:r w:rsidRPr="00E46155">
        <w:t xml:space="preserve"> η οποία βεβαιώνει την ακρίβεια των λογαριασμών και τη νομιμότητα και κανονικότητα των σχετικών πράξεων, την οποία </w:t>
      </w:r>
      <w:proofErr w:type="spellStart"/>
      <w:r w:rsidRPr="00E46155">
        <w:t>ενεχείρισε</w:t>
      </w:r>
      <w:proofErr w:type="spellEnd"/>
      <w:r w:rsidRPr="00E46155">
        <w:t xml:space="preserve"> το Ελεγκτικό Συνέδριο για το οικονομικό έτος 2022, σύμφωνα με το άρθρο 287 της Συνθήκης για τη λειτουργία της Ευρωπαϊκής Ένωσης,</w:t>
      </w:r>
    </w:p>
    <w:p w:rsidR="00462940" w:rsidRPr="00E46155" w:rsidRDefault="00462940" w:rsidP="00462940">
      <w:pPr>
        <w:pStyle w:val="NormalHanging12a"/>
      </w:pPr>
      <w:r w:rsidRPr="00E46155">
        <w:t>–</w:t>
      </w:r>
      <w:r w:rsidRPr="00E46155">
        <w:tab/>
        <w:t>έχοντας υπόψη τη σύσταση του Συμβουλίου, της 22ας Φεβρουαρίου 2024, σχετικά με την απαλλαγή του Οργανισμού όσον αφορά την εκτέλεση του προϋπολογισμού για το οικονομικό έτος 2022 (</w:t>
      </w:r>
      <w:r w:rsidR="003A602B" w:rsidRPr="00E46155">
        <w:t>0</w:t>
      </w:r>
      <w:r w:rsidR="003A602B">
        <w:t>6180</w:t>
      </w:r>
      <w:r w:rsidRPr="00E46155">
        <w:t>/2024 – C9</w:t>
      </w:r>
      <w:r w:rsidRPr="00E46155">
        <w:noBreakHyphen/>
      </w:r>
      <w:r w:rsidR="003A602B" w:rsidRPr="00E46155">
        <w:t>00</w:t>
      </w:r>
      <w:r w:rsidR="003A602B">
        <w:t>96</w:t>
      </w:r>
      <w:r w:rsidRPr="00E46155">
        <w:t>/2024),</w:t>
      </w:r>
    </w:p>
    <w:p w:rsidR="00462940" w:rsidRPr="00E46155" w:rsidRDefault="00462940" w:rsidP="00462940">
      <w:pPr>
        <w:pStyle w:val="NormalHanging12a"/>
      </w:pPr>
      <w:r w:rsidRPr="00E46155">
        <w:t>–</w:t>
      </w:r>
      <w:r w:rsidRPr="00E46155">
        <w:tab/>
        <w:t>έχοντας υπόψη το άρθρο 319 της Συνθήκης για τη λειτουργία της Ευρωπαϊκής Ένωσης,</w:t>
      </w:r>
    </w:p>
    <w:p w:rsidR="00462940" w:rsidRPr="00E46155" w:rsidRDefault="00462940" w:rsidP="00462940">
      <w:pPr>
        <w:pStyle w:val="NormalHanging12a"/>
      </w:pPr>
      <w:r w:rsidRPr="00E46155">
        <w:t>–</w:t>
      </w:r>
      <w:r w:rsidRPr="00E46155">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E46155">
        <w:rPr>
          <w:rStyle w:val="FootnoteReference"/>
        </w:rPr>
        <w:footnoteReference w:id="3"/>
      </w:r>
      <w:r w:rsidRPr="00E46155">
        <w:t>, και ιδίως το άρθρο 70,</w:t>
      </w:r>
    </w:p>
    <w:p w:rsidR="00462940" w:rsidRPr="00E46155" w:rsidRDefault="00462940" w:rsidP="00462940">
      <w:pPr>
        <w:pStyle w:val="NormalHanging12a"/>
      </w:pPr>
      <w:r w:rsidRPr="00E46155">
        <w:t>–</w:t>
      </w:r>
      <w:r w:rsidRPr="00E46155">
        <w:tab/>
        <w:t xml:space="preserve">έχοντας υπόψη τον κανονισμό (ΕΚ) αριθ. 1406/2002 του Ευρωπαϊκού Κοινοβουλίου και του Συμβουλίου, της 27ης Ιουνίου 2002, σχετικά με τη σύσταση ευρωπαϊκού </w:t>
      </w:r>
      <w:r w:rsidRPr="00E46155">
        <w:lastRenderedPageBreak/>
        <w:t>οργανισμού για την ασφάλεια στη θάλασσα</w:t>
      </w:r>
      <w:r w:rsidRPr="00E46155">
        <w:rPr>
          <w:rStyle w:val="FootnoteReference"/>
        </w:rPr>
        <w:footnoteReference w:id="4"/>
      </w:r>
      <w:r w:rsidRPr="00E46155">
        <w:t>, και ιδίως το άρθρο 19,</w:t>
      </w:r>
    </w:p>
    <w:p w:rsidR="00462940" w:rsidRPr="00E46155" w:rsidRDefault="00462940" w:rsidP="00462940">
      <w:pPr>
        <w:pStyle w:val="NormalHanging12a"/>
      </w:pPr>
      <w:r w:rsidRPr="00E46155">
        <w:t>–</w:t>
      </w:r>
      <w:r w:rsidRPr="00E46155">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E46155">
        <w:rPr>
          <w:rStyle w:val="FootnoteReference"/>
        </w:rPr>
        <w:footnoteReference w:id="5"/>
      </w:r>
      <w:r w:rsidRPr="00E46155">
        <w:t>, και ιδίως το άρθρο 105,</w:t>
      </w:r>
    </w:p>
    <w:p w:rsidR="00462940" w:rsidRPr="00E46155" w:rsidRDefault="00462940" w:rsidP="00462940">
      <w:pPr>
        <w:pStyle w:val="NormalHanging12a"/>
      </w:pPr>
      <w:r w:rsidRPr="00E46155">
        <w:t>–</w:t>
      </w:r>
      <w:r w:rsidRPr="00E46155">
        <w:tab/>
        <w:t>έχοντας υπόψη το άρθρο 100 και το παράρτημα V του Κανονισμού του,</w:t>
      </w:r>
    </w:p>
    <w:p w:rsidR="00462940" w:rsidRPr="00E46155" w:rsidRDefault="00462940" w:rsidP="00462940">
      <w:pPr>
        <w:pStyle w:val="NormalHanging12a"/>
      </w:pPr>
      <w:r w:rsidRPr="00E46155">
        <w:t>–</w:t>
      </w:r>
      <w:r w:rsidRPr="00E46155">
        <w:tab/>
        <w:t>έχοντας υπόψη τη γνωμοδότηση της Επιτροπής Μεταφορών και Τουρισμού,</w:t>
      </w:r>
    </w:p>
    <w:p w:rsidR="00462940" w:rsidRPr="00E46155" w:rsidRDefault="00462940" w:rsidP="00462940">
      <w:pPr>
        <w:pStyle w:val="NormalHanging12a"/>
      </w:pPr>
      <w:r w:rsidRPr="00E46155">
        <w:t>–</w:t>
      </w:r>
      <w:r w:rsidRPr="00E46155">
        <w:tab/>
        <w:t>έχοντας υπόψη την έκθεση της Επιτροπής Ελέγχου του Προϋπολογισμού (A9‑0107/2024),</w:t>
      </w:r>
    </w:p>
    <w:p w:rsidR="00462940" w:rsidRPr="00E46155" w:rsidRDefault="0092472B" w:rsidP="0092472B">
      <w:pPr>
        <w:pStyle w:val="NormalHanging12a"/>
        <w:ind w:hanging="570"/>
      </w:pPr>
      <w:r w:rsidRPr="00E46155">
        <w:t>1.</w:t>
      </w:r>
      <w:r w:rsidRPr="00E46155">
        <w:tab/>
      </w:r>
      <w:r w:rsidR="00462940" w:rsidRPr="00E46155">
        <w:t>χορηγεί απαλλαγή στην εκτελεστική διευθύντρια του Ευρωπαϊκού Οργανισμού για την Ασφάλεια στη Θάλασσα όσον αφορά την εκτέλεση του προϋπολογισμού του Οργανισμού για το οικονομικό έτος 2022·</w:t>
      </w:r>
    </w:p>
    <w:p w:rsidR="00462940" w:rsidRPr="00E46155" w:rsidRDefault="0092472B" w:rsidP="0092472B">
      <w:pPr>
        <w:pStyle w:val="NormalHanging12a"/>
        <w:ind w:hanging="570"/>
      </w:pPr>
      <w:r w:rsidRPr="00E46155">
        <w:t>2.</w:t>
      </w:r>
      <w:r w:rsidRPr="00E46155">
        <w:tab/>
      </w:r>
      <w:r w:rsidR="00462940" w:rsidRPr="00E46155">
        <w:t>εκθέτει τις παρατηρήσεις του στο ψήφισμα που ακολουθεί·</w:t>
      </w:r>
    </w:p>
    <w:p w:rsidR="00462940" w:rsidRPr="00E46155" w:rsidRDefault="0092472B" w:rsidP="0092472B">
      <w:pPr>
        <w:pStyle w:val="NormalHanging12a"/>
        <w:ind w:hanging="570"/>
      </w:pPr>
      <w:r w:rsidRPr="00E46155">
        <w:t>3.</w:t>
      </w:r>
      <w:r w:rsidRPr="00E46155">
        <w:tab/>
      </w:r>
      <w:r w:rsidR="00462940" w:rsidRPr="00E46155">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Ευρωπαϊκού Οργανισμού για την Ασφάλεια στη Θάλασσα, στο Συμβούλιο, στην Επιτροπή και στο Ελεγκτικό Συνέδριο, και να μεριμνήσει για τη δημοσίευσή τους στην </w:t>
      </w:r>
      <w:r w:rsidR="00462940" w:rsidRPr="00E46155">
        <w:rPr>
          <w:i/>
        </w:rPr>
        <w:t>Επίσημη Εφημερίδα της Ευρωπαϊκής Ένωσης</w:t>
      </w:r>
      <w:r w:rsidR="00462940" w:rsidRPr="00E46155">
        <w:t xml:space="preserve"> (σειρά L).</w:t>
      </w:r>
    </w:p>
    <w:p w:rsidR="00462940" w:rsidRPr="00E46155" w:rsidRDefault="00462940" w:rsidP="00462940"/>
    <w:p w:rsidR="00462940" w:rsidRPr="00E46155" w:rsidRDefault="00462940" w:rsidP="00462940">
      <w:pPr>
        <w:widowControl/>
        <w:rPr>
          <w:rFonts w:ascii="Arial" w:hAnsi="Arial" w:cs="Arial"/>
          <w:b/>
        </w:rPr>
        <w:sectPr w:rsidR="00462940" w:rsidRPr="00E46155" w:rsidSect="00E46155">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462940" w:rsidRPr="00E46155" w:rsidRDefault="003C53A7" w:rsidP="00865472">
      <w:pPr>
        <w:pStyle w:val="ATHeading3"/>
      </w:pPr>
      <w:r>
        <w:lastRenderedPageBreak/>
        <w:t>2. Απόφαση του Ευρωπαϊκού Κοινοβουλίου</w:t>
      </w:r>
      <w:r w:rsidR="003A602B">
        <w:t xml:space="preserve"> της 11 Απριλίου 2024</w:t>
      </w:r>
      <w:r>
        <w:t xml:space="preserve"> </w:t>
      </w:r>
      <w:r w:rsidR="00462940" w:rsidRPr="00E46155">
        <w:t>σχετικά με το κλείσιμο των λογαριασμών του Ευρωπαϊκού Οργανισμού για την Ασφάλεια στη Θάλασσα για το οικονομικό έτος 2022</w:t>
      </w:r>
      <w:r>
        <w:t xml:space="preserve"> </w:t>
      </w:r>
      <w:r w:rsidR="00462940" w:rsidRPr="00E46155">
        <w:t>(2023/2158(DEC))</w:t>
      </w:r>
    </w:p>
    <w:p w:rsidR="00462940" w:rsidRPr="00E46155" w:rsidRDefault="00462940" w:rsidP="00462940">
      <w:pPr>
        <w:pStyle w:val="EPComma"/>
      </w:pPr>
      <w:r w:rsidRPr="00E46155">
        <w:rPr>
          <w:i/>
        </w:rPr>
        <w:t>Το Ευρωπαϊκό Κοινοβούλιο</w:t>
      </w:r>
      <w:r w:rsidRPr="00E46155">
        <w:t>,</w:t>
      </w:r>
    </w:p>
    <w:p w:rsidR="00462940" w:rsidRPr="00E46155" w:rsidRDefault="00462940" w:rsidP="00462940">
      <w:pPr>
        <w:pStyle w:val="NormalHanging12a"/>
      </w:pPr>
      <w:r w:rsidRPr="00E46155">
        <w:t>–</w:t>
      </w:r>
      <w:r w:rsidRPr="00E46155">
        <w:tab/>
        <w:t>έχοντας υπόψη τους οριστικούς ετήσιους λογαριασμούς του Ευρωπαϊκού Οργανισμού για την Ασφάλεια στη Θάλασσα για το οικονομικό έτος 2022,</w:t>
      </w:r>
    </w:p>
    <w:p w:rsidR="00462940" w:rsidRPr="00E46155" w:rsidRDefault="00462940" w:rsidP="00462940">
      <w:pPr>
        <w:pStyle w:val="NormalHanging12a"/>
      </w:pPr>
      <w:r w:rsidRPr="00E46155">
        <w:t>–</w:t>
      </w:r>
      <w:r w:rsidRPr="00E46155">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E46155">
        <w:rPr>
          <w:rStyle w:val="FootnoteReference"/>
        </w:rPr>
        <w:footnoteReference w:id="6"/>
      </w:r>
      <w:r w:rsidRPr="00E46155">
        <w:t>,</w:t>
      </w:r>
    </w:p>
    <w:p w:rsidR="00462940" w:rsidRPr="00E46155" w:rsidRDefault="00462940" w:rsidP="00462940">
      <w:pPr>
        <w:pStyle w:val="NormalHanging12a"/>
      </w:pPr>
      <w:r w:rsidRPr="00E46155">
        <w:t>–</w:t>
      </w:r>
      <w:r w:rsidRPr="00E46155">
        <w:tab/>
        <w:t>έχοντας υπόψη τη δήλωση αξιοπιστίας</w:t>
      </w:r>
      <w:r w:rsidRPr="00E46155">
        <w:rPr>
          <w:rStyle w:val="FootnoteReference"/>
        </w:rPr>
        <w:footnoteReference w:id="7"/>
      </w:r>
      <w:r w:rsidRPr="00E46155">
        <w:t xml:space="preserve"> η οποία βεβαιώνει την ακρίβεια των λογαριασμών και τη νομιμότητα και κανονικότητα των σχετικών πράξεων, την οποία </w:t>
      </w:r>
      <w:proofErr w:type="spellStart"/>
      <w:r w:rsidRPr="00E46155">
        <w:t>ενεχείρισε</w:t>
      </w:r>
      <w:proofErr w:type="spellEnd"/>
      <w:r w:rsidRPr="00E46155">
        <w:t xml:space="preserve"> το Ελεγκτικό Συνέδριο για το οικονομικό έτος 2022, σύμφωνα με το άρθρο 287 της Συνθήκης για τη λειτουργία της Ευρωπαϊκής Ένωσης,</w:t>
      </w:r>
    </w:p>
    <w:p w:rsidR="00462940" w:rsidRPr="00E46155" w:rsidRDefault="00462940" w:rsidP="00462940">
      <w:pPr>
        <w:pStyle w:val="NormalHanging12a"/>
      </w:pPr>
      <w:r w:rsidRPr="00E46155">
        <w:t>–</w:t>
      </w:r>
      <w:r w:rsidRPr="00E46155">
        <w:tab/>
        <w:t>έχοντας υπόψη τη σύσταση του Συμβουλίου, της 22ας Φεβρουαρίου 2024, σχετικά με την απαλλαγή του Οργανισμού όσον αφορά την εκτέλεση του προϋπολογισμού για το οικονομικό έτος 2022 (</w:t>
      </w:r>
      <w:r w:rsidR="003A602B" w:rsidRPr="00E46155">
        <w:t>0</w:t>
      </w:r>
      <w:r w:rsidR="003A602B">
        <w:t>6180</w:t>
      </w:r>
      <w:r w:rsidRPr="00E46155">
        <w:t>/2024 – C9</w:t>
      </w:r>
      <w:r w:rsidRPr="00E46155">
        <w:noBreakHyphen/>
      </w:r>
      <w:r w:rsidR="003A602B" w:rsidRPr="00E46155">
        <w:t>00</w:t>
      </w:r>
      <w:r w:rsidR="003A602B">
        <w:t>96</w:t>
      </w:r>
      <w:r w:rsidRPr="00E46155">
        <w:t>/2024),</w:t>
      </w:r>
    </w:p>
    <w:p w:rsidR="00462940" w:rsidRPr="00E46155" w:rsidRDefault="00462940" w:rsidP="00462940">
      <w:pPr>
        <w:pStyle w:val="NormalHanging12a"/>
      </w:pPr>
      <w:r w:rsidRPr="00E46155">
        <w:t>–</w:t>
      </w:r>
      <w:r w:rsidRPr="00E46155">
        <w:tab/>
        <w:t>έχοντας υπόψη το άρθρο 319 της Συνθήκης για τη λειτουργία της Ευρωπαϊκής Ένωσης,</w:t>
      </w:r>
    </w:p>
    <w:p w:rsidR="00462940" w:rsidRPr="00E46155" w:rsidRDefault="00462940" w:rsidP="00462940">
      <w:pPr>
        <w:pStyle w:val="NormalHanging12a"/>
      </w:pPr>
      <w:r w:rsidRPr="00E46155">
        <w:t>–</w:t>
      </w:r>
      <w:r w:rsidRPr="00E46155">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E46155">
        <w:rPr>
          <w:rStyle w:val="FootnoteReference"/>
        </w:rPr>
        <w:footnoteReference w:id="8"/>
      </w:r>
      <w:r w:rsidRPr="00E46155">
        <w:t>, και ιδίως το άρθρο 70,</w:t>
      </w:r>
    </w:p>
    <w:p w:rsidR="00462940" w:rsidRPr="00E46155" w:rsidRDefault="00462940" w:rsidP="00462940">
      <w:pPr>
        <w:pStyle w:val="NormalHanging12a"/>
      </w:pPr>
      <w:r w:rsidRPr="00E46155">
        <w:t>–</w:t>
      </w:r>
      <w:r w:rsidRPr="00E46155">
        <w:tab/>
        <w:t>έχοντας υπόψη τον κανονισμό (ΕΚ) αριθ. 1406/2002 του Ευρωπαϊκού Κοινοβουλίου και του Συμβουλίου, της 27ης Ιουνίου 2002, σχετικά με τη σύσταση ευρωπαϊκού οργανισμού για την ασφάλεια στη θάλασσα</w:t>
      </w:r>
      <w:r w:rsidRPr="00E46155">
        <w:rPr>
          <w:rStyle w:val="FootnoteReference"/>
        </w:rPr>
        <w:footnoteReference w:id="9"/>
      </w:r>
      <w:r w:rsidRPr="00E46155">
        <w:t>, και ιδίως το άρθρο 19,</w:t>
      </w:r>
    </w:p>
    <w:p w:rsidR="00462940" w:rsidRPr="00E46155" w:rsidRDefault="00462940" w:rsidP="00462940">
      <w:pPr>
        <w:pStyle w:val="NormalHanging12a"/>
      </w:pPr>
      <w:r w:rsidRPr="00E46155">
        <w:t>–</w:t>
      </w:r>
      <w:r w:rsidRPr="00E46155">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E46155">
        <w:rPr>
          <w:rStyle w:val="FootnoteReference"/>
        </w:rPr>
        <w:footnoteReference w:id="10"/>
      </w:r>
      <w:r w:rsidRPr="00E46155">
        <w:t>, και ιδίως το άρθρο 105,</w:t>
      </w:r>
    </w:p>
    <w:p w:rsidR="00462940" w:rsidRPr="00E46155" w:rsidRDefault="00462940" w:rsidP="00462940">
      <w:pPr>
        <w:pStyle w:val="NormalHanging12a"/>
      </w:pPr>
      <w:r w:rsidRPr="00E46155">
        <w:t>–</w:t>
      </w:r>
      <w:r w:rsidRPr="00E46155">
        <w:tab/>
        <w:t>έχοντας υπόψη το άρθρο 100 και το παράρτημα V του Κανονισμού του,</w:t>
      </w:r>
    </w:p>
    <w:p w:rsidR="00462940" w:rsidRPr="00E46155" w:rsidRDefault="00462940" w:rsidP="00462940">
      <w:pPr>
        <w:pStyle w:val="NormalHanging12a"/>
      </w:pPr>
      <w:r w:rsidRPr="00E46155">
        <w:lastRenderedPageBreak/>
        <w:t>–</w:t>
      </w:r>
      <w:r w:rsidRPr="00E46155">
        <w:tab/>
        <w:t>έχοντας υπόψη τη γνωμοδότηση της Επιτροπής Μεταφορών και Τουρισμού,</w:t>
      </w:r>
    </w:p>
    <w:p w:rsidR="00462940" w:rsidRPr="00E46155" w:rsidRDefault="00462940" w:rsidP="00462940">
      <w:pPr>
        <w:pStyle w:val="NormalHanging12a"/>
      </w:pPr>
      <w:r w:rsidRPr="00E46155">
        <w:t>–</w:t>
      </w:r>
      <w:r w:rsidRPr="00E46155">
        <w:tab/>
        <w:t>έχοντας υπόψη την έκθεση της Επιτροπής Ελέγχου του Προϋπολογισμού (A9‑0107/2024),</w:t>
      </w:r>
    </w:p>
    <w:p w:rsidR="00462940" w:rsidRPr="00E46155" w:rsidRDefault="0092472B" w:rsidP="0092472B">
      <w:pPr>
        <w:pStyle w:val="NormalHanging12a"/>
        <w:ind w:hanging="570"/>
      </w:pPr>
      <w:r w:rsidRPr="00E46155">
        <w:t>1.</w:t>
      </w:r>
      <w:r w:rsidRPr="00E46155">
        <w:tab/>
      </w:r>
      <w:r w:rsidR="00462940" w:rsidRPr="00E46155">
        <w:t>εγκρίνει το κλείσιμο των λογαριασμών του Ευρωπαϊκού Οργανισμού για την Ασφάλεια στη Θάλασσα για το οικονομικό έτος 2022·</w:t>
      </w:r>
    </w:p>
    <w:p w:rsidR="00462940" w:rsidRPr="00E46155" w:rsidRDefault="0092472B" w:rsidP="0092472B">
      <w:pPr>
        <w:pStyle w:val="NormalHanging12a"/>
        <w:ind w:hanging="570"/>
      </w:pPr>
      <w:r w:rsidRPr="00E46155">
        <w:t>2.</w:t>
      </w:r>
      <w:r w:rsidRPr="00E46155">
        <w:tab/>
      </w:r>
      <w:r w:rsidR="00462940" w:rsidRPr="00E46155">
        <w:t xml:space="preserve">αναθέτει στην Πρόεδρό του να διαβιβάσει την παρούσα απόφαση στην εκτελεστική διευθύντρια του Ευρωπαϊκού Οργανισμού για την Ασφάλεια στη Θάλασσα, στο Συμβούλιο, στην Επιτροπή και στο Ελεγκτικό Συνέδριο, και να μεριμνήσει για τη δημοσίευσή της στην </w:t>
      </w:r>
      <w:r w:rsidR="00462940" w:rsidRPr="00E46155">
        <w:rPr>
          <w:i/>
        </w:rPr>
        <w:t>Επίσημη Εφημερίδα της Ευρωπαϊκής Ένωσης</w:t>
      </w:r>
      <w:r w:rsidR="00462940" w:rsidRPr="00E46155">
        <w:t xml:space="preserve"> (σειρά L).</w:t>
      </w:r>
    </w:p>
    <w:p w:rsidR="00462940" w:rsidRPr="00E46155" w:rsidRDefault="00462940" w:rsidP="00462940"/>
    <w:p w:rsidR="00462940" w:rsidRPr="00E46155" w:rsidRDefault="00462940" w:rsidP="00462940">
      <w:pPr>
        <w:widowControl/>
        <w:rPr>
          <w:rFonts w:ascii="Arial" w:hAnsi="Arial" w:cs="Arial"/>
          <w:b/>
        </w:rPr>
        <w:sectPr w:rsidR="00462940" w:rsidRPr="00E46155" w:rsidSect="00E46155">
          <w:footnotePr>
            <w:numRestart w:val="eachPage"/>
          </w:footnotePr>
          <w:endnotePr>
            <w:numFmt w:val="decimal"/>
          </w:endnotePr>
          <w:pgSz w:w="11906" w:h="16838"/>
          <w:pgMar w:top="1134" w:right="1418" w:bottom="1418" w:left="1418" w:header="567" w:footer="567" w:gutter="0"/>
          <w:cols w:space="720"/>
          <w:docGrid w:linePitch="326"/>
        </w:sectPr>
      </w:pPr>
    </w:p>
    <w:p w:rsidR="00462940" w:rsidRPr="00E46155" w:rsidRDefault="003C53A7" w:rsidP="00865472">
      <w:pPr>
        <w:pStyle w:val="ATHeading3"/>
      </w:pPr>
      <w:r>
        <w:lastRenderedPageBreak/>
        <w:t xml:space="preserve">3. Ψήφισμα του Ευρωπαϊκού Κοινοβουλίου </w:t>
      </w:r>
      <w:r w:rsidR="003A602B">
        <w:t xml:space="preserve">της 11ης Απριλίου 2024 </w:t>
      </w:r>
      <w:r w:rsidR="00462940" w:rsidRPr="00E46155">
        <w:t>με τις παρατηρήσεις που αποτελούν αναπόσπαστο μέρος της απόφασης σχετικά με την απαλλαγή όσον αφορά την εκτέλεση του προϋπολογισμού του Ευρωπαϊκού Οργανισμού για την Ασφάλεια στη Θάλασσα για το οικονομικό έτος 2022</w:t>
      </w:r>
      <w:r>
        <w:t xml:space="preserve"> </w:t>
      </w:r>
      <w:r w:rsidR="00462940" w:rsidRPr="00E46155">
        <w:t>(2023/2158(DEC))</w:t>
      </w:r>
    </w:p>
    <w:p w:rsidR="00462940" w:rsidRPr="00E46155" w:rsidRDefault="00462940" w:rsidP="00462940">
      <w:pPr>
        <w:pStyle w:val="EPComma"/>
      </w:pPr>
      <w:r w:rsidRPr="00E46155">
        <w:rPr>
          <w:i/>
        </w:rPr>
        <w:t>Το Ευρωπαϊκό Κοινοβούλιο</w:t>
      </w:r>
      <w:r w:rsidRPr="00E46155">
        <w:t>,</w:t>
      </w:r>
    </w:p>
    <w:p w:rsidR="00462940" w:rsidRPr="00E46155" w:rsidRDefault="00462940" w:rsidP="00462940">
      <w:pPr>
        <w:pStyle w:val="NormalHanging12a"/>
      </w:pPr>
      <w:r w:rsidRPr="00E46155">
        <w:t>–</w:t>
      </w:r>
      <w:r w:rsidRPr="00E46155">
        <w:tab/>
        <w:t>έχοντας υπόψη την απόφασή του σχετικά με την απαλλαγή όσον αφορά την εκτέλεση του προϋπολογισμού του Ευρωπαϊκού Οργανισμού για την Ασφάλεια στη Θάλασσα για το οικονομικό έτος 2022,</w:t>
      </w:r>
    </w:p>
    <w:p w:rsidR="00462940" w:rsidRPr="00E46155" w:rsidRDefault="00462940" w:rsidP="00462940">
      <w:pPr>
        <w:pStyle w:val="NormalHanging12a"/>
      </w:pPr>
      <w:r w:rsidRPr="00E46155">
        <w:t>–</w:t>
      </w:r>
      <w:r w:rsidRPr="00E46155">
        <w:tab/>
        <w:t>έχοντας υπόψη το άρθρο 100 και το παράρτημα V του Κανονισμού του,</w:t>
      </w:r>
    </w:p>
    <w:p w:rsidR="00462940" w:rsidRPr="00E46155" w:rsidRDefault="00462940" w:rsidP="00462940">
      <w:pPr>
        <w:pStyle w:val="NormalHanging12a"/>
      </w:pPr>
      <w:r w:rsidRPr="00E46155">
        <w:t>–</w:t>
      </w:r>
      <w:r w:rsidRPr="00E46155">
        <w:tab/>
        <w:t>έχοντας υπόψη τη γνωμοδότηση της Επιτροπής Μεταφορών και Τουρισμού,</w:t>
      </w:r>
    </w:p>
    <w:p w:rsidR="00462940" w:rsidRPr="00E46155" w:rsidRDefault="00462940" w:rsidP="00462940">
      <w:pPr>
        <w:pStyle w:val="NormalHanging12a"/>
      </w:pPr>
      <w:r w:rsidRPr="00E46155">
        <w:t>–</w:t>
      </w:r>
      <w:r w:rsidRPr="00E46155">
        <w:tab/>
        <w:t>έχοντας υπόψη την έκθεση της Επιτροπής Ελέγχου του Προϋπολογισμού (A9‑0107/2024),</w:t>
      </w:r>
    </w:p>
    <w:p w:rsidR="00462940" w:rsidRPr="00E46155" w:rsidRDefault="00462940" w:rsidP="00462940">
      <w:pPr>
        <w:spacing w:after="240"/>
        <w:ind w:left="567" w:hanging="567"/>
        <w:rPr>
          <w:szCs w:val="24"/>
        </w:rPr>
      </w:pPr>
      <w:r w:rsidRPr="00E46155">
        <w:t>Α.</w:t>
      </w:r>
      <w:r w:rsidRPr="00E46155">
        <w:tab/>
        <w:t>λαμβάνοντας υπόψη ότι, σύμφωνα με την κατάσταση εσόδων και δαπανών του</w:t>
      </w:r>
      <w:r w:rsidRPr="00E46155">
        <w:rPr>
          <w:rStyle w:val="FootnoteReference"/>
          <w:szCs w:val="24"/>
        </w:rPr>
        <w:footnoteReference w:id="11"/>
      </w:r>
      <w:r w:rsidRPr="00E46155">
        <w:t xml:space="preserve">, ο οριστικός προϋπολογισμός του Ευρωπαϊκού Οργανισμού για την Ασφάλεια στη Θάλασσα (ο </w:t>
      </w:r>
      <w:r w:rsidR="003A602B">
        <w:t>«</w:t>
      </w:r>
      <w:r w:rsidRPr="00E46155">
        <w:t>Οργανισμός</w:t>
      </w:r>
      <w:r w:rsidR="003A602B">
        <w:t>»</w:t>
      </w:r>
      <w:r w:rsidRPr="00E46155">
        <w:t>) για το οικονομικό έτος 2022 ανήλθε σε 115 807 269,88 EUR, ποσό που συνιστά αύξηση κατά 9,48 % σε σύγκριση με το 2021· λαμβάνοντας υπόψη ότι ο προϋπολογισμός του Οργανισμού προέρχεται από τον προϋπολογισμό της Ένωσης και από λειτουργικά έσοδα·</w:t>
      </w:r>
    </w:p>
    <w:p w:rsidR="00462940" w:rsidRPr="00E46155" w:rsidRDefault="00462940" w:rsidP="00462940">
      <w:pPr>
        <w:spacing w:after="240"/>
        <w:ind w:left="567" w:hanging="567"/>
        <w:rPr>
          <w:szCs w:val="24"/>
        </w:rPr>
      </w:pPr>
      <w:r w:rsidRPr="00E46155">
        <w:t>Β.</w:t>
      </w:r>
      <w:r w:rsidRPr="00E46155">
        <w:tab/>
        <w:t>λαμβάνοντας υπόψη ότι το Ελεγκτικό Συνέδριο, στην έκθεσή του για τους ετήσιους λογαριασμούς του Οργανισμού για το οικονομικό έτος 2022 («η έκθεση του Ελεγκτικού Συνεδρίου»), δηλώνει πως αποκόμισε εύλογη βεβαιότητα ότι οι ετήσιοι λογαριασμοί του Οργανισμού είναι αξιόπιστοι και ότι οι πράξεις στις οποίες βασίζονται είναι νόμιμες και κανονικές·</w:t>
      </w:r>
    </w:p>
    <w:p w:rsidR="00462940" w:rsidRPr="00E46155" w:rsidRDefault="00462940" w:rsidP="00462940">
      <w:pPr>
        <w:spacing w:after="240"/>
        <w:ind w:left="567" w:hanging="567"/>
        <w:rPr>
          <w:szCs w:val="24"/>
        </w:rPr>
      </w:pPr>
      <w:r w:rsidRPr="00E46155">
        <w:t>Γ.</w:t>
      </w:r>
      <w:r w:rsidRPr="00E46155">
        <w:tab/>
        <w:t>λαμβάνοντας υπόψη ότι, όσον αφορά τον τομέα των δημόσιων συμβάσεων του Οργανισμού, δεν αναφέρθηκαν ζητήματα που να απαιτούν διορθωτικές ενέργειες για το 2022, ούτε υπάρχουν εν εξελίξει ή εκκρεμή διορθωτικά μέτρα από ελέγχους και αξιολογήσεις προηγούμενων ετών·</w:t>
      </w:r>
    </w:p>
    <w:p w:rsidR="00462940" w:rsidRPr="00E46155" w:rsidRDefault="00462940" w:rsidP="00462940">
      <w:pPr>
        <w:widowControl/>
        <w:spacing w:after="240"/>
        <w:ind w:left="567" w:hanging="567"/>
        <w:rPr>
          <w:szCs w:val="24"/>
        </w:rPr>
      </w:pPr>
      <w:r w:rsidRPr="00E46155">
        <w:t>Δ.</w:t>
      </w:r>
      <w:r w:rsidRPr="00E46155">
        <w:tab/>
        <w:t>λαμβάνοντας υπόψη ότι, όσον αφορά τα συστήματα εσωτερικού ελέγχου του Οργανισμού, δεν αναφέρθηκαν ζητήματα που να απαιτούν διορθωτικές ενέργειες για το 2022, ούτε υπάρχουν εν εξελίξει ή εκκρεμή διορθωτικά μέτρα από ελέγχους και αξιολογήσεις προηγούμενων ετών·</w:t>
      </w:r>
    </w:p>
    <w:p w:rsidR="00462940" w:rsidRPr="00E46155" w:rsidRDefault="00462940" w:rsidP="00462940">
      <w:pPr>
        <w:spacing w:after="240"/>
        <w:ind w:left="567" w:hanging="567"/>
        <w:rPr>
          <w:b/>
          <w:i/>
          <w:szCs w:val="24"/>
        </w:rPr>
      </w:pPr>
      <w:r w:rsidRPr="00E46155">
        <w:rPr>
          <w:b/>
          <w:i/>
        </w:rPr>
        <w:t>Δημοσιονομική και χρηματοοικονομική διαχείριση</w:t>
      </w:r>
    </w:p>
    <w:p w:rsidR="00462940" w:rsidRPr="0092472B" w:rsidRDefault="0092472B" w:rsidP="0092472B">
      <w:pPr>
        <w:spacing w:after="240"/>
        <w:ind w:left="567" w:hanging="570"/>
        <w:rPr>
          <w:szCs w:val="24"/>
        </w:rPr>
      </w:pPr>
      <w:r w:rsidRPr="00865472">
        <w:rPr>
          <w:szCs w:val="24"/>
        </w:rPr>
        <w:t>1.</w:t>
      </w:r>
      <w:r w:rsidRPr="00865472">
        <w:rPr>
          <w:szCs w:val="24"/>
        </w:rPr>
        <w:tab/>
      </w:r>
      <w:r w:rsidR="00462940" w:rsidRPr="00E46155">
        <w:t xml:space="preserve">σημειώνει με ικανοποίηση ότι οι προσπάθειες παρακολούθησης του προϋπολογισμού στη διάρκεια του οικονομικού έτους 2022 είχαν ως αποτέλεσμα η εκτέλεση των αναλήψεων υποχρεώσεων του προϋπολογισμού για το τρέχον έτος να ανέλθει σε 99,80 %, που συνιστά ελαφρά αύξηση κατά 0,14 % σε σύγκριση με το 2021, και η εκτέλεση των πιστώσεων πληρωμών για το τρέχον έτος να ανέλθει σε 98,42 %, που </w:t>
      </w:r>
      <w:r w:rsidR="00462940" w:rsidRPr="00E46155">
        <w:lastRenderedPageBreak/>
        <w:t>συνιστά επίσης αύξηση κατά 1,10 %·</w:t>
      </w:r>
    </w:p>
    <w:p w:rsidR="00462940" w:rsidRPr="00E46155" w:rsidRDefault="00462940" w:rsidP="00462940">
      <w:pPr>
        <w:spacing w:after="240"/>
        <w:ind w:left="567" w:hanging="567"/>
        <w:rPr>
          <w:b/>
          <w:i/>
          <w:szCs w:val="24"/>
        </w:rPr>
      </w:pPr>
      <w:r w:rsidRPr="00E46155">
        <w:rPr>
          <w:b/>
          <w:i/>
        </w:rPr>
        <w:t>Επιδόσεις</w:t>
      </w:r>
    </w:p>
    <w:p w:rsidR="00462940" w:rsidRPr="0092472B" w:rsidRDefault="0092472B" w:rsidP="0092472B">
      <w:pPr>
        <w:spacing w:after="240"/>
        <w:ind w:left="567" w:hanging="573"/>
        <w:rPr>
          <w:szCs w:val="24"/>
        </w:rPr>
      </w:pPr>
      <w:r w:rsidRPr="00865472">
        <w:rPr>
          <w:szCs w:val="24"/>
        </w:rPr>
        <w:t>2.</w:t>
      </w:r>
      <w:r w:rsidRPr="00865472">
        <w:rPr>
          <w:szCs w:val="24"/>
        </w:rPr>
        <w:tab/>
      </w:r>
      <w:r w:rsidR="00462940" w:rsidRPr="00E46155">
        <w:t>εκφράζει την ικανοποίησή του για το γεγονός ότι ο Οργανισμός χρησιμοποιεί βασικούς δείκτες επιδόσεων (ΒΔΕ) για την αξιολόγηση της εφαρμογής του ετήσιου προγράμματος εργασίας του στους βασικούς τομείς στους οποίους συμβάλλει και στις οριζόντιες δραστηριότητές του (βιωσιμότητα, επιτήρηση, ασφάλεια και προστασία, απλούστευση, ψηφιοποίηση, τεχνική βοήθεια, ανάπτυξη ικανοτήτων και στρατηγική υποστήριξη)· επικροτεί το γεγονός ότι σε γενικές γραμμές οι στόχοι έχουν επιτευχθεί, καθώς ελάχιστοι στόχοι παραμένουν ανολοκλήρωτοι κυρίως για δεόντως αιτιολογημένους λόγους· σημειώνει επίσης ότι ο Οργανισμός έχει επιτύχει τους στόχους του για το 2022 σύμφωνα με το ετήσιο πρόγραμμα εργασίας και το πολυετές στρατηγικό πλαίσιο·</w:t>
      </w:r>
    </w:p>
    <w:p w:rsidR="00462940" w:rsidRPr="0092472B" w:rsidRDefault="0092472B" w:rsidP="0092472B">
      <w:pPr>
        <w:spacing w:after="240"/>
        <w:ind w:left="567" w:hanging="573"/>
        <w:rPr>
          <w:szCs w:val="24"/>
        </w:rPr>
      </w:pPr>
      <w:r w:rsidRPr="00865472">
        <w:rPr>
          <w:szCs w:val="24"/>
        </w:rPr>
        <w:t>3.</w:t>
      </w:r>
      <w:r w:rsidRPr="00865472">
        <w:rPr>
          <w:szCs w:val="24"/>
        </w:rPr>
        <w:tab/>
      </w:r>
      <w:r w:rsidR="00462940" w:rsidRPr="00E46155">
        <w:t>σημειώνει ότι ο Οργανισμός έχει συμμετάσχει ενεργά σε διάφορες πρωτοβουλίες που σχετίζονται με την Ευρωπαϊκή Πράσινη Συμφωνία και έχει παράσχει στήριξη και δεδομένα στην Επιτροπή και τα κράτη μέλη</w:t>
      </w:r>
      <w:r w:rsidR="00462940" w:rsidRPr="0092472B">
        <w:rPr>
          <w:rFonts w:ascii="Segoe UI" w:hAnsi="Segoe UI"/>
          <w:color w:val="374151"/>
        </w:rPr>
        <w:t xml:space="preserve"> </w:t>
      </w:r>
      <w:r w:rsidR="00462940" w:rsidRPr="00E46155">
        <w:t>ιδίως όσον αφορά διάφορες προτάσεις στο πλαίσιο της «δέσμης προσαρμογής στον στόχο του 55 %»,</w:t>
      </w:r>
      <w:r w:rsidR="00462940" w:rsidRPr="0092472B">
        <w:rPr>
          <w:rFonts w:ascii="Arial" w:hAnsi="Arial"/>
          <w:sz w:val="20"/>
        </w:rPr>
        <w:t xml:space="preserve"> </w:t>
      </w:r>
      <w:r w:rsidR="00462940" w:rsidRPr="00E46155">
        <w:t xml:space="preserve">όπως η πρόταση </w:t>
      </w:r>
      <w:proofErr w:type="spellStart"/>
      <w:r w:rsidR="00462940" w:rsidRPr="00E46155">
        <w:t>FuelEU</w:t>
      </w:r>
      <w:proofErr w:type="spellEnd"/>
      <w:r w:rsidR="00462940" w:rsidRPr="00E46155">
        <w:t xml:space="preserve"> Maritime και η πρόταση για την επέκταση του συστήματος εμπορίας εκπομπών στις θαλάσσιες μεταφορές·</w:t>
      </w:r>
    </w:p>
    <w:p w:rsidR="00462940" w:rsidRPr="0092472B" w:rsidRDefault="0092472B" w:rsidP="0092472B">
      <w:pPr>
        <w:spacing w:after="240"/>
        <w:ind w:left="567" w:hanging="573"/>
        <w:rPr>
          <w:szCs w:val="24"/>
        </w:rPr>
      </w:pPr>
      <w:r w:rsidRPr="00865472">
        <w:rPr>
          <w:szCs w:val="24"/>
        </w:rPr>
        <w:t>4.</w:t>
      </w:r>
      <w:r w:rsidRPr="00865472">
        <w:rPr>
          <w:szCs w:val="24"/>
        </w:rPr>
        <w:tab/>
      </w:r>
      <w:r w:rsidR="00462940" w:rsidRPr="00E46155">
        <w:t>εκφράζει την ικανοποίησή του για το γεγονός ότι ο Οργανισμός συμβάλλει σημαντικά στην παρακολούθηση και την αναφορά σκαφών που παρουσιάζουν ενδιαφέρον μετά την παράνομη και απρόκλητη ρωσική εισβολή στην Ουκρανία τον Φεβρουάριο του 2022· σημειώνει, εν προκειμένω, ότι οι υπηρεσίες ναυτιλιακής υποστήριξης (MSS) υπέβαλαν αναφορά στα κράτη μέλη και την Επιτροπή σχετικά με σκάφη υπό ρωσική σημαία, σε συγκεκριμένα κράτη μέλη και στην Επιτροπή σχετικά με ελλιμενισμούς πλοίων σε λιμένες της ΕΕ, καθώς και ελλιμενισμούς πλοίων που σχετίζονται με κυρώσεις (π.χ. εισαγωγές άνθρακα)·</w:t>
      </w:r>
    </w:p>
    <w:p w:rsidR="00462940" w:rsidRPr="0092472B" w:rsidRDefault="0092472B" w:rsidP="0092472B">
      <w:pPr>
        <w:spacing w:after="240"/>
        <w:ind w:left="567" w:hanging="573"/>
        <w:rPr>
          <w:szCs w:val="24"/>
        </w:rPr>
      </w:pPr>
      <w:r w:rsidRPr="00865472">
        <w:rPr>
          <w:szCs w:val="24"/>
        </w:rPr>
        <w:t>5.</w:t>
      </w:r>
      <w:r w:rsidRPr="00865472">
        <w:rPr>
          <w:szCs w:val="24"/>
        </w:rPr>
        <w:tab/>
      </w:r>
      <w:r w:rsidR="00462940" w:rsidRPr="00E46155">
        <w:t xml:space="preserve">σημειώνει ότι οι υπηρεσίες γεωσκόπησης του Οργανισμού συνέχισαν να αναπτύσσουν και να προσφέρουν υπηρεσίες επιτήρησης, με έμφαση στο </w:t>
      </w:r>
      <w:proofErr w:type="spellStart"/>
      <w:r w:rsidR="00462940" w:rsidRPr="00E46155">
        <w:t>CleanSeaNet</w:t>
      </w:r>
      <w:proofErr w:type="spellEnd"/>
      <w:r w:rsidR="00462940" w:rsidRPr="00E46155">
        <w:t xml:space="preserve">, τη θαλάσσια επιτήρηση </w:t>
      </w:r>
      <w:proofErr w:type="spellStart"/>
      <w:r w:rsidR="00462940" w:rsidRPr="00E46155">
        <w:t>Copernicus</w:t>
      </w:r>
      <w:proofErr w:type="spellEnd"/>
      <w:r w:rsidR="00462940" w:rsidRPr="00E46155">
        <w:t xml:space="preserve"> για τον </w:t>
      </w:r>
      <w:proofErr w:type="spellStart"/>
      <w:r w:rsidR="00462940" w:rsidRPr="00E46155">
        <w:t>Frontex</w:t>
      </w:r>
      <w:proofErr w:type="spellEnd"/>
      <w:r w:rsidR="00462940" w:rsidRPr="00E46155">
        <w:t xml:space="preserve"> και τη στήριξη σε καταστάσεις έκτακτης ανάγκης στη θάλασσα στο πλαίσιο του σχεδίου έκτακτης ανάγκης του Οργανισμού·</w:t>
      </w:r>
    </w:p>
    <w:p w:rsidR="00462940" w:rsidRPr="0092472B" w:rsidRDefault="0092472B" w:rsidP="0092472B">
      <w:pPr>
        <w:spacing w:after="240"/>
        <w:ind w:left="567" w:hanging="573"/>
        <w:rPr>
          <w:szCs w:val="24"/>
        </w:rPr>
      </w:pPr>
      <w:r w:rsidRPr="00865472">
        <w:rPr>
          <w:szCs w:val="24"/>
        </w:rPr>
        <w:t>6.</w:t>
      </w:r>
      <w:r w:rsidRPr="00865472">
        <w:rPr>
          <w:szCs w:val="24"/>
        </w:rPr>
        <w:tab/>
      </w:r>
      <w:r w:rsidR="00462940" w:rsidRPr="00E46155">
        <w:t>εκφράζει την ικανοποίησή του για το γεγονός ότι ο Οργανισμός παρείχε τεχνική υποστήριξη στην Επιτροπή και την Εποπτεύουσα Αρχή της ΕΖΕΣ συμμετέχοντας στις επιθεωρήσεις που διοργάνωσαν για την αξιολόγηση και την επαλήθευση της εφαρμογής και της επιβολής της νομοθεσίας της ΕΕ για την ασφάλεια στη θάλασσα στα κράτη μέλη·</w:t>
      </w:r>
    </w:p>
    <w:p w:rsidR="00462940" w:rsidRPr="0092472B" w:rsidRDefault="0092472B" w:rsidP="0092472B">
      <w:pPr>
        <w:spacing w:after="240"/>
        <w:ind w:left="567" w:hanging="573"/>
        <w:rPr>
          <w:szCs w:val="24"/>
        </w:rPr>
      </w:pPr>
      <w:r w:rsidRPr="00865472">
        <w:rPr>
          <w:szCs w:val="24"/>
        </w:rPr>
        <w:t>7.</w:t>
      </w:r>
      <w:r w:rsidRPr="00865472">
        <w:rPr>
          <w:szCs w:val="24"/>
        </w:rPr>
        <w:tab/>
      </w:r>
      <w:r w:rsidR="00462940" w:rsidRPr="00E46155">
        <w:t>παρατηρεί ότι το 2022 ο Οργανισμός παρείχε στον Οργανισμό της Ευρωπαϊκής Ένωσης για τη Συνεργασία στον Τομέα της Επιβολής του Νόμου (Ευρωπόλ) πρόσβαση σε υπηρεσίες πληροφοριών σε σχέση με θαλάσσιες δραστηριότητες και επιτήρηση με σκοπό την παροχή στήριξης όσον αφορά την επιβολή του νόμου και τις δραστηριότητες του οργανωμένου εγκλήματος στη θάλασσα·</w:t>
      </w:r>
    </w:p>
    <w:p w:rsidR="00462940" w:rsidRPr="0092472B" w:rsidRDefault="0092472B" w:rsidP="0092472B">
      <w:pPr>
        <w:spacing w:after="240"/>
        <w:ind w:left="567" w:hanging="573"/>
        <w:rPr>
          <w:i/>
          <w:szCs w:val="24"/>
        </w:rPr>
      </w:pPr>
      <w:r w:rsidRPr="00865472">
        <w:rPr>
          <w:szCs w:val="24"/>
        </w:rPr>
        <w:t>8.</w:t>
      </w:r>
      <w:r w:rsidRPr="00865472">
        <w:rPr>
          <w:szCs w:val="24"/>
        </w:rPr>
        <w:tab/>
      </w:r>
      <w:r w:rsidR="00462940" w:rsidRPr="00E46155">
        <w:t xml:space="preserve">σημειώνει ότι ο Οργανισμός διατήρησε τον ρόλο του ως κέντρου αριστείας για την ανάπτυξη ικανοτήτων, την υλοποίηση του έργου ΜΠΒ ΙΙ και την ολοκλήρωση έργων τεχνικής βοήθειας στη Μεσόγειο Θάλασσα (SAFEMED IV) και στη και την Κασπία </w:t>
      </w:r>
      <w:r w:rsidR="00462940" w:rsidRPr="00E46155">
        <w:lastRenderedPageBreak/>
        <w:t>Θάλασσα (BCSEA) το 2022·</w:t>
      </w:r>
    </w:p>
    <w:p w:rsidR="00462940" w:rsidRPr="00E46155" w:rsidRDefault="0092472B" w:rsidP="0092472B">
      <w:pPr>
        <w:spacing w:after="240"/>
        <w:ind w:left="567" w:hanging="573"/>
      </w:pPr>
      <w:r w:rsidRPr="00E46155">
        <w:t>9.</w:t>
      </w:r>
      <w:r w:rsidRPr="00E46155">
        <w:tab/>
      </w:r>
      <w:r w:rsidR="00462940" w:rsidRPr="00E46155">
        <w:t>εκφράζει την ικανοποίησή του για το γεγονός ότι ο Οργανισμός στηρίζει την Επιτροπή στον Διεθνή Ναυτιλιακό Οργανισμό (ΔΝΟ), ιδίως σε φόρουμ όπως η Επιτροπή Προστασίας Θαλάσσιου Περιβάλλοντος (MEPC), η Υποεπιτροπή για την Πρόληψη και την Αντιμετώπιση της Ρύπανσης (PPR) και η Υποεπιτροπή για τη Μεταφορά Φορτίων και Εμπορευματοκιβωτίων (CCC)· η στήριξη αυτή καλύπτει τους κρίσιμους τομείς της πρόληψης της ρύπανσης και της βιωσιμότητας, συμπεριλαμβανομένης της στρατηγικής του ΔΝΟ για τη μείωση των εκπομπών αερίων του θερμοκηπίου, την ένταση άνθρακα της ναυτιλίας, την ασφάλεια, την αξιολόγηση, την ανάπτυξη και τη χρήση βιώσιμων εναλλακτικών καυσίμων και τεχνολογιών, τα θαλάσσια απορρίμματα και τον υποθαλάσσιο θόρυβο· επισημαίνει ότι οι επικείμενες εργασίες του ΔΝΟ για την ανάπτυξη των αντίστοιχων απαιτήσεων και προτύπων για τη χρήση νέων καυσίμων και τεχνολογιών θα είναι καίριας σημασίας για την υιοθέτησή τους τόσο σε παγκόσμιο όσο και σε ενωσιακό επίπεδο·</w:t>
      </w:r>
    </w:p>
    <w:p w:rsidR="00462940" w:rsidRPr="00E46155" w:rsidRDefault="00462940" w:rsidP="00462940">
      <w:pPr>
        <w:pStyle w:val="NormalHanging12a"/>
        <w:rPr>
          <w:b/>
          <w:i/>
          <w:color w:val="000000" w:themeColor="text1"/>
          <w:szCs w:val="24"/>
        </w:rPr>
      </w:pPr>
      <w:r w:rsidRPr="00E46155">
        <w:rPr>
          <w:b/>
          <w:i/>
          <w:color w:val="000000" w:themeColor="text1"/>
        </w:rPr>
        <w:t>Αποδοτικότητα και οφέλη</w:t>
      </w:r>
    </w:p>
    <w:p w:rsidR="00462940" w:rsidRPr="0092472B" w:rsidRDefault="0092472B" w:rsidP="0092472B">
      <w:pPr>
        <w:widowControl/>
        <w:spacing w:after="240"/>
        <w:ind w:left="567" w:hanging="573"/>
        <w:rPr>
          <w:szCs w:val="24"/>
        </w:rPr>
      </w:pPr>
      <w:r w:rsidRPr="00865472">
        <w:rPr>
          <w:szCs w:val="24"/>
        </w:rPr>
        <w:t>10.</w:t>
      </w:r>
      <w:r w:rsidRPr="00865472">
        <w:rPr>
          <w:szCs w:val="24"/>
        </w:rPr>
        <w:tab/>
      </w:r>
      <w:r w:rsidR="00462940" w:rsidRPr="0092472B">
        <w:rPr>
          <w:color w:val="000000" w:themeColor="text1"/>
        </w:rPr>
        <w:t>σημειώνει ότι</w:t>
      </w:r>
      <w:r w:rsidR="00462940" w:rsidRPr="00E46155">
        <w:t xml:space="preserve">, στο πλαίσιο της νέας εντολής για την ευρωπαϊκή συνεργασία όσον αφορά τα καθήκοντα ακτοφυλακής, </w:t>
      </w:r>
      <w:r w:rsidR="00462940" w:rsidRPr="0092472B">
        <w:rPr>
          <w:color w:val="000000" w:themeColor="text1"/>
        </w:rPr>
        <w:t xml:space="preserve">ο Οργανισμός ανταλλάσσει πληροφορίες, εμπειρογνωμοσύνη, διαδικασίες, εκπαιδευτικό υλικό και εργαλεία με την Ευρωπαϊκή Υπηρεσία Ελέγχου της Αλιείας (EFCA) και τον </w:t>
      </w:r>
      <w:proofErr w:type="spellStart"/>
      <w:r w:rsidR="00462940" w:rsidRPr="0092472B">
        <w:rPr>
          <w:color w:val="000000" w:themeColor="text1"/>
        </w:rPr>
        <w:t>Frontex</w:t>
      </w:r>
      <w:proofErr w:type="spellEnd"/>
      <w:r w:rsidR="00462940" w:rsidRPr="0092472B">
        <w:rPr>
          <w:color w:val="000000" w:themeColor="text1"/>
        </w:rPr>
        <w:t xml:space="preserve">· σημειώνει περαιτέρω ότι ο Οργανισμός εξακολουθεί να συνεργάζεται στενά με το Ευρωπαϊκό Κέντρο Παρακολούθησης Ναρκωτικών και Τοξικομανίας (EMCDDA) προκειμένου να ενισχύσει την αποδοτικότητά του και να εξοικονομήσει κόστος λόγω της γεωγραφικής εγγύτητας των δύο οργανισμών· εκφράζει την ικανοποίησή του για το γεγονός ότι ο Οργανισμός παρείχε στήριξη στο Ευρωπαϊκό Κέντρο Παρακολούθησης Ναρκωτικών και Τοξικομανίας μέσω της ανταλλαγής γνώσεων σχετικά με την καταχώριση στο σύστημα οικολογικής διαχείρισης και οικολογικού ελέγχου (EMAS), ενώ με την Ευρωπαϊκή Υπηρεσία Ελέγχου της Αλιείας συνέχισε να διασφαλίζει την εφαρμοζόμενη αμοιβαία εφεδρική συμφωνία για τη λογιστική λειτουργία στους δύο οργανισμούς· επισημαίνει τα οριζόντια οφέλη της συνεργασίας και της προσαρμογής των βέλτιστων πρακτικών, και τονίζει ότι </w:t>
      </w:r>
      <w:r w:rsidR="00462940" w:rsidRPr="00E46155">
        <w:t>με τις κοινές πρωτοβουλίες συνδυάζονται διαφορετικές θεωρήσεις, μειώνεται η αλληλεπικάλυψη των προσπαθειών, ενισχύεται η μάθηση και ενδυναμώνονται οι σχέσεις μεταξύ των συμμετεχόντων·</w:t>
      </w:r>
    </w:p>
    <w:p w:rsidR="00462940" w:rsidRPr="00E46155" w:rsidRDefault="0092472B" w:rsidP="0092472B">
      <w:pPr>
        <w:pStyle w:val="NormalHanging12a"/>
        <w:ind w:hanging="573"/>
        <w:rPr>
          <w:color w:val="000000" w:themeColor="text1"/>
          <w:szCs w:val="24"/>
        </w:rPr>
      </w:pPr>
      <w:r w:rsidRPr="00E46155">
        <w:rPr>
          <w:color w:val="000000" w:themeColor="text1"/>
          <w:szCs w:val="24"/>
        </w:rPr>
        <w:t>11.</w:t>
      </w:r>
      <w:r w:rsidRPr="00E46155">
        <w:rPr>
          <w:color w:val="000000" w:themeColor="text1"/>
          <w:szCs w:val="24"/>
        </w:rPr>
        <w:tab/>
      </w:r>
      <w:r w:rsidR="00462940" w:rsidRPr="00E46155">
        <w:rPr>
          <w:color w:val="000000" w:themeColor="text1"/>
        </w:rPr>
        <w:t xml:space="preserve">σημειώνει ότι ο Οργανισμός έχει καταβάλει προσπάθειες προκειμένου να βελτιώσει την αποδοτικότητα και την αποτελεσματικότητά του μέσω της αυτοματοποίησης των διαδικασιών με στόχο τη σημαντική μείωση του διοικητικού φόρτου εργασίας συγκεκριμένων εργαζομένων, ώστε να καταστεί δυνατό να εστιάζουν σε καθήκοντα σε συναφείς τομείς με υψηλότερη προστιθέμενη αξία· παρατηρεί ότι, επιπλέον, ο Οργανισμός έχει δρομολογήσει πιλοτικά έργα για την εγκεκριμένη ηλεκτρονική υπογραφή και την ενσωμάτωση εταιρικών εργαλείων στο ARES· καλεί τον Οργανισμό να εντοπίσει περισσότερες εσωτερικές διαδικασίες που θα μπορούσαν να </w:t>
      </w:r>
      <w:proofErr w:type="spellStart"/>
      <w:r w:rsidR="00462940" w:rsidRPr="00E46155">
        <w:rPr>
          <w:color w:val="000000" w:themeColor="text1"/>
        </w:rPr>
        <w:t>εξορθολογιστούν</w:t>
      </w:r>
      <w:proofErr w:type="spellEnd"/>
      <w:r w:rsidR="00462940" w:rsidRPr="00E46155">
        <w:rPr>
          <w:color w:val="000000" w:themeColor="text1"/>
        </w:rPr>
        <w:t xml:space="preserve"> μέσω της αυτοματοποίησης·</w:t>
      </w:r>
    </w:p>
    <w:p w:rsidR="00462940" w:rsidRPr="00E46155" w:rsidRDefault="00462940" w:rsidP="00462940">
      <w:pPr>
        <w:spacing w:after="240"/>
        <w:ind w:left="567" w:hanging="567"/>
        <w:rPr>
          <w:b/>
          <w:i/>
          <w:szCs w:val="24"/>
        </w:rPr>
      </w:pPr>
      <w:r w:rsidRPr="00E46155">
        <w:rPr>
          <w:b/>
          <w:i/>
        </w:rPr>
        <w:t>Πολιτική προσωπικού</w:t>
      </w:r>
    </w:p>
    <w:p w:rsidR="00462940" w:rsidRPr="00E46155" w:rsidRDefault="0092472B" w:rsidP="0092472B">
      <w:pPr>
        <w:pStyle w:val="NormalHanging12a"/>
        <w:ind w:left="715" w:hanging="573"/>
        <w:rPr>
          <w:szCs w:val="24"/>
        </w:rPr>
      </w:pPr>
      <w:r w:rsidRPr="00E46155">
        <w:rPr>
          <w:szCs w:val="24"/>
        </w:rPr>
        <w:t>12.</w:t>
      </w:r>
      <w:r w:rsidRPr="00E46155">
        <w:rPr>
          <w:szCs w:val="24"/>
        </w:rPr>
        <w:tab/>
      </w:r>
      <w:r w:rsidR="00462940" w:rsidRPr="00E46155">
        <w:t xml:space="preserve">σημειώνει ότι στις 31 Δεκεμβρίου 2022, ο πίνακας προσωπικού ήταν σταθερός και το ποσοστό κάλυψης ανερχόταν σε 99,06 %, καθώς από τις 212 θέσεις που είχαν εγκριθεί στο πλαίσιο του προϋπολογισμού της Ένωσης (αριθμός ίδιος με το 2021), οι </w:t>
      </w:r>
      <w:r w:rsidR="00462940" w:rsidRPr="00E46155">
        <w:lastRenderedPageBreak/>
        <w:t>210 καλύπτονταν με μόνιμους και έκτακτους υπαλλήλους· σημειώνει ότι το 2022 στον Οργανισμό απασχολήθηκαν, επίσης, 28 συμβασιούχοι υπάλληλοι και 16 αποσπασμένοι εθνικοί εμπειρογνώμονες·</w:t>
      </w:r>
    </w:p>
    <w:p w:rsidR="00462940" w:rsidRPr="00E46155" w:rsidRDefault="0092472B" w:rsidP="0092472B">
      <w:pPr>
        <w:pStyle w:val="NormalHanging12a"/>
        <w:ind w:left="715" w:hanging="573"/>
      </w:pPr>
      <w:r w:rsidRPr="00E46155">
        <w:t>13.</w:t>
      </w:r>
      <w:r w:rsidRPr="00E46155">
        <w:tab/>
      </w:r>
      <w:r w:rsidR="00462940" w:rsidRPr="00E46155">
        <w:t>σημειώνει την έλλειψη ισόρροπης εκπροσώπησης των φύλων μεταξύ των ανώτερων και μεσαίων διοικητικών στελεχών του Οργανισμού, καθώς από τα 16 στελέχη 5 (31 %) είναι γυναίκες· σημειώνει την έλλειψη ισόρροπης εκπροσώπησης των φύλων μεταξύ των μελών του διοικητικού συμβουλίου του Οργανισμού, καθώς από τα 57 μέλη 10 (18 %) είναι γυναίκες· σημειώνει επίσης την έλλειψη ισόρροπης εκπροσώπησης των φύλων στο συνολικό προσωπικό του Οργανισμού, καθώς από τα 264 μέλη 99 (38 %) είναι γυναίκες· υπενθυμίζει ότι είναι σημαντικό να διασφαλιστεί η ισόρροπη εκπροσώπηση των φύλων, και καλεί τον Οργανισμό να λαμβάνει υπόψη την πτυχή αυτή κατά τις μελλοντικές προσλήψεις προσωπικού και τους μελλοντικούς διορισμούς σε ανώτερες και μεσαίες διευθυντικές θέσεις· εκφράζει, στο πλαίσιο αυτό, την ικανοποίησή του για το γεγονός ότι ο Οργανισμός έχει δρομολογήσει σχέδιο δράσης για θέματα φύλου για την περίοδο 2022-2025, το οποίο εστιάζει στη βελτίωση της ισόρροπης εκπροσώπησης των φύλων και της ισότητας μακροπρόθεσμα σε ποιοτική βάση· ζητεί από την Επιτροπή και τα κράτη μέλη να λαμβάνουν υπόψη τη σημασία που έχει η εξασφάλιση της ισόρροπης εκπροσώπησης των φύλων κατά τον διορισμό των μελών του διοικητικού συμβουλίου του Οργανισμού· ενθαρρύνει τον Οργανισμό να εγκρίνει επίσης τον «Χάρτη για τη διαφορετικότητα και τη συμπερίληψη» και να συνεχίσει να συμμετέχει σε πρωτοβουλίες που προάγουν τη διαφορετικότητα και τη συμπερίληψη στον χώρο εργασίας σε όλα τα επίπεδα της ιεραρχίας·</w:t>
      </w:r>
    </w:p>
    <w:p w:rsidR="00462940" w:rsidRPr="00E46155" w:rsidRDefault="0092472B" w:rsidP="0092472B">
      <w:pPr>
        <w:spacing w:after="240"/>
        <w:ind w:left="715" w:hanging="573"/>
      </w:pPr>
      <w:r w:rsidRPr="00E46155">
        <w:t>14.</w:t>
      </w:r>
      <w:r w:rsidRPr="00E46155">
        <w:tab/>
      </w:r>
      <w:r w:rsidR="00462940" w:rsidRPr="00E46155">
        <w:t>τονίζει τις συνεχιζόμενες προκλήσεις όσον αφορά την πρόσληψη αποσπασμένων εθνικών εμπειρογνωμόνων, δεδομένης της δυσκολίας προσέλκυσης εμπειρογνωμόνων από τα κράτη μέλη· επισημαίνει ότι ο Οργανισμός προέβη σε ορισμένες ανεπιτυχείς προσκλήσεις· προτείνει να δοθεί στους εσωτερικούς συμβασιούχους υπαλλήλους η δυνατότητα να προαχθούν στην επόμενη ομάδα καθηκόντων μέσω γενικής διαδικασίας επιλογής· σημειώνει ότι, όσον αφορά τη βελτίωση της αποδοτικότητας, ο Οργανισμός έχει ως στόχο και καταβάλλει προσπάθειες για τη βελτίωση των διαδικασιών του με σκοπό την ενίσχυση της αποδοτικότητας και της αποτελεσματικότητάς του για τη βέλτιστη δυνατή αξιοποίηση των ανθρώπινων και οικονομικών πόρων του·</w:t>
      </w:r>
    </w:p>
    <w:p w:rsidR="00462940" w:rsidRPr="00E46155" w:rsidRDefault="0092472B" w:rsidP="0092472B">
      <w:pPr>
        <w:pStyle w:val="NormalHanging12a"/>
        <w:ind w:left="715" w:hanging="573"/>
      </w:pPr>
      <w:r w:rsidRPr="00E46155">
        <w:t>15.</w:t>
      </w:r>
      <w:r w:rsidRPr="00E46155">
        <w:tab/>
      </w:r>
      <w:r w:rsidR="00462940" w:rsidRPr="00E46155">
        <w:t>εκφράζει την ικανοποίησή του για το γεγονός ότι, στο πλαίσιο της πρόληψης παρενόχλησης στον χώρο εργασίας, μετά την επιτυχή ολοκλήρωση προγράμματος υποχρεωτικής κατάρτισης διορίστηκαν έξι νέοι εμπιστευτικοί σύμβουλοι και έχουν πλέον αναλάβει σχετικά καθήκοντα στον Οργανισμό·</w:t>
      </w:r>
    </w:p>
    <w:p w:rsidR="00462940" w:rsidRPr="00E46155" w:rsidRDefault="0092472B" w:rsidP="0092472B">
      <w:pPr>
        <w:pStyle w:val="NormalHanging12a"/>
        <w:ind w:left="715" w:hanging="573"/>
      </w:pPr>
      <w:r w:rsidRPr="00E46155">
        <w:t>16.</w:t>
      </w:r>
      <w:r w:rsidRPr="00E46155">
        <w:tab/>
      </w:r>
      <w:r w:rsidR="00462940" w:rsidRPr="00E46155">
        <w:t xml:space="preserve">σημειώνει ότι ο Οργανισμός δρομολόγησε ένα σχέδιο στρατηγικής για τους ανθρώπινους πόρους σε διαβούλευση με το προσωπικό, τη διοίκηση και την επιτροπή προσωπικού, ένα σχέδιο για τη δημιουργία διαδικτυακού προγράμματος ένταξης για τους </w:t>
      </w:r>
      <w:proofErr w:type="spellStart"/>
      <w:r w:rsidR="00462940" w:rsidRPr="00E46155">
        <w:t>νεοπροσληφθέντες</w:t>
      </w:r>
      <w:proofErr w:type="spellEnd"/>
      <w:r w:rsidR="00462940" w:rsidRPr="00E46155">
        <w:t>, καθώς και τις προπαρασκευαστικές εργασίες που σχετίζονται με την απόφαση για τον χρόνο εργασίας και την υβριδική εργασία, η έγκριση των οποίων αναμενόταν το 2023· ζητεί από τον Οργανισμό να τηρεί ενήμερη την αρμόδια για την απαλλαγή αρχή σχετικά με την πρόοδο στα ζητήματα αυτά·</w:t>
      </w:r>
    </w:p>
    <w:p w:rsidR="00462940" w:rsidRPr="00E46155" w:rsidRDefault="00462940" w:rsidP="00462940">
      <w:pPr>
        <w:pStyle w:val="NormalHanging12a"/>
        <w:rPr>
          <w:b/>
          <w:i/>
          <w:szCs w:val="24"/>
        </w:rPr>
      </w:pPr>
      <w:r w:rsidRPr="00E46155">
        <w:rPr>
          <w:b/>
          <w:i/>
        </w:rPr>
        <w:t>Πρόληψη και διαχείριση συγκρούσεων συμφερόντων και διαφάνεια</w:t>
      </w:r>
    </w:p>
    <w:p w:rsidR="00462940" w:rsidRPr="0092472B" w:rsidRDefault="0092472B" w:rsidP="0092472B">
      <w:pPr>
        <w:spacing w:after="240"/>
        <w:ind w:left="567" w:hanging="573"/>
        <w:rPr>
          <w:szCs w:val="24"/>
        </w:rPr>
      </w:pPr>
      <w:r w:rsidRPr="00865472">
        <w:rPr>
          <w:szCs w:val="24"/>
        </w:rPr>
        <w:lastRenderedPageBreak/>
        <w:t>17.</w:t>
      </w:r>
      <w:r w:rsidRPr="00865472">
        <w:rPr>
          <w:szCs w:val="24"/>
        </w:rPr>
        <w:tab/>
      </w:r>
      <w:r w:rsidR="00462940" w:rsidRPr="00E46155">
        <w:t>αναγνωρίζει ότι τα μέλη και οι αναπληρωτές του διοικητικού συμβουλίου του Οργανισμού καλούνται να υπογράψουν δήλωση δέσμευσης και εμπιστευτικότητας κατά τον διορισμό τους και σε ετήσια βάση, να δηλώνουν κάθε (δυνητική) σύγκρουση συμφερόντων που θα μπορούσε να θεωρηθεί επιζήμια για την εξέταση οποιουδήποτε σημείου της ημερήσιας διάταξης στην αρχή κάθε συνεδρίασης του διοικητικού συμβουλίου· σημειώνει ότι όλα τα μέλη του προσωπικού (συμπεριλαμβανομένων των ανώτερων διοικητικών στελεχών που συμμετέχουν σε συγκεκριμένες διαδικασίες) υποχρεούνται να δηλώνουν (δυνητικ</w:t>
      </w:r>
      <w:r w:rsidR="0000285F">
        <w:t>ές</w:t>
      </w:r>
      <w:r w:rsidR="00462940" w:rsidRPr="00E46155">
        <w:t xml:space="preserve">) </w:t>
      </w:r>
      <w:r w:rsidR="0000285F" w:rsidRPr="00E46155">
        <w:t>σ</w:t>
      </w:r>
      <w:r w:rsidR="0000285F">
        <w:t>υγκρούσεις</w:t>
      </w:r>
      <w:r w:rsidR="0000285F" w:rsidRPr="00E46155">
        <w:t xml:space="preserve"> </w:t>
      </w:r>
      <w:r w:rsidR="00462940" w:rsidRPr="00E46155">
        <w:t>συμφερόντων σε διάφορες διαδικασίες, όπως οι δημόσιες συμβάσεις και οι προσλήψεις· σημειώνει ότι, κατά τη διάρκεια του 2022, ένα μέλος της επιτροπής επιλογής δήλωσε ένα περιστατικό σύγκρουσης συμφερόντων στο πλαίσιο διαδικασίας πρόσληψης και κατόπιν ανάλυσης της δηλωθείσας σύγκρουσης, το μέλος αντικαταστάθηκε·</w:t>
      </w:r>
    </w:p>
    <w:p w:rsidR="00462940" w:rsidRPr="0092472B" w:rsidRDefault="0092472B" w:rsidP="0092472B">
      <w:pPr>
        <w:spacing w:after="240"/>
        <w:ind w:left="567" w:hanging="573"/>
        <w:rPr>
          <w:szCs w:val="24"/>
        </w:rPr>
      </w:pPr>
      <w:r w:rsidRPr="00865472">
        <w:rPr>
          <w:szCs w:val="24"/>
        </w:rPr>
        <w:t>18.</w:t>
      </w:r>
      <w:r w:rsidRPr="00865472">
        <w:rPr>
          <w:szCs w:val="24"/>
        </w:rPr>
        <w:tab/>
      </w:r>
      <w:r w:rsidR="00462940" w:rsidRPr="00E46155">
        <w:t>σημειώνει ότι ο Οργανισμός έχει υιοθετήσει την «πολιτική του EMSA για τη σύγκρουση συμφερόντων στο διοικητικό συμβούλιο», η οποία θεσπίζει αρχές για την αμεροληψία και την ανεξαρτησία των μελών και των αναπληρωτών τους, και καθορίζει μέτρα για τη διασφάλιση της πρακτικής εφαρμογής τους, προκειμένου να προληφθούν και να μετριαστούν οι κίνδυνοι τα παρελθοντικά, τρέχοντα ή μελλοντικά συμφέροντα να επηρεάσουν με ανάρμοστο τρόπο την αμεροληψία και την ανεξαρτησία των μελών του διοικητικού συμβουλίου κατά την άσκηση των καθηκόντων τους·</w:t>
      </w:r>
    </w:p>
    <w:p w:rsidR="00462940" w:rsidRPr="0092472B" w:rsidRDefault="0092472B" w:rsidP="0092472B">
      <w:pPr>
        <w:spacing w:after="240"/>
        <w:ind w:left="567" w:hanging="573"/>
        <w:rPr>
          <w:szCs w:val="24"/>
        </w:rPr>
      </w:pPr>
      <w:r w:rsidRPr="00865472">
        <w:rPr>
          <w:szCs w:val="24"/>
        </w:rPr>
        <w:t>19.</w:t>
      </w:r>
      <w:r w:rsidRPr="00865472">
        <w:rPr>
          <w:szCs w:val="24"/>
        </w:rPr>
        <w:tab/>
      </w:r>
      <w:r w:rsidR="00462940" w:rsidRPr="00E46155">
        <w:t xml:space="preserve">σημειώνει </w:t>
      </w:r>
      <w:r w:rsidR="0000285F">
        <w:t xml:space="preserve"> το γεγονός </w:t>
      </w:r>
      <w:r w:rsidR="00462940" w:rsidRPr="00E46155">
        <w:t>ότι τα βιογραφικά σημειώματα των μελών του διοικητικού συμβουλίου και των διοικητικών στελεχών του δημοσιεύονται στον ιστότοπο του Οργανισμού·</w:t>
      </w:r>
    </w:p>
    <w:p w:rsidR="00462940" w:rsidRPr="00E46155" w:rsidRDefault="00462940" w:rsidP="00462940">
      <w:pPr>
        <w:pStyle w:val="Normal12Hanging"/>
        <w:rPr>
          <w:b/>
          <w:i/>
          <w:szCs w:val="24"/>
        </w:rPr>
      </w:pPr>
      <w:r w:rsidRPr="00E46155">
        <w:rPr>
          <w:b/>
          <w:i/>
        </w:rPr>
        <w:t>Λοιπές παρατηρήσεις</w:t>
      </w:r>
    </w:p>
    <w:p w:rsidR="00462940" w:rsidRPr="0092472B" w:rsidRDefault="0092472B" w:rsidP="0092472B">
      <w:pPr>
        <w:spacing w:after="240"/>
        <w:ind w:left="567" w:hanging="573"/>
        <w:rPr>
          <w:szCs w:val="24"/>
        </w:rPr>
      </w:pPr>
      <w:r w:rsidRPr="00865472">
        <w:rPr>
          <w:szCs w:val="24"/>
        </w:rPr>
        <w:t>20.</w:t>
      </w:r>
      <w:r w:rsidRPr="00865472">
        <w:rPr>
          <w:szCs w:val="24"/>
        </w:rPr>
        <w:tab/>
      </w:r>
      <w:r w:rsidR="00462940" w:rsidRPr="00E46155">
        <w:t xml:space="preserve">επιδοκιμάζει το γεγονός ότι, σύμφωνα με το πλαίσιο διαχείρισης κινδύνων του Οργανισμού, το μητρώο κινδύνων </w:t>
      </w:r>
      <w:proofErr w:type="spellStart"/>
      <w:r w:rsidR="00462940" w:rsidRPr="00E46155">
        <w:t>επικαιροποιήθηκε</w:t>
      </w:r>
      <w:proofErr w:type="spellEnd"/>
      <w:r w:rsidR="00462940" w:rsidRPr="00E46155">
        <w:t xml:space="preserve"> πλήρως και βελτιώθηκε το 2022, και ότι κατά τη διάρκεια αυτής της διαδικασίας δόθηκε ιδιαίτερη προσοχή στον εντοπισμό πιθανών κινδύνων που σχετίζονται με απάτη και εν γένει ευκαιριών· επιδοκιμάζει επίσης το γεγονός ότι μετά την εισβολή της Ρωσίας στην Ουκρανία εντοπίστηκαν και συμπεριλήφθηκαν στα επικαιροποιημένα μητρώα κινδύνων νέοι κίνδυνοι και ευκαιρίες που σχετίζονται με αυτή τη σοβαρή κρίση·</w:t>
      </w:r>
    </w:p>
    <w:p w:rsidR="00462940" w:rsidRPr="0092472B" w:rsidRDefault="0092472B" w:rsidP="0092472B">
      <w:pPr>
        <w:spacing w:after="240"/>
        <w:ind w:left="567" w:hanging="573"/>
        <w:rPr>
          <w:szCs w:val="24"/>
        </w:rPr>
      </w:pPr>
      <w:r w:rsidRPr="00865472">
        <w:rPr>
          <w:szCs w:val="24"/>
        </w:rPr>
        <w:t>21.</w:t>
      </w:r>
      <w:r w:rsidRPr="00865472">
        <w:rPr>
          <w:szCs w:val="24"/>
        </w:rPr>
        <w:tab/>
      </w:r>
      <w:r w:rsidR="00462940" w:rsidRPr="00E46155">
        <w:t>συγχαίρει τον Οργανισμό διότι ανέπτυξε σειρά ειδικών υπηρεσιών για να βοηθήσει τα κράτη μέλη και την Επιτροπή στην εφαρμογή των κυρώσεων της ΕΕ που σχετίζονται με την εισβολή της Ρωσικής Ομοσπονδίας στην Ουκρανία, όπως η αναφορά σχετικά με ελλιμενισμούς πλοίων για συγκεκριμένα φορτία και σημαίες· εκφράζει επίσης την ικανοποίησή του για το γεγονός ότι ο Οργανισμός καταρτίζει και παρέχει στα σχετικά ενδιαφερόμενα μέρη μηνιαία έκθεση σχετικά με τον αντίκτυπο που έχουν οι εξελίξεις στην Ουκρανία στη θαλάσσια κυκλοφορία και το θαλάσσιο εμπόριο·</w:t>
      </w:r>
    </w:p>
    <w:p w:rsidR="00462940" w:rsidRPr="0092472B" w:rsidRDefault="0092472B" w:rsidP="0092472B">
      <w:pPr>
        <w:spacing w:after="240"/>
        <w:ind w:left="567" w:hanging="573"/>
        <w:rPr>
          <w:szCs w:val="24"/>
        </w:rPr>
      </w:pPr>
      <w:r w:rsidRPr="00865472">
        <w:rPr>
          <w:szCs w:val="24"/>
        </w:rPr>
        <w:t>22.</w:t>
      </w:r>
      <w:r w:rsidRPr="00865472">
        <w:rPr>
          <w:szCs w:val="24"/>
        </w:rPr>
        <w:tab/>
      </w:r>
      <w:r w:rsidR="00462940" w:rsidRPr="00E46155">
        <w:t>εκφράζει την ικανοποίησή του για το γεγονός ότι το 2022 ο Οργανισμός έλαβε διάφορα μέτρα οικολογικού προσανατολισμού, όπως τη διεξαγωγή εκτεταμένης επικοινωνιακής εκστρατείας για τον οικολογικό προσανατολισμό, τη δημιουργία ενός χώρου με επαναχρησιμοποιήσιμα χαρτικά και είδη γραφείου, τη συμμετοχή στην Ευρωπαϊκή Εβδομάδα Κινητικότητας και τη μείωση της βασικής θερμοκρασίας στις εγκαταστάσεις του κατά τη χειμερινή περίοδο, μεταξύ άλλων·</w:t>
      </w:r>
    </w:p>
    <w:p w:rsidR="00462940" w:rsidRPr="0092472B" w:rsidRDefault="0092472B" w:rsidP="0092472B">
      <w:pPr>
        <w:spacing w:after="240"/>
        <w:ind w:left="567" w:hanging="573"/>
        <w:rPr>
          <w:szCs w:val="24"/>
        </w:rPr>
      </w:pPr>
      <w:r w:rsidRPr="00865472">
        <w:rPr>
          <w:szCs w:val="24"/>
        </w:rPr>
        <w:t>23.</w:t>
      </w:r>
      <w:r w:rsidRPr="00865472">
        <w:rPr>
          <w:szCs w:val="24"/>
        </w:rPr>
        <w:tab/>
      </w:r>
      <w:r w:rsidR="00462940" w:rsidRPr="00E46155">
        <w:t xml:space="preserve">υπενθυμίζει ότι ο Οργανισμός ξεκίνησε το 2019 το έργο «Οικολογικός </w:t>
      </w:r>
      <w:r w:rsidR="00462940" w:rsidRPr="00E46155">
        <w:lastRenderedPageBreak/>
        <w:t>προσανατολισμός του EMSA» με σκοπό την καθιέρωση περιβαλλοντικής διαχείρισης και το τελικό στάδιο του εξωτερικού ελέγχου υλοποιήθηκε τον Ιανουάριο του 2022· σημειώνει ότι, συνεπώς, ο Οργανισμός έλαβε το σήμα EMAS και δημοσίευσε την περιβαλλοντική του δήλωση·</w:t>
      </w:r>
    </w:p>
    <w:p w:rsidR="00462940" w:rsidRPr="0092472B" w:rsidRDefault="0092472B" w:rsidP="0092472B">
      <w:pPr>
        <w:spacing w:after="240"/>
        <w:ind w:left="567" w:hanging="573"/>
        <w:rPr>
          <w:szCs w:val="24"/>
        </w:rPr>
      </w:pPr>
      <w:r w:rsidRPr="00865472">
        <w:rPr>
          <w:szCs w:val="24"/>
        </w:rPr>
        <w:t>24.</w:t>
      </w:r>
      <w:r w:rsidRPr="00865472">
        <w:rPr>
          <w:szCs w:val="24"/>
        </w:rPr>
        <w:tab/>
      </w:r>
      <w:r w:rsidR="00462940" w:rsidRPr="00E46155">
        <w:t>σημειώνει ότι ο Οργανισμός έχει εντείνει τη συνεργασία του με τον Οργανισμό της Ευρωπαϊκής Ένωσης για την Κυβερνοασφάλεια συμμετέχοντας στο πιλοτικό έργο για τη μελλοντική εφαρμογή του επικείμενου κανονισμού για την κυβερνοασφάλεια· σημειώνει, επίσης, ότι ο Οργανισμός έχει ενισχύσει τη συνεργασία του με την Υπηρεσία Κυβερνοασφάλειας για τα Θεσμικά και Λοιπά Όργανα και Οργανισμούς της Ένωσης (CERT-ΕΕ), ανανεώνοντας μια ειδική συμφωνία επιπέδου υπηρεσιών, η οποία περιλαμβάνει πλέον περισσότερες δράσεις, όπως αυξημένο αριθμό αξιολογήσεων ασφάλειας, και παρέχοντας πρόσβαση σε παρακολούθηση συμβάντων ασφάλειας σε πραγματικό χρόνο στην υποδομή ΤΠ του· σημειώνει, επιπλέον, ότι ο Οργανισμός διενεργεί τακτικές αξιολογήσεις ασφάλειας από κοινού με την CERT-ΕΕ και τον πάροχο διοργανικών υπηρεσιών ασφάλειας του Συμβουλίου·</w:t>
      </w:r>
    </w:p>
    <w:p w:rsidR="00462940" w:rsidRPr="0092472B" w:rsidRDefault="0092472B" w:rsidP="0092472B">
      <w:pPr>
        <w:spacing w:after="240"/>
        <w:ind w:left="567" w:hanging="573"/>
        <w:rPr>
          <w:szCs w:val="24"/>
        </w:rPr>
      </w:pPr>
      <w:r w:rsidRPr="00865472">
        <w:rPr>
          <w:szCs w:val="24"/>
        </w:rPr>
        <w:t>25.</w:t>
      </w:r>
      <w:r w:rsidRPr="00865472">
        <w:rPr>
          <w:szCs w:val="24"/>
        </w:rPr>
        <w:tab/>
      </w:r>
      <w:r w:rsidR="00462940" w:rsidRPr="00E46155">
        <w:t>σημειώνει ότι ο Οργανισμός έχει εφαρμόσει διάφορα μέτρα προκειμένου να ενισχύσει τη δημόσια προβολή και τη διαδικτυακή παρουσία του, όπως φιλοξενία διασκέψεων, κοινοποίηση βίντεο στα οποία διασαφηνίζονται οι κύριες δραστηριότητες και αρμοδιότητες του Οργανισμού, ζωντανή μετάδοση και η προώθηση της ιδέας «Ημέρας ελεύθερης εισόδου στον EMSA»·</w:t>
      </w:r>
    </w:p>
    <w:p w:rsidR="00462940" w:rsidRPr="00E46155" w:rsidRDefault="0092472B" w:rsidP="0092472B">
      <w:pPr>
        <w:pStyle w:val="NormalHanging12a"/>
        <w:ind w:hanging="573"/>
      </w:pPr>
      <w:r w:rsidRPr="00E46155">
        <w:t>26.</w:t>
      </w:r>
      <w:r w:rsidRPr="00E46155">
        <w:tab/>
      </w:r>
      <w:r w:rsidR="00462940" w:rsidRPr="00E46155">
        <w:t>επικροτεί τη δέσμευση του Οργανισμού να ενισχύσει την πολύγλωσση επικοινωνία του, ώστε να εξασφαλιστεί μεγαλύτερη προσβασιμότητα για όλους τους Ευρωπαίους πολίτες· σημειώνει ότι η πενταετής στρατηγική του Οργανισμού, η έκθεση για τον περιβαλλοντικό αντίκτ</w:t>
      </w:r>
      <w:bookmarkStart w:id="8" w:name="_GoBack"/>
      <w:bookmarkEnd w:id="8"/>
      <w:r w:rsidR="00462940" w:rsidRPr="00E46155">
        <w:t>υπο των ευρωπαϊκών θαλάσσιων μεταφορών και η έκθεση για την ευρωπαϊκή ασφάλεια στη θάλασσα διατίθενται πλέον και στις 24 γλώσσες της ΕΕ·</w:t>
      </w:r>
    </w:p>
    <w:p w:rsidR="00462940" w:rsidRPr="00E46155" w:rsidRDefault="0092472B" w:rsidP="0092472B">
      <w:pPr>
        <w:spacing w:after="240"/>
        <w:ind w:left="567" w:hanging="573"/>
      </w:pPr>
      <w:r w:rsidRPr="00E46155">
        <w:t>27.</w:t>
      </w:r>
      <w:r w:rsidRPr="00E46155">
        <w:tab/>
      </w:r>
      <w:r w:rsidR="00462940" w:rsidRPr="00E46155">
        <w:t xml:space="preserve">τονίζει τη σημασία των δραστηριοτήτων του Οργανισμού στον τομέα της ασφάλειας στη θάλασσα και ζητεί τη συνεχιζόμενη παροχή τεχνικής βοήθειας στην Επιτροπή κατά τη διενέργεια επιθεωρήσεων δυνάμει του κανονισμού </w:t>
      </w:r>
      <w:r w:rsidR="00A82FCB" w:rsidRPr="00A82FCB">
        <w:t>(ΕΚ) αριθ. 725/2004</w:t>
      </w:r>
      <w:r w:rsidR="00462940" w:rsidRPr="00E46155">
        <w:t xml:space="preserve">του Ευρωπαϊκού Κοινοβουλίου και του Συμβουλίου για τη βελτίωση της ασφάλειας στα πλοία και στις λιμενικές εγκαταστάσεις· επισημαίνει τη σημαντική αύξηση των </w:t>
      </w:r>
      <w:r w:rsidR="00A82FCB">
        <w:rPr>
          <w:lang w:val="lv-LV"/>
        </w:rPr>
        <w:t xml:space="preserve"> </w:t>
      </w:r>
      <w:r w:rsidR="00462940" w:rsidRPr="00E46155">
        <w:t xml:space="preserve">περιστατικών </w:t>
      </w:r>
      <w:proofErr w:type="spellStart"/>
      <w:r w:rsidR="00462940" w:rsidRPr="00E46155">
        <w:t>κυβερνοασφάλειας</w:t>
      </w:r>
      <w:proofErr w:type="spellEnd"/>
      <w:r w:rsidR="00462940" w:rsidRPr="00E46155">
        <w:t xml:space="preserve"> στον τομέα της ναυτιλίας τα τελευταία χρόνια·</w:t>
      </w:r>
    </w:p>
    <w:p w:rsidR="00462940" w:rsidRPr="00E46155" w:rsidRDefault="0092472B" w:rsidP="0092472B">
      <w:pPr>
        <w:spacing w:after="240"/>
        <w:ind w:left="567" w:hanging="573"/>
      </w:pPr>
      <w:r w:rsidRPr="00E46155">
        <w:t>28.</w:t>
      </w:r>
      <w:r w:rsidRPr="00E46155">
        <w:tab/>
      </w:r>
      <w:r w:rsidR="00462940" w:rsidRPr="00E46155">
        <w:t>ζητεί την προώθηση της ψηφιοποίησης του ναυτιλιακού τομέα με τη διευκόλυνση της ηλεκτρονικής διαβίβασης δεδομένων, τη στήριξη της απλούστευσης και την παροχή στην Επιτροπή και στα κράτη μέλη ολοκληρωμένων συστημάτων και υπηρεσιών θαλάσσιας επιτήρησης και επίγνωσης της κατάστασης·</w:t>
      </w:r>
    </w:p>
    <w:p w:rsidR="00462940" w:rsidRPr="00E46155" w:rsidRDefault="0092472B" w:rsidP="0092472B">
      <w:pPr>
        <w:spacing w:after="240"/>
        <w:ind w:left="567" w:hanging="573"/>
      </w:pPr>
      <w:r w:rsidRPr="00E46155">
        <w:t>29.</w:t>
      </w:r>
      <w:r w:rsidRPr="00E46155">
        <w:tab/>
      </w:r>
      <w:r w:rsidR="00462940" w:rsidRPr="00E46155">
        <w:t>τονίζει ότι η αύξηση του στόλου της ΕΕ (τόσο ως προς τα πλοία όσο και ως προς τη χωρητικότητα) είναι βραδύτερη σε σύγκριση με την αύξηση του στόλου σε παγκόσμιο επίπεδο· την τελευταία πενταετία, ο στόλος της ΕΕ σημείωσε αύξηση 3,4 %, σε αντίθεση με τον παγκόσμιο στόλο, ο οποίος παρουσίασε σημαντικότερη ανάπτυξη ύψους 7 %·</w:t>
      </w:r>
    </w:p>
    <w:p w:rsidR="00462940" w:rsidRPr="00E46155" w:rsidRDefault="00462940" w:rsidP="00462940">
      <w:pPr>
        <w:spacing w:after="240"/>
        <w:ind w:left="567" w:hanging="567"/>
        <w:jc w:val="center"/>
        <w:rPr>
          <w:szCs w:val="24"/>
        </w:rPr>
      </w:pPr>
      <w:r w:rsidRPr="00E46155">
        <w:t>°</w:t>
      </w:r>
    </w:p>
    <w:p w:rsidR="00462940" w:rsidRPr="00E46155" w:rsidRDefault="00462940" w:rsidP="00462940">
      <w:pPr>
        <w:pStyle w:val="NormalCenter12a"/>
        <w:rPr>
          <w:szCs w:val="24"/>
        </w:rPr>
      </w:pPr>
      <w:r w:rsidRPr="00E46155">
        <w:t>°</w:t>
      </w:r>
      <w:r w:rsidRPr="00E46155">
        <w:tab/>
        <w:t>°</w:t>
      </w:r>
    </w:p>
    <w:p w:rsidR="00462940" w:rsidRPr="0092472B" w:rsidRDefault="0092472B" w:rsidP="0092472B">
      <w:pPr>
        <w:widowControl/>
        <w:ind w:left="567" w:hanging="570"/>
        <w:rPr>
          <w:szCs w:val="24"/>
        </w:rPr>
      </w:pPr>
      <w:r w:rsidRPr="00865472">
        <w:rPr>
          <w:szCs w:val="24"/>
        </w:rPr>
        <w:lastRenderedPageBreak/>
        <w:t>30.</w:t>
      </w:r>
      <w:r w:rsidRPr="00865472">
        <w:rPr>
          <w:szCs w:val="24"/>
        </w:rPr>
        <w:tab/>
      </w:r>
      <w:r w:rsidR="00462940" w:rsidRPr="00E46155">
        <w:t xml:space="preserve">παραπέμπει, όσον αφορά άλλες παρατηρήσεις οριζόντιου χαρακτήρα που συνοδεύουν την απόφαση απαλλαγής, στο ψήφισμά του της </w:t>
      </w:r>
      <w:r w:rsidR="0000285F">
        <w:t>11ης Απριλίου 2024</w:t>
      </w:r>
      <w:r w:rsidR="00462940" w:rsidRPr="00E46155">
        <w:rPr>
          <w:rStyle w:val="FootnoteReference"/>
        </w:rPr>
        <w:footnoteReference w:id="12"/>
      </w:r>
      <w:r w:rsidR="00462940" w:rsidRPr="00E46155">
        <w:t xml:space="preserve"> σχετικά με τις επιδόσεις, τη χρηματοοικονομική διαχείριση και τον έλεγχο των οργανισμών.</w:t>
      </w:r>
    </w:p>
    <w:p w:rsidR="00E365E1" w:rsidRPr="00E46155" w:rsidRDefault="00E365E1" w:rsidP="00C24BC0">
      <w:bookmarkStart w:id="9" w:name="TextBodyEnd"/>
      <w:bookmarkEnd w:id="9"/>
    </w:p>
    <w:sectPr w:rsidR="00E365E1" w:rsidRPr="00E46155" w:rsidSect="00E461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BC0" w:rsidRPr="00E46155" w:rsidRDefault="00C24BC0">
      <w:r w:rsidRPr="00E46155">
        <w:separator/>
      </w:r>
    </w:p>
  </w:endnote>
  <w:endnote w:type="continuationSeparator" w:id="0">
    <w:p w:rsidR="00C24BC0" w:rsidRPr="00E46155" w:rsidRDefault="00C24BC0">
      <w:r w:rsidRPr="00E461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940" w:rsidRPr="00E46155" w:rsidRDefault="00462940" w:rsidP="00346740">
    <w:pPr>
      <w:pStyle w:val="EPFooter"/>
    </w:pPr>
    <w:r w:rsidRPr="00E46155">
      <w:t>PE</w:t>
    </w:r>
    <w:r w:rsidRPr="00E46155">
      <w:rPr>
        <w:rStyle w:val="HideTWBExt"/>
      </w:rPr>
      <w:t>&lt;NoPE&gt;</w:t>
    </w:r>
    <w:r w:rsidRPr="00E46155">
      <w:t>753.526</w:t>
    </w:r>
    <w:r w:rsidRPr="00E46155">
      <w:rPr>
        <w:rStyle w:val="HideTWBExt"/>
      </w:rPr>
      <w:t>&lt;/NoPE&gt;&lt;Version&gt;</w:t>
    </w:r>
    <w:r w:rsidRPr="00E46155">
      <w:t>v02-00</w:t>
    </w:r>
    <w:r w:rsidRPr="00E46155">
      <w:rPr>
        <w:rStyle w:val="HideTWBExt"/>
      </w:rPr>
      <w:t>&lt;/Version&gt;</w:t>
    </w:r>
    <w:r w:rsidRPr="00E46155">
      <w:tab/>
    </w:r>
    <w:r w:rsidRPr="00E46155">
      <w:fldChar w:fldCharType="begin"/>
    </w:r>
    <w:r w:rsidRPr="00E46155">
      <w:instrText xml:space="preserve"> PAGE  \* MERGEFORMAT </w:instrText>
    </w:r>
    <w:r w:rsidRPr="00E46155">
      <w:fldChar w:fldCharType="separate"/>
    </w:r>
    <w:r w:rsidRPr="00E46155">
      <w:rPr>
        <w:noProof/>
      </w:rPr>
      <w:t>4</w:t>
    </w:r>
    <w:r w:rsidRPr="00E46155">
      <w:fldChar w:fldCharType="end"/>
    </w:r>
    <w:r w:rsidRPr="00E46155">
      <w:t>/</w:t>
    </w:r>
    <w:r w:rsidR="00A82FCB">
      <w:fldChar w:fldCharType="begin"/>
    </w:r>
    <w:r w:rsidR="00A82FCB">
      <w:instrText xml:space="preserve"> NUMPAGES  \* MERGEFORMAT </w:instrText>
    </w:r>
    <w:r w:rsidR="00A82FCB">
      <w:fldChar w:fldCharType="separate"/>
    </w:r>
    <w:r w:rsidRPr="00E46155">
      <w:rPr>
        <w:noProof/>
      </w:rPr>
      <w:t>4</w:t>
    </w:r>
    <w:r w:rsidR="00A82FCB">
      <w:rPr>
        <w:noProof/>
      </w:rPr>
      <w:fldChar w:fldCharType="end"/>
    </w:r>
    <w:r w:rsidRPr="00E46155">
      <w:tab/>
    </w:r>
    <w:r w:rsidRPr="00E46155">
      <w:rPr>
        <w:rStyle w:val="HideTWBExt"/>
      </w:rPr>
      <w:t>&lt;PathFdR&gt;</w:t>
    </w:r>
    <w:r w:rsidRPr="00E46155">
      <w:t>RR\1298830EL.docx</w:t>
    </w:r>
    <w:r w:rsidRPr="00E46155">
      <w:rPr>
        <w:rStyle w:val="HideTWBExt"/>
      </w:rPr>
      <w:t>&lt;/PathFdR&gt;</w:t>
    </w:r>
  </w:p>
  <w:p w:rsidR="00462940" w:rsidRPr="00E46155" w:rsidRDefault="00462940" w:rsidP="00346740">
    <w:pPr>
      <w:pStyle w:val="EPFooter2"/>
    </w:pPr>
    <w:r w:rsidRPr="00E46155">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940" w:rsidRPr="00E46155" w:rsidRDefault="00462940" w:rsidP="00346740">
    <w:pPr>
      <w:pStyle w:val="EPFooter"/>
    </w:pPr>
    <w:r w:rsidRPr="00E46155">
      <w:rPr>
        <w:rStyle w:val="HideTWBExt"/>
      </w:rPr>
      <w:t>&lt;PathFdR&gt;</w:t>
    </w:r>
    <w:r w:rsidRPr="00E46155">
      <w:t>RR\1298830EL.docx</w:t>
    </w:r>
    <w:r w:rsidRPr="00E46155">
      <w:rPr>
        <w:rStyle w:val="HideTWBExt"/>
      </w:rPr>
      <w:t>&lt;/PathFdR&gt;</w:t>
    </w:r>
    <w:r w:rsidRPr="00E46155">
      <w:tab/>
    </w:r>
    <w:r w:rsidRPr="00E46155">
      <w:tab/>
      <w:t>PE</w:t>
    </w:r>
    <w:r w:rsidRPr="00E46155">
      <w:rPr>
        <w:rStyle w:val="HideTWBExt"/>
      </w:rPr>
      <w:t>&lt;NoPE&gt;</w:t>
    </w:r>
    <w:r w:rsidRPr="00E46155">
      <w:t>753.526</w:t>
    </w:r>
    <w:r w:rsidRPr="00E46155">
      <w:rPr>
        <w:rStyle w:val="HideTWBExt"/>
      </w:rPr>
      <w:t>&lt;/NoPE&gt;&lt;Version&gt;</w:t>
    </w:r>
    <w:r w:rsidRPr="00E46155">
      <w:t>v02-00</w:t>
    </w:r>
    <w:r w:rsidRPr="00E46155">
      <w:rPr>
        <w:rStyle w:val="HideTWBExt"/>
      </w:rPr>
      <w:t>&lt;/Version&gt;</w:t>
    </w:r>
  </w:p>
  <w:p w:rsidR="00462940" w:rsidRPr="00E46155" w:rsidRDefault="00462940" w:rsidP="00346740">
    <w:pPr>
      <w:pStyle w:val="EPFooter2"/>
    </w:pPr>
    <w:r w:rsidRPr="00E46155">
      <w:t>EL</w:t>
    </w:r>
    <w:r w:rsidRPr="00E46155">
      <w:tab/>
    </w:r>
    <w:r w:rsidRPr="00E46155">
      <w:rPr>
        <w:b w:val="0"/>
        <w:i/>
        <w:color w:val="C0C0C0"/>
        <w:sz w:val="22"/>
      </w:rPr>
      <w:t>Ενωμένη στην πολυμορφία</w:t>
    </w:r>
    <w:r w:rsidRPr="00E46155">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615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615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61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BC0" w:rsidRPr="00E46155" w:rsidRDefault="00C24BC0">
      <w:r w:rsidRPr="00E46155">
        <w:separator/>
      </w:r>
    </w:p>
  </w:footnote>
  <w:footnote w:type="continuationSeparator" w:id="0">
    <w:p w:rsidR="00C24BC0" w:rsidRPr="00E46155" w:rsidRDefault="00C24BC0">
      <w:r w:rsidRPr="00E46155">
        <w:continuationSeparator/>
      </w:r>
    </w:p>
  </w:footnote>
  <w:footnote w:id="1">
    <w:p w:rsidR="00462940" w:rsidRPr="00E46155" w:rsidRDefault="00462940" w:rsidP="00E46155">
      <w:pPr>
        <w:pStyle w:val="FootnoteText"/>
        <w:ind w:left="567" w:hanging="567"/>
        <w:rPr>
          <w:sz w:val="24"/>
          <w:lang w:val="el-GR"/>
        </w:rPr>
      </w:pPr>
      <w:r w:rsidRPr="00E46155">
        <w:rPr>
          <w:rStyle w:val="FootnoteReference"/>
          <w:sz w:val="24"/>
          <w:lang w:val="el-GR"/>
        </w:rPr>
        <w:footnoteRef/>
      </w:r>
      <w:r w:rsidR="00E46155" w:rsidRPr="00E46155">
        <w:rPr>
          <w:sz w:val="24"/>
          <w:lang w:val="el-GR"/>
        </w:rPr>
        <w:t xml:space="preserve"> </w:t>
      </w:r>
      <w:r w:rsidR="00E46155" w:rsidRPr="00E46155">
        <w:rPr>
          <w:sz w:val="24"/>
          <w:lang w:val="el-GR"/>
        </w:rPr>
        <w:tab/>
      </w:r>
      <w:r w:rsidRPr="00E46155">
        <w:rPr>
          <w:sz w:val="24"/>
          <w:lang w:val="el-GR"/>
        </w:rPr>
        <w:t>ΕΕ C, C/2023/594, 27.10.2023.</w:t>
      </w:r>
    </w:p>
  </w:footnote>
  <w:footnote w:id="2">
    <w:p w:rsidR="00462940" w:rsidRPr="00E46155" w:rsidRDefault="00462940" w:rsidP="00E46155">
      <w:pPr>
        <w:pStyle w:val="FootnoteText"/>
        <w:ind w:left="567" w:hanging="567"/>
        <w:rPr>
          <w:sz w:val="24"/>
          <w:lang w:val="el-GR"/>
        </w:rPr>
      </w:pPr>
      <w:r w:rsidRPr="00E46155">
        <w:rPr>
          <w:rStyle w:val="FootnoteReference"/>
          <w:sz w:val="24"/>
          <w:lang w:val="el-GR"/>
        </w:rPr>
        <w:footnoteRef/>
      </w:r>
      <w:r w:rsidR="00E46155" w:rsidRPr="00E46155">
        <w:rPr>
          <w:sz w:val="24"/>
          <w:lang w:val="el-GR"/>
        </w:rPr>
        <w:t xml:space="preserve"> </w:t>
      </w:r>
      <w:r w:rsidR="00E46155" w:rsidRPr="00E46155">
        <w:rPr>
          <w:sz w:val="24"/>
          <w:lang w:val="el-GR"/>
        </w:rPr>
        <w:tab/>
      </w:r>
      <w:r w:rsidRPr="00E46155">
        <w:rPr>
          <w:sz w:val="24"/>
          <w:lang w:val="el-GR"/>
        </w:rPr>
        <w:t>ΕΕ C, C/2023/112, 12.10.2023.</w:t>
      </w:r>
    </w:p>
  </w:footnote>
  <w:footnote w:id="3">
    <w:p w:rsidR="00462940" w:rsidRPr="00E46155" w:rsidRDefault="00462940" w:rsidP="00E46155">
      <w:pPr>
        <w:pStyle w:val="FootnoteText"/>
        <w:ind w:left="567" w:hanging="567"/>
        <w:rPr>
          <w:sz w:val="24"/>
          <w:lang w:val="el-GR"/>
        </w:rPr>
      </w:pPr>
      <w:r w:rsidRPr="00E46155">
        <w:rPr>
          <w:rStyle w:val="FootnoteReference"/>
          <w:sz w:val="24"/>
          <w:lang w:val="el-GR"/>
        </w:rPr>
        <w:footnoteRef/>
      </w:r>
      <w:r w:rsidR="00E46155" w:rsidRPr="00E46155">
        <w:rPr>
          <w:sz w:val="24"/>
          <w:lang w:val="el-GR"/>
        </w:rPr>
        <w:t xml:space="preserve"> </w:t>
      </w:r>
      <w:r w:rsidR="00E46155" w:rsidRPr="00E46155">
        <w:rPr>
          <w:sz w:val="24"/>
          <w:lang w:val="el-GR"/>
        </w:rPr>
        <w:tab/>
      </w:r>
      <w:r w:rsidRPr="00E46155">
        <w:rPr>
          <w:sz w:val="24"/>
          <w:lang w:val="el-GR"/>
        </w:rPr>
        <w:t>ΕΕ L 193 της 30.7.2018, σ. 1.</w:t>
      </w:r>
    </w:p>
  </w:footnote>
  <w:footnote w:id="4">
    <w:p w:rsidR="00462940" w:rsidRPr="00E46155" w:rsidRDefault="00462940" w:rsidP="00E46155">
      <w:pPr>
        <w:pStyle w:val="FootnoteText"/>
        <w:ind w:left="567" w:hanging="567"/>
        <w:rPr>
          <w:sz w:val="24"/>
          <w:lang w:val="el-GR"/>
        </w:rPr>
      </w:pPr>
      <w:r w:rsidRPr="00E46155">
        <w:rPr>
          <w:rStyle w:val="FootnoteReference"/>
          <w:sz w:val="24"/>
          <w:lang w:val="el-GR"/>
        </w:rPr>
        <w:footnoteRef/>
      </w:r>
      <w:r w:rsidR="00E46155" w:rsidRPr="00E46155">
        <w:rPr>
          <w:sz w:val="24"/>
          <w:lang w:val="el-GR"/>
        </w:rPr>
        <w:t xml:space="preserve"> </w:t>
      </w:r>
      <w:r w:rsidR="00E46155" w:rsidRPr="00E46155">
        <w:rPr>
          <w:sz w:val="24"/>
          <w:lang w:val="el-GR"/>
        </w:rPr>
        <w:tab/>
      </w:r>
      <w:r w:rsidRPr="00E46155">
        <w:rPr>
          <w:sz w:val="24"/>
          <w:lang w:val="el-GR"/>
        </w:rPr>
        <w:t>ΕΕ L 208 της 5.8.2002, σ. 1.</w:t>
      </w:r>
    </w:p>
  </w:footnote>
  <w:footnote w:id="5">
    <w:p w:rsidR="00462940" w:rsidRPr="00E46155" w:rsidRDefault="00462940" w:rsidP="00E46155">
      <w:pPr>
        <w:pStyle w:val="FootnoteText"/>
        <w:ind w:left="567" w:hanging="567"/>
        <w:rPr>
          <w:sz w:val="24"/>
          <w:lang w:val="el-GR"/>
        </w:rPr>
      </w:pPr>
      <w:r w:rsidRPr="00E46155">
        <w:rPr>
          <w:rStyle w:val="FootnoteReference"/>
          <w:sz w:val="24"/>
          <w:lang w:val="el-GR"/>
        </w:rPr>
        <w:footnoteRef/>
      </w:r>
      <w:r w:rsidR="00E46155" w:rsidRPr="00E46155">
        <w:rPr>
          <w:sz w:val="24"/>
          <w:lang w:val="el-GR"/>
        </w:rPr>
        <w:t xml:space="preserve"> </w:t>
      </w:r>
      <w:r w:rsidR="00E46155" w:rsidRPr="00E46155">
        <w:rPr>
          <w:sz w:val="24"/>
          <w:lang w:val="el-GR"/>
        </w:rPr>
        <w:tab/>
      </w:r>
      <w:r w:rsidRPr="00E46155">
        <w:rPr>
          <w:sz w:val="24"/>
          <w:lang w:val="el-GR"/>
        </w:rPr>
        <w:t>ΕΕ L 122 της 10.5.2019, σ. 1.</w:t>
      </w:r>
    </w:p>
  </w:footnote>
  <w:footnote w:id="6">
    <w:p w:rsidR="00462940" w:rsidRPr="00E46155" w:rsidRDefault="00462940" w:rsidP="00E46155">
      <w:pPr>
        <w:pStyle w:val="FootnoteText"/>
        <w:ind w:left="567" w:hanging="567"/>
        <w:rPr>
          <w:sz w:val="24"/>
          <w:lang w:val="el-GR"/>
        </w:rPr>
      </w:pPr>
      <w:r w:rsidRPr="00E46155">
        <w:rPr>
          <w:rStyle w:val="FootnoteReference"/>
          <w:sz w:val="24"/>
          <w:lang w:val="el-GR"/>
        </w:rPr>
        <w:footnoteRef/>
      </w:r>
      <w:r w:rsidR="00E46155" w:rsidRPr="00E46155">
        <w:rPr>
          <w:sz w:val="24"/>
          <w:lang w:val="el-GR"/>
        </w:rPr>
        <w:t xml:space="preserve"> </w:t>
      </w:r>
      <w:r w:rsidR="00E46155" w:rsidRPr="00E46155">
        <w:rPr>
          <w:sz w:val="24"/>
          <w:lang w:val="el-GR"/>
        </w:rPr>
        <w:tab/>
      </w:r>
      <w:r w:rsidRPr="00E46155">
        <w:rPr>
          <w:sz w:val="24"/>
          <w:lang w:val="el-GR"/>
        </w:rPr>
        <w:t>ΕΕ C, C/2023/594, 27.10.2023.</w:t>
      </w:r>
    </w:p>
  </w:footnote>
  <w:footnote w:id="7">
    <w:p w:rsidR="00462940" w:rsidRPr="00E46155" w:rsidRDefault="00462940" w:rsidP="00E46155">
      <w:pPr>
        <w:pStyle w:val="FootnoteText"/>
        <w:ind w:left="567" w:hanging="567"/>
        <w:rPr>
          <w:sz w:val="24"/>
          <w:lang w:val="el-GR"/>
        </w:rPr>
      </w:pPr>
      <w:r w:rsidRPr="00E46155">
        <w:rPr>
          <w:rStyle w:val="FootnoteReference"/>
          <w:sz w:val="24"/>
          <w:lang w:val="el-GR"/>
        </w:rPr>
        <w:footnoteRef/>
      </w:r>
      <w:r w:rsidR="00E46155" w:rsidRPr="00E46155">
        <w:rPr>
          <w:sz w:val="24"/>
          <w:lang w:val="el-GR"/>
        </w:rPr>
        <w:t xml:space="preserve"> </w:t>
      </w:r>
      <w:r w:rsidR="00E46155" w:rsidRPr="00E46155">
        <w:rPr>
          <w:sz w:val="24"/>
          <w:lang w:val="el-GR"/>
        </w:rPr>
        <w:tab/>
      </w:r>
      <w:r w:rsidRPr="00E46155">
        <w:rPr>
          <w:sz w:val="24"/>
          <w:lang w:val="el-GR"/>
        </w:rPr>
        <w:t>ΕΕ C, C/2023/112, 12.10.2023.</w:t>
      </w:r>
    </w:p>
  </w:footnote>
  <w:footnote w:id="8">
    <w:p w:rsidR="00462940" w:rsidRPr="00E46155" w:rsidRDefault="00462940" w:rsidP="00E46155">
      <w:pPr>
        <w:pStyle w:val="FootnoteText"/>
        <w:ind w:left="567" w:hanging="567"/>
        <w:rPr>
          <w:sz w:val="24"/>
          <w:lang w:val="el-GR"/>
        </w:rPr>
      </w:pPr>
      <w:r w:rsidRPr="00E46155">
        <w:rPr>
          <w:rStyle w:val="FootnoteReference"/>
          <w:sz w:val="24"/>
          <w:lang w:val="el-GR"/>
        </w:rPr>
        <w:footnoteRef/>
      </w:r>
      <w:r w:rsidR="00E46155" w:rsidRPr="00E46155">
        <w:rPr>
          <w:sz w:val="24"/>
          <w:lang w:val="el-GR"/>
        </w:rPr>
        <w:t xml:space="preserve"> </w:t>
      </w:r>
      <w:r w:rsidR="00E46155" w:rsidRPr="00E46155">
        <w:rPr>
          <w:sz w:val="24"/>
          <w:lang w:val="el-GR"/>
        </w:rPr>
        <w:tab/>
      </w:r>
      <w:r w:rsidRPr="00E46155">
        <w:rPr>
          <w:sz w:val="24"/>
          <w:lang w:val="el-GR"/>
        </w:rPr>
        <w:t>ΕΕ L 193 της 30.7.2018, σ. 1.</w:t>
      </w:r>
    </w:p>
  </w:footnote>
  <w:footnote w:id="9">
    <w:p w:rsidR="00462940" w:rsidRPr="00E46155" w:rsidRDefault="00462940" w:rsidP="00E46155">
      <w:pPr>
        <w:pStyle w:val="FootnoteText"/>
        <w:ind w:left="567" w:hanging="567"/>
        <w:rPr>
          <w:sz w:val="24"/>
          <w:lang w:val="el-GR"/>
        </w:rPr>
      </w:pPr>
      <w:r w:rsidRPr="00E46155">
        <w:rPr>
          <w:rStyle w:val="FootnoteReference"/>
          <w:sz w:val="24"/>
          <w:lang w:val="el-GR"/>
        </w:rPr>
        <w:footnoteRef/>
      </w:r>
      <w:r w:rsidR="00E46155" w:rsidRPr="00E46155">
        <w:rPr>
          <w:sz w:val="24"/>
          <w:lang w:val="el-GR"/>
        </w:rPr>
        <w:t xml:space="preserve"> </w:t>
      </w:r>
      <w:r w:rsidR="00E46155" w:rsidRPr="00E46155">
        <w:rPr>
          <w:sz w:val="24"/>
          <w:lang w:val="el-GR"/>
        </w:rPr>
        <w:tab/>
      </w:r>
      <w:r w:rsidRPr="00E46155">
        <w:rPr>
          <w:sz w:val="24"/>
          <w:lang w:val="el-GR"/>
        </w:rPr>
        <w:t>ΕΕ L 208 της 5.8.2002, σ. 1.</w:t>
      </w:r>
    </w:p>
  </w:footnote>
  <w:footnote w:id="10">
    <w:p w:rsidR="00462940" w:rsidRPr="00E46155" w:rsidRDefault="00462940" w:rsidP="00E46155">
      <w:pPr>
        <w:pStyle w:val="FootnoteText"/>
        <w:ind w:left="567" w:hanging="567"/>
        <w:rPr>
          <w:sz w:val="24"/>
          <w:lang w:val="el-GR"/>
        </w:rPr>
      </w:pPr>
      <w:r w:rsidRPr="00E46155">
        <w:rPr>
          <w:rStyle w:val="FootnoteReference"/>
          <w:sz w:val="24"/>
          <w:lang w:val="el-GR"/>
        </w:rPr>
        <w:footnoteRef/>
      </w:r>
      <w:r w:rsidR="00E46155" w:rsidRPr="00E46155">
        <w:rPr>
          <w:sz w:val="24"/>
          <w:lang w:val="el-GR"/>
        </w:rPr>
        <w:t xml:space="preserve"> </w:t>
      </w:r>
      <w:r w:rsidR="00E46155" w:rsidRPr="00E46155">
        <w:rPr>
          <w:sz w:val="24"/>
          <w:lang w:val="el-GR"/>
        </w:rPr>
        <w:tab/>
      </w:r>
      <w:r w:rsidRPr="00E46155">
        <w:rPr>
          <w:sz w:val="24"/>
          <w:lang w:val="el-GR"/>
        </w:rPr>
        <w:t>ΕΕ L 122 της 10.5.2019, σ. 1.</w:t>
      </w:r>
    </w:p>
  </w:footnote>
  <w:footnote w:id="11">
    <w:p w:rsidR="00462940" w:rsidRPr="00E46155" w:rsidRDefault="00462940" w:rsidP="00E46155">
      <w:pPr>
        <w:pStyle w:val="FootnoteText"/>
        <w:ind w:left="567" w:hanging="567"/>
        <w:rPr>
          <w:sz w:val="24"/>
          <w:lang w:val="el-GR"/>
        </w:rPr>
      </w:pPr>
      <w:r w:rsidRPr="00E46155">
        <w:rPr>
          <w:rStyle w:val="FootnoteReference"/>
          <w:sz w:val="24"/>
          <w:lang w:val="el-GR"/>
        </w:rPr>
        <w:footnoteRef/>
      </w:r>
      <w:r w:rsidR="00E46155" w:rsidRPr="00E46155">
        <w:rPr>
          <w:sz w:val="24"/>
          <w:lang w:val="el-GR"/>
        </w:rPr>
        <w:t xml:space="preserve"> </w:t>
      </w:r>
      <w:r w:rsidR="00E46155" w:rsidRPr="00E46155">
        <w:rPr>
          <w:sz w:val="24"/>
          <w:lang w:val="el-GR"/>
        </w:rPr>
        <w:tab/>
      </w:r>
      <w:r w:rsidRPr="00E46155">
        <w:rPr>
          <w:sz w:val="24"/>
          <w:lang w:val="el-GR"/>
        </w:rPr>
        <w:t xml:space="preserve">ΕΕ C 73 της 28.2.2023, σ. </w:t>
      </w:r>
      <w:r w:rsidRPr="00E46155">
        <w:rPr>
          <w:sz w:val="24"/>
          <w:lang w:val="el-GR"/>
        </w:rPr>
        <w:t>9</w:t>
      </w:r>
      <w:r w:rsidR="00A82FCB">
        <w:rPr>
          <w:sz w:val="24"/>
          <w:lang w:val="lv-LV"/>
        </w:rPr>
        <w:t>1</w:t>
      </w:r>
      <w:r w:rsidRPr="00E46155">
        <w:rPr>
          <w:sz w:val="24"/>
          <w:lang w:val="el-GR"/>
        </w:rPr>
        <w:t>.</w:t>
      </w:r>
    </w:p>
  </w:footnote>
  <w:footnote w:id="12">
    <w:p w:rsidR="00462940" w:rsidRPr="00E46155" w:rsidRDefault="00462940" w:rsidP="00E46155">
      <w:pPr>
        <w:pStyle w:val="FootnoteText"/>
        <w:ind w:left="567" w:hanging="567"/>
        <w:rPr>
          <w:sz w:val="24"/>
          <w:lang w:val="el-GR"/>
        </w:rPr>
      </w:pPr>
      <w:r w:rsidRPr="00E46155">
        <w:rPr>
          <w:rStyle w:val="FootnoteReference"/>
          <w:sz w:val="24"/>
          <w:lang w:val="el-GR"/>
        </w:rPr>
        <w:footnoteRef/>
      </w:r>
      <w:r w:rsidR="00E46155" w:rsidRPr="00E46155">
        <w:rPr>
          <w:sz w:val="24"/>
          <w:lang w:val="el-GR"/>
        </w:rPr>
        <w:t xml:space="preserve"> </w:t>
      </w:r>
      <w:r w:rsidR="00E46155" w:rsidRPr="00E46155">
        <w:rPr>
          <w:sz w:val="24"/>
          <w:lang w:val="el-GR"/>
        </w:rPr>
        <w:tab/>
      </w:r>
      <w:r w:rsidRPr="00E46155">
        <w:rPr>
          <w:sz w:val="24"/>
          <w:lang w:val="el-GR"/>
        </w:rPr>
        <w:t>Κείμενα που εγκρίθηκαν, P9_TA(2024)0</w:t>
      </w:r>
      <w:r w:rsidR="0092472B">
        <w:rPr>
          <w:sz w:val="24"/>
          <w:lang w:val="el-GR"/>
        </w:rPr>
        <w:t>280</w:t>
      </w:r>
      <w:r w:rsidRPr="00E46155">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61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61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61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AFD54CB"/>
    <w:multiLevelType w:val="hybridMultilevel"/>
    <w:tmpl w:val="33465FE4"/>
    <w:lvl w:ilvl="0" w:tplc="12DAB85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5A245CC9"/>
    <w:multiLevelType w:val="hybridMultilevel"/>
    <w:tmpl w:val="40BA827C"/>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B1A4687"/>
    <w:multiLevelType w:val="hybridMultilevel"/>
    <w:tmpl w:val="DEFCFCA2"/>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EL"/>
    <w:docVar w:name="dvnumam" w:val="0"/>
    <w:docVar w:name="dvpe" w:val="753.526"/>
    <w:docVar w:name="dvrapporteur" w:val="Εισηγητής: "/>
    <w:docVar w:name="dvtitre" w:val="Απόφαση του Ευρωπαϊκού Κοινοβουλίου σχετικά με την απαλλαγή όσον αφορά την εκτέλεση του προϋπολογισμού του Ευρωπαϊκού Οργανισμού για την Ασφάλεια στη Θάλασσα για το οικονομικό έτος 2022(2023/2158(DEC))"/>
  </w:docVars>
  <w:rsids>
    <w:rsidRoot w:val="00C24BC0"/>
    <w:rsid w:val="00002272"/>
    <w:rsid w:val="0000285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602B"/>
    <w:rsid w:val="003C53A7"/>
    <w:rsid w:val="003E15D4"/>
    <w:rsid w:val="00411CCE"/>
    <w:rsid w:val="0041666E"/>
    <w:rsid w:val="00421060"/>
    <w:rsid w:val="0046294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472"/>
    <w:rsid w:val="00865F67"/>
    <w:rsid w:val="00881A7B"/>
    <w:rsid w:val="008840E5"/>
    <w:rsid w:val="00887B3E"/>
    <w:rsid w:val="008C2AC6"/>
    <w:rsid w:val="0092472B"/>
    <w:rsid w:val="00930C23"/>
    <w:rsid w:val="0093193B"/>
    <w:rsid w:val="009509D8"/>
    <w:rsid w:val="00950B64"/>
    <w:rsid w:val="00981893"/>
    <w:rsid w:val="009B56D0"/>
    <w:rsid w:val="00A1687D"/>
    <w:rsid w:val="00A43E52"/>
    <w:rsid w:val="00A4678D"/>
    <w:rsid w:val="00A778C7"/>
    <w:rsid w:val="00A82FCB"/>
    <w:rsid w:val="00AB441E"/>
    <w:rsid w:val="00AB6293"/>
    <w:rsid w:val="00AE0928"/>
    <w:rsid w:val="00AF3B82"/>
    <w:rsid w:val="00B12E95"/>
    <w:rsid w:val="00B22876"/>
    <w:rsid w:val="00B558F0"/>
    <w:rsid w:val="00BD48FE"/>
    <w:rsid w:val="00BD7BD8"/>
    <w:rsid w:val="00BE6ADC"/>
    <w:rsid w:val="00C05BFE"/>
    <w:rsid w:val="00C23CD4"/>
    <w:rsid w:val="00C24BC0"/>
    <w:rsid w:val="00C61C0C"/>
    <w:rsid w:val="00C941CB"/>
    <w:rsid w:val="00CC2357"/>
    <w:rsid w:val="00CF071A"/>
    <w:rsid w:val="00D058B8"/>
    <w:rsid w:val="00D56C11"/>
    <w:rsid w:val="00D834A0"/>
    <w:rsid w:val="00D872DF"/>
    <w:rsid w:val="00D91E21"/>
    <w:rsid w:val="00DA7FCD"/>
    <w:rsid w:val="00E365E1"/>
    <w:rsid w:val="00E4615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E51B79"/>
  <w15:chartTrackingRefBased/>
  <w15:docId w15:val="{4C8374CE-3572-4617-A007-1F30D5B14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6294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62940"/>
    <w:pPr>
      <w:spacing w:before="480" w:after="240"/>
    </w:pPr>
  </w:style>
  <w:style w:type="paragraph" w:customStyle="1" w:styleId="PageHeading">
    <w:name w:val="PageHeading"/>
    <w:basedOn w:val="Normal"/>
    <w:rsid w:val="00462940"/>
    <w:pPr>
      <w:keepNext/>
      <w:spacing w:after="480"/>
      <w:jc w:val="center"/>
    </w:pPr>
    <w:rPr>
      <w:rFonts w:ascii="Arial" w:hAnsi="Arial" w:cs="Arial"/>
      <w:b/>
    </w:rPr>
  </w:style>
  <w:style w:type="paragraph" w:customStyle="1" w:styleId="NormalBold">
    <w:name w:val="NormalBold"/>
    <w:basedOn w:val="Normal"/>
    <w:rsid w:val="00462940"/>
    <w:rPr>
      <w:b/>
    </w:rPr>
  </w:style>
  <w:style w:type="paragraph" w:customStyle="1" w:styleId="NormalHanging12a">
    <w:name w:val="NormalHanging12a"/>
    <w:basedOn w:val="Normal"/>
    <w:link w:val="NormalHanging12aChar"/>
    <w:rsid w:val="00462940"/>
    <w:pPr>
      <w:spacing w:after="240"/>
      <w:ind w:left="567" w:hanging="567"/>
    </w:pPr>
  </w:style>
  <w:style w:type="paragraph" w:customStyle="1" w:styleId="NormalCenter12a">
    <w:name w:val="NormalCenter12a"/>
    <w:basedOn w:val="Normal"/>
    <w:rsid w:val="00462940"/>
    <w:pPr>
      <w:spacing w:after="240"/>
      <w:jc w:val="center"/>
    </w:pPr>
  </w:style>
  <w:style w:type="paragraph" w:styleId="Header">
    <w:name w:val="header"/>
    <w:basedOn w:val="Normal"/>
    <w:link w:val="HeaderChar"/>
    <w:rsid w:val="00462940"/>
    <w:pPr>
      <w:tabs>
        <w:tab w:val="center" w:pos="4513"/>
        <w:tab w:val="right" w:pos="9026"/>
      </w:tabs>
    </w:pPr>
  </w:style>
  <w:style w:type="character" w:customStyle="1" w:styleId="HeaderChar">
    <w:name w:val="Header Char"/>
    <w:basedOn w:val="DefaultParagraphFont"/>
    <w:link w:val="Header"/>
    <w:rsid w:val="00462940"/>
    <w:rPr>
      <w:sz w:val="24"/>
      <w:lang w:val="el-GR"/>
    </w:rPr>
  </w:style>
  <w:style w:type="paragraph" w:customStyle="1" w:styleId="EPFooter">
    <w:name w:val="EPFooter"/>
    <w:basedOn w:val="Normal"/>
    <w:rsid w:val="0046294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62940"/>
    <w:rPr>
      <w:sz w:val="24"/>
      <w:lang w:val="el-GR"/>
    </w:rPr>
  </w:style>
  <w:style w:type="paragraph" w:customStyle="1" w:styleId="Normal12Hanging">
    <w:name w:val="Normal12Hanging"/>
    <w:basedOn w:val="Normal"/>
    <w:rsid w:val="00462940"/>
    <w:pPr>
      <w:spacing w:after="240"/>
      <w:ind w:left="567" w:hanging="567"/>
    </w:pPr>
  </w:style>
  <w:style w:type="paragraph" w:styleId="Footer">
    <w:name w:val="footer"/>
    <w:basedOn w:val="Normal"/>
    <w:link w:val="FooterChar"/>
    <w:rsid w:val="003C53A7"/>
    <w:pPr>
      <w:tabs>
        <w:tab w:val="center" w:pos="4513"/>
        <w:tab w:val="right" w:pos="9026"/>
      </w:tabs>
    </w:pPr>
  </w:style>
  <w:style w:type="character" w:customStyle="1" w:styleId="FooterChar">
    <w:name w:val="Footer Char"/>
    <w:basedOn w:val="DefaultParagraphFont"/>
    <w:link w:val="Footer"/>
    <w:rsid w:val="003C53A7"/>
    <w:rPr>
      <w:sz w:val="24"/>
      <w:lang w:val="el-GR"/>
    </w:rPr>
  </w:style>
  <w:style w:type="paragraph" w:styleId="ListParagraph">
    <w:name w:val="List Paragraph"/>
    <w:basedOn w:val="Normal"/>
    <w:uiPriority w:val="34"/>
    <w:qFormat/>
    <w:rsid w:val="008654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D5EF2-D21A-4524-A6B2-DA8A0981C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3487</Words>
  <Characters>21076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Karina Pesa</cp:lastModifiedBy>
  <cp:revision>3</cp:revision>
  <cp:lastPrinted>2004-11-19T15:42:00Z</cp:lastPrinted>
  <dcterms:created xsi:type="dcterms:W3CDTF">2024-05-22T13:32:00Z</dcterms:created>
  <dcterms:modified xsi:type="dcterms:W3CDTF">2024-10-30T16:10:00Z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P9_TA(2024)0248_</vt:lpwstr>
  </property>
  <property fmtid="{D5CDD505-2E9C-101B-9397-08002B2CF9AE}" pid="4" name="&lt;Type&gt;">
    <vt:lpwstr>RR</vt:lpwstr>
  </property>
</Properties>
</file>