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F0F80" w:rsidTr="0010095E">
        <w:trPr>
          <w:trHeight w:hRule="exact" w:val="1418"/>
        </w:trPr>
        <w:tc>
          <w:tcPr>
            <w:tcW w:w="6804" w:type="dxa"/>
            <w:shd w:val="clear" w:color="auto" w:fill="auto"/>
            <w:vAlign w:val="center"/>
          </w:tcPr>
          <w:p w:rsidR="00751A4A" w:rsidRPr="00BF0F80" w:rsidRDefault="0098041B" w:rsidP="00D07AF7">
            <w:pPr>
              <w:pStyle w:val="EPName"/>
              <w:widowControl/>
            </w:pPr>
            <w:r w:rsidRPr="00BF0F80">
              <w:t>Euroopan parlamentti</w:t>
            </w:r>
          </w:p>
          <w:p w:rsidR="00751A4A" w:rsidRPr="00BF0F80" w:rsidRDefault="00817416" w:rsidP="00D07AF7">
            <w:pPr>
              <w:pStyle w:val="EPTerm"/>
              <w:widowControl/>
              <w:rPr>
                <w:rStyle w:val="HideTWBExt"/>
                <w:noProof w:val="0"/>
                <w:vanish w:val="0"/>
                <w:color w:val="auto"/>
              </w:rPr>
            </w:pPr>
            <w:r w:rsidRPr="00BF0F80">
              <w:t>2019-2024</w:t>
            </w:r>
          </w:p>
        </w:tc>
        <w:tc>
          <w:tcPr>
            <w:tcW w:w="2268" w:type="dxa"/>
            <w:shd w:val="clear" w:color="auto" w:fill="auto"/>
          </w:tcPr>
          <w:p w:rsidR="00751A4A" w:rsidRPr="00BF0F80" w:rsidRDefault="00187494" w:rsidP="00D07AF7">
            <w:pPr>
              <w:pStyle w:val="EPLogo"/>
              <w:widowControl/>
            </w:pPr>
            <w:r w:rsidRPr="00BF0F8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F0F80" w:rsidRDefault="00D058B8" w:rsidP="00D07AF7">
      <w:pPr>
        <w:pStyle w:val="LineTop"/>
        <w:widowControl/>
      </w:pPr>
    </w:p>
    <w:p w:rsidR="00680577" w:rsidRPr="00BF0F80" w:rsidRDefault="0098041B" w:rsidP="00D07AF7">
      <w:pPr>
        <w:pStyle w:val="EPBodyTA1"/>
        <w:widowControl/>
      </w:pPr>
      <w:r w:rsidRPr="00BF0F80">
        <w:t>HYVÄKSYTYT TEKSTIT</w:t>
      </w:r>
    </w:p>
    <w:p w:rsidR="00D058B8" w:rsidRPr="00BF0F80" w:rsidRDefault="00D058B8" w:rsidP="00D07AF7">
      <w:pPr>
        <w:pStyle w:val="LineBottom"/>
        <w:widowControl/>
      </w:pPr>
    </w:p>
    <w:p w:rsidR="0098041B" w:rsidRPr="00BF0F80" w:rsidRDefault="0098041B" w:rsidP="00D07AF7">
      <w:pPr>
        <w:pStyle w:val="ATHeading1"/>
      </w:pPr>
      <w:bookmarkStart w:id="0" w:name="TANumber"/>
      <w:r w:rsidRPr="00BF0F80">
        <w:t>P9_</w:t>
      </w:r>
      <w:proofErr w:type="gramStart"/>
      <w:r w:rsidRPr="00BF0F80">
        <w:t>TA(</w:t>
      </w:r>
      <w:proofErr w:type="gramEnd"/>
      <w:r w:rsidRPr="00BF0F80">
        <w:t>2024)0</w:t>
      </w:r>
      <w:r w:rsidR="00162F6D">
        <w:t>249</w:t>
      </w:r>
      <w:bookmarkEnd w:id="0"/>
    </w:p>
    <w:p w:rsidR="0098041B" w:rsidRPr="00BF0F80" w:rsidRDefault="0098041B" w:rsidP="00D07AF7">
      <w:pPr>
        <w:pStyle w:val="ATHeading2"/>
      </w:pPr>
      <w:bookmarkStart w:id="1" w:name="title"/>
      <w:r w:rsidRPr="00BF0F80">
        <w:t>Vastuuvapaus 2022: Euroopan unionin lentoturvallisuusvirasto</w:t>
      </w:r>
      <w:bookmarkEnd w:id="1"/>
    </w:p>
    <w:p w:rsidR="0098041B" w:rsidRPr="00BF0F80" w:rsidRDefault="0098041B" w:rsidP="00D07AF7">
      <w:pPr>
        <w:widowControl/>
        <w:rPr>
          <w:i/>
          <w:vanish/>
        </w:rPr>
      </w:pPr>
      <w:r w:rsidRPr="00BF0F80">
        <w:rPr>
          <w:i/>
        </w:rPr>
        <w:fldChar w:fldCharType="begin"/>
      </w:r>
      <w:r w:rsidRPr="00BF0F80">
        <w:rPr>
          <w:i/>
        </w:rPr>
        <w:instrText xml:space="preserve"> TC"(</w:instrText>
      </w:r>
      <w:bookmarkStart w:id="2" w:name="DocNumber"/>
      <w:r w:rsidRPr="00BF0F80">
        <w:rPr>
          <w:i/>
        </w:rPr>
        <w:instrText>A9-0116/2024</w:instrText>
      </w:r>
      <w:bookmarkEnd w:id="2"/>
      <w:r w:rsidRPr="00BF0F80">
        <w:rPr>
          <w:i/>
        </w:rPr>
        <w:instrText xml:space="preserve"> - Esittelijä: Petri </w:instrText>
      </w:r>
      <w:proofErr w:type="spellStart"/>
      <w:r w:rsidRPr="00BF0F80">
        <w:rPr>
          <w:i/>
        </w:rPr>
        <w:instrText>Sarvamaa</w:instrText>
      </w:r>
      <w:proofErr w:type="spellEnd"/>
      <w:r w:rsidRPr="00BF0F80">
        <w:rPr>
          <w:i/>
        </w:rPr>
        <w:instrText xml:space="preserve">)"\l3 \n&gt; \* MERGEFORMAT </w:instrText>
      </w:r>
      <w:r w:rsidRPr="00BF0F80">
        <w:rPr>
          <w:i/>
        </w:rPr>
        <w:fldChar w:fldCharType="end"/>
      </w:r>
    </w:p>
    <w:p w:rsidR="0098041B" w:rsidRPr="00BF0F80" w:rsidRDefault="0098041B" w:rsidP="00D07AF7">
      <w:pPr>
        <w:widowControl/>
        <w:rPr>
          <w:vanish/>
        </w:rPr>
      </w:pPr>
      <w:bookmarkStart w:id="3" w:name="Commission"/>
      <w:r w:rsidRPr="00BF0F80">
        <w:rPr>
          <w:vanish/>
        </w:rPr>
        <w:t>Talousarvion valvontavaliokunta</w:t>
      </w:r>
      <w:bookmarkEnd w:id="3"/>
    </w:p>
    <w:p w:rsidR="0098041B" w:rsidRPr="00BF0F80" w:rsidRDefault="0098041B" w:rsidP="00D07AF7">
      <w:pPr>
        <w:widowControl/>
        <w:rPr>
          <w:vanish/>
        </w:rPr>
      </w:pPr>
      <w:bookmarkStart w:id="4" w:name="PE"/>
      <w:r w:rsidRPr="00BF0F80">
        <w:rPr>
          <w:vanish/>
        </w:rPr>
        <w:t>PE753.511</w:t>
      </w:r>
      <w:bookmarkEnd w:id="4"/>
    </w:p>
    <w:p w:rsidR="0098041B" w:rsidRPr="00BF0F80" w:rsidRDefault="0098041B" w:rsidP="00D07AF7">
      <w:pPr>
        <w:pStyle w:val="ATHeading3"/>
      </w:pPr>
      <w:bookmarkStart w:id="5" w:name="Sujet"/>
      <w:r w:rsidRPr="00BF0F80">
        <w:t>1. Euroopan parlamentin päätös 11. huhtikuuta 2024 vastuuvapauden myöntämisestä Euroopan unionin lentoturvallisuusviraston talousarvion toteuttamisesta varainhoitovuonna 2022</w:t>
      </w:r>
      <w:bookmarkEnd w:id="5"/>
      <w:r w:rsidRPr="00BF0F80">
        <w:t xml:space="preserve"> </w:t>
      </w:r>
      <w:bookmarkStart w:id="6" w:name="References"/>
      <w:r w:rsidRPr="00BF0F80">
        <w:t>(2023/2145(DEC))</w:t>
      </w:r>
      <w:bookmarkEnd w:id="6"/>
    </w:p>
    <w:p w:rsidR="0007679B" w:rsidRPr="00BF0F80" w:rsidRDefault="0007679B" w:rsidP="00D07AF7">
      <w:pPr>
        <w:pStyle w:val="EPComma"/>
        <w:widowControl/>
      </w:pPr>
      <w:bookmarkStart w:id="7" w:name="TextBodyBegin"/>
      <w:bookmarkEnd w:id="7"/>
      <w:r w:rsidRPr="00BF0F80">
        <w:rPr>
          <w:i/>
        </w:rPr>
        <w:t>Euroopan parlamentti</w:t>
      </w:r>
      <w:r w:rsidRPr="00BF0F80">
        <w:t>, joka</w:t>
      </w:r>
    </w:p>
    <w:p w:rsidR="0007679B" w:rsidRPr="00BF0F80" w:rsidRDefault="0007679B" w:rsidP="00D07AF7">
      <w:pPr>
        <w:pStyle w:val="NormalHanging12a"/>
        <w:widowControl/>
      </w:pPr>
      <w:r w:rsidRPr="00BF0F80">
        <w:t>–</w:t>
      </w:r>
      <w:r w:rsidRPr="00BF0F80">
        <w:tab/>
        <w:t>ottaa huomioon Euroopan unionin lentoturvallisuusviraston lopullisen tilinpäätöksen varainhoitovuodelta 2022,</w:t>
      </w:r>
    </w:p>
    <w:p w:rsidR="0007679B" w:rsidRPr="00BF0F80" w:rsidRDefault="0007679B" w:rsidP="00D07AF7">
      <w:pPr>
        <w:pStyle w:val="NormalHanging12a"/>
        <w:widowControl/>
      </w:pPr>
      <w:r w:rsidRPr="00BF0F80">
        <w:t>–</w:t>
      </w:r>
      <w:r w:rsidRPr="00BF0F80">
        <w:tab/>
        <w:t>ottaa huomioon tilintarkastustuomioistuimen vuosikertomuksen EU:n virastoista varainhoitovuodelta 2022 sekä virastojen vastaukset</w:t>
      </w:r>
      <w:r w:rsidRPr="00BF0F80">
        <w:rPr>
          <w:rStyle w:val="FootnoteReference"/>
        </w:rPr>
        <w:footnoteReference w:id="1"/>
      </w:r>
      <w:r w:rsidRPr="00BF0F80">
        <w:t>,</w:t>
      </w:r>
    </w:p>
    <w:p w:rsidR="0007679B" w:rsidRPr="00BF0F80" w:rsidRDefault="0007679B" w:rsidP="00D07AF7">
      <w:pPr>
        <w:pStyle w:val="NormalHanging12a"/>
        <w:widowControl/>
      </w:pPr>
      <w:r w:rsidRPr="00BF0F80">
        <w:t>–</w:t>
      </w:r>
      <w:r w:rsidRPr="00BF0F80">
        <w:tab/>
        <w:t>ottaa huomioon tilintarkastustuomioistuimen Euroopan unionin toiminnasta tehdyn sopimuksen 287 artiklan mukaisesti antaman varainhoitovuotta 2022 koskevan lausuman</w:t>
      </w:r>
      <w:r w:rsidRPr="00BF0F80">
        <w:rPr>
          <w:rStyle w:val="FootnoteReference"/>
        </w:rPr>
        <w:footnoteReference w:id="2"/>
      </w:r>
      <w:r w:rsidRPr="00BF0F80">
        <w:t xml:space="preserve"> tilien luotettavuudesta sekä tilien perustana olevien toimien laillisuudesta ja asianmukaisuudesta (sääntöjenmukaisuudesta),</w:t>
      </w:r>
    </w:p>
    <w:p w:rsidR="0007679B" w:rsidRPr="00BF0F80" w:rsidRDefault="0007679B" w:rsidP="00D07AF7">
      <w:pPr>
        <w:pStyle w:val="NormalHanging12a"/>
        <w:widowControl/>
      </w:pPr>
      <w:r w:rsidRPr="00BF0F80">
        <w:t>–</w:t>
      </w:r>
      <w:r w:rsidRPr="00BF0F80">
        <w:tab/>
        <w:t>ottaa huomioon neuvoston 22. helmikuuta 2024 antaman suosituksen varainhoitovuoden 2022 talousarvion toteuttamista koskevan vastuuvapauden myöntämisestä virastolle (0</w:t>
      </w:r>
      <w:r w:rsidR="00A1438F">
        <w:t>618</w:t>
      </w:r>
      <w:r w:rsidRPr="00BF0F80">
        <w:t>0/2024 – C9-00</w:t>
      </w:r>
      <w:r w:rsidR="00A1438F">
        <w:t>83</w:t>
      </w:r>
      <w:r w:rsidRPr="00BF0F80">
        <w:t>/2024),</w:t>
      </w:r>
    </w:p>
    <w:p w:rsidR="0007679B" w:rsidRPr="00BF0F80" w:rsidRDefault="0007679B" w:rsidP="00D07AF7">
      <w:pPr>
        <w:pStyle w:val="NormalHanging12a"/>
        <w:widowControl/>
      </w:pPr>
      <w:r w:rsidRPr="00BF0F80">
        <w:t>–</w:t>
      </w:r>
      <w:r w:rsidRPr="00BF0F80">
        <w:tab/>
        <w:t>ottaa huomioon Euroopan unionin toiminnasta tehdyn sopimuksen 319 artiklan,</w:t>
      </w:r>
    </w:p>
    <w:p w:rsidR="0007679B" w:rsidRPr="00BF0F80" w:rsidRDefault="0007679B" w:rsidP="00D07AF7">
      <w:pPr>
        <w:pStyle w:val="NormalHanging12a"/>
        <w:widowControl/>
      </w:pPr>
      <w:r w:rsidRPr="00BF0F80">
        <w:t>–</w:t>
      </w:r>
      <w:r w:rsidRPr="00BF0F80">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BF0F80">
        <w:rPr>
          <w:rStyle w:val="FootnoteReference"/>
        </w:rPr>
        <w:footnoteReference w:id="3"/>
      </w:r>
      <w:r w:rsidRPr="00BF0F80">
        <w:t xml:space="preserve"> ja erityisesti sen 70 artiklan,</w:t>
      </w:r>
    </w:p>
    <w:p w:rsidR="0007679B" w:rsidRPr="00BF0F80" w:rsidRDefault="0007679B" w:rsidP="00D07AF7">
      <w:pPr>
        <w:pStyle w:val="NormalHanging12a"/>
        <w:widowControl/>
      </w:pPr>
      <w:r w:rsidRPr="00BF0F80">
        <w:t>–</w:t>
      </w:r>
      <w:r w:rsidRPr="00BF0F80">
        <w:tab/>
        <w:t xml:space="preserve">ottaa huomioon yhteisistä siviili-ilmailua koskevista säännöistä ja Euroopan unionin lentoturvallisuusviraston perustamisesta, Euroopan parlamentin ja neuvoston asetusten </w:t>
      </w:r>
      <w:r w:rsidRPr="00BF0F80">
        <w:lastRenderedPageBreak/>
        <w:t>(EY) N:o 2111/2005, (EY) N:o 1008/2008, (EU) N:o 996/2010, (EU) N:o 376/2014 ja direktiivien 2014/30/EU ja 2014/53/EU muuttamisesta sekä Euroopan parlamentin ja neuvoston asetusten (EY) N:o 552/2004, (EY) N:o 216/2008 ja neuvoston asetuksen (ETY) N:o 3922/91 kumoamisesta 4. heinäkuuta 2018 annetun Euroopan parlamentin ja neuvoston asetuksen (EU) 2018/1139</w:t>
      </w:r>
      <w:r w:rsidRPr="00BF0F80">
        <w:rPr>
          <w:rStyle w:val="FootnoteReference"/>
        </w:rPr>
        <w:footnoteReference w:id="4"/>
      </w:r>
      <w:r w:rsidRPr="00BF0F80">
        <w:t xml:space="preserve"> ja erityisesti sen 121 artiklan,</w:t>
      </w:r>
    </w:p>
    <w:p w:rsidR="0007679B" w:rsidRPr="00BF0F80" w:rsidRDefault="0007679B" w:rsidP="00D07AF7">
      <w:pPr>
        <w:pStyle w:val="NormalHanging12a"/>
        <w:widowControl/>
      </w:pPr>
      <w:r w:rsidRPr="00BF0F80">
        <w:t>–</w:t>
      </w:r>
      <w:r w:rsidRPr="00BF0F80">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BF0F80">
        <w:rPr>
          <w:rStyle w:val="FootnoteReference"/>
        </w:rPr>
        <w:footnoteReference w:id="5"/>
      </w:r>
      <w:r w:rsidRPr="00BF0F80">
        <w:t xml:space="preserve"> ja erityisesti sen 105 artiklan,</w:t>
      </w:r>
    </w:p>
    <w:p w:rsidR="0007679B" w:rsidRPr="00BF0F80" w:rsidRDefault="0007679B" w:rsidP="00D07AF7">
      <w:pPr>
        <w:pStyle w:val="NormalHanging12a"/>
        <w:widowControl/>
      </w:pPr>
      <w:r w:rsidRPr="00BF0F80">
        <w:t>–</w:t>
      </w:r>
      <w:r w:rsidRPr="00BF0F80">
        <w:tab/>
        <w:t>ottaa huomioon työjärjestyksen 100 artiklan ja liitteen V,</w:t>
      </w:r>
    </w:p>
    <w:p w:rsidR="0007679B" w:rsidRPr="00BF0F80" w:rsidRDefault="0007679B" w:rsidP="00D07AF7">
      <w:pPr>
        <w:pStyle w:val="NormalHanging12a"/>
        <w:widowControl/>
      </w:pPr>
      <w:r w:rsidRPr="00BF0F80">
        <w:t>–</w:t>
      </w:r>
      <w:r w:rsidRPr="00BF0F80">
        <w:tab/>
        <w:t>ottaa huomioon liikenne- ja matkailuvaliokunnan lausunnon,</w:t>
      </w:r>
    </w:p>
    <w:p w:rsidR="0007679B" w:rsidRPr="00BF0F80" w:rsidRDefault="0007679B" w:rsidP="00D07AF7">
      <w:pPr>
        <w:pStyle w:val="NormalHanging12a"/>
        <w:widowControl/>
      </w:pPr>
      <w:r w:rsidRPr="00BF0F80">
        <w:t>–</w:t>
      </w:r>
      <w:r w:rsidRPr="00BF0F80">
        <w:tab/>
        <w:t>ottaa huomioon talousarvion valvontavaliokunnan mietinnön (A9-0116/2024),</w:t>
      </w:r>
    </w:p>
    <w:p w:rsidR="0007679B" w:rsidRPr="00BF0F80" w:rsidRDefault="0007679B" w:rsidP="00D07AF7">
      <w:pPr>
        <w:pStyle w:val="NormalHanging12a"/>
        <w:widowControl/>
      </w:pPr>
      <w:r w:rsidRPr="00BF0F80">
        <w:t>1.</w:t>
      </w:r>
      <w:r w:rsidRPr="00BF0F80">
        <w:tab/>
        <w:t>myöntää Euroopan unionin lentoturvallisuusviraston vt. pääjohtajalle vastuuvapauden viraston talousarvion toteuttamisesta varainhoitovuonna 2022;</w:t>
      </w:r>
    </w:p>
    <w:p w:rsidR="0007679B" w:rsidRPr="00BF0F80" w:rsidRDefault="0007679B" w:rsidP="00D07AF7">
      <w:pPr>
        <w:pStyle w:val="NormalHanging12a"/>
        <w:widowControl/>
      </w:pPr>
      <w:r w:rsidRPr="00BF0F80">
        <w:t>2.</w:t>
      </w:r>
      <w:r w:rsidRPr="00BF0F80">
        <w:tab/>
        <w:t>esittää huomautuksensa oheisessa päätöslauselmassa;</w:t>
      </w:r>
    </w:p>
    <w:p w:rsidR="0007679B" w:rsidRPr="00BF0F80" w:rsidRDefault="0007679B" w:rsidP="00D07AF7">
      <w:pPr>
        <w:pStyle w:val="NormalHanging12a"/>
        <w:widowControl/>
      </w:pPr>
      <w:r w:rsidRPr="00BF0F80">
        <w:t>3.</w:t>
      </w:r>
      <w:r w:rsidRPr="00BF0F80">
        <w:tab/>
        <w:t xml:space="preserve">kehottaa puhemiestä välittämään tämän päätöksen ja siihen erottamattomasti kuuluvan päätöslauselman Euroopan unionin lentoturvallisuusviraston vt. pääjohtajalle, neuvostolle, komissiolle ja tilintarkastustuomioistuimelle sekä huolehtimaan niiden julkaisemisesta </w:t>
      </w:r>
      <w:r w:rsidRPr="00BF0F80">
        <w:rPr>
          <w:i/>
          <w:iCs/>
        </w:rPr>
        <w:t>Euroopan unionin virallisessa lehdessä</w:t>
      </w:r>
      <w:r w:rsidRPr="00BF0F80">
        <w:t xml:space="preserve"> (L-sarja).</w:t>
      </w:r>
    </w:p>
    <w:p w:rsidR="0007679B" w:rsidRPr="00BF0F80" w:rsidRDefault="0007679B" w:rsidP="00D07AF7">
      <w:pPr>
        <w:widowControl/>
      </w:pPr>
    </w:p>
    <w:p w:rsidR="0007679B" w:rsidRPr="00162F6D" w:rsidRDefault="0007679B" w:rsidP="00D07AF7">
      <w:pPr>
        <w:widowControl/>
        <w:sectPr w:rsidR="0007679B" w:rsidRPr="00162F6D" w:rsidSect="00BF0F80">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07679B" w:rsidRPr="00BF0F80" w:rsidRDefault="0007679B" w:rsidP="00D07AF7">
      <w:pPr>
        <w:pStyle w:val="ATHeading3"/>
      </w:pPr>
      <w:bookmarkStart w:id="8" w:name="_Toc146727728"/>
      <w:bookmarkStart w:id="9" w:name="_Toc161996384"/>
      <w:r w:rsidRPr="00BF0F80">
        <w:lastRenderedPageBreak/>
        <w:t>2. E</w:t>
      </w:r>
      <w:bookmarkEnd w:id="8"/>
      <w:bookmarkEnd w:id="9"/>
      <w:r w:rsidR="00D07AF7" w:rsidRPr="00BF0F80">
        <w:t>uroopan parlamentin päätös 11. huhtikuuta 2024</w:t>
      </w:r>
      <w:r w:rsidR="003749C7">
        <w:t xml:space="preserve"> </w:t>
      </w:r>
      <w:r w:rsidRPr="00BF0F80">
        <w:t>Euroopan unionin lentoturvallisuusviraston varainhoitovuoden 2022 tilien päättämisestä</w:t>
      </w:r>
      <w:r w:rsidR="00D07AF7">
        <w:t xml:space="preserve"> </w:t>
      </w:r>
      <w:r w:rsidRPr="00BF0F80">
        <w:t>(2023/2145(DEC))</w:t>
      </w:r>
    </w:p>
    <w:p w:rsidR="0007679B" w:rsidRPr="00BF0F80" w:rsidRDefault="0007679B" w:rsidP="00D07AF7">
      <w:pPr>
        <w:pStyle w:val="EPComma"/>
        <w:widowControl/>
      </w:pPr>
      <w:r w:rsidRPr="00BF0F80">
        <w:rPr>
          <w:i/>
        </w:rPr>
        <w:t>Euroopan parlamentti</w:t>
      </w:r>
      <w:r w:rsidRPr="00BF0F80">
        <w:t>, joka</w:t>
      </w:r>
    </w:p>
    <w:p w:rsidR="0007679B" w:rsidRPr="00BF0F80" w:rsidRDefault="0007679B" w:rsidP="00D07AF7">
      <w:pPr>
        <w:pStyle w:val="NormalHanging12a"/>
        <w:widowControl/>
      </w:pPr>
      <w:r w:rsidRPr="00BF0F80">
        <w:t>–</w:t>
      </w:r>
      <w:r w:rsidRPr="00BF0F80">
        <w:tab/>
        <w:t>ottaa huomioon Euroopan unionin lentoturvallisuusviraston lopullisen tilinpäätöksen varainhoitovuodelta 2022,</w:t>
      </w:r>
    </w:p>
    <w:p w:rsidR="0007679B" w:rsidRPr="00BF0F80" w:rsidRDefault="0007679B" w:rsidP="00D07AF7">
      <w:pPr>
        <w:pStyle w:val="NormalHanging12a"/>
        <w:widowControl/>
      </w:pPr>
      <w:r w:rsidRPr="00BF0F80">
        <w:t>–</w:t>
      </w:r>
      <w:r w:rsidRPr="00BF0F80">
        <w:tab/>
        <w:t>ottaa huomioon tilintarkastustuomioistuimen vuosikertomuksen EU:n virastoista varainhoitovuodelta 2022 sekä virastojen vastaukset</w:t>
      </w:r>
      <w:r w:rsidRPr="00BF0F80">
        <w:rPr>
          <w:rStyle w:val="FootnoteReference"/>
        </w:rPr>
        <w:footnoteReference w:id="6"/>
      </w:r>
      <w:r w:rsidRPr="00BF0F80">
        <w:t>,</w:t>
      </w:r>
    </w:p>
    <w:p w:rsidR="0007679B" w:rsidRPr="00BF0F80" w:rsidRDefault="0007679B" w:rsidP="00D07AF7">
      <w:pPr>
        <w:pStyle w:val="NormalHanging12a"/>
        <w:widowControl/>
      </w:pPr>
      <w:r w:rsidRPr="00BF0F80">
        <w:t>–</w:t>
      </w:r>
      <w:r w:rsidRPr="00BF0F80">
        <w:tab/>
        <w:t>ottaa huomioon tilintarkastustuomioistuimen Euroopan unionin toiminnasta tehdyn sopimuksen 287 artiklan mukaisesti antaman varainhoitovuotta 2022 koskevan lausuman</w:t>
      </w:r>
      <w:r w:rsidRPr="00BF0F80">
        <w:rPr>
          <w:rStyle w:val="FootnoteReference"/>
        </w:rPr>
        <w:footnoteReference w:id="7"/>
      </w:r>
      <w:r w:rsidRPr="00BF0F80">
        <w:t xml:space="preserve"> tilien luotettavuudesta sekä tilien perustana olevien toimien laillisuudesta ja asianmukaisuudesta (sääntöjenmukaisuudesta),</w:t>
      </w:r>
    </w:p>
    <w:p w:rsidR="0007679B" w:rsidRPr="00BF0F80" w:rsidRDefault="0007679B" w:rsidP="00D07AF7">
      <w:pPr>
        <w:pStyle w:val="NormalHanging12a"/>
        <w:widowControl/>
      </w:pPr>
      <w:r w:rsidRPr="00BF0F80">
        <w:t>–</w:t>
      </w:r>
      <w:r w:rsidRPr="00BF0F80">
        <w:tab/>
        <w:t>ottaa huomioon neuvoston 22. helmikuuta 2024 antaman suosituksen varainhoitovuoden 2022 talousarvion toteuttamista koskevan vastuuvapauden myöntämisestä virastolle (0</w:t>
      </w:r>
      <w:r w:rsidR="00A1438F">
        <w:t>618</w:t>
      </w:r>
      <w:r w:rsidRPr="00BF0F80">
        <w:t>0/2024 – C9-00</w:t>
      </w:r>
      <w:r w:rsidR="00A1438F">
        <w:t>83</w:t>
      </w:r>
      <w:r w:rsidRPr="00BF0F80">
        <w:t>/2024),</w:t>
      </w:r>
    </w:p>
    <w:p w:rsidR="0007679B" w:rsidRPr="00BF0F80" w:rsidRDefault="0007679B" w:rsidP="00D07AF7">
      <w:pPr>
        <w:pStyle w:val="NormalHanging12a"/>
        <w:widowControl/>
      </w:pPr>
      <w:r w:rsidRPr="00BF0F80">
        <w:t>–</w:t>
      </w:r>
      <w:r w:rsidRPr="00BF0F80">
        <w:tab/>
        <w:t>ottaa huomioon Euroopan unionin toiminnasta tehdyn sopimuksen 319 artiklan,</w:t>
      </w:r>
    </w:p>
    <w:p w:rsidR="0007679B" w:rsidRPr="00BF0F80" w:rsidRDefault="0007679B" w:rsidP="00D07AF7">
      <w:pPr>
        <w:pStyle w:val="NormalHanging12a"/>
        <w:widowControl/>
      </w:pPr>
      <w:r w:rsidRPr="00BF0F80">
        <w:t>–</w:t>
      </w:r>
      <w:r w:rsidRPr="00BF0F80">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BF0F80">
        <w:rPr>
          <w:rStyle w:val="FootnoteReference"/>
        </w:rPr>
        <w:footnoteReference w:id="8"/>
      </w:r>
      <w:r w:rsidRPr="00BF0F80">
        <w:t xml:space="preserve"> ja erityisesti sen 70 artiklan,</w:t>
      </w:r>
    </w:p>
    <w:p w:rsidR="0007679B" w:rsidRPr="00BF0F80" w:rsidRDefault="0007679B" w:rsidP="00D07AF7">
      <w:pPr>
        <w:pStyle w:val="NormalHanging12a"/>
        <w:widowControl/>
      </w:pPr>
      <w:r w:rsidRPr="00BF0F80">
        <w:t>–</w:t>
      </w:r>
      <w:r w:rsidRPr="00BF0F80">
        <w:tab/>
        <w:t>ottaa huomioon yhteisistä siviili-ilmailua koskevista säännöistä ja Euroopan unionin lentoturvallisuusviraston perustamisesta, Euroopan parlamentin ja neuvoston asetusten (EY) N:o 2111/2005, (EY) N:o 1008/2008, (EU) N:o 996/2010, (EU) N:o 376/2014 ja direktiivien 2014/30/EU ja 2014/53/EU muuttamisesta sekä Euroopan parlamentin ja neuvoston asetusten (EY) N:o 552/2004, (EY) N:o 216/2008 ja neuvoston asetuksen (ETY) N:o 3922/91 kumoamisesta 4. heinäkuuta 2018 annetun Euroopan parlamentin ja neuvoston asetuksen (EU) 2018/1139</w:t>
      </w:r>
      <w:r w:rsidRPr="00BF0F80">
        <w:rPr>
          <w:rStyle w:val="FootnoteReference"/>
        </w:rPr>
        <w:footnoteReference w:id="9"/>
      </w:r>
      <w:r w:rsidRPr="00BF0F80">
        <w:t xml:space="preserve"> ja erityisesti sen 121 artiklan,</w:t>
      </w:r>
    </w:p>
    <w:p w:rsidR="0007679B" w:rsidRPr="00BF0F80" w:rsidRDefault="0007679B" w:rsidP="00D07AF7">
      <w:pPr>
        <w:pStyle w:val="NormalHanging12a"/>
        <w:widowControl/>
      </w:pPr>
      <w:r w:rsidRPr="00BF0F80">
        <w:t>–</w:t>
      </w:r>
      <w:r w:rsidRPr="00BF0F80">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BF0F80">
        <w:rPr>
          <w:rStyle w:val="FootnoteReference"/>
        </w:rPr>
        <w:footnoteReference w:id="10"/>
      </w:r>
      <w:r w:rsidRPr="00BF0F80">
        <w:t xml:space="preserve"> ja erityisesti sen 105 artiklan,</w:t>
      </w:r>
    </w:p>
    <w:p w:rsidR="0007679B" w:rsidRPr="00BF0F80" w:rsidRDefault="0007679B" w:rsidP="00D07AF7">
      <w:pPr>
        <w:pStyle w:val="NormalHanging12a"/>
        <w:widowControl/>
      </w:pPr>
      <w:r w:rsidRPr="00BF0F80">
        <w:t>–</w:t>
      </w:r>
      <w:r w:rsidRPr="00BF0F80">
        <w:tab/>
        <w:t>ottaa huomioon työjärjestyksen 100 artiklan ja liitteen V,</w:t>
      </w:r>
    </w:p>
    <w:p w:rsidR="0007679B" w:rsidRPr="00BF0F80" w:rsidRDefault="0007679B" w:rsidP="00D07AF7">
      <w:pPr>
        <w:pStyle w:val="NormalHanging12a"/>
        <w:widowControl/>
      </w:pPr>
      <w:r w:rsidRPr="00BF0F80">
        <w:lastRenderedPageBreak/>
        <w:t>–</w:t>
      </w:r>
      <w:r w:rsidRPr="00BF0F80">
        <w:tab/>
        <w:t>ottaa huomioon liikenne- ja matkailuvaliokunnan lausunnon,</w:t>
      </w:r>
    </w:p>
    <w:p w:rsidR="0007679B" w:rsidRPr="00BF0F80" w:rsidRDefault="0007679B" w:rsidP="00D07AF7">
      <w:pPr>
        <w:pStyle w:val="NormalHanging12a"/>
        <w:widowControl/>
      </w:pPr>
      <w:r w:rsidRPr="00BF0F80">
        <w:t>–</w:t>
      </w:r>
      <w:r w:rsidRPr="00BF0F80">
        <w:tab/>
        <w:t>ottaa huomioon talousarvion valvontavaliokunnan mietinnön (A9-0116/2024),</w:t>
      </w:r>
    </w:p>
    <w:p w:rsidR="0007679B" w:rsidRPr="00BF0F80" w:rsidRDefault="0007679B" w:rsidP="00D07AF7">
      <w:pPr>
        <w:pStyle w:val="NormalHanging12a"/>
        <w:widowControl/>
      </w:pPr>
      <w:r w:rsidRPr="00BF0F80">
        <w:t>1.</w:t>
      </w:r>
      <w:r w:rsidRPr="00BF0F80">
        <w:tab/>
        <w:t>hyväksyy Euroopan unionin lentoturvallisuusviraston varainhoitovuoden 2022 tilien päättämisen;</w:t>
      </w:r>
    </w:p>
    <w:p w:rsidR="0007679B" w:rsidRPr="00BF0F80" w:rsidRDefault="0007679B" w:rsidP="00D07AF7">
      <w:pPr>
        <w:pStyle w:val="NormalHanging12a"/>
        <w:widowControl/>
      </w:pPr>
      <w:r w:rsidRPr="00BF0F80">
        <w:t>2.</w:t>
      </w:r>
      <w:r w:rsidRPr="00BF0F80">
        <w:tab/>
        <w:t xml:space="preserve">kehottaa puhemiestä välittämään tämän päätöksen Euroopan unionin lentoturvallisuusviraston vt. pääjohtajalle, neuvostolle, komissiolle ja tilintarkastustuomioistuimelle sekä huolehtimaan sen julkaisemisesta </w:t>
      </w:r>
      <w:r w:rsidRPr="00BF0F80">
        <w:rPr>
          <w:i/>
        </w:rPr>
        <w:t>Euroopan unionin virallisessa lehdessä</w:t>
      </w:r>
      <w:r w:rsidRPr="00BF0F80">
        <w:t xml:space="preserve"> (L-sarja).</w:t>
      </w:r>
    </w:p>
    <w:p w:rsidR="0007679B" w:rsidRPr="00BF0F80" w:rsidRDefault="0007679B" w:rsidP="00D07AF7">
      <w:pPr>
        <w:widowControl/>
      </w:pPr>
    </w:p>
    <w:p w:rsidR="0007679B" w:rsidRPr="00162F6D" w:rsidRDefault="0007679B" w:rsidP="00D07AF7">
      <w:pPr>
        <w:widowControl/>
        <w:sectPr w:rsidR="0007679B" w:rsidRPr="00162F6D" w:rsidSect="00BF0F80">
          <w:footnotePr>
            <w:numRestart w:val="eachPage"/>
          </w:footnotePr>
          <w:endnotePr>
            <w:numFmt w:val="decimal"/>
          </w:endnotePr>
          <w:pgSz w:w="11906" w:h="16838"/>
          <w:pgMar w:top="1134" w:right="1418" w:bottom="1418" w:left="1418" w:header="567" w:footer="567" w:gutter="0"/>
          <w:cols w:space="720"/>
          <w:docGrid w:linePitch="326"/>
        </w:sectPr>
      </w:pPr>
    </w:p>
    <w:p w:rsidR="0007679B" w:rsidRPr="00BF0F80" w:rsidRDefault="0007679B" w:rsidP="00D07AF7">
      <w:pPr>
        <w:pStyle w:val="ATHeading3"/>
      </w:pPr>
      <w:bookmarkStart w:id="10" w:name="_Toc146727729"/>
      <w:bookmarkStart w:id="11" w:name="_Toc161996385"/>
      <w:r w:rsidRPr="00BF0F80">
        <w:lastRenderedPageBreak/>
        <w:t xml:space="preserve">3. </w:t>
      </w:r>
      <w:bookmarkEnd w:id="10"/>
      <w:bookmarkEnd w:id="11"/>
      <w:r w:rsidR="00D07AF7" w:rsidRPr="00BF0F80">
        <w:t>Euroopan parlamentin päätöslauselma 11. huhtikuuta 2024</w:t>
      </w:r>
      <w:r w:rsidR="00D07AF7">
        <w:t xml:space="preserve">, </w:t>
      </w:r>
      <w:r w:rsidRPr="00BF0F80">
        <w:t>joka sisältää huomautukset, jotka ovat erottamaton osa päätöstä vastuuvapauden myöntämisestä Euroopan unionin lentoturvallisuusviraston talousarvion toteuttamisesta varainhoitovuonna 2022</w:t>
      </w:r>
      <w:r w:rsidR="00D07AF7">
        <w:t xml:space="preserve"> </w:t>
      </w:r>
      <w:r w:rsidRPr="00BF0F80">
        <w:t>(2023/2145(DEC))</w:t>
      </w:r>
    </w:p>
    <w:p w:rsidR="0007679B" w:rsidRPr="00BF0F80" w:rsidRDefault="0007679B" w:rsidP="00D07AF7">
      <w:pPr>
        <w:pStyle w:val="EPComma"/>
        <w:widowControl/>
        <w:rPr>
          <w:szCs w:val="24"/>
        </w:rPr>
      </w:pPr>
      <w:r w:rsidRPr="00BF0F80">
        <w:rPr>
          <w:i/>
        </w:rPr>
        <w:t xml:space="preserve">Euroopan parlamentti, </w:t>
      </w:r>
      <w:r w:rsidRPr="00BF0F80">
        <w:t>joka</w:t>
      </w:r>
    </w:p>
    <w:p w:rsidR="0007679B" w:rsidRPr="00BF0F80" w:rsidRDefault="0007679B" w:rsidP="00D07AF7">
      <w:pPr>
        <w:pStyle w:val="NormalHanging12a"/>
        <w:widowControl/>
        <w:rPr>
          <w:szCs w:val="24"/>
        </w:rPr>
      </w:pPr>
      <w:r w:rsidRPr="00BF0F80">
        <w:t>–</w:t>
      </w:r>
      <w:r w:rsidRPr="00BF0F80">
        <w:tab/>
        <w:t>ottaa huomioon päätöksensä vastuuvapauden myöntämisestä Euroopan unionin lentoturvallisuusviraston talousarvion toteuttamisesta varainhoitovuonna 2022,</w:t>
      </w:r>
    </w:p>
    <w:p w:rsidR="0007679B" w:rsidRPr="00BF0F80" w:rsidRDefault="0007679B" w:rsidP="00D07AF7">
      <w:pPr>
        <w:pStyle w:val="NormalHanging12a"/>
        <w:widowControl/>
        <w:rPr>
          <w:szCs w:val="24"/>
        </w:rPr>
      </w:pPr>
      <w:r w:rsidRPr="00BF0F80">
        <w:t>–</w:t>
      </w:r>
      <w:r w:rsidRPr="00BF0F80">
        <w:tab/>
        <w:t>ottaa huomioon työjärjestyksen 100 artiklan ja liitteen V,</w:t>
      </w:r>
    </w:p>
    <w:p w:rsidR="0007679B" w:rsidRPr="00BF0F80" w:rsidRDefault="0007679B" w:rsidP="00D07AF7">
      <w:pPr>
        <w:pStyle w:val="NormalHanging12a"/>
        <w:widowControl/>
        <w:rPr>
          <w:szCs w:val="24"/>
        </w:rPr>
      </w:pPr>
      <w:r w:rsidRPr="00BF0F80">
        <w:t>–</w:t>
      </w:r>
      <w:r w:rsidRPr="00BF0F80">
        <w:tab/>
        <w:t>ottaa huomioon liikenne- ja matkailuvaliokunnan lausunnon,</w:t>
      </w:r>
    </w:p>
    <w:p w:rsidR="0007679B" w:rsidRPr="00BF0F80" w:rsidRDefault="0007679B" w:rsidP="00D07AF7">
      <w:pPr>
        <w:pStyle w:val="NormalHanging12a"/>
        <w:widowControl/>
        <w:rPr>
          <w:szCs w:val="24"/>
        </w:rPr>
      </w:pPr>
      <w:r w:rsidRPr="00BF0F80">
        <w:t>–</w:t>
      </w:r>
      <w:r w:rsidRPr="00BF0F80">
        <w:tab/>
        <w:t>ottaa huomioon talousarvion valvontavaliokunnan mietinnön (A9-0116/2024),</w:t>
      </w:r>
    </w:p>
    <w:p w:rsidR="0007679B" w:rsidRPr="00BF0F80" w:rsidRDefault="0007679B" w:rsidP="00D07AF7">
      <w:pPr>
        <w:widowControl/>
        <w:spacing w:after="240"/>
        <w:ind w:left="567" w:hanging="567"/>
        <w:rPr>
          <w:szCs w:val="24"/>
        </w:rPr>
      </w:pPr>
      <w:r w:rsidRPr="00BF0F80">
        <w:t>A.</w:t>
      </w:r>
      <w:r w:rsidRPr="00BF0F80">
        <w:tab/>
        <w:t>toteaa, että Euroopan unionin lentoturvallisuusviraston, jäljempänä ’virasto’, tulo- ja menotaulukon</w:t>
      </w:r>
      <w:r w:rsidRPr="00162F6D">
        <w:rPr>
          <w:rStyle w:val="FootnoteReference"/>
        </w:rPr>
        <w:footnoteReference w:id="11"/>
      </w:r>
      <w:r w:rsidRPr="00BF0F80">
        <w:t xml:space="preserve"> mukaan sen lopullinen talousarvio varainhoitovuodeksi 2022 oli 224 265 965 euroa, mikä merkitsee 10,04 prosentin kasvua vuoteen 2021 verrattuna; toteaa, että 39 678 000 euroa viraston talousarviosta oli peräisin unionin talousarviosta ja 120 435 031 euroa oli tuloja maksuista ja palkkioista;</w:t>
      </w:r>
    </w:p>
    <w:p w:rsidR="0007679B" w:rsidRPr="00BF0F80" w:rsidRDefault="0007679B" w:rsidP="00D07AF7">
      <w:pPr>
        <w:widowControl/>
        <w:spacing w:after="240"/>
        <w:ind w:left="567" w:hanging="567"/>
        <w:rPr>
          <w:szCs w:val="24"/>
        </w:rPr>
      </w:pPr>
      <w:r w:rsidRPr="00BF0F80">
        <w:t>B.</w:t>
      </w:r>
      <w:r w:rsidRPr="00BF0F80">
        <w:tab/>
        <w:t>ottaa huomioon, että tilintarkastustuomioistuin on todennut kertomuksessaan Euroopan unionin lentoturvallisuusviraston tilinpäätöksestä varainhoitovuodelta 2022 saaneensa kohtuullisen varmuuden siitä, että viraston tilit olivat luotettavat ja tilien perustana olevat toimet olivat lailliset ja asianmukaiset (sääntöjenmukaiset);</w:t>
      </w:r>
    </w:p>
    <w:p w:rsidR="0007679B" w:rsidRPr="00BF0F80" w:rsidRDefault="0007679B" w:rsidP="00D07AF7">
      <w:pPr>
        <w:widowControl/>
        <w:spacing w:after="240"/>
        <w:ind w:left="567" w:hanging="567"/>
        <w:rPr>
          <w:b/>
          <w:i/>
          <w:szCs w:val="24"/>
        </w:rPr>
      </w:pPr>
      <w:r w:rsidRPr="00BF0F80">
        <w:rPr>
          <w:b/>
          <w:i/>
        </w:rPr>
        <w:t>Talousarvio- ja varainhallinto</w:t>
      </w:r>
    </w:p>
    <w:p w:rsidR="0007679B" w:rsidRPr="00BF0F80" w:rsidRDefault="0007679B" w:rsidP="00D07AF7">
      <w:pPr>
        <w:widowControl/>
        <w:spacing w:after="240"/>
        <w:ind w:left="567" w:hanging="567"/>
        <w:rPr>
          <w:szCs w:val="24"/>
        </w:rPr>
      </w:pPr>
      <w:r w:rsidRPr="00BF0F80">
        <w:t>1.</w:t>
      </w:r>
      <w:r w:rsidRPr="00BF0F80">
        <w:tab/>
        <w:t>panee merkille, että varainhoitovuonna 2022 toteutetun talousarvion seurannan tuloksena talousarvion toteutusaste oli kyseisenä vuonna maksusitoumusmäärärahojen osalta 97,08 prosenttia eli 0,77 prosenttia korkeampi kuin vuonna 2021; toteaa lisäksi, että kyseisenä vuonna maksumäärärahojen käyttöaste oli 87,18 prosenttia, mikä merkitsee lievää 0,16 prosentin laskua vuoteen 2021 verrattuna;</w:t>
      </w:r>
    </w:p>
    <w:p w:rsidR="0007679B" w:rsidRPr="00BF0F80" w:rsidRDefault="0007679B" w:rsidP="00D07AF7">
      <w:pPr>
        <w:widowControl/>
        <w:spacing w:after="240"/>
        <w:ind w:left="567" w:hanging="567"/>
        <w:rPr>
          <w:szCs w:val="24"/>
        </w:rPr>
      </w:pPr>
      <w:r w:rsidRPr="00BF0F80">
        <w:t>2.</w:t>
      </w:r>
      <w:r w:rsidRPr="00BF0F80">
        <w:tab/>
      </w:r>
      <w:r w:rsidRPr="00162F6D">
        <w:t>panee merkille, että vuoden lopussa viraston talousarviotulos oli 8,2 miljoonaa euroa alijäämäinen (verrattuna 11,2 miljoonaan euroon vuonna 2021); toteaa näin ollen, että viraston maksujen kertynyt ylijäämä supistui 72,1 miljoonasta eurosta 63,9 miljoonaan euroon;</w:t>
      </w:r>
      <w:r w:rsidRPr="00BF0F80">
        <w:t xml:space="preserve"> panee merkille, että varainhoitovuodelle 2022 siirrettyjen maksusitoumusmäärärahojen peruuntumisaste oli 2,82 prosenttia ja alitti komission asettaman 5 prosentin enimmäismäärän;</w:t>
      </w:r>
    </w:p>
    <w:p w:rsidR="0007679B" w:rsidRPr="00BF0F80" w:rsidRDefault="0007679B" w:rsidP="00162F6D">
      <w:pPr>
        <w:pStyle w:val="NormalHanging12a"/>
        <w:widowControl/>
      </w:pPr>
      <w:r w:rsidRPr="00BF0F80">
        <w:t>3.</w:t>
      </w:r>
      <w:r w:rsidRPr="00BF0F80">
        <w:tab/>
        <w:t xml:space="preserve">panee </w:t>
      </w:r>
      <w:r w:rsidR="00A1438F">
        <w:t xml:space="preserve">merkille, että </w:t>
      </w:r>
      <w:r w:rsidRPr="00BF0F80">
        <w:t>tilintarkastustuomioistuimen kertomukse</w:t>
      </w:r>
      <w:r w:rsidR="00A1438F">
        <w:t>n</w:t>
      </w:r>
      <w:r w:rsidRPr="00BF0F80">
        <w:t xml:space="preserve"> m</w:t>
      </w:r>
      <w:r w:rsidR="00A1438F">
        <w:t>ukaan</w:t>
      </w:r>
      <w:r w:rsidRPr="00BF0F80">
        <w:t xml:space="preserve"> virasto kerää palkkioita ja maksuja sertifiointipalveluista, mutta se ei dokumentoi tarkastuksia, joita se tekee sen varmistamiseksi, että kyseiset tulot tulevat perityksi oikein, ja katsoo näin ollen, että virasto ei noudata varainhoitoasetuksen 74 artiklan 5 kohtaa ja 75 artiklaa; panee merkille viraston vastauksen, jonka mukaan virasto sitoutuu toteuttamaan </w:t>
      </w:r>
      <w:r w:rsidRPr="00BF0F80">
        <w:lastRenderedPageBreak/>
        <w:t>tarvittavat toimet sen varmistamiseksi, että tarkastukset dokumentoidaan asianmukaisesti;</w:t>
      </w:r>
    </w:p>
    <w:p w:rsidR="0007679B" w:rsidRPr="00BF0F80" w:rsidRDefault="0007679B" w:rsidP="00D07AF7">
      <w:pPr>
        <w:widowControl/>
        <w:spacing w:after="240"/>
        <w:ind w:left="567" w:hanging="567"/>
        <w:rPr>
          <w:b/>
          <w:i/>
          <w:szCs w:val="24"/>
        </w:rPr>
      </w:pPr>
      <w:r w:rsidRPr="00BF0F80">
        <w:rPr>
          <w:b/>
          <w:i/>
        </w:rPr>
        <w:t>Toiminnan tuloksellisuus</w:t>
      </w:r>
    </w:p>
    <w:p w:rsidR="0007679B" w:rsidRPr="00BF0F80" w:rsidRDefault="0007679B" w:rsidP="00D07AF7">
      <w:pPr>
        <w:widowControl/>
        <w:spacing w:after="240"/>
        <w:ind w:left="567" w:hanging="567"/>
        <w:rPr>
          <w:szCs w:val="24"/>
        </w:rPr>
      </w:pPr>
      <w:r w:rsidRPr="00BF0F80">
        <w:t>4.</w:t>
      </w:r>
      <w:r w:rsidRPr="00BF0F80">
        <w:tab/>
        <w:t>panee merkille, että virasto toteutti vuonna 2022 tiettyjä toimenpiteitä, joilla se arvioi toimintansa tuottamaa lisäarvoa ja muita toimenpiteitä parantaakseen talousarviohallintoaan käyttämällä 128 tavoitteen ja 66 keskeisen tulosindikaattorin yhdistelmää 11 keskeisellä toiminta-alalla; panee merkille, että vuonna 2022 viraston tuloksellisuus oli erittäin hyvä, sillä sen vuoden 2022 työohjelman toteutusaste oli 97 prosenttia ja viraston seurantaa koskevista keskeisistä tulosindikaattoreista 77 prosenttia oli hyvällä mallilla;</w:t>
      </w:r>
    </w:p>
    <w:p w:rsidR="0007679B" w:rsidRPr="00BF0F80" w:rsidRDefault="0007679B" w:rsidP="00D07AF7">
      <w:pPr>
        <w:pStyle w:val="Default"/>
        <w:spacing w:after="240"/>
        <w:ind w:left="567" w:hanging="567"/>
        <w:rPr>
          <w:rFonts w:ascii="Times New Roman" w:hAnsi="Times New Roman" w:cs="Times New Roman"/>
        </w:rPr>
      </w:pPr>
      <w:r w:rsidRPr="00BF0F80">
        <w:rPr>
          <w:rFonts w:ascii="Times New Roman" w:hAnsi="Times New Roman"/>
        </w:rPr>
        <w:t>5.</w:t>
      </w:r>
      <w:r w:rsidRPr="00BF0F80">
        <w:rPr>
          <w:rFonts w:ascii="Times New Roman" w:hAnsi="Times New Roman"/>
        </w:rPr>
        <w:tab/>
        <w:t xml:space="preserve">panee merkille viraston keskeiset saavutukset ja edistymisen vihreisiin ratkaisuihin ja </w:t>
      </w:r>
      <w:proofErr w:type="spellStart"/>
      <w:r w:rsidRPr="00BF0F80">
        <w:rPr>
          <w:rFonts w:ascii="Times New Roman" w:hAnsi="Times New Roman"/>
        </w:rPr>
        <w:t>digitalisaatioon</w:t>
      </w:r>
      <w:proofErr w:type="spellEnd"/>
      <w:r w:rsidRPr="00BF0F80">
        <w:rPr>
          <w:rFonts w:ascii="Times New Roman" w:hAnsi="Times New Roman"/>
        </w:rPr>
        <w:t xml:space="preserve"> liittyvillä kehittyvillä aloilla vuonna 2022; panee tässä yhteydessä merkille, että virasto tehosti toimiaan puhtaan ilmailun edistämiseksi </w:t>
      </w:r>
      <w:proofErr w:type="spellStart"/>
      <w:r w:rsidRPr="00BF0F80">
        <w:rPr>
          <w:rFonts w:ascii="Times New Roman" w:hAnsi="Times New Roman"/>
        </w:rPr>
        <w:t>EASAn</w:t>
      </w:r>
      <w:proofErr w:type="spellEnd"/>
      <w:r w:rsidRPr="00BF0F80">
        <w:rPr>
          <w:rFonts w:ascii="Times New Roman" w:hAnsi="Times New Roman"/>
        </w:rPr>
        <w:t xml:space="preserve"> vuoden 2022 kestävän ilmailun ohjelman avulla muun muassa julkaisemalla Euroopan ilmailun ympäristökertomuksen kolmannen painoksen ja edistämällä menestyksekkäästi Kansainvälisen siviili-ilmailujärjestön 41 yleiskokouksen ympäristöpäätelmiä; panee merkille, että virasto tarkasteli vuonna 2022 kattavasti strategisia painopisteitä, jotka liittyvät järjestelmään kohdistuviin riskeihin, Euroopan lentoturvallisuussuunnitelman yhteydessä; panee tässä yhteydessä merkille, että uudelleentarkastelun tuloksena virasto keskittyi voimakkaammin riskiriippuvuuksien hallintaan sekä henkilöstön pätevyyteen ja otti käyttöön uusia teknologioita ja uusia liiketoimintakonsepteja koskevia täydentäviä painopisteitä; panee merkille, että nämä uudet strategiset painopisteet sisältyvät vuonna 2022 hyväksyttyyn vuosia 2023–2025 koskevaan Euroopan lentoturvallisuussuunnitelmaan;</w:t>
      </w:r>
    </w:p>
    <w:p w:rsidR="0007679B" w:rsidRPr="00BF0F80" w:rsidRDefault="0007679B" w:rsidP="00D07AF7">
      <w:pPr>
        <w:widowControl/>
        <w:autoSpaceDE w:val="0"/>
        <w:autoSpaceDN w:val="0"/>
        <w:adjustRightInd w:val="0"/>
        <w:spacing w:after="240"/>
        <w:ind w:left="567" w:hanging="567"/>
        <w:rPr>
          <w:szCs w:val="24"/>
        </w:rPr>
      </w:pPr>
      <w:r w:rsidRPr="00BF0F80">
        <w:t>6.</w:t>
      </w:r>
      <w:r w:rsidRPr="00BF0F80">
        <w:tab/>
        <w:t xml:space="preserve">panee merkille viraston vuonna 2022 toteuttamat toimet kaupunkialueiden ilmaliikennettä koskevan etenemissuunnitelman </w:t>
      </w:r>
      <w:proofErr w:type="spellStart"/>
      <w:r w:rsidRPr="00BF0F80">
        <w:t>täytäntöönpanemiseksi</w:t>
      </w:r>
      <w:proofErr w:type="spellEnd"/>
      <w:r w:rsidRPr="00BF0F80">
        <w:t xml:space="preserve"> julkaisemalla </w:t>
      </w:r>
      <w:proofErr w:type="spellStart"/>
      <w:r w:rsidRPr="00BF0F80">
        <w:t>vertiporttien</w:t>
      </w:r>
      <w:proofErr w:type="spellEnd"/>
      <w:r w:rsidRPr="00BF0F80">
        <w:t xml:space="preserve"> suunnittelua koskevat ohjeet, ehdotetun uuden sääntelykehyksen lentotaksien toiminnalle kaupungeissa, suuntaviivat melutasojen vahvistamiseksi alle 600 kilogramman painoisten </w:t>
      </w:r>
      <w:proofErr w:type="spellStart"/>
      <w:r w:rsidRPr="00BF0F80">
        <w:t>droonien</w:t>
      </w:r>
      <w:proofErr w:type="spellEnd"/>
      <w:r w:rsidRPr="00BF0F80">
        <w:t xml:space="preserve"> osalta sekä hyväksyttävät vaatimustenmukaisuusmenetelmät ja ohjeaineisto U-</w:t>
      </w:r>
      <w:proofErr w:type="spellStart"/>
      <w:r w:rsidRPr="00BF0F80">
        <w:t>space</w:t>
      </w:r>
      <w:proofErr w:type="spellEnd"/>
      <w:r w:rsidRPr="00BF0F80">
        <w:t>-ilmatilan yhdenmukaisen, turvallisen ja tehokkaan täytäntöönpanon tukemiseksi kaikkialla unionissa;</w:t>
      </w:r>
    </w:p>
    <w:p w:rsidR="0007679B" w:rsidRPr="00BF0F80" w:rsidRDefault="0007679B" w:rsidP="00D07AF7">
      <w:pPr>
        <w:pStyle w:val="NormalHanging12a"/>
        <w:widowControl/>
      </w:pPr>
      <w:r w:rsidRPr="00BF0F80">
        <w:t>7.</w:t>
      </w:r>
      <w:r w:rsidRPr="00BF0F80">
        <w:tab/>
        <w:t xml:space="preserve">on tyytyväinen Euroopan ilmatilan </w:t>
      </w:r>
      <w:proofErr w:type="spellStart"/>
      <w:r w:rsidRPr="00BF0F80">
        <w:t>digitalisaatioon</w:t>
      </w:r>
      <w:proofErr w:type="spellEnd"/>
      <w:r w:rsidRPr="00BF0F80">
        <w:t xml:space="preserve"> muun muassa lennonjohtajien liikkuvuusvaihtoehtojen lisääntymisen ja tutkinnon virtaviivaistamisen, lupakirjan haun ja koulutuksen sekä ilmaliikenteen hallinnan maajärjestelmien osalta; kehottaa muuttamaan lentäjien ja lennonjohtajien välisessä viestinnässä käytettäviä </w:t>
      </w:r>
      <w:proofErr w:type="spellStart"/>
      <w:r w:rsidRPr="00BF0F80">
        <w:t>SERAn</w:t>
      </w:r>
      <w:proofErr w:type="spellEnd"/>
      <w:r w:rsidRPr="00BF0F80">
        <w:t xml:space="preserve"> mukaisia radiopuhelinliikenteen sanontoja; painottaa, että Euroopan ilmatilan </w:t>
      </w:r>
      <w:proofErr w:type="spellStart"/>
      <w:r w:rsidRPr="00BF0F80">
        <w:t>digitalisaatio</w:t>
      </w:r>
      <w:proofErr w:type="spellEnd"/>
      <w:r w:rsidRPr="00BF0F80">
        <w:t xml:space="preserve"> koostuu useista erillisistä osista ja rakennuspalikoista, jotka ovat oleellisen tärkeitä ratkaisuja tulevaisuuden ilmatilan arkkitehtuurille ja joilla pyritään edistämään turvallisuutta, tehokkuutta ja ympäristötehokkuutta;</w:t>
      </w:r>
    </w:p>
    <w:p w:rsidR="0007679B" w:rsidRPr="00BF0F80" w:rsidRDefault="0007679B" w:rsidP="00D07AF7">
      <w:pPr>
        <w:pStyle w:val="NormalHanging12a"/>
        <w:widowControl/>
      </w:pPr>
      <w:r w:rsidRPr="00BF0F80">
        <w:t>8.</w:t>
      </w:r>
      <w:r w:rsidRPr="00BF0F80">
        <w:tab/>
        <w:t xml:space="preserve">korostaa yhtenäisen eurooppalaisen ilmatilan merkitystä Euroopan ilmatilan pirstoutuneisuuden estämiseksi ja ilmaliikenteen hallinnan suorituskyvyn parantamiseksi turvallisuuden, kapasiteetin, kustannustehokkuuden ja ympäristön näkökulmista; suhtautuu myönteisesti viraston vuonna 2022 tekemään työhön yhtenäistä eurooppalaista ilmatilaa 2+ koskevan uudistuksen parissa, erityisesti mitä tulee lennonjohdon yhtenäistämiseen lupakirjojen avulla ja viraston </w:t>
      </w:r>
      <w:r w:rsidRPr="00BF0F80">
        <w:lastRenderedPageBreak/>
        <w:t>ATM/ANS</w:t>
      </w:r>
      <w:r w:rsidRPr="00BF0F80">
        <w:noBreakHyphen/>
        <w:t xml:space="preserve">maajärjestelmille antamiin todistuksiin; panee tyytyväisenä merkille, että molemmat uudistukset vähentävät kustannuksia, kasvattavat ilmaliikenteen hallinnan kapasiteettia ja tuovat merkittävää lisäarvoa yhtenäistä eurooppalaista ilmatilaa koskevalle 2+ </w:t>
      </w:r>
      <w:r w:rsidRPr="00BF0F80">
        <w:noBreakHyphen/>
        <w:t>aloitepaketille;</w:t>
      </w:r>
    </w:p>
    <w:p w:rsidR="0007679B" w:rsidRPr="00BF0F80" w:rsidRDefault="0007679B" w:rsidP="00D07AF7">
      <w:pPr>
        <w:pStyle w:val="NormalHanging12a"/>
        <w:widowControl/>
      </w:pPr>
      <w:r w:rsidRPr="00BF0F80">
        <w:t>9.</w:t>
      </w:r>
      <w:r w:rsidRPr="00BF0F80">
        <w:tab/>
        <w:t xml:space="preserve">ymmärtää venäläisiin matkustaja-aluksiin liittyvät huolenaiheet; pitää erityisen myönteisenä viraston osallistumista Ukrainan siviili-sotilaallisen ilmatilan turvallisuustiimiin, erityisesti kun on kyse kasvavasta ilmatilan kysynnästä valtioiden ja Naton järjestämien sotilasharjoitusten helpottamiseksi; panee merkille työohjelman onnistuneen täytäntöönpanon Euroopan puolustusviraston (EDA) kanssa, mikä on merkittävästi vahvistanut yhteistyötä uudella innovaatiorintamalla; on tyytyväinen, että virasto tuki komission aloitteita </w:t>
      </w:r>
      <w:proofErr w:type="spellStart"/>
      <w:r w:rsidRPr="00BF0F80">
        <w:t>RescEU</w:t>
      </w:r>
      <w:proofErr w:type="spellEnd"/>
      <w:r w:rsidRPr="00BF0F80">
        <w:t>-ohjelman puitteissa (pelastajien sopimukset ja lääkinnälliset evakuoinnit ilmateitse / kuljetuskapasiteetti);</w:t>
      </w:r>
    </w:p>
    <w:p w:rsidR="0007679B" w:rsidRPr="00BF0F80" w:rsidRDefault="0007679B" w:rsidP="00D07AF7">
      <w:pPr>
        <w:widowControl/>
        <w:spacing w:after="240"/>
        <w:ind w:left="567" w:hanging="567"/>
      </w:pPr>
      <w:r w:rsidRPr="00BF0F80">
        <w:t>10.</w:t>
      </w:r>
      <w:r w:rsidRPr="00BF0F80">
        <w:tab/>
        <w:t xml:space="preserve">panee merkille viraston Venäjän Ukrainaa vastaan käymän hyökkäyssodan vuoksi toteuttamat toimet, kuten konfliktialueita koskevan tiedotteen julkaisemisen, jossa suositellaan toimijoille olemaan ylittämättä alueita, joilla on intensiivistä tai voimistunutta sotilaallista toimintaa, ja turvallisuustiedotteen julkaisemisen Ukrainan konfliktialueiden lähellä tapahtuvista ajoittaisista GNSS-katkoksia; on tässä yhteydessä tyytyväinen siihen, että aloitteen kokeiluvaiheen jälkeen konfliktialueita käsittelevä eurooppalainen tiedonjako- ja yhteistyöfoorumi aloitti toimintansa tavoitteenaan jakaa tietoa siviili-ilmailuun kohdistuvista uhkista, joita ilmenee konfliktialueilla tai jotka johtuvat aseellisista kapinoista; korostaa lisäksi, että Ukrainaan kohdistuva laiton hyökkäys on johtanut uusiin turvallisuusongelmiin ja vahvistanut jo olemassa olevia turvallisuusongelmia; toistaa kehotuksensa läheisiin suhteisiin valtioiden ilmailuviranomaisten ja sotilasilmailualan viranomaisten, </w:t>
      </w:r>
      <w:proofErr w:type="spellStart"/>
      <w:r w:rsidRPr="00BF0F80">
        <w:t>EDAn</w:t>
      </w:r>
      <w:proofErr w:type="spellEnd"/>
      <w:r w:rsidRPr="00BF0F80">
        <w:t>, puolustusmateriaalialan yhteistyöorganisaation (OCCAR) ja Naton kanssa, jotta virasto täyttäisi asetuksen (EU) 2018/1139 mukaiset tehtäviinsä liittyvät velvollisuudet ilmailun turvallisuuden ja turvatoimien parantamiseksi Euroopassa;</w:t>
      </w:r>
    </w:p>
    <w:p w:rsidR="0007679B" w:rsidRPr="00BF0F80" w:rsidRDefault="0007679B" w:rsidP="00D07AF7">
      <w:pPr>
        <w:widowControl/>
        <w:spacing w:after="240"/>
        <w:ind w:left="567" w:hanging="567"/>
      </w:pPr>
      <w:r w:rsidRPr="00BF0F80">
        <w:t>11.</w:t>
      </w:r>
      <w:r w:rsidRPr="00BF0F80">
        <w:tab/>
        <w:t>panee merkille, että virasto noudatti komission asettamia pakotteita ja toimintalinjoja Venäjän vuonna 2022 Ukrainaa vastaan aloittaman laittoman hyökkäyksen jälkeen ja että kaikki yhteistyötoimet Venäjän kanssa keskeytettiin ja virasto kiinnitti huomionsa Ukrainaa tukeviin toimiin; suhtautuu tässä yhteydessä myönteisesti siihen, että viraston asematasotarkastusten koordinointiryhmä on tukenut komissiota Venäjän kansalaisten käyttämien tai hallinnoimien ilma-alusten rekisteritunnusta koskevan luettelon laatimisessa, ja ottaa huomioon, että luetteloa on päivitetty 38 kertaa ja se kattaa yli tuhat ilma-alusta vuonna 2022;</w:t>
      </w:r>
    </w:p>
    <w:p w:rsidR="0007679B" w:rsidRPr="00BF0F80" w:rsidRDefault="0007679B" w:rsidP="00D07AF7">
      <w:pPr>
        <w:widowControl/>
        <w:spacing w:after="240"/>
        <w:ind w:left="567" w:hanging="567"/>
        <w:rPr>
          <w:b/>
          <w:i/>
          <w:szCs w:val="24"/>
        </w:rPr>
      </w:pPr>
      <w:r w:rsidRPr="00BF0F80">
        <w:rPr>
          <w:b/>
          <w:i/>
        </w:rPr>
        <w:t>Tehokkuus ja hyödyt</w:t>
      </w:r>
    </w:p>
    <w:p w:rsidR="0007679B" w:rsidRPr="00BF0F80" w:rsidRDefault="0007679B" w:rsidP="00D07AF7">
      <w:pPr>
        <w:widowControl/>
        <w:autoSpaceDE w:val="0"/>
        <w:autoSpaceDN w:val="0"/>
        <w:adjustRightInd w:val="0"/>
        <w:spacing w:after="240"/>
        <w:ind w:left="567" w:hanging="567"/>
        <w:rPr>
          <w:szCs w:val="24"/>
        </w:rPr>
      </w:pPr>
      <w:r w:rsidRPr="00BF0F80">
        <w:t>12.</w:t>
      </w:r>
      <w:r w:rsidRPr="00BF0F80">
        <w:tab/>
        <w:t xml:space="preserve">kiittää virastoa päällekkäisiä tehtäviä ja toimivaltaa koskevien resurssien jakamisesta muiden virastojen kanssa, mukaan lukien henkilöresursseihin liittyvät neuvontapalvelut, </w:t>
      </w:r>
      <w:proofErr w:type="spellStart"/>
      <w:r w:rsidRPr="00BF0F80">
        <w:t>digitalisaatio</w:t>
      </w:r>
      <w:proofErr w:type="spellEnd"/>
      <w:r w:rsidRPr="00BF0F80">
        <w:t xml:space="preserve"> ja välineet, verkko-oppiminen ja kyselytutkimukset, sekä osallistumisesta toimielinten ja virastojen välisiin tarjouskilpailuihin; panee merkille, että virasto tekee tiivistä yhteistyötä Euroopan ympäristökeskuksen kanssa Euroopan ilmailualan ympäristökertomuksen kaltaisten raporttien laatimiseksi, </w:t>
      </w:r>
      <w:proofErr w:type="spellStart"/>
      <w:r w:rsidRPr="00BF0F80">
        <w:t>Eurocontrolin</w:t>
      </w:r>
      <w:proofErr w:type="spellEnd"/>
      <w:r w:rsidRPr="00BF0F80">
        <w:t xml:space="preserve"> kanssa ilmailuun liittyvien oppimisratkaisujen yhtäläisten mahdollisuuksien osalta ja Euroopan unionin rautatieviraston kanssa vuonna 2022 allekirjoitetun yhteistyöpöytäkirjan avulla, jolla käynnistetään säännöllinen jäsennelty vuoropuhelu ja tehostetaan tietojen, tietämyksen ja kokemusten jakamista eri yhteistyöaloilla; pitää myönteisenä, että </w:t>
      </w:r>
      <w:r w:rsidRPr="00BF0F80">
        <w:lastRenderedPageBreak/>
        <w:t>virastolla on strategisia kumppanuuksia resurssien ja tietojen jakamiseksi lähes kaikkien jäsenvaltioiden toimivaltaisten kansallisten ilmailuviranomaisten kanssa;</w:t>
      </w:r>
    </w:p>
    <w:p w:rsidR="0007679B" w:rsidRPr="00BF0F80" w:rsidRDefault="0007679B" w:rsidP="00D07AF7">
      <w:pPr>
        <w:pStyle w:val="NormalHanging12a"/>
        <w:widowControl/>
      </w:pPr>
      <w:r w:rsidRPr="00BF0F80">
        <w:t>13.</w:t>
      </w:r>
      <w:r w:rsidRPr="00BF0F80">
        <w:tab/>
        <w:t xml:space="preserve">panee tyytyväisenä merkille, että virasto on luonut tehokkuuden ja johdonmukaisuuden parantamiseksi erinäisiä kumppanuuksia muiden unionin elinten, kuten Euroopan ympäristökeskuksen, Euroopan tautienehkäisy- ja -valvontakeskuksen, puhtaan ilmailun yhteisyrityksen ja SESAR3-yhteisyrityksen, kanssa; suhtautuu myönteisesti oppimisratkaisuja koskevaan yhteistyöhön yhteistä etua koskevissa kysymyksissä, jotka liittyvät henkilöresursseihin liittyviin neuvontapalveluihin, </w:t>
      </w:r>
      <w:proofErr w:type="spellStart"/>
      <w:r w:rsidRPr="00BF0F80">
        <w:t>digitalisaatioon</w:t>
      </w:r>
      <w:proofErr w:type="spellEnd"/>
      <w:r w:rsidRPr="00BF0F80">
        <w:t xml:space="preserve"> ja välineisiin, verkko-opiskeluun ja kyselytutkimuksiin, ja jota on aloitettu erinäisten virastojen kanssa, mukaan lukien Euroopan lääkevirasto, Euroopan arvopaperimarkkinaviranomainen, Euroopan elintarviketurvallisuusviranomainen ja Euroopan syyttäjänvirasto;</w:t>
      </w:r>
    </w:p>
    <w:p w:rsidR="0007679B" w:rsidRPr="00BF0F80" w:rsidRDefault="0007679B" w:rsidP="00D07AF7">
      <w:pPr>
        <w:widowControl/>
        <w:autoSpaceDE w:val="0"/>
        <w:autoSpaceDN w:val="0"/>
        <w:adjustRightInd w:val="0"/>
        <w:spacing w:after="240"/>
        <w:ind w:left="567" w:hanging="567"/>
        <w:rPr>
          <w:szCs w:val="24"/>
        </w:rPr>
      </w:pPr>
      <w:r w:rsidRPr="00BF0F80">
        <w:t>14.</w:t>
      </w:r>
      <w:r w:rsidRPr="00BF0F80">
        <w:tab/>
        <w:t>muistuttaa, että vuonna 2020 perustettiin organisaation muutosohjelma (”</w:t>
      </w:r>
      <w:proofErr w:type="spellStart"/>
      <w:r w:rsidRPr="00BF0F80">
        <w:t>Destination</w:t>
      </w:r>
      <w:proofErr w:type="spellEnd"/>
      <w:r w:rsidRPr="00BF0F80">
        <w:t xml:space="preserve">: </w:t>
      </w:r>
      <w:proofErr w:type="spellStart"/>
      <w:r w:rsidRPr="00BF0F80">
        <w:t>Future-Proof</w:t>
      </w:r>
      <w:proofErr w:type="spellEnd"/>
      <w:r w:rsidRPr="00BF0F80">
        <w:t>”) kustannusten vähentämiseksi, tehokkuuden parantamiseksi ja viraston keskeisten toimintaa ajavien tekijöiden käsittelemiseksi; toteaa, että kyseinen ohjelma, joka saatiin virallisesti päätökseen vuonna 2022, on johtanut tärkeisiin muutoksiin, joita ovat muun muassa yksinkertaistettu sääntelymenettely, innovatiivisia teknologioita koskevia hakemuksia edeltävät palvelut ja yritysten ohjelmasuunnittelun parantaminen sekä 12 prosentin kasvu tuottavuudessa (kun vuoden 2022 tuloksia verrataan vuoden 2019 tuloksiin), joka vastaa viraston yleiskustannusten vähenemistä 36:n kokoaikavastaavan henkilön edestä; suhtautuu myönteisesti siihen, että on otettu käyttöön tehokkuuden saavuttamiseen tähtäävä ohjelmalähtöinen lähestymistapa sekä infrastruktuuri uusien aloitteiden käynnistämiseksi, jotta virasto voi jatkaa prosessien parantamista ja digitalisointia;</w:t>
      </w:r>
    </w:p>
    <w:p w:rsidR="0007679B" w:rsidRPr="00BF0F80" w:rsidRDefault="0007679B" w:rsidP="00D07AF7">
      <w:pPr>
        <w:widowControl/>
        <w:autoSpaceDE w:val="0"/>
        <w:autoSpaceDN w:val="0"/>
        <w:adjustRightInd w:val="0"/>
        <w:spacing w:after="240"/>
        <w:ind w:left="567" w:hanging="567"/>
        <w:rPr>
          <w:szCs w:val="24"/>
        </w:rPr>
      </w:pPr>
      <w:r w:rsidRPr="00BF0F80">
        <w:t>15.</w:t>
      </w:r>
      <w:r w:rsidRPr="00BF0F80">
        <w:tab/>
        <w:t>suhtautuu myönteisesti toimiin, joita virasto on toteuttanut seuratakseen ja hallitakseen ympäristöjalanjälkeään muun muassa sen rakentamiseen, yleishyödyllisiin palveluihin ja tarvikkeisiin liittyvillä aloilla; panee tässä yhteydessä merkille, että virasto on optimoinut energian ja veden käytön rakennuksessaan ja että se ostaa 100-prosenttisesti uusiutuvaa sähköenergiaa, on keskittänyt jätteenkeräyspisteitä viraston tiimitiloihin ja toteuttanut toimenpiteitä paperin ja toimistotarvikkeiden vähentämiseksi;</w:t>
      </w:r>
    </w:p>
    <w:p w:rsidR="0007679B" w:rsidRPr="00BF0F80" w:rsidRDefault="0007679B" w:rsidP="00D07AF7">
      <w:pPr>
        <w:widowControl/>
        <w:spacing w:after="240"/>
        <w:ind w:left="567" w:hanging="567"/>
        <w:rPr>
          <w:szCs w:val="24"/>
        </w:rPr>
      </w:pPr>
      <w:r w:rsidRPr="00BF0F80">
        <w:t>16.</w:t>
      </w:r>
      <w:r w:rsidRPr="00BF0F80">
        <w:tab/>
        <w:t xml:space="preserve">panee merkille, että virasto soveltaa edelleen asiaankuuluvia ympäristöä säästäviä julkisia hankintoja koskevia kriteerejä ja vaatimuksia käyttäen tarjouspyynnöissään saatavilla olevia välineitä; panee lisäksi merkille, että vuonna 2022 palkattiin yksi henkilöstön jäsen, jonka tehtävänä on varmistaa, että käytettävissä on resursseja organisaatioiden ympäristönsuojelun tason jatkuvan parantamisen välineiden arvioimiseksi uudelleen keskittyen ensisijaisesti EMAS-järjestelmään ja ISO 14001 </w:t>
      </w:r>
      <w:r w:rsidRPr="00BF0F80">
        <w:noBreakHyphen/>
        <w:t>standardiin; kehottaa virastoa tiedottamaan vastuuvapauden myöntävälle viranomaiselle tämän arvioinnin tuloksista;</w:t>
      </w:r>
    </w:p>
    <w:p w:rsidR="0007679B" w:rsidRPr="00BF0F80" w:rsidRDefault="0007679B" w:rsidP="00D07AF7">
      <w:pPr>
        <w:widowControl/>
        <w:spacing w:after="240"/>
        <w:ind w:left="567" w:hanging="567"/>
        <w:rPr>
          <w:b/>
          <w:i/>
          <w:szCs w:val="24"/>
        </w:rPr>
      </w:pPr>
      <w:r w:rsidRPr="00BF0F80">
        <w:rPr>
          <w:b/>
          <w:i/>
        </w:rPr>
        <w:t>Henkilöstöpolitiikka</w:t>
      </w:r>
    </w:p>
    <w:p w:rsidR="0007679B" w:rsidRPr="00BF0F80" w:rsidRDefault="0007679B" w:rsidP="00D07AF7">
      <w:pPr>
        <w:widowControl/>
        <w:spacing w:after="240"/>
        <w:ind w:left="567" w:hanging="567"/>
        <w:rPr>
          <w:szCs w:val="24"/>
        </w:rPr>
      </w:pPr>
      <w:r w:rsidRPr="00BF0F80">
        <w:t>17.</w:t>
      </w:r>
      <w:r w:rsidRPr="00BF0F80">
        <w:tab/>
        <w:t>panee merkille, että 31. joulukuuta 2022 henkilöstötaulukosta oli täytettynä 95,59 prosenttia ja että unionin talousarviossa hyväksytyistä 681 väliaikaisen toimihenkilön toimesta 651 oli täytettynä (vuonna 2021 hyväksyttyjä toimia oli 680); panee merkille, että vuonna 2022 viraston palveluksessa työskenteli lisäksi 95 sopimussuhteista toimihenkilöä ja 23 kansallista asiantuntijaa;</w:t>
      </w:r>
    </w:p>
    <w:p w:rsidR="0007679B" w:rsidRPr="00BF0F80" w:rsidRDefault="0007679B" w:rsidP="00D07AF7">
      <w:pPr>
        <w:widowControl/>
        <w:spacing w:after="240"/>
        <w:ind w:left="567" w:hanging="567"/>
        <w:rPr>
          <w:szCs w:val="24"/>
        </w:rPr>
      </w:pPr>
      <w:r w:rsidRPr="00BF0F80">
        <w:lastRenderedPageBreak/>
        <w:t>18.</w:t>
      </w:r>
      <w:r w:rsidRPr="00BF0F80">
        <w:tab/>
        <w:t xml:space="preserve">panee merkille, että virasto investoi merkittävästi teknisten valmiuksien vahvistamiseen vuonna 2022 ja urakehitysmahdollisuuksien tarjoamiseen uudistetun osaamispolitiikan avulla; panee tässä yhteydessä merkille, että vuonna 2022 virasto rekrytoi menestyksekkäästi yli 60 uutta tulokasta, otti käyttöön kolmannen sukupolven nuorien lahjakkuuksien Junior </w:t>
      </w:r>
      <w:proofErr w:type="spellStart"/>
      <w:r w:rsidRPr="00BF0F80">
        <w:t>Qualification</w:t>
      </w:r>
      <w:proofErr w:type="spellEnd"/>
      <w:r w:rsidRPr="00BF0F80">
        <w:t xml:space="preserve"> -ohjelman, tarjosi sisäisiä urakehitysmahdollisuuksia yli 70 työntekijälle ja tarjosi henkilöstölle 98 prosenttia suunnitellusta teknisestä koulutuksesta; on tyytyväinen viraston henkilöstön erittäin alhaiseen vaihtuvuuteen (0,1 prosenttia) vuonna 2022;</w:t>
      </w:r>
    </w:p>
    <w:p w:rsidR="0007679B" w:rsidRPr="00BF0F80" w:rsidRDefault="0007679B" w:rsidP="00D07AF7">
      <w:pPr>
        <w:pStyle w:val="NormalHanging12a"/>
        <w:widowControl/>
      </w:pPr>
      <w:r w:rsidRPr="00BF0F80">
        <w:t>19.</w:t>
      </w:r>
      <w:r w:rsidRPr="00BF0F80">
        <w:tab/>
        <w:t>panee huolestuneena merkille, että sukupuolten tasapuolinen edustus ei toteudu viraston ylemmässä johdossa ja keskijohdossa, jossa 17 henkilöä 22:stä on miehiä (77 prosenttia), eikä viraston hallintoneuvostossa, jossa 59 henkilöä 79:stä on miehiä (75 prosenttia); panee merkille myös viraston koko henkilöstön sukupuolijakauman ja toteaa, että 757:stä henkilöstön jäsenestä 525 (69 prosenttia) oli miehiä; panee merkille, että virasto seuraa järjestelmällisesti sukupuolijakaumaa hakijoiden keskuudessa ja tavoittelee aktiivisesti naisehdokkaita julkaisemalla hakukuulutukset oikeilla foorumeilla, kannustamalla nimenomaisesti naisehdokkaita tekemään hakemuksia ja laatimalla hakukuulutuksia, joissa on tarkkoja tietoja, koska ne voivat vaikuttaa työ- ja yksityiselämän tasapainoon; kehottaa virastoa jatkamaan pyrkimyksiään sukupuolten tasapuolisen edustuksen saavuttamiseksi johdossa ja yleisesti henkilöstötasolla konkreettisilla toimilla, joilla naisia houkutellaan hakemaan viraston avoimia virkoja; pyytää komissiota ja jäsenvaltioita ottamaan huomioon, että on tärkeää huolehtia sukupuolten tasapuolisesta edustuksesta nimitettäessä jäseniä viraston hallintoneuvostoon;</w:t>
      </w:r>
    </w:p>
    <w:p w:rsidR="0007679B" w:rsidRPr="00BF0F80" w:rsidRDefault="0007679B" w:rsidP="00D07AF7">
      <w:pPr>
        <w:pStyle w:val="NormalHanging12a"/>
        <w:widowControl/>
      </w:pPr>
      <w:r w:rsidRPr="00BF0F80">
        <w:t>20.</w:t>
      </w:r>
      <w:r w:rsidRPr="00BF0F80">
        <w:tab/>
        <w:t>panee tyytyväisenä merkille, että virasto keskittyi edelleen sukupuolten tasapuoliseen edustukseen, maantieteelliseen tasapainoon ja monimuotoisuuteen; muistuttaa, että on tärkeää kehittää pitkän aikavälin henkilöstöpolitiikka, jossa käsitellään työ- ja yksityiselämän tasapainoa ja erityisiä koulutusmahdollisuuksia, jotka koskevat urakehitystä, kotitoimistotyötä, oikeutta olla tavoittamattomissa, maantieteellisen tasapainon parantamista, jotta kaikki jäsenvaltiot ovat asianmukaisesti edustettuina, vammaisten henkilöiden rekrytointia ja integrointia sekä heidän yhdenvertaisen kohtelunsa ja tasa-arvoisten mahdollisuuksiensa edistämistä;</w:t>
      </w:r>
    </w:p>
    <w:p w:rsidR="0007679B" w:rsidRPr="00BF0F80" w:rsidRDefault="0007679B" w:rsidP="00D07AF7">
      <w:pPr>
        <w:widowControl/>
        <w:spacing w:after="240"/>
        <w:ind w:left="567" w:hanging="567"/>
        <w:rPr>
          <w:szCs w:val="24"/>
        </w:rPr>
      </w:pPr>
      <w:r w:rsidRPr="00BF0F80">
        <w:t>21.</w:t>
      </w:r>
      <w:r w:rsidRPr="00BF0F80">
        <w:tab/>
        <w:t>panee merkille viraston varainhoitovuoden 2021 tilinpäätöstä koskevan vastuuvapauden myöntämisen johdosta toteutettuja jatkotoimenpiteitä koskevan kertomuksen, jäljempänä ’viraston kertomus’, osalta, että virasto määritti pätevyyden hallintaa ja strategista työvoiman suunnittelua koskevan ohjelmansa perusteella vakaan henkilöstöskenaarion 2022+, jossa tehdään merkittäviä ulkoisia investointeja teknisiin ja yritystason asiantuntija-aloihin sekä perinteisissä tehtävissä että kehittyvillä aloilla viraston keskipitkän aikavälin strategisten painopisteiden, kuten uusien teknologioiden, kyberturvallisuuden, turvallisuusarvioinnin, lentokokeiden ja tutkimuksen, perusteella;</w:t>
      </w:r>
    </w:p>
    <w:p w:rsidR="0007679B" w:rsidRPr="00BF0F80" w:rsidRDefault="0007679B" w:rsidP="00D07AF7">
      <w:pPr>
        <w:widowControl/>
        <w:spacing w:after="240"/>
        <w:ind w:left="567" w:hanging="567"/>
      </w:pPr>
      <w:r w:rsidRPr="00BF0F80">
        <w:t>22.</w:t>
      </w:r>
      <w:r w:rsidRPr="00BF0F80">
        <w:tab/>
        <w:t>panee merkille, että vuonna 2022 ilmoitettiin yhdestä häirintätapauksesta, jonka osalta virasto käytti virastojen välisen verkoston ulkopuolisen tutkijan palveluja, ja toteaa, että häirintätapausta ei voitu vahvistaa; panee lisäksi merkille, että vuonna 2022 raportoitiin yhteensä neljä työuupumustapausta, mikä on sama määrä kuin vuonna 2021;</w:t>
      </w:r>
    </w:p>
    <w:p w:rsidR="0007679B" w:rsidRPr="00BF0F80" w:rsidRDefault="0007679B" w:rsidP="00D07AF7">
      <w:pPr>
        <w:widowControl/>
        <w:spacing w:after="240"/>
        <w:ind w:left="567" w:hanging="567"/>
        <w:rPr>
          <w:rFonts w:cstheme="minorHAnsi"/>
        </w:rPr>
      </w:pPr>
      <w:r w:rsidRPr="00BF0F80">
        <w:t>23.</w:t>
      </w:r>
      <w:r w:rsidRPr="00BF0F80">
        <w:tab/>
        <w:t xml:space="preserve">palauttaa mieliin tilintarkastustuomioistuimen unionin virastoja koskevassa vuoden 2021 vuosikertomuksessa esitetyn huomautuksen siitä, että virasto ei ole noudattanut unionin henkilöstösääntöjen 16 artiklaa; </w:t>
      </w:r>
      <w:r w:rsidR="00A1438F">
        <w:t>panee merkille, että</w:t>
      </w:r>
      <w:r w:rsidR="00F77EEA">
        <w:t xml:space="preserve"> </w:t>
      </w:r>
      <w:r w:rsidRPr="00BF0F80">
        <w:lastRenderedPageBreak/>
        <w:t>tilintarkastustuomioistuimen kertomukse</w:t>
      </w:r>
      <w:r w:rsidR="00A1438F">
        <w:t>n mukaan</w:t>
      </w:r>
      <w:r w:rsidRPr="00BF0F80">
        <w:t xml:space="preserve"> kyseisen huomautuksen käsittely on kesken; panee kuitenkin merkille viraston kertomuksen, jonka mukaan virasto on tällä välin perustanut virallisesti sekakomitean sen lisäksi, että se on tarkistanut menettelyjään tilintarkastustuomioistuimen havaitsemien puutteiden korjaamiseksi;</w:t>
      </w:r>
    </w:p>
    <w:p w:rsidR="0007679B" w:rsidRPr="00BF0F80" w:rsidRDefault="0007679B" w:rsidP="00D07AF7">
      <w:pPr>
        <w:widowControl/>
        <w:spacing w:after="240"/>
        <w:ind w:left="567" w:hanging="567"/>
        <w:rPr>
          <w:b/>
          <w:i/>
          <w:szCs w:val="24"/>
        </w:rPr>
      </w:pPr>
      <w:r w:rsidRPr="00BF0F80">
        <w:rPr>
          <w:b/>
          <w:i/>
        </w:rPr>
        <w:t>Hankinnat</w:t>
      </w:r>
    </w:p>
    <w:p w:rsidR="0007679B" w:rsidRPr="00BF0F80" w:rsidRDefault="0007679B" w:rsidP="00D07AF7">
      <w:pPr>
        <w:widowControl/>
        <w:spacing w:after="240"/>
        <w:ind w:left="567" w:hanging="567"/>
        <w:rPr>
          <w:szCs w:val="24"/>
        </w:rPr>
      </w:pPr>
      <w:r w:rsidRPr="00BF0F80">
        <w:t>24.</w:t>
      </w:r>
      <w:r w:rsidRPr="00BF0F80">
        <w:tab/>
        <w:t xml:space="preserve">panee </w:t>
      </w:r>
      <w:r w:rsidR="00A1438F">
        <w:t xml:space="preserve">merkille, että </w:t>
      </w:r>
      <w:r w:rsidRPr="00BF0F80">
        <w:t>tilintarkastustuomioistuimen kertomukse</w:t>
      </w:r>
      <w:r w:rsidR="00A1438F">
        <w:t>n mukaan</w:t>
      </w:r>
      <w:r w:rsidRPr="00BF0F80">
        <w:t xml:space="preserve"> virasto teki yhden palveluntarjoajan kanssa 1,9 miljoonan euron arvoisen sopimuksen vaaratilanteiden ilmoitusjärjestelmän jatkuvasta kehittämisestä äärimmäisen kiireellistä menettelyä käyttäen; panee merkille tilintarkastustuomioistuimen huomautuksen, jonka mukaan menettely oli sääntöjenvastainen, samoin kuin kaikki siihen liittyvät maksut (261 385 euroa) vuonna 2022, koska kyseisen menettelyn käyttöä koskevat oikeudelliset edellytykset eivät täyttyneet; panee kuitenkin merkille viraston vastauksen, jonka mukaan toimeksisaaja oli ainoa, joka pystyi jatkamaan kyseisen järjestelmän kehittämistä aiheuttamatta häiriöitä ja välitöntä turvallisuusriskiä, jolla voi olla katastrofaalisia seurauksia;</w:t>
      </w:r>
    </w:p>
    <w:p w:rsidR="0007679B" w:rsidRPr="00BF0F80" w:rsidRDefault="0007679B" w:rsidP="00D07AF7">
      <w:pPr>
        <w:widowControl/>
        <w:spacing w:after="240"/>
        <w:ind w:left="567" w:hanging="567"/>
        <w:rPr>
          <w:szCs w:val="24"/>
        </w:rPr>
      </w:pPr>
      <w:r w:rsidRPr="00BF0F80">
        <w:t>25.</w:t>
      </w:r>
      <w:r w:rsidRPr="00BF0F80">
        <w:tab/>
        <w:t xml:space="preserve">panee </w:t>
      </w:r>
      <w:r w:rsidR="00A1438F">
        <w:t xml:space="preserve">merkille, että </w:t>
      </w:r>
      <w:r w:rsidRPr="00BF0F80">
        <w:t>tilintarkastustuomioistuimen huomautu</w:t>
      </w:r>
      <w:r w:rsidR="00A1438F">
        <w:t>sten mukaan</w:t>
      </w:r>
      <w:r w:rsidRPr="00BF0F80">
        <w:t xml:space="preserve"> aloitettuaan tapahtumien järjestämiseen liittyviä palveluja koskevan tarjouskilpailumenettelyn virasto muutti tarjouksen hintaa noudattamatta varainhoitoasetuksen 151 artiklan säännöksiä; toteaa, että tarjoajan tekemän valituksen jälkeen virasto teki toisen arvioinnin, joka johti tarjoajan poissulkemiseen sillä perusteella, että se ”ei täyttänyt tarjouseritelmissä asetettuja vaatimuksia”, mutta ei täsmentänyt, mitä vaatimuksia ei ollut täytetty; panee merkille tilintarkastustuom</w:t>
      </w:r>
      <w:bookmarkStart w:id="12" w:name="_GoBack"/>
      <w:bookmarkEnd w:id="12"/>
      <w:r w:rsidRPr="00BF0F80">
        <w:t>ioistuimen päätelmän, jonka mukaan tarjoajan poissulkeminen ei ollut asianmukaisesti perusteltua; kehottaa virastoa ryhtymään tarvittaviin toimiin sen varmistamiseksi, että tulevissa hankintamenettelyissä hintojen oikaisu tai tarjoajien poissulkeminen perustellaan sovellettavan oikeusperustan mukaisesti;</w:t>
      </w:r>
    </w:p>
    <w:p w:rsidR="0007679B" w:rsidRPr="00BF0F80" w:rsidRDefault="0007679B" w:rsidP="00D07AF7">
      <w:pPr>
        <w:widowControl/>
        <w:spacing w:after="240"/>
        <w:ind w:left="567" w:hanging="567"/>
        <w:rPr>
          <w:b/>
          <w:i/>
          <w:szCs w:val="24"/>
        </w:rPr>
      </w:pPr>
      <w:r w:rsidRPr="00BF0F80">
        <w:rPr>
          <w:b/>
          <w:i/>
        </w:rPr>
        <w:t>Eturistiriitojen ennaltaehkäisy ja hallinta sekä avoimuus</w:t>
      </w:r>
    </w:p>
    <w:p w:rsidR="0007679B" w:rsidRPr="00BF0F80" w:rsidRDefault="0007679B" w:rsidP="00D07AF7">
      <w:pPr>
        <w:widowControl/>
        <w:spacing w:after="240"/>
        <w:ind w:left="567" w:hanging="567"/>
      </w:pPr>
      <w:r w:rsidRPr="00BF0F80">
        <w:t>26.</w:t>
      </w:r>
      <w:r w:rsidRPr="00BF0F80">
        <w:tab/>
        <w:t>panee merkille viraston olemassa olevan eturistiriitojen ehkäisyä ja vähentämistä koskevan järjestelmän, johon sisältyy vuotuinen menettely, jonka aikana henkilöstöä pyydetään tarkistamaan ja päivittämään (tarvittaessa) kaikki heidän tilanteessaan tapahtuneet muutokset, jotka voivat johtaa todelliseen tai mahdolliseen eturistiriitaan; panee merkille, että vuonna 2022 kaikista henkilöstön eri yhteyksissä (vuotuinen ilmoitus, uudet rekrytoinnit, työsuhteen päättymisen jälkeinen tai ulkoinen toiminta / virkavapaus henkilökohtaisista syistä) toimittamista sidonnaisuuksia koskevista ilmoituksista, joita virasto arvioi sovellettavan menettelyn mukaisesti, neljä tapausta siirrettiin lausuntoa varten viraston eettiseen komiteaan; suhtautuu myönteisesti siihen, että vuonna 2022 ei ilmennyt vahvistettuja eturistiriitatapauksia ja että kaikkia tapauksia, joissa havaittiin todellisen tai mahdollisen eturistiriidan riski, pystyttiin lieventämään käyttöön otetuilla erityistoimenpiteillä, kuten karensseilla, lobbauskielloilla ja sillä, että nämä henkilöt eivät olleet tekemisissä tiettyjen toimeksiantojen kanssa;</w:t>
      </w:r>
    </w:p>
    <w:p w:rsidR="0007679B" w:rsidRPr="00BF0F80" w:rsidRDefault="0007679B" w:rsidP="00D07AF7">
      <w:pPr>
        <w:widowControl/>
        <w:spacing w:after="240"/>
        <w:ind w:left="567" w:hanging="567"/>
      </w:pPr>
      <w:r w:rsidRPr="00BF0F80">
        <w:t>27.</w:t>
      </w:r>
      <w:r w:rsidRPr="00BF0F80">
        <w:tab/>
        <w:t xml:space="preserve">panee merkille, että hallintoneuvoston jäsenten ja ylemmän johdon ja keskijohdon ansioluettelot ja sidonnaisuuksia koskevat ilmoitukset on julkistettu viraston verkkosivustolla; panee lisäksi merkille, että virasto ei luettele verkkosivustollaan </w:t>
      </w:r>
      <w:r w:rsidRPr="00BF0F80">
        <w:lastRenderedPageBreak/>
        <w:t>kaikkia tapaamisiaan lobbaajien tai edunvalvojien kanssa, ja kehottaa virastoa luettelemaan ne viipymättä;</w:t>
      </w:r>
    </w:p>
    <w:p w:rsidR="0007679B" w:rsidRPr="00BF0F80" w:rsidRDefault="0007679B" w:rsidP="00D07AF7">
      <w:pPr>
        <w:widowControl/>
        <w:spacing w:after="240"/>
        <w:ind w:left="567" w:hanging="567"/>
      </w:pPr>
      <w:r w:rsidRPr="00BF0F80">
        <w:t>28.</w:t>
      </w:r>
      <w:r w:rsidRPr="00BF0F80">
        <w:tab/>
        <w:t>panee merkille, että virasto on valmis luomaan sisäisen korruptiontorjuntastrategian tulevaisuutta varten, mutta että se katsoo tällä hetkellä, että viime vuosien kirjanpidon mukaan tästä ei ole vaaraa; kehottaa kuitenkin virastoa arvioimaan kantaansa uudelleen ja ryhtymään toimiin sisäisen korruptiontorjuntastrategian laatimiseksi;</w:t>
      </w:r>
    </w:p>
    <w:p w:rsidR="0007679B" w:rsidRPr="00BF0F80" w:rsidRDefault="0007679B" w:rsidP="00D07AF7">
      <w:pPr>
        <w:widowControl/>
        <w:spacing w:after="240"/>
        <w:ind w:left="567" w:hanging="567"/>
        <w:rPr>
          <w:szCs w:val="24"/>
        </w:rPr>
      </w:pPr>
      <w:r w:rsidRPr="00BF0F80">
        <w:rPr>
          <w:b/>
          <w:i/>
        </w:rPr>
        <w:t>Sisäinen valvonta</w:t>
      </w:r>
    </w:p>
    <w:p w:rsidR="0007679B" w:rsidRPr="00BF0F80" w:rsidRDefault="0007679B" w:rsidP="00D07AF7">
      <w:pPr>
        <w:widowControl/>
        <w:spacing w:after="240"/>
        <w:ind w:left="567" w:hanging="567"/>
        <w:rPr>
          <w:szCs w:val="24"/>
        </w:rPr>
      </w:pPr>
      <w:r w:rsidRPr="00BF0F80">
        <w:t>29.</w:t>
      </w:r>
      <w:r w:rsidRPr="00BF0F80">
        <w:tab/>
        <w:t>panee merkille, että komission sisäinen tarkastuksen toimiala suoritti vuonna 2022 standardointitoimia koskevan tarkastuksen, jossa arvioitiin, antavatko käytössä olevat tarkastukset kohtuullisen varmuuden asiaa koskevan lainsäädännön noudattamisesta ja siitä, että standardointitoimet organisoidaan tehokkaasti viraston toimintatavoitteiden saavuttamisen tukemiseksi; panee lisäksi merkille, että tarkastuksen tuloksena esitettiin kolme suositusta, joista virasto laati toimintasuunnitelman, joka oli tarkoitus panna täytäntöön vuoden 2023 aikana;</w:t>
      </w:r>
    </w:p>
    <w:p w:rsidR="0007679B" w:rsidRPr="00BF0F80" w:rsidRDefault="0007679B" w:rsidP="00D07AF7">
      <w:pPr>
        <w:widowControl/>
        <w:spacing w:after="240"/>
        <w:ind w:left="567" w:hanging="567"/>
      </w:pPr>
      <w:r w:rsidRPr="00BF0F80">
        <w:t>30.</w:t>
      </w:r>
      <w:r w:rsidRPr="00BF0F80">
        <w:tab/>
        <w:t>panee merkille, että viraston sisäisen tarkastuksen yksikön vuoden 2022 tarkastusohjelma koostui kahdeksasta toimeksiannosta, eli neljästä varmennustarkastuksesta, joista yksi oli komission sisäisen tarkastuksen suorittama tarkastus, kahdesta konsultoinnista ja kahdesta seurantatarkastuksesta; panee merkille, että vuoden 2022 seurantatarkastusten aikana vuonna 2021 tehdyissä alkuperäisissä tarkastuksissa yksilöidyistä kolmestatoista toimesta saatettiin päätökseen kaksi, kuusi toimea arvioitiin osittain toteutetuiksi ja viisi toimea jäi avoimiksi; kehottaa virastoa toteuttamaan tarvittavat toimet tällaisiin toimiin puuttumiseksi;</w:t>
      </w:r>
    </w:p>
    <w:p w:rsidR="0007679B" w:rsidRPr="00BF0F80" w:rsidRDefault="0007679B" w:rsidP="00D07AF7">
      <w:pPr>
        <w:widowControl/>
        <w:spacing w:after="240"/>
        <w:ind w:left="567" w:hanging="567"/>
        <w:rPr>
          <w:rFonts w:eastAsiaTheme="minorHAnsi"/>
          <w:b/>
          <w:i/>
          <w:szCs w:val="24"/>
        </w:rPr>
      </w:pPr>
      <w:r w:rsidRPr="00BF0F80">
        <w:rPr>
          <w:b/>
          <w:i/>
        </w:rPr>
        <w:t>Muita huomautuksia</w:t>
      </w:r>
    </w:p>
    <w:p w:rsidR="0007679B" w:rsidRPr="00BF0F80" w:rsidRDefault="0007679B" w:rsidP="00A67416">
      <w:pPr>
        <w:pStyle w:val="NormalHanging12a"/>
        <w:widowControl/>
      </w:pPr>
      <w:r w:rsidRPr="00BF0F80">
        <w:t>31.</w:t>
      </w:r>
      <w:r w:rsidRPr="00BF0F80">
        <w:tab/>
        <w:t>arvostaa viraston keskittymistä Ukrainan integrointiin jäsenehdokasvaltiona unionin järjestelmään;</w:t>
      </w:r>
    </w:p>
    <w:p w:rsidR="0007679B" w:rsidRPr="00BF0F80" w:rsidRDefault="0007679B" w:rsidP="00D07AF7">
      <w:pPr>
        <w:widowControl/>
        <w:spacing w:after="240"/>
        <w:ind w:left="567" w:hanging="567"/>
        <w:rPr>
          <w:szCs w:val="24"/>
        </w:rPr>
      </w:pPr>
      <w:r w:rsidRPr="00BF0F80">
        <w:t>32.</w:t>
      </w:r>
      <w:r w:rsidRPr="00BF0F80">
        <w:tab/>
        <w:t xml:space="preserve">panee viraston kertomuksesta merkille, että virasto toteutti vuonna 2022 kattavan käytettävyystutkimuksen, joka sisälsi </w:t>
      </w:r>
      <w:proofErr w:type="spellStart"/>
      <w:r w:rsidRPr="00BF0F80">
        <w:t>tree</w:t>
      </w:r>
      <w:proofErr w:type="spellEnd"/>
      <w:r w:rsidRPr="00BF0F80">
        <w:t xml:space="preserve"> </w:t>
      </w:r>
      <w:proofErr w:type="spellStart"/>
      <w:r w:rsidRPr="00BF0F80">
        <w:t>testing</w:t>
      </w:r>
      <w:proofErr w:type="spellEnd"/>
      <w:r w:rsidRPr="00BF0F80">
        <w:t xml:space="preserve"> -testauksen ja kahdenkeskisen käyttäjähaastattelun; panee merkille, että tutkimuksesta on saatu laadullisia näkemyksiä, joiden odotetaan yhdessä määrällisten näkemysten kanssa parantavan viraston verkkosivuston osia EASA Pro, EASA </w:t>
      </w:r>
      <w:proofErr w:type="spellStart"/>
      <w:r w:rsidRPr="00BF0F80">
        <w:t>Light</w:t>
      </w:r>
      <w:proofErr w:type="spellEnd"/>
      <w:r w:rsidRPr="00BF0F80">
        <w:t xml:space="preserve"> ja yhteisöt; kiittää virastoa siitä, että se on ottanut käyttöön hankkeen EASA </w:t>
      </w:r>
      <w:proofErr w:type="spellStart"/>
      <w:r w:rsidRPr="00BF0F80">
        <w:t>Light</w:t>
      </w:r>
      <w:proofErr w:type="spellEnd"/>
      <w:r w:rsidRPr="00BF0F80">
        <w:t xml:space="preserve"> -osion (erityisalue viraston verkkosivustolla, jossa kerrotaan viraston toiminnasta yksinkertaisella ei-teknisellä englannin kielellä) saattamiseksi saataville kaikilla unionin virallisilla kielillä;</w:t>
      </w:r>
    </w:p>
    <w:p w:rsidR="00A1438F" w:rsidRDefault="00A1438F" w:rsidP="00A1438F">
      <w:pPr>
        <w:pStyle w:val="NormalCenter12a"/>
        <w:widowControl/>
        <w:rPr>
          <w:szCs w:val="24"/>
        </w:rPr>
      </w:pPr>
      <w:r>
        <w:rPr>
          <w:szCs w:val="24"/>
        </w:rPr>
        <w:t>°</w:t>
      </w:r>
    </w:p>
    <w:p w:rsidR="00A1438F" w:rsidRDefault="00A1438F" w:rsidP="00A1438F">
      <w:pPr>
        <w:pStyle w:val="NormalCenter12a"/>
        <w:widowControl/>
        <w:rPr>
          <w:szCs w:val="24"/>
        </w:rPr>
      </w:pPr>
      <w:r>
        <w:rPr>
          <w:szCs w:val="24"/>
        </w:rPr>
        <w:t>°     °</w:t>
      </w:r>
    </w:p>
    <w:p w:rsidR="00E365E1" w:rsidRPr="00BF0F80" w:rsidRDefault="0007679B" w:rsidP="00A1438F">
      <w:pPr>
        <w:pStyle w:val="NormalHanging12a"/>
        <w:widowControl/>
      </w:pPr>
      <w:r w:rsidRPr="00BF0F80">
        <w:t>33.</w:t>
      </w:r>
      <w:r w:rsidRPr="00BF0F80">
        <w:tab/>
        <w:t xml:space="preserve">viittaa vastuuvapauden myöntämistä koskevaan päätökseen liittyvien muiden, luonteeltaan yleisten huomautusten osalta erillisvirastojen toiminnan tuloksellisuudesta, varainhoidosta ja sen valvonnasta </w:t>
      </w:r>
      <w:r w:rsidR="00A1438F">
        <w:t xml:space="preserve">11. huhtikuuta </w:t>
      </w:r>
      <w:r w:rsidRPr="00BF0F80">
        <w:t>2024 antamaansa päätöslauselmaan</w:t>
      </w:r>
      <w:r w:rsidRPr="00BF0F80">
        <w:rPr>
          <w:rStyle w:val="FootnoteReference"/>
          <w:szCs w:val="24"/>
        </w:rPr>
        <w:footnoteReference w:id="12"/>
      </w:r>
      <w:r w:rsidRPr="00BF0F80">
        <w:t>.</w:t>
      </w:r>
      <w:bookmarkStart w:id="13" w:name="TextBodyEnd"/>
      <w:bookmarkEnd w:id="13"/>
    </w:p>
    <w:sectPr w:rsidR="00E365E1" w:rsidRPr="00BF0F80" w:rsidSect="00BF0F80">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041B" w:rsidRPr="00BF0F80" w:rsidRDefault="0098041B">
      <w:r w:rsidRPr="00BF0F80">
        <w:separator/>
      </w:r>
    </w:p>
  </w:endnote>
  <w:endnote w:type="continuationSeparator" w:id="0">
    <w:p w:rsidR="0098041B" w:rsidRPr="00BF0F80" w:rsidRDefault="0098041B">
      <w:r w:rsidRPr="00BF0F8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679B" w:rsidRPr="00BF0F80" w:rsidRDefault="0007679B" w:rsidP="009618DC">
    <w:pPr>
      <w:pStyle w:val="EPFooter"/>
    </w:pPr>
    <w:r w:rsidRPr="00BF0F80">
      <w:t>PE</w:t>
    </w:r>
    <w:r w:rsidRPr="00BF0F80">
      <w:rPr>
        <w:rStyle w:val="HideTWBExt"/>
      </w:rPr>
      <w:t>&lt;</w:t>
    </w:r>
    <w:proofErr w:type="spellStart"/>
    <w:r w:rsidRPr="00BF0F80">
      <w:rPr>
        <w:rStyle w:val="HideTWBExt"/>
      </w:rPr>
      <w:t>NoPE</w:t>
    </w:r>
    <w:proofErr w:type="spellEnd"/>
    <w:r w:rsidRPr="00BF0F80">
      <w:rPr>
        <w:rStyle w:val="HideTWBExt"/>
      </w:rPr>
      <w:t>&gt;</w:t>
    </w:r>
    <w:r w:rsidRPr="00BF0F80">
      <w:t>753.511</w:t>
    </w:r>
    <w:r w:rsidRPr="00BF0F80">
      <w:rPr>
        <w:rStyle w:val="HideTWBExt"/>
      </w:rPr>
      <w:t>&lt;/</w:t>
    </w:r>
    <w:proofErr w:type="spellStart"/>
    <w:r w:rsidRPr="00BF0F80">
      <w:rPr>
        <w:rStyle w:val="HideTWBExt"/>
      </w:rPr>
      <w:t>NoPE</w:t>
    </w:r>
    <w:proofErr w:type="spellEnd"/>
    <w:r w:rsidRPr="00BF0F80">
      <w:rPr>
        <w:rStyle w:val="HideTWBExt"/>
      </w:rPr>
      <w:t>&gt;&lt;Version&gt;</w:t>
    </w:r>
    <w:r w:rsidRPr="00BF0F80">
      <w:t>v02-00</w:t>
    </w:r>
    <w:r w:rsidRPr="00BF0F80">
      <w:rPr>
        <w:rStyle w:val="HideTWBExt"/>
      </w:rPr>
      <w:t>&lt;/Version&gt;</w:t>
    </w:r>
    <w:r w:rsidRPr="00BF0F80">
      <w:tab/>
    </w:r>
    <w:r w:rsidRPr="00BF0F80">
      <w:fldChar w:fldCharType="begin"/>
    </w:r>
    <w:r w:rsidRPr="00BF0F80">
      <w:instrText xml:space="preserve"> PAGE  \* MERGEFORMAT </w:instrText>
    </w:r>
    <w:r w:rsidRPr="00BF0F80">
      <w:fldChar w:fldCharType="separate"/>
    </w:r>
    <w:r w:rsidR="00BF0F80" w:rsidRPr="00BF0F80">
      <w:rPr>
        <w:noProof/>
      </w:rPr>
      <w:t>4</w:t>
    </w:r>
    <w:r w:rsidRPr="00BF0F80">
      <w:fldChar w:fldCharType="end"/>
    </w:r>
    <w:r w:rsidRPr="00BF0F80">
      <w:t>/</w:t>
    </w:r>
    <w:r w:rsidR="003749C7">
      <w:fldChar w:fldCharType="begin"/>
    </w:r>
    <w:r w:rsidR="003749C7">
      <w:instrText xml:space="preserve"> NUMPAGES  \* MERGEFORMAT </w:instrText>
    </w:r>
    <w:r w:rsidR="003749C7">
      <w:fldChar w:fldCharType="separate"/>
    </w:r>
    <w:r w:rsidR="00BF0F80" w:rsidRPr="00BF0F80">
      <w:rPr>
        <w:noProof/>
      </w:rPr>
      <w:t>6</w:t>
    </w:r>
    <w:r w:rsidR="003749C7">
      <w:rPr>
        <w:noProof/>
      </w:rPr>
      <w:fldChar w:fldCharType="end"/>
    </w:r>
    <w:r w:rsidRPr="00BF0F80">
      <w:tab/>
    </w:r>
    <w:r w:rsidRPr="00BF0F80">
      <w:rPr>
        <w:rStyle w:val="HideTWBExt"/>
      </w:rPr>
      <w:t>&lt;PathFdR&gt;</w:t>
    </w:r>
    <w:r w:rsidRPr="00BF0F80">
      <w:t>RR\1298981FI.docx</w:t>
    </w:r>
    <w:r w:rsidRPr="00BF0F80">
      <w:rPr>
        <w:rStyle w:val="HideTWBExt"/>
      </w:rPr>
      <w:t>&lt;/</w:t>
    </w:r>
    <w:proofErr w:type="spellStart"/>
    <w:r w:rsidRPr="00BF0F80">
      <w:rPr>
        <w:rStyle w:val="HideTWBExt"/>
      </w:rPr>
      <w:t>PathFdR</w:t>
    </w:r>
    <w:proofErr w:type="spellEnd"/>
    <w:r w:rsidRPr="00BF0F80">
      <w:rPr>
        <w:rStyle w:val="HideTWBExt"/>
      </w:rPr>
      <w:t>&gt;</w:t>
    </w:r>
  </w:p>
  <w:p w:rsidR="0007679B" w:rsidRPr="00BF0F80" w:rsidRDefault="0007679B" w:rsidP="009618DC">
    <w:pPr>
      <w:pStyle w:val="EPFooter2"/>
    </w:pPr>
    <w:r w:rsidRPr="00BF0F80">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679B" w:rsidRPr="00BF0F80" w:rsidRDefault="0007679B" w:rsidP="009618DC">
    <w:pPr>
      <w:pStyle w:val="EPFooter"/>
    </w:pPr>
    <w:r w:rsidRPr="00BF0F80">
      <w:rPr>
        <w:rStyle w:val="HideTWBExt"/>
      </w:rPr>
      <w:t>&lt;PathFdR&gt;</w:t>
    </w:r>
    <w:r w:rsidRPr="00BF0F80">
      <w:t>RR\1298981FI.docx</w:t>
    </w:r>
    <w:r w:rsidRPr="00BF0F80">
      <w:rPr>
        <w:rStyle w:val="HideTWBExt"/>
      </w:rPr>
      <w:t>&lt;/</w:t>
    </w:r>
    <w:proofErr w:type="spellStart"/>
    <w:r w:rsidRPr="00BF0F80">
      <w:rPr>
        <w:rStyle w:val="HideTWBExt"/>
      </w:rPr>
      <w:t>PathFdR</w:t>
    </w:r>
    <w:proofErr w:type="spellEnd"/>
    <w:r w:rsidRPr="00BF0F80">
      <w:rPr>
        <w:rStyle w:val="HideTWBExt"/>
      </w:rPr>
      <w:t>&gt;</w:t>
    </w:r>
    <w:r w:rsidRPr="00BF0F80">
      <w:tab/>
    </w:r>
    <w:r w:rsidRPr="00BF0F80">
      <w:tab/>
      <w:t>PE</w:t>
    </w:r>
    <w:r w:rsidRPr="00BF0F80">
      <w:rPr>
        <w:rStyle w:val="HideTWBExt"/>
      </w:rPr>
      <w:t>&lt;</w:t>
    </w:r>
    <w:proofErr w:type="spellStart"/>
    <w:r w:rsidRPr="00BF0F80">
      <w:rPr>
        <w:rStyle w:val="HideTWBExt"/>
      </w:rPr>
      <w:t>NoPE</w:t>
    </w:r>
    <w:proofErr w:type="spellEnd"/>
    <w:r w:rsidRPr="00BF0F80">
      <w:rPr>
        <w:rStyle w:val="HideTWBExt"/>
      </w:rPr>
      <w:t>&gt;</w:t>
    </w:r>
    <w:r w:rsidRPr="00BF0F80">
      <w:t>753.511</w:t>
    </w:r>
    <w:r w:rsidRPr="00BF0F80">
      <w:rPr>
        <w:rStyle w:val="HideTWBExt"/>
      </w:rPr>
      <w:t>&lt;/</w:t>
    </w:r>
    <w:proofErr w:type="spellStart"/>
    <w:r w:rsidRPr="00BF0F80">
      <w:rPr>
        <w:rStyle w:val="HideTWBExt"/>
      </w:rPr>
      <w:t>NoPE</w:t>
    </w:r>
    <w:proofErr w:type="spellEnd"/>
    <w:r w:rsidRPr="00BF0F80">
      <w:rPr>
        <w:rStyle w:val="HideTWBExt"/>
      </w:rPr>
      <w:t>&gt;&lt;Version&gt;</w:t>
    </w:r>
    <w:r w:rsidRPr="00BF0F80">
      <w:t>v02-00</w:t>
    </w:r>
    <w:r w:rsidRPr="00BF0F80">
      <w:rPr>
        <w:rStyle w:val="HideTWBExt"/>
      </w:rPr>
      <w:t>&lt;/Version&gt;</w:t>
    </w:r>
  </w:p>
  <w:p w:rsidR="0007679B" w:rsidRPr="00BF0F80" w:rsidRDefault="0007679B" w:rsidP="009618DC">
    <w:pPr>
      <w:pStyle w:val="EPFooter2"/>
    </w:pPr>
    <w:r w:rsidRPr="00BF0F80">
      <w:t>FI</w:t>
    </w:r>
    <w:r w:rsidRPr="00BF0F80">
      <w:tab/>
    </w:r>
    <w:r w:rsidRPr="00BF0F80">
      <w:rPr>
        <w:b w:val="0"/>
        <w:i/>
        <w:color w:val="C0C0C0"/>
        <w:sz w:val="22"/>
      </w:rPr>
      <w:t>Moninaisuudessaan yhtenäinen</w:t>
    </w:r>
    <w:r w:rsidRPr="00BF0F80">
      <w:tab/>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F0F80"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62F6D" w:rsidRDefault="00064002" w:rsidP="00162F6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F0F8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041B" w:rsidRPr="00BF0F80" w:rsidRDefault="0098041B">
      <w:r w:rsidRPr="00BF0F80">
        <w:separator/>
      </w:r>
    </w:p>
  </w:footnote>
  <w:footnote w:type="continuationSeparator" w:id="0">
    <w:p w:rsidR="0098041B" w:rsidRPr="00BF0F80" w:rsidRDefault="0098041B">
      <w:r w:rsidRPr="00BF0F80">
        <w:continuationSeparator/>
      </w:r>
    </w:p>
  </w:footnote>
  <w:footnote w:id="1">
    <w:p w:rsidR="0007679B" w:rsidRPr="005E78F0" w:rsidRDefault="0007679B" w:rsidP="00BF0F80">
      <w:pPr>
        <w:pStyle w:val="FootnoteText"/>
        <w:ind w:left="567" w:hanging="567"/>
        <w:rPr>
          <w:sz w:val="24"/>
          <w:lang w:val="fi-FI"/>
        </w:rPr>
      </w:pPr>
      <w:r w:rsidRPr="005E78F0">
        <w:rPr>
          <w:rStyle w:val="FootnoteReference"/>
          <w:sz w:val="24"/>
          <w:lang w:val="fi-FI"/>
        </w:rPr>
        <w:footnoteRef/>
      </w:r>
      <w:r w:rsidR="00BF0F80" w:rsidRPr="005E78F0">
        <w:rPr>
          <w:sz w:val="24"/>
          <w:lang w:val="fi-FI"/>
        </w:rPr>
        <w:t xml:space="preserve"> </w:t>
      </w:r>
      <w:r w:rsidR="00BF0F80" w:rsidRPr="005E78F0">
        <w:rPr>
          <w:sz w:val="24"/>
          <w:lang w:val="fi-FI"/>
        </w:rPr>
        <w:tab/>
      </w:r>
      <w:r w:rsidRPr="005E78F0">
        <w:rPr>
          <w:sz w:val="24"/>
          <w:lang w:val="fi-FI"/>
        </w:rPr>
        <w:t>EUVL C, C/2023/594, 27.10.2023.</w:t>
      </w:r>
    </w:p>
  </w:footnote>
  <w:footnote w:id="2">
    <w:p w:rsidR="0007679B" w:rsidRPr="005E78F0" w:rsidRDefault="0007679B" w:rsidP="00BF0F80">
      <w:pPr>
        <w:pStyle w:val="FootnoteText"/>
        <w:ind w:left="567" w:hanging="567"/>
        <w:rPr>
          <w:sz w:val="24"/>
          <w:lang w:val="fi-FI"/>
        </w:rPr>
      </w:pPr>
      <w:r w:rsidRPr="005E78F0">
        <w:rPr>
          <w:rStyle w:val="FootnoteReference"/>
          <w:sz w:val="24"/>
          <w:lang w:val="fi-FI"/>
        </w:rPr>
        <w:footnoteRef/>
      </w:r>
      <w:r w:rsidR="00BF0F80" w:rsidRPr="005E78F0">
        <w:rPr>
          <w:sz w:val="24"/>
          <w:lang w:val="fi-FI"/>
        </w:rPr>
        <w:t xml:space="preserve"> </w:t>
      </w:r>
      <w:r w:rsidR="00BF0F80" w:rsidRPr="005E78F0">
        <w:rPr>
          <w:sz w:val="24"/>
          <w:lang w:val="fi-FI"/>
        </w:rPr>
        <w:tab/>
      </w:r>
      <w:r w:rsidRPr="005E78F0">
        <w:rPr>
          <w:sz w:val="24"/>
          <w:lang w:val="fi-FI"/>
        </w:rPr>
        <w:t>EUVL C, C/2023/112, 12.10.2023.</w:t>
      </w:r>
    </w:p>
  </w:footnote>
  <w:footnote w:id="3">
    <w:p w:rsidR="0007679B" w:rsidRPr="005E78F0" w:rsidRDefault="0007679B" w:rsidP="00BF0F80">
      <w:pPr>
        <w:pStyle w:val="FootnoteText"/>
        <w:ind w:left="567" w:hanging="567"/>
        <w:rPr>
          <w:sz w:val="24"/>
          <w:lang w:val="fi-FI"/>
        </w:rPr>
      </w:pPr>
      <w:r w:rsidRPr="005E78F0">
        <w:rPr>
          <w:rStyle w:val="FootnoteReference"/>
          <w:sz w:val="24"/>
          <w:lang w:val="fi-FI"/>
        </w:rPr>
        <w:footnoteRef/>
      </w:r>
      <w:r w:rsidR="00BF0F80" w:rsidRPr="005E78F0">
        <w:rPr>
          <w:sz w:val="24"/>
          <w:lang w:val="fi-FI"/>
        </w:rPr>
        <w:t xml:space="preserve"> </w:t>
      </w:r>
      <w:r w:rsidR="00BF0F80" w:rsidRPr="005E78F0">
        <w:rPr>
          <w:sz w:val="24"/>
          <w:lang w:val="fi-FI"/>
        </w:rPr>
        <w:tab/>
      </w:r>
      <w:r w:rsidRPr="005E78F0">
        <w:rPr>
          <w:sz w:val="24"/>
          <w:lang w:val="fi-FI"/>
        </w:rPr>
        <w:t>EUVL L 193, 30.7.2018, s. 1.</w:t>
      </w:r>
    </w:p>
  </w:footnote>
  <w:footnote w:id="4">
    <w:p w:rsidR="0007679B" w:rsidRPr="005E78F0" w:rsidRDefault="0007679B" w:rsidP="00BF0F80">
      <w:pPr>
        <w:pStyle w:val="FootnoteText"/>
        <w:ind w:left="567" w:hanging="567"/>
        <w:rPr>
          <w:sz w:val="24"/>
          <w:szCs w:val="24"/>
          <w:lang w:val="fi-FI"/>
        </w:rPr>
      </w:pPr>
      <w:r w:rsidRPr="005E78F0">
        <w:rPr>
          <w:rStyle w:val="FootnoteReference"/>
          <w:sz w:val="24"/>
          <w:lang w:val="fi-FI"/>
        </w:rPr>
        <w:footnoteRef/>
      </w:r>
      <w:r w:rsidR="00BF0F80" w:rsidRPr="005E78F0">
        <w:rPr>
          <w:sz w:val="24"/>
          <w:lang w:val="fi-FI"/>
        </w:rPr>
        <w:t xml:space="preserve"> </w:t>
      </w:r>
      <w:r w:rsidR="00BF0F80" w:rsidRPr="005E78F0">
        <w:rPr>
          <w:sz w:val="24"/>
          <w:lang w:val="fi-FI"/>
        </w:rPr>
        <w:tab/>
      </w:r>
      <w:r w:rsidRPr="005E78F0">
        <w:rPr>
          <w:sz w:val="24"/>
          <w:lang w:val="fi-FI"/>
        </w:rPr>
        <w:t>EUVL L 212, 22.8.2018, s. 1.</w:t>
      </w:r>
    </w:p>
  </w:footnote>
  <w:footnote w:id="5">
    <w:p w:rsidR="0007679B" w:rsidRPr="005E78F0" w:rsidRDefault="0007679B" w:rsidP="00BF0F80">
      <w:pPr>
        <w:pStyle w:val="FootnoteText"/>
        <w:ind w:left="567" w:hanging="567"/>
        <w:rPr>
          <w:sz w:val="24"/>
          <w:lang w:val="fi-FI"/>
        </w:rPr>
      </w:pPr>
      <w:r w:rsidRPr="005E78F0">
        <w:rPr>
          <w:rStyle w:val="FootnoteReference"/>
          <w:sz w:val="24"/>
          <w:lang w:val="fi-FI"/>
        </w:rPr>
        <w:footnoteRef/>
      </w:r>
      <w:r w:rsidR="00BF0F80" w:rsidRPr="005E78F0">
        <w:rPr>
          <w:sz w:val="24"/>
          <w:lang w:val="fi-FI"/>
        </w:rPr>
        <w:t xml:space="preserve"> </w:t>
      </w:r>
      <w:r w:rsidR="00BF0F80" w:rsidRPr="005E78F0">
        <w:rPr>
          <w:sz w:val="24"/>
          <w:lang w:val="fi-FI"/>
        </w:rPr>
        <w:tab/>
      </w:r>
      <w:r w:rsidRPr="005E78F0">
        <w:rPr>
          <w:sz w:val="24"/>
          <w:lang w:val="fi-FI"/>
        </w:rPr>
        <w:t>EUVL L 122, 10.5.2019, s. 1.</w:t>
      </w:r>
    </w:p>
  </w:footnote>
  <w:footnote w:id="6">
    <w:p w:rsidR="0007679B" w:rsidRPr="005E78F0" w:rsidRDefault="0007679B" w:rsidP="00BF0F80">
      <w:pPr>
        <w:pStyle w:val="FootnoteText"/>
        <w:ind w:left="567" w:hanging="567"/>
        <w:rPr>
          <w:sz w:val="24"/>
          <w:lang w:val="fi-FI"/>
        </w:rPr>
      </w:pPr>
      <w:r w:rsidRPr="005E78F0">
        <w:rPr>
          <w:rStyle w:val="FootnoteReference"/>
          <w:sz w:val="24"/>
          <w:lang w:val="fi-FI"/>
        </w:rPr>
        <w:footnoteRef/>
      </w:r>
      <w:r w:rsidR="00BF0F80" w:rsidRPr="005E78F0">
        <w:rPr>
          <w:sz w:val="24"/>
          <w:lang w:val="fi-FI"/>
        </w:rPr>
        <w:t xml:space="preserve"> </w:t>
      </w:r>
      <w:r w:rsidR="00BF0F80" w:rsidRPr="005E78F0">
        <w:rPr>
          <w:sz w:val="24"/>
          <w:lang w:val="fi-FI"/>
        </w:rPr>
        <w:tab/>
      </w:r>
      <w:r w:rsidRPr="005E78F0">
        <w:rPr>
          <w:sz w:val="24"/>
          <w:lang w:val="fi-FI"/>
        </w:rPr>
        <w:t>EUVL C, C/2023/594, 27.10.2023.</w:t>
      </w:r>
    </w:p>
  </w:footnote>
  <w:footnote w:id="7">
    <w:p w:rsidR="0007679B" w:rsidRPr="005E78F0" w:rsidRDefault="0007679B" w:rsidP="00BF0F80">
      <w:pPr>
        <w:pStyle w:val="FootnoteText"/>
        <w:ind w:left="567" w:hanging="567"/>
        <w:rPr>
          <w:sz w:val="24"/>
          <w:lang w:val="fi-FI"/>
        </w:rPr>
      </w:pPr>
      <w:r w:rsidRPr="005E78F0">
        <w:rPr>
          <w:rStyle w:val="FootnoteReference"/>
          <w:sz w:val="24"/>
          <w:lang w:val="fi-FI"/>
        </w:rPr>
        <w:footnoteRef/>
      </w:r>
      <w:r w:rsidR="00BF0F80" w:rsidRPr="005E78F0">
        <w:rPr>
          <w:sz w:val="24"/>
          <w:lang w:val="fi-FI"/>
        </w:rPr>
        <w:t xml:space="preserve"> </w:t>
      </w:r>
      <w:r w:rsidR="00BF0F80" w:rsidRPr="005E78F0">
        <w:rPr>
          <w:sz w:val="24"/>
          <w:lang w:val="fi-FI"/>
        </w:rPr>
        <w:tab/>
      </w:r>
      <w:r w:rsidRPr="005E78F0">
        <w:rPr>
          <w:sz w:val="24"/>
          <w:lang w:val="fi-FI"/>
        </w:rPr>
        <w:t>EUVL C, C/2023/112, 12.10.2023.</w:t>
      </w:r>
    </w:p>
  </w:footnote>
  <w:footnote w:id="8">
    <w:p w:rsidR="0007679B" w:rsidRPr="005E78F0" w:rsidRDefault="0007679B" w:rsidP="00BF0F80">
      <w:pPr>
        <w:pStyle w:val="FootnoteText"/>
        <w:ind w:left="567" w:hanging="567"/>
        <w:rPr>
          <w:sz w:val="24"/>
          <w:lang w:val="fi-FI"/>
        </w:rPr>
      </w:pPr>
      <w:r w:rsidRPr="005E78F0">
        <w:rPr>
          <w:rStyle w:val="FootnoteReference"/>
          <w:sz w:val="24"/>
          <w:lang w:val="fi-FI"/>
        </w:rPr>
        <w:footnoteRef/>
      </w:r>
      <w:r w:rsidR="00BF0F80" w:rsidRPr="005E78F0">
        <w:rPr>
          <w:sz w:val="24"/>
          <w:lang w:val="fi-FI"/>
        </w:rPr>
        <w:t xml:space="preserve"> </w:t>
      </w:r>
      <w:r w:rsidR="00BF0F80" w:rsidRPr="005E78F0">
        <w:rPr>
          <w:sz w:val="24"/>
          <w:lang w:val="fi-FI"/>
        </w:rPr>
        <w:tab/>
      </w:r>
      <w:r w:rsidRPr="005E78F0">
        <w:rPr>
          <w:sz w:val="24"/>
          <w:lang w:val="fi-FI"/>
        </w:rPr>
        <w:t>EUVL L 193, 30.7.2018, s. 1.</w:t>
      </w:r>
    </w:p>
  </w:footnote>
  <w:footnote w:id="9">
    <w:p w:rsidR="0007679B" w:rsidRPr="005E78F0" w:rsidRDefault="0007679B" w:rsidP="00BF0F80">
      <w:pPr>
        <w:pStyle w:val="FootnoteText"/>
        <w:ind w:left="567" w:hanging="567"/>
        <w:rPr>
          <w:sz w:val="24"/>
          <w:lang w:val="fi-FI"/>
        </w:rPr>
      </w:pPr>
      <w:r w:rsidRPr="005E78F0">
        <w:rPr>
          <w:rStyle w:val="FootnoteReference"/>
          <w:sz w:val="24"/>
          <w:lang w:val="fi-FI"/>
        </w:rPr>
        <w:footnoteRef/>
      </w:r>
      <w:r w:rsidR="00BF0F80" w:rsidRPr="005E78F0">
        <w:rPr>
          <w:sz w:val="24"/>
          <w:lang w:val="fi-FI"/>
        </w:rPr>
        <w:t xml:space="preserve"> </w:t>
      </w:r>
      <w:r w:rsidR="00BF0F80" w:rsidRPr="005E78F0">
        <w:rPr>
          <w:sz w:val="24"/>
          <w:lang w:val="fi-FI"/>
        </w:rPr>
        <w:tab/>
      </w:r>
      <w:r w:rsidRPr="005E78F0">
        <w:rPr>
          <w:sz w:val="24"/>
          <w:lang w:val="fi-FI"/>
        </w:rPr>
        <w:t>EUVL L 212, 22.8.2018, s. 1.</w:t>
      </w:r>
    </w:p>
  </w:footnote>
  <w:footnote w:id="10">
    <w:p w:rsidR="0007679B" w:rsidRPr="005E78F0" w:rsidRDefault="0007679B" w:rsidP="00BF0F80">
      <w:pPr>
        <w:pStyle w:val="FootnoteText"/>
        <w:ind w:left="567" w:hanging="567"/>
        <w:rPr>
          <w:sz w:val="24"/>
          <w:lang w:val="fi-FI"/>
        </w:rPr>
      </w:pPr>
      <w:r w:rsidRPr="005E78F0">
        <w:rPr>
          <w:rStyle w:val="FootnoteReference"/>
          <w:sz w:val="24"/>
          <w:lang w:val="fi-FI"/>
        </w:rPr>
        <w:footnoteRef/>
      </w:r>
      <w:r w:rsidR="00BF0F80" w:rsidRPr="005E78F0">
        <w:rPr>
          <w:sz w:val="24"/>
          <w:lang w:val="fi-FI"/>
        </w:rPr>
        <w:t xml:space="preserve"> </w:t>
      </w:r>
      <w:r w:rsidR="00BF0F80" w:rsidRPr="005E78F0">
        <w:rPr>
          <w:sz w:val="24"/>
          <w:lang w:val="fi-FI"/>
        </w:rPr>
        <w:tab/>
      </w:r>
      <w:r w:rsidRPr="005E78F0">
        <w:rPr>
          <w:sz w:val="24"/>
          <w:lang w:val="fi-FI"/>
        </w:rPr>
        <w:t>EUVL L 122, 10.5.2019, s. 1.</w:t>
      </w:r>
    </w:p>
  </w:footnote>
  <w:footnote w:id="11">
    <w:p w:rsidR="0007679B" w:rsidRPr="005E78F0" w:rsidRDefault="0007679B" w:rsidP="00BF0F80">
      <w:pPr>
        <w:pStyle w:val="FootnoteText"/>
        <w:ind w:left="567" w:hanging="567"/>
        <w:rPr>
          <w:sz w:val="24"/>
          <w:lang w:val="fi-FI"/>
        </w:rPr>
      </w:pPr>
      <w:r w:rsidRPr="005E78F0">
        <w:rPr>
          <w:rStyle w:val="FootnoteReference"/>
          <w:sz w:val="24"/>
          <w:lang w:val="fi-FI"/>
        </w:rPr>
        <w:footnoteRef/>
      </w:r>
      <w:r w:rsidR="00BF0F80" w:rsidRPr="005E78F0">
        <w:rPr>
          <w:sz w:val="24"/>
          <w:lang w:val="fi-FI"/>
        </w:rPr>
        <w:t xml:space="preserve"> </w:t>
      </w:r>
      <w:r w:rsidR="00BF0F80" w:rsidRPr="005E78F0">
        <w:rPr>
          <w:sz w:val="24"/>
          <w:lang w:val="fi-FI"/>
        </w:rPr>
        <w:tab/>
      </w:r>
      <w:r w:rsidRPr="005E78F0">
        <w:rPr>
          <w:sz w:val="24"/>
          <w:lang w:val="fi-FI"/>
        </w:rPr>
        <w:t>EUVL C 73, 28.2.2023, s. 25.</w:t>
      </w:r>
    </w:p>
  </w:footnote>
  <w:footnote w:id="12">
    <w:p w:rsidR="0007679B" w:rsidRPr="00BF0F80" w:rsidRDefault="0007679B" w:rsidP="00BF0F80">
      <w:pPr>
        <w:pStyle w:val="FootnoteText"/>
        <w:ind w:left="567" w:hanging="567"/>
        <w:rPr>
          <w:sz w:val="24"/>
          <w:lang w:val="fi-FI"/>
        </w:rPr>
      </w:pPr>
      <w:r w:rsidRPr="005E78F0">
        <w:rPr>
          <w:rStyle w:val="FootnoteReference"/>
          <w:sz w:val="24"/>
          <w:lang w:val="fi-FI"/>
        </w:rPr>
        <w:footnoteRef/>
      </w:r>
      <w:r w:rsidR="00BF0F80" w:rsidRPr="005E78F0">
        <w:rPr>
          <w:sz w:val="24"/>
          <w:lang w:val="fi-FI"/>
        </w:rPr>
        <w:t xml:space="preserve"> </w:t>
      </w:r>
      <w:r w:rsidR="00BF0F80" w:rsidRPr="005E78F0">
        <w:rPr>
          <w:sz w:val="24"/>
          <w:lang w:val="fi-FI"/>
        </w:rPr>
        <w:tab/>
      </w:r>
      <w:r w:rsidRPr="005E78F0">
        <w:rPr>
          <w:sz w:val="24"/>
          <w:lang w:val="fi-FI"/>
        </w:rPr>
        <w:t>Hyväksytyt tekstit, P9_</w:t>
      </w:r>
      <w:proofErr w:type="gramStart"/>
      <w:r w:rsidRPr="005E78F0">
        <w:rPr>
          <w:sz w:val="24"/>
          <w:lang w:val="fi-FI"/>
        </w:rPr>
        <w:t>TA(</w:t>
      </w:r>
      <w:proofErr w:type="gramEnd"/>
      <w:r w:rsidRPr="005E78F0">
        <w:rPr>
          <w:sz w:val="24"/>
          <w:lang w:val="fi-FI"/>
        </w:rPr>
        <w:t>2024)0</w:t>
      </w:r>
      <w:r w:rsidR="00162F6D" w:rsidRPr="005E78F0">
        <w:rPr>
          <w:sz w:val="24"/>
          <w:lang w:val="fi-FI"/>
        </w:rPr>
        <w:t>28</w:t>
      </w:r>
      <w:r w:rsidRPr="005E78F0">
        <w:rPr>
          <w:sz w:val="24"/>
          <w:lang w:val="fi-FI"/>
        </w:rPr>
        <w:t>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F0F8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F0F8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F0F8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6/2024"/>
    <w:docVar w:name="dvlangue" w:val="FI"/>
    <w:docVar w:name="dvnumam" w:val="0"/>
    <w:docVar w:name="dvpe" w:val="753.511"/>
    <w:docVar w:name="dvrapporteur" w:val="Esittelijä: "/>
    <w:docVar w:name="dvtitre" w:val="1. Euroopan parlamentin päätöslauselma 11. huhtikuuta 2024 vastuuvapauden myöntämisestä Euroopan unionin lentoturvallisuusviraston talousarvion toteuttamisesta varainhoitovuonna 2022(2023/2145(DEC))"/>
  </w:docVars>
  <w:rsids>
    <w:rsidRoot w:val="0098041B"/>
    <w:rsid w:val="00002272"/>
    <w:rsid w:val="00052DEB"/>
    <w:rsid w:val="00064002"/>
    <w:rsid w:val="000677B9"/>
    <w:rsid w:val="0007679B"/>
    <w:rsid w:val="000831BA"/>
    <w:rsid w:val="000A42CC"/>
    <w:rsid w:val="000E7DD9"/>
    <w:rsid w:val="0010095E"/>
    <w:rsid w:val="00125B37"/>
    <w:rsid w:val="00162F6D"/>
    <w:rsid w:val="00187494"/>
    <w:rsid w:val="001F32AE"/>
    <w:rsid w:val="002767FF"/>
    <w:rsid w:val="002B18FE"/>
    <w:rsid w:val="002B5493"/>
    <w:rsid w:val="00343214"/>
    <w:rsid w:val="00361C00"/>
    <w:rsid w:val="003749C7"/>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78F0"/>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041B"/>
    <w:rsid w:val="00981893"/>
    <w:rsid w:val="00A1438F"/>
    <w:rsid w:val="00A1687D"/>
    <w:rsid w:val="00A43E52"/>
    <w:rsid w:val="00A4678D"/>
    <w:rsid w:val="00A67416"/>
    <w:rsid w:val="00A778C7"/>
    <w:rsid w:val="00AB441E"/>
    <w:rsid w:val="00AB6293"/>
    <w:rsid w:val="00AE0928"/>
    <w:rsid w:val="00AF3B82"/>
    <w:rsid w:val="00B12E95"/>
    <w:rsid w:val="00B22876"/>
    <w:rsid w:val="00B558F0"/>
    <w:rsid w:val="00BD48FE"/>
    <w:rsid w:val="00BD7BD8"/>
    <w:rsid w:val="00BE6ADC"/>
    <w:rsid w:val="00BF0F80"/>
    <w:rsid w:val="00C05BFE"/>
    <w:rsid w:val="00C23CD4"/>
    <w:rsid w:val="00C61C0C"/>
    <w:rsid w:val="00C941CB"/>
    <w:rsid w:val="00CC2357"/>
    <w:rsid w:val="00CF071A"/>
    <w:rsid w:val="00D058B8"/>
    <w:rsid w:val="00D07AF7"/>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77EEA"/>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F6A189"/>
  <w15:chartTrackingRefBased/>
  <w15:docId w15:val="{38E3F2DD-874D-4837-8A6B-661D9CFF8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7416"/>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07679B"/>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07679B"/>
    <w:pPr>
      <w:spacing w:before="480" w:after="240"/>
    </w:pPr>
  </w:style>
  <w:style w:type="paragraph" w:customStyle="1" w:styleId="PageHeading">
    <w:name w:val="PageHeading"/>
    <w:basedOn w:val="Normal"/>
    <w:rsid w:val="0007679B"/>
    <w:pPr>
      <w:keepNext/>
      <w:spacing w:after="480"/>
      <w:jc w:val="center"/>
    </w:pPr>
    <w:rPr>
      <w:rFonts w:ascii="Arial" w:hAnsi="Arial" w:cs="Arial"/>
      <w:b/>
    </w:rPr>
  </w:style>
  <w:style w:type="paragraph" w:customStyle="1" w:styleId="NormalBold">
    <w:name w:val="NormalBold"/>
    <w:basedOn w:val="Normal"/>
    <w:rsid w:val="0007679B"/>
    <w:rPr>
      <w:b/>
    </w:rPr>
  </w:style>
  <w:style w:type="paragraph" w:customStyle="1" w:styleId="NormalHanging12a">
    <w:name w:val="NormalHanging12a"/>
    <w:basedOn w:val="Normal"/>
    <w:link w:val="NormalHanging12aChar"/>
    <w:rsid w:val="0007679B"/>
    <w:pPr>
      <w:spacing w:after="240"/>
      <w:ind w:left="567" w:hanging="567"/>
    </w:pPr>
  </w:style>
  <w:style w:type="paragraph" w:customStyle="1" w:styleId="NormalCenter12a">
    <w:name w:val="NormalCenter12a"/>
    <w:basedOn w:val="Normal"/>
    <w:rsid w:val="0007679B"/>
    <w:pPr>
      <w:spacing w:after="240"/>
      <w:jc w:val="center"/>
    </w:pPr>
  </w:style>
  <w:style w:type="paragraph" w:styleId="Header">
    <w:name w:val="header"/>
    <w:basedOn w:val="Normal"/>
    <w:link w:val="HeaderChar"/>
    <w:rsid w:val="0007679B"/>
    <w:pPr>
      <w:tabs>
        <w:tab w:val="center" w:pos="4513"/>
        <w:tab w:val="right" w:pos="9026"/>
      </w:tabs>
    </w:pPr>
  </w:style>
  <w:style w:type="character" w:customStyle="1" w:styleId="HeaderChar">
    <w:name w:val="Header Char"/>
    <w:basedOn w:val="DefaultParagraphFont"/>
    <w:link w:val="Header"/>
    <w:rsid w:val="0007679B"/>
    <w:rPr>
      <w:sz w:val="24"/>
      <w:lang w:val="fi-FI"/>
    </w:rPr>
  </w:style>
  <w:style w:type="paragraph" w:customStyle="1" w:styleId="EPFooter">
    <w:name w:val="EPFooter"/>
    <w:basedOn w:val="Normal"/>
    <w:rsid w:val="0007679B"/>
    <w:pPr>
      <w:tabs>
        <w:tab w:val="center" w:pos="4535"/>
        <w:tab w:val="right" w:pos="9071"/>
      </w:tabs>
      <w:spacing w:before="240" w:after="240"/>
    </w:pPr>
    <w:rPr>
      <w:color w:val="010000"/>
      <w:sz w:val="22"/>
    </w:rPr>
  </w:style>
  <w:style w:type="paragraph" w:customStyle="1" w:styleId="Default">
    <w:name w:val="Default"/>
    <w:rsid w:val="0007679B"/>
    <w:pPr>
      <w:autoSpaceDE w:val="0"/>
      <w:autoSpaceDN w:val="0"/>
      <w:adjustRightInd w:val="0"/>
    </w:pPr>
    <w:rPr>
      <w:rFonts w:ascii="Calibri" w:hAnsi="Calibri" w:cs="Calibri"/>
      <w:color w:val="000000"/>
      <w:sz w:val="24"/>
      <w:szCs w:val="24"/>
      <w:lang w:val="fi-FI"/>
    </w:rPr>
  </w:style>
  <w:style w:type="character" w:customStyle="1" w:styleId="NormalHanging12aChar">
    <w:name w:val="NormalHanging12a Char"/>
    <w:basedOn w:val="DefaultParagraphFont"/>
    <w:link w:val="NormalHanging12a"/>
    <w:rsid w:val="0007679B"/>
    <w:rPr>
      <w:sz w:val="24"/>
      <w:lang w:val="fi-FI"/>
    </w:rPr>
  </w:style>
  <w:style w:type="paragraph" w:styleId="Footer">
    <w:name w:val="footer"/>
    <w:basedOn w:val="Normal"/>
    <w:link w:val="FooterChar"/>
    <w:rsid w:val="00D07AF7"/>
    <w:pPr>
      <w:tabs>
        <w:tab w:val="center" w:pos="4513"/>
        <w:tab w:val="right" w:pos="9026"/>
      </w:tabs>
    </w:pPr>
  </w:style>
  <w:style w:type="character" w:customStyle="1" w:styleId="FooterChar">
    <w:name w:val="Footer Char"/>
    <w:basedOn w:val="DefaultParagraphFont"/>
    <w:link w:val="Footer"/>
    <w:rsid w:val="00D07AF7"/>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85C9EF-A539-4518-9269-D3B8AD8FE2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3033</Words>
  <Characters>26286</Characters>
  <Application>Microsoft Office Word</Application>
  <DocSecurity>0</DocSecurity>
  <Lines>219</Lines>
  <Paragraphs>58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VUORIHUHTA Anne Kristiina</cp:lastModifiedBy>
  <cp:revision>2</cp:revision>
  <cp:lastPrinted>2004-11-19T15:42:00Z</cp:lastPrinted>
  <dcterms:created xsi:type="dcterms:W3CDTF">2024-06-12T09:46:00Z</dcterms:created>
  <dcterms:modified xsi:type="dcterms:W3CDTF">2024-06-12T09:46:00Z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P9_TA(2024)0249_</vt:lpwstr>
  </property>
  <property fmtid="{D5CDD505-2E9C-101B-9397-08002B2CF9AE}" pid="4" name="&lt;Type&gt;">
    <vt:lpwstr>RR</vt:lpwstr>
  </property>
</Properties>
</file>