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43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43CF" w:rsidRDefault="008506C1" w:rsidP="0010095E">
            <w:pPr>
              <w:pStyle w:val="EPName"/>
            </w:pPr>
            <w:r w:rsidRPr="006D43CF">
              <w:t>Európai Parlament</w:t>
            </w:r>
          </w:p>
          <w:p w:rsidR="00751A4A" w:rsidRPr="006D43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43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D43CF" w:rsidRDefault="00187494" w:rsidP="0010095E">
            <w:pPr>
              <w:pStyle w:val="EPLogo"/>
            </w:pPr>
            <w:r w:rsidRPr="006D43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43CF" w:rsidRDefault="00D058B8" w:rsidP="004C5D52">
      <w:pPr>
        <w:pStyle w:val="LineTop"/>
      </w:pPr>
    </w:p>
    <w:p w:rsidR="00680577" w:rsidRPr="006D43CF" w:rsidRDefault="008506C1" w:rsidP="00680577">
      <w:pPr>
        <w:pStyle w:val="EPBodyTA1"/>
      </w:pPr>
      <w:r w:rsidRPr="006D43CF">
        <w:t>ELFOGADOTT SZÖVEGEK</w:t>
      </w:r>
    </w:p>
    <w:p w:rsidR="00D058B8" w:rsidRPr="006D43CF" w:rsidRDefault="00D058B8" w:rsidP="00D058B8">
      <w:pPr>
        <w:pStyle w:val="LineBottom"/>
      </w:pPr>
    </w:p>
    <w:p w:rsidR="008506C1" w:rsidRPr="006D43CF" w:rsidRDefault="008506C1" w:rsidP="008506C1">
      <w:pPr>
        <w:pStyle w:val="ATHeading1"/>
      </w:pPr>
      <w:bookmarkStart w:id="0" w:name="TANumber"/>
      <w:r w:rsidRPr="006D43CF">
        <w:t>P9_</w:t>
      </w:r>
      <w:proofErr w:type="gramStart"/>
      <w:r w:rsidRPr="006D43CF">
        <w:t>TA(</w:t>
      </w:r>
      <w:proofErr w:type="gramEnd"/>
      <w:r w:rsidRPr="006D43CF">
        <w:t>2024)0</w:t>
      </w:r>
      <w:r w:rsidR="004A5D13" w:rsidRPr="006D43CF">
        <w:t>249</w:t>
      </w:r>
      <w:bookmarkEnd w:id="0"/>
    </w:p>
    <w:p w:rsidR="008506C1" w:rsidRPr="006D43CF" w:rsidRDefault="0005076D" w:rsidP="008506C1">
      <w:pPr>
        <w:pStyle w:val="ATHeading2"/>
      </w:pPr>
      <w:bookmarkStart w:id="1" w:name="title"/>
      <w:r w:rsidRPr="006D43CF">
        <w:rPr>
          <w:bCs/>
        </w:rPr>
        <w:t xml:space="preserve">2022. évi </w:t>
      </w:r>
      <w:proofErr w:type="gramStart"/>
      <w:r w:rsidRPr="006D43CF">
        <w:rPr>
          <w:bCs/>
        </w:rPr>
        <w:t>mentesítés</w:t>
      </w:r>
      <w:proofErr w:type="gramEnd"/>
      <w:r w:rsidRPr="006D43CF">
        <w:rPr>
          <w:bCs/>
        </w:rPr>
        <w:t>: Az Európai Unió Repülésbiztonsági Ügynöksége</w:t>
      </w:r>
      <w:bookmarkEnd w:id="1"/>
    </w:p>
    <w:p w:rsidR="008506C1" w:rsidRPr="006D43CF" w:rsidRDefault="008506C1" w:rsidP="008506C1">
      <w:pPr>
        <w:rPr>
          <w:i/>
          <w:vanish/>
        </w:rPr>
      </w:pPr>
      <w:r w:rsidRPr="006D43CF">
        <w:rPr>
          <w:i/>
        </w:rPr>
        <w:fldChar w:fldCharType="begin"/>
      </w:r>
      <w:r w:rsidRPr="006D43CF">
        <w:rPr>
          <w:i/>
        </w:rPr>
        <w:instrText xml:space="preserve"> TC"(</w:instrText>
      </w:r>
      <w:bookmarkStart w:id="2" w:name="DocNumber"/>
      <w:r w:rsidRPr="006D43CF">
        <w:rPr>
          <w:i/>
        </w:rPr>
        <w:instrText>A9-0116/2024</w:instrText>
      </w:r>
      <w:bookmarkEnd w:id="2"/>
      <w:r w:rsidRPr="006D43CF">
        <w:rPr>
          <w:i/>
        </w:rPr>
        <w:instrText xml:space="preserve"> - Előadó: Petri </w:instrText>
      </w:r>
      <w:proofErr w:type="spellStart"/>
      <w:r w:rsidRPr="006D43CF">
        <w:rPr>
          <w:i/>
        </w:rPr>
        <w:instrText>Sarvamaa</w:instrText>
      </w:r>
      <w:proofErr w:type="spellEnd"/>
      <w:r w:rsidRPr="006D43CF">
        <w:rPr>
          <w:i/>
        </w:rPr>
        <w:instrText xml:space="preserve">)"\l3 \n&gt; \* MERGEFORMAT </w:instrText>
      </w:r>
      <w:r w:rsidRPr="006D43CF">
        <w:rPr>
          <w:i/>
        </w:rPr>
        <w:fldChar w:fldCharType="end"/>
      </w:r>
    </w:p>
    <w:p w:rsidR="008506C1" w:rsidRPr="006D43CF" w:rsidRDefault="008506C1" w:rsidP="008506C1">
      <w:pPr>
        <w:rPr>
          <w:vanish/>
        </w:rPr>
      </w:pPr>
      <w:bookmarkStart w:id="3" w:name="Commission"/>
      <w:r w:rsidRPr="006D43CF">
        <w:rPr>
          <w:vanish/>
        </w:rPr>
        <w:t>Költségvetési Ellenőrző Bizottság</w:t>
      </w:r>
      <w:bookmarkEnd w:id="3"/>
    </w:p>
    <w:p w:rsidR="008506C1" w:rsidRPr="006D43CF" w:rsidRDefault="008506C1" w:rsidP="008506C1">
      <w:pPr>
        <w:rPr>
          <w:vanish/>
        </w:rPr>
      </w:pPr>
      <w:bookmarkStart w:id="4" w:name="PE"/>
      <w:r w:rsidRPr="006D43CF">
        <w:rPr>
          <w:vanish/>
        </w:rPr>
        <w:t>PE753.511</w:t>
      </w:r>
      <w:bookmarkEnd w:id="4"/>
    </w:p>
    <w:p w:rsidR="008506C1" w:rsidRPr="006D43CF" w:rsidRDefault="0005076D" w:rsidP="008506C1">
      <w:pPr>
        <w:pStyle w:val="ATHeading3"/>
      </w:pPr>
      <w:bookmarkStart w:id="5" w:name="Sujet"/>
      <w:r w:rsidRPr="006D43CF">
        <w:t xml:space="preserve">1. </w:t>
      </w:r>
      <w:r w:rsidR="008506C1" w:rsidRPr="006D43CF">
        <w:t xml:space="preserve">Az Európai Parlament 2024. </w:t>
      </w:r>
      <w:r w:rsidRPr="006D43CF">
        <w:t>április 11</w:t>
      </w:r>
      <w:r w:rsidR="008506C1" w:rsidRPr="006D43CF">
        <w:t>-i határozata az Európai Unió Repülésbiztonsági Ügynöksége 2022. évi pénzügyi évre szóló költségvetésének végrehajtására vonatkozó mentesítésről</w:t>
      </w:r>
      <w:bookmarkEnd w:id="5"/>
      <w:r w:rsidR="008506C1" w:rsidRPr="006D43CF">
        <w:t xml:space="preserve"> </w:t>
      </w:r>
      <w:bookmarkStart w:id="6" w:name="References"/>
      <w:r w:rsidR="008506C1" w:rsidRPr="006D43CF">
        <w:t>(2023/</w:t>
      </w:r>
      <w:proofErr w:type="gramStart"/>
      <w:r w:rsidR="008506C1" w:rsidRPr="006D43CF">
        <w:t>2145(</w:t>
      </w:r>
      <w:proofErr w:type="gramEnd"/>
      <w:r w:rsidR="008506C1" w:rsidRPr="006D43CF">
        <w:t>DEC))</w:t>
      </w:r>
      <w:bookmarkEnd w:id="6"/>
    </w:p>
    <w:p w:rsidR="009F7DBD" w:rsidRPr="006D43CF" w:rsidRDefault="009F7DBD" w:rsidP="009F7DBD">
      <w:pPr>
        <w:pStyle w:val="EPComma"/>
      </w:pPr>
      <w:bookmarkStart w:id="7" w:name="TextBodyBegin"/>
      <w:bookmarkEnd w:id="7"/>
      <w:r w:rsidRPr="006D43CF">
        <w:rPr>
          <w:i/>
        </w:rPr>
        <w:t>Az Európai Parlament,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az Európai Unió Repülésbiztonsági Ügynöksége 2022. évi pénzügyi évre vonatkozó végleges éves beszámolójára,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</w:r>
      <w:r w:rsidR="0077758F" w:rsidRPr="006D43CF">
        <w:t>tekintettel a 2022. évi pénzügyi évre vonatkozóan az uniós ügynökségekről szóló éves számvevőszéki jelentésre az ügynökségek válaszaival együtt</w:t>
      </w:r>
      <w:r w:rsidRPr="006D43CF">
        <w:rPr>
          <w:rStyle w:val="FootnoteReference"/>
        </w:rPr>
        <w:footnoteReference w:id="1"/>
      </w:r>
      <w:r w:rsidRPr="006D43CF">
        <w:t>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77758F" w:rsidRPr="006D43CF">
        <w:t xml:space="preserve">megbízhatósági </w:t>
      </w:r>
      <w:r w:rsidRPr="006D43CF">
        <w:t>nyilatkozatára</w:t>
      </w:r>
      <w:r w:rsidRPr="006D43CF">
        <w:rPr>
          <w:rStyle w:val="FootnoteReference"/>
        </w:rPr>
        <w:footnoteReference w:id="2"/>
      </w:r>
      <w:r w:rsidRPr="006D43CF">
        <w:t>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 xml:space="preserve">tekintettel a 2022-es pénzügyi évre szóló költségvetés végrehajtása tekintetében az Ügynökség számára adandó </w:t>
      </w:r>
      <w:proofErr w:type="gramStart"/>
      <w:r w:rsidRPr="006D43CF">
        <w:t>mentesítésről</w:t>
      </w:r>
      <w:proofErr w:type="gramEnd"/>
      <w:r w:rsidRPr="006D43CF">
        <w:t xml:space="preserve"> szóló, 2024. február 22-i tanácsi ajánlásra (</w:t>
      </w:r>
      <w:r w:rsidR="0077758F" w:rsidRPr="006D43CF">
        <w:t>06180</w:t>
      </w:r>
      <w:r w:rsidRPr="006D43CF">
        <w:t>/2024 – C9-</w:t>
      </w:r>
      <w:r w:rsidR="0077758F" w:rsidRPr="006D43CF">
        <w:t>0083</w:t>
      </w:r>
      <w:r w:rsidRPr="006D43CF">
        <w:t>/2024),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az Európai Unió működéséről szóló szerződés 319. cikkére,</w:t>
      </w:r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–</w:t>
      </w:r>
      <w:r w:rsidRPr="006D43CF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6D43CF">
        <w:rPr>
          <w:rStyle w:val="FootnoteReference"/>
        </w:rPr>
        <w:footnoteReference w:id="3"/>
      </w:r>
      <w:r w:rsidRPr="006D43CF">
        <w:t xml:space="preserve"> és különösen annak 70. cikkére,</w:t>
      </w:r>
      <w:proofErr w:type="gramEnd"/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–</w:t>
      </w:r>
      <w:r w:rsidRPr="006D43CF">
        <w:tab/>
        <w:t xml:space="preserve">tekintettel a polgári légi közlekedés területén alkalmazandó közös szabályokról és az Európai Unió Repülésbiztonsági Ügynökségének létrehozásáról és a 2111/2005/EK, az </w:t>
      </w:r>
      <w:r w:rsidRPr="006D43CF">
        <w:lastRenderedPageBreak/>
        <w:t>1008/2008/EK, a 996/2010/EU, a 376/2014/EU európai parlamenti és tanácsi rendelet és a 2014/30/EU és a 2014/53/EU európai parlamenti és tanácsi irányelv módosításáról, valamint az 552/2004/EK és a 216/2008/EK európai parlamenti és tanácsi rendelet és a 3922/91/EGK tanácsi rendelet hatályon kívül helyezéséről szóló, 2018. július 4-i (EU) 2018/1139 európai parlamenti és tanácsi rendeletre</w:t>
      </w:r>
      <w:r w:rsidRPr="006D43CF">
        <w:rPr>
          <w:rStyle w:val="FootnoteReference"/>
        </w:rPr>
        <w:footnoteReference w:id="4"/>
      </w:r>
      <w:r w:rsidRPr="006D43CF">
        <w:t xml:space="preserve"> és különösen annak 121. cikkére,</w:t>
      </w:r>
      <w:proofErr w:type="gramEnd"/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6D43CF">
        <w:rPr>
          <w:rStyle w:val="FootnoteReference"/>
        </w:rPr>
        <w:footnoteReference w:id="5"/>
      </w:r>
      <w:r w:rsidRPr="006D43CF">
        <w:t xml:space="preserve"> és különösen annak 105. cikkére,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eljárási szabályzata 100. cikkére és V. mellékletére,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 Közlekedési és Idegenforgalmi Bizottság véleményére,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 Költségvetési Ellenőrző Bizottság jelentésére (A9-0116/2024),</w:t>
      </w:r>
    </w:p>
    <w:p w:rsidR="009F7DBD" w:rsidRPr="006D43CF" w:rsidRDefault="009F7DBD" w:rsidP="0005076D">
      <w:pPr>
        <w:pStyle w:val="NormalHanging12a"/>
        <w:widowControl/>
      </w:pPr>
      <w:r w:rsidRPr="006D43CF">
        <w:t>1.</w:t>
      </w:r>
      <w:r w:rsidRPr="006D43CF">
        <w:tab/>
      </w:r>
      <w:proofErr w:type="gramStart"/>
      <w:r w:rsidRPr="006D43CF">
        <w:t>mentesítést</w:t>
      </w:r>
      <w:proofErr w:type="gramEnd"/>
      <w:r w:rsidRPr="006D43CF">
        <w:t xml:space="preserve"> ad az Európai Unió Repülésbiztonsági Ügynöksége ügyvezető igazgatója számára az ügynökség 2022. évi pénzügyi évre szóló költségvetésének végrehajtására vonatkozóan;</w:t>
      </w:r>
    </w:p>
    <w:p w:rsidR="009F7DBD" w:rsidRPr="006D43CF" w:rsidRDefault="009F7DBD" w:rsidP="0005076D">
      <w:pPr>
        <w:pStyle w:val="NormalHanging12a"/>
        <w:widowControl/>
      </w:pPr>
      <w:r w:rsidRPr="006D43CF">
        <w:t>2.</w:t>
      </w:r>
      <w:r w:rsidRPr="006D43CF">
        <w:tab/>
        <w:t>megjegyzéseit a mellékelt állásfoglalásban foglalja össze;</w:t>
      </w:r>
    </w:p>
    <w:p w:rsidR="009F7DBD" w:rsidRPr="006D43CF" w:rsidRDefault="009F7DBD" w:rsidP="0005076D">
      <w:pPr>
        <w:pStyle w:val="NormalHanging12a"/>
        <w:widowControl/>
      </w:pPr>
      <w:r w:rsidRPr="006D43CF">
        <w:t>3.</w:t>
      </w:r>
      <w:r w:rsidRPr="006D43CF">
        <w:tab/>
        <w:t>utasítja elnökét, hogy továbbítsa ezt a határozatot, valamint az annak szerves részét képező állásfoglalást az Európai Repülésbiztonsági Ügynökség megbízott ügyvezető igazgatójának, a Tanácsnak, a Bizottságnak és a Számvevőszéknek, és gondoskodjon az Európai Unió Hivatalos Lapjában (L sorozat) való közzétételükről.</w:t>
      </w:r>
    </w:p>
    <w:p w:rsidR="009F7DBD" w:rsidRPr="006D43CF" w:rsidRDefault="009F7DBD" w:rsidP="0005076D">
      <w:pPr>
        <w:widowControl/>
        <w:spacing w:after="240"/>
        <w:ind w:left="567" w:hanging="567"/>
      </w:pPr>
    </w:p>
    <w:p w:rsidR="009F7DBD" w:rsidRPr="006D43CF" w:rsidRDefault="009F7DBD" w:rsidP="0005076D">
      <w:pPr>
        <w:widowControl/>
        <w:spacing w:after="240"/>
        <w:ind w:left="567" w:hanging="567"/>
        <w:rPr>
          <w:rFonts w:ascii="Arial" w:hAnsi="Arial" w:cs="Arial"/>
          <w:b/>
        </w:rPr>
        <w:sectPr w:rsidR="009F7DBD" w:rsidRPr="006D43CF" w:rsidSect="007E2AA8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9F7DBD" w:rsidRPr="006D43CF" w:rsidRDefault="009F7DBD" w:rsidP="006D43CF">
      <w:pPr>
        <w:pStyle w:val="ATHeading3"/>
      </w:pPr>
      <w:bookmarkStart w:id="8" w:name="_Toc146727728"/>
      <w:bookmarkStart w:id="9" w:name="_Toc161243963"/>
      <w:bookmarkStart w:id="10" w:name="_Toc161823284"/>
      <w:r w:rsidRPr="006D43CF">
        <w:lastRenderedPageBreak/>
        <w:t xml:space="preserve">2. </w:t>
      </w:r>
      <w:r w:rsidR="0005076D" w:rsidRPr="006D43CF">
        <w:t>Az Európai Parlament 2024. április 11-i határozata</w:t>
      </w:r>
      <w:bookmarkEnd w:id="8"/>
      <w:bookmarkEnd w:id="9"/>
      <w:bookmarkEnd w:id="10"/>
      <w:r w:rsidR="0005076D" w:rsidRPr="006D43CF">
        <w:t xml:space="preserve"> </w:t>
      </w:r>
      <w:r w:rsidRPr="006D43CF">
        <w:t>az Európai Unió Repülésbiztonsági Ügynöksége 2022. évi pénzügyi évre vonatkozó elszámolásának lezárásáról</w:t>
      </w:r>
      <w:r w:rsidR="0005076D" w:rsidRPr="006D43CF">
        <w:t xml:space="preserve"> </w:t>
      </w:r>
      <w:r w:rsidRPr="006D43CF">
        <w:t>(2023/</w:t>
      </w:r>
      <w:proofErr w:type="gramStart"/>
      <w:r w:rsidRPr="006D43CF">
        <w:t>2145(</w:t>
      </w:r>
      <w:proofErr w:type="gramEnd"/>
      <w:r w:rsidRPr="006D43CF">
        <w:t>DEC))</w:t>
      </w:r>
    </w:p>
    <w:p w:rsidR="0077758F" w:rsidRPr="006D43CF" w:rsidRDefault="0077758F" w:rsidP="0005076D">
      <w:pPr>
        <w:pStyle w:val="EPComma"/>
        <w:widowControl/>
        <w:spacing w:before="0"/>
        <w:ind w:left="567" w:hanging="567"/>
        <w:rPr>
          <w:i/>
        </w:rPr>
      </w:pPr>
    </w:p>
    <w:p w:rsidR="009F7DBD" w:rsidRPr="006D43CF" w:rsidRDefault="009F7DBD" w:rsidP="0005076D">
      <w:pPr>
        <w:pStyle w:val="EPComma"/>
        <w:widowControl/>
        <w:spacing w:before="0"/>
        <w:ind w:left="567" w:hanging="567"/>
      </w:pPr>
      <w:r w:rsidRPr="006D43CF">
        <w:rPr>
          <w:i/>
        </w:rPr>
        <w:t>Az Európai Parlament,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az Európai Unió Repülésbiztonsági Ügynöksége 2022. évi pénzügyi évre vonatkozó végleges éves beszámolójára,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</w:r>
      <w:r w:rsidR="0077758F" w:rsidRPr="006D43CF">
        <w:t>tekintettel a 2022. évi pénzügyi évre vonatkozóan az uniós ügynökségekről szóló éves számvevőszéki jelentésre az ügynökségek válaszaival együtt</w:t>
      </w:r>
      <w:r w:rsidRPr="006D43CF">
        <w:rPr>
          <w:rStyle w:val="FootnoteReference"/>
        </w:rPr>
        <w:footnoteReference w:id="6"/>
      </w:r>
      <w:r w:rsidRPr="006D43CF">
        <w:t>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 xml:space="preserve"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</w:t>
      </w:r>
      <w:r w:rsidR="0077758F" w:rsidRPr="006D43CF">
        <w:t xml:space="preserve">megbízhatósági </w:t>
      </w:r>
      <w:r w:rsidRPr="006D43CF">
        <w:t>nyilatkozatára</w:t>
      </w:r>
      <w:r w:rsidRPr="006D43CF">
        <w:rPr>
          <w:rStyle w:val="FootnoteReference"/>
        </w:rPr>
        <w:footnoteReference w:id="7"/>
      </w:r>
      <w:r w:rsidRPr="006D43CF">
        <w:t>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 xml:space="preserve">tekintettel a 2022-es pénzügyi évre szóló költségvetés végrehajtása tekintetében az Ügynökség számára adandó </w:t>
      </w:r>
      <w:proofErr w:type="gramStart"/>
      <w:r w:rsidRPr="006D43CF">
        <w:t>mentesítésről</w:t>
      </w:r>
      <w:proofErr w:type="gramEnd"/>
      <w:r w:rsidRPr="006D43CF">
        <w:t xml:space="preserve"> szóló, 2024. február 22-i tanácsi ajánlásra (</w:t>
      </w:r>
      <w:r w:rsidR="0077758F" w:rsidRPr="006D43CF">
        <w:t>06180</w:t>
      </w:r>
      <w:r w:rsidRPr="006D43CF">
        <w:t>/2024 – C9-</w:t>
      </w:r>
      <w:r w:rsidR="0077758F" w:rsidRPr="006D43CF">
        <w:t>0083</w:t>
      </w:r>
      <w:r w:rsidRPr="006D43CF">
        <w:t>/2024),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az Európai Unió működéséről szóló szerződés 319. cikkére,</w:t>
      </w:r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–</w:t>
      </w:r>
      <w:r w:rsidRPr="006D43CF">
        <w:tab/>
        <w:t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parlamenti és tanácsi rendeletre</w:t>
      </w:r>
      <w:r w:rsidRPr="006D43CF">
        <w:rPr>
          <w:rStyle w:val="FootnoteReference"/>
        </w:rPr>
        <w:footnoteReference w:id="8"/>
      </w:r>
      <w:r w:rsidRPr="006D43CF">
        <w:t xml:space="preserve"> és különösen annak 70. cikkére,</w:t>
      </w:r>
      <w:proofErr w:type="gramEnd"/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–</w:t>
      </w:r>
      <w:r w:rsidRPr="006D43CF">
        <w:tab/>
        <w:t>tekintettel a polgári légi közlekedés területén alkalmazandó közös szabályokról és az Európai Unió Repülésbiztonsági Ügynökségének létrehozásáról és a 2111/2005/EK, az 1008/2008/EK, a 996/2010/EU, a 376/2014/EU európai parlamenti és tanácsi rendelet és a 2014/30/EU és a 2014/53/EU európai parlamenti és tanácsi irányelv módosításáról, valamint az 552/2004/EK és a 216/2008/EK európai parlamenti és tanácsi rendelet és a 3922/91/EGK tanácsi rendelet hatályon kívül helyezéséről szóló, 2018. július 4-i (EU) 2018/1139 európai parlamenti és tanácsi rendeletre</w:t>
      </w:r>
      <w:r w:rsidRPr="006D43CF">
        <w:rPr>
          <w:rStyle w:val="FootnoteReference"/>
        </w:rPr>
        <w:footnoteReference w:id="9"/>
      </w:r>
      <w:r w:rsidRPr="006D43CF">
        <w:t xml:space="preserve"> és különösen annak 121. cikkére,</w:t>
      </w:r>
      <w:proofErr w:type="gramEnd"/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az Európai Unió működéséről szóló szerződés és az Euratom-Szerződés keretében létrehozott és az (EU, Euratom) 2018/1046 európai parlamenti és tanácsi rendelet 70. cikkében említett szervekre vonatkozó pénzügyi keretszabályzatról szóló, 2018. december 18-i (EU) 2019/715 felhatalmazáson alapuló bizottsági rendeletre</w:t>
      </w:r>
      <w:r w:rsidRPr="006D43CF">
        <w:rPr>
          <w:rStyle w:val="FootnoteReference"/>
        </w:rPr>
        <w:footnoteReference w:id="10"/>
      </w:r>
      <w:r w:rsidRPr="006D43CF">
        <w:t xml:space="preserve"> és különösen annak 105. cikkére,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eljárási szabályzata 100. cikkére és V. mellékletére,</w:t>
      </w:r>
    </w:p>
    <w:p w:rsidR="009F7DBD" w:rsidRPr="006D43CF" w:rsidRDefault="009F7DBD" w:rsidP="0005076D">
      <w:pPr>
        <w:pStyle w:val="NormalHanging12a"/>
        <w:widowControl/>
      </w:pPr>
      <w:r w:rsidRPr="006D43CF">
        <w:lastRenderedPageBreak/>
        <w:t>–</w:t>
      </w:r>
      <w:r w:rsidRPr="006D43CF">
        <w:tab/>
        <w:t>tekintettel a Közlekedési és Idegenforgalmi Bizottság véleményére,</w:t>
      </w:r>
    </w:p>
    <w:p w:rsidR="009F7DBD" w:rsidRPr="006D43CF" w:rsidRDefault="009F7DBD" w:rsidP="0005076D">
      <w:pPr>
        <w:pStyle w:val="NormalHanging12a"/>
        <w:widowControl/>
      </w:pPr>
      <w:r w:rsidRPr="006D43CF">
        <w:t>–</w:t>
      </w:r>
      <w:r w:rsidRPr="006D43CF">
        <w:tab/>
        <w:t>tekintettel a Költségvetési Ellenőrző Bizottság jelentésére (A9-0116/2024),</w:t>
      </w:r>
    </w:p>
    <w:p w:rsidR="009F7DBD" w:rsidRPr="006D43CF" w:rsidRDefault="009F7DBD" w:rsidP="0005076D">
      <w:pPr>
        <w:pStyle w:val="NormalHanging12a"/>
        <w:widowControl/>
      </w:pPr>
      <w:r w:rsidRPr="006D43CF">
        <w:t>1.</w:t>
      </w:r>
      <w:r w:rsidRPr="006D43CF">
        <w:tab/>
        <w:t>jóváhagyja az Európai Unió Repülésbiztonsági Ügynöksége 2022. évi pénzügyi évre vonatkozó elszámolásának lezárását;</w:t>
      </w:r>
    </w:p>
    <w:p w:rsidR="009F7DBD" w:rsidRPr="006D43CF" w:rsidRDefault="009F7DBD" w:rsidP="0005076D">
      <w:pPr>
        <w:pStyle w:val="NormalHanging12a"/>
        <w:widowControl/>
      </w:pPr>
      <w:r w:rsidRPr="006D43CF">
        <w:t>2.</w:t>
      </w:r>
      <w:r w:rsidRPr="006D43CF">
        <w:tab/>
        <w:t>utasítja elnökét, hogy továbbítsa ezt a határozatot az Európai Repülésbiztonsági Ügynökség megbízott ügyvezető igazgatójának, a Tanácsnak, a Bizottságnak és a Számvevőszéknek</w:t>
      </w:r>
      <w:r w:rsidR="0077758F" w:rsidRPr="006D43CF">
        <w:t>,</w:t>
      </w:r>
      <w:r w:rsidRPr="006D43CF">
        <w:t xml:space="preserve"> és gondoskodjon az </w:t>
      </w:r>
      <w:r w:rsidRPr="006D43CF">
        <w:rPr>
          <w:i/>
        </w:rPr>
        <w:t>Európai Unió Hivatalos Lapjában</w:t>
      </w:r>
      <w:r w:rsidRPr="006D43CF">
        <w:t xml:space="preserve"> (L sorozat) való közzétételéről.</w:t>
      </w:r>
    </w:p>
    <w:p w:rsidR="009F7DBD" w:rsidRPr="006D43CF" w:rsidRDefault="009F7DBD" w:rsidP="0005076D">
      <w:pPr>
        <w:widowControl/>
        <w:spacing w:after="240"/>
        <w:ind w:left="567" w:hanging="567"/>
      </w:pPr>
    </w:p>
    <w:p w:rsidR="009F7DBD" w:rsidRPr="006D43CF" w:rsidRDefault="009F7DBD" w:rsidP="0005076D">
      <w:pPr>
        <w:widowControl/>
        <w:spacing w:after="240"/>
        <w:ind w:left="567" w:hanging="567"/>
        <w:rPr>
          <w:rFonts w:ascii="Arial" w:hAnsi="Arial" w:cs="Arial"/>
          <w:b/>
        </w:rPr>
        <w:sectPr w:rsidR="009F7DBD" w:rsidRPr="006D43CF" w:rsidSect="007E2AA8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9F7DBD" w:rsidRPr="006D43CF" w:rsidRDefault="009F7DBD" w:rsidP="006D43CF">
      <w:pPr>
        <w:pStyle w:val="ATHeading3"/>
      </w:pPr>
      <w:bookmarkStart w:id="11" w:name="_Toc146727729"/>
      <w:bookmarkStart w:id="12" w:name="_Toc161243964"/>
      <w:bookmarkStart w:id="13" w:name="_Toc161823285"/>
      <w:r w:rsidRPr="006D43CF">
        <w:lastRenderedPageBreak/>
        <w:t xml:space="preserve">3. </w:t>
      </w:r>
      <w:r w:rsidR="0005076D" w:rsidRPr="006D43CF">
        <w:t xml:space="preserve">Az Európai Parlament 2024. április 11-i </w:t>
      </w:r>
      <w:bookmarkEnd w:id="11"/>
      <w:bookmarkEnd w:id="12"/>
      <w:bookmarkEnd w:id="13"/>
      <w:r w:rsidR="0077758F" w:rsidRPr="006D43CF">
        <w:t>állásfoglalása</w:t>
      </w:r>
      <w:r w:rsidR="0005076D" w:rsidRPr="006D43CF">
        <w:t xml:space="preserve"> </w:t>
      </w:r>
      <w:r w:rsidRPr="006D43CF">
        <w:t>az Európai Unió Repülésbiztonsági Ügynöksége 2022. évi pénzügyi évre szóló költségvetésének végrehajtására vonatkozó mentesítésről szóló határozat szerves részét képező megjegyzésekkel</w:t>
      </w:r>
      <w:r w:rsidR="0005076D" w:rsidRPr="006D43CF">
        <w:t xml:space="preserve"> </w:t>
      </w:r>
      <w:r w:rsidRPr="006D43CF">
        <w:t>(2023/</w:t>
      </w:r>
      <w:proofErr w:type="gramStart"/>
      <w:r w:rsidRPr="006D43CF">
        <w:t>2145(</w:t>
      </w:r>
      <w:proofErr w:type="gramEnd"/>
      <w:r w:rsidRPr="006D43CF">
        <w:t>DEC))</w:t>
      </w:r>
    </w:p>
    <w:p w:rsidR="0077758F" w:rsidRPr="006D43CF" w:rsidRDefault="0077758F" w:rsidP="0005076D">
      <w:pPr>
        <w:pStyle w:val="EPComma"/>
        <w:widowControl/>
        <w:spacing w:before="0"/>
        <w:ind w:left="567" w:hanging="567"/>
        <w:rPr>
          <w:i/>
        </w:rPr>
      </w:pPr>
    </w:p>
    <w:p w:rsidR="009F7DBD" w:rsidRPr="006D43CF" w:rsidRDefault="009F7DBD" w:rsidP="0005076D">
      <w:pPr>
        <w:pStyle w:val="EPComma"/>
        <w:widowControl/>
        <w:spacing w:before="0"/>
        <w:ind w:left="567" w:hanging="567"/>
        <w:rPr>
          <w:szCs w:val="24"/>
        </w:rPr>
      </w:pPr>
      <w:r w:rsidRPr="006D43CF">
        <w:rPr>
          <w:i/>
        </w:rPr>
        <w:t>Az Európai Parlament,</w:t>
      </w:r>
    </w:p>
    <w:p w:rsidR="009F7DBD" w:rsidRPr="006D43CF" w:rsidRDefault="009F7DBD" w:rsidP="0005076D">
      <w:pPr>
        <w:pStyle w:val="NormalHanging12a"/>
        <w:widowControl/>
        <w:rPr>
          <w:szCs w:val="24"/>
        </w:rPr>
      </w:pPr>
      <w:r w:rsidRPr="006D43CF">
        <w:t>–</w:t>
      </w:r>
      <w:r w:rsidRPr="006D43CF">
        <w:tab/>
        <w:t xml:space="preserve">tekintettel az Európai Unió Repülésbiztonsági Ügynöksége 2022. évi pénzügyi évre szóló költségvetésének végrehajtására vonatkozó </w:t>
      </w:r>
      <w:proofErr w:type="gramStart"/>
      <w:r w:rsidRPr="006D43CF">
        <w:t>mentesítésről</w:t>
      </w:r>
      <w:proofErr w:type="gramEnd"/>
      <w:r w:rsidRPr="006D43CF">
        <w:t xml:space="preserve"> szóló határozatára,</w:t>
      </w:r>
    </w:p>
    <w:p w:rsidR="009F7DBD" w:rsidRPr="006D43CF" w:rsidRDefault="009F7DBD" w:rsidP="0005076D">
      <w:pPr>
        <w:pStyle w:val="NormalHanging12a"/>
        <w:widowControl/>
        <w:rPr>
          <w:szCs w:val="24"/>
        </w:rPr>
      </w:pPr>
      <w:r w:rsidRPr="006D43CF">
        <w:t>–</w:t>
      </w:r>
      <w:r w:rsidRPr="006D43CF">
        <w:tab/>
        <w:t>tekintettel eljárási szabályzata 100. cikkére és V. mellékletére,</w:t>
      </w:r>
    </w:p>
    <w:p w:rsidR="009F7DBD" w:rsidRPr="006D43CF" w:rsidRDefault="009F7DBD" w:rsidP="0005076D">
      <w:pPr>
        <w:pStyle w:val="NormalHanging12a"/>
        <w:widowControl/>
        <w:rPr>
          <w:szCs w:val="24"/>
        </w:rPr>
      </w:pPr>
      <w:r w:rsidRPr="006D43CF">
        <w:t>–</w:t>
      </w:r>
      <w:r w:rsidRPr="006D43CF">
        <w:tab/>
        <w:t>tekintettel a Közlekedési és Idegenforgalmi Bizottság véleményére,</w:t>
      </w:r>
    </w:p>
    <w:p w:rsidR="009F7DBD" w:rsidRPr="006D43CF" w:rsidRDefault="009F7DBD" w:rsidP="0005076D">
      <w:pPr>
        <w:pStyle w:val="NormalHanging12a"/>
        <w:widowControl/>
        <w:rPr>
          <w:szCs w:val="24"/>
        </w:rPr>
      </w:pPr>
      <w:r w:rsidRPr="006D43CF">
        <w:t>–</w:t>
      </w:r>
      <w:r w:rsidRPr="006D43CF">
        <w:tab/>
        <w:t>tekintettel a Költségvetési Ellenőrző Bizottság jelentésére (A9-0116/2024),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proofErr w:type="gramStart"/>
      <w:r w:rsidRPr="006D43CF">
        <w:t>A.</w:t>
      </w:r>
      <w:proofErr w:type="gramEnd"/>
      <w:r w:rsidRPr="006D43CF">
        <w:tab/>
      </w:r>
      <w:proofErr w:type="gramStart"/>
      <w:r w:rsidRPr="006D43CF">
        <w:t>mivel</w:t>
      </w:r>
      <w:proofErr w:type="gramEnd"/>
      <w:r w:rsidRPr="006D43CF">
        <w:t xml:space="preserve"> bevételi és kiadási kimutatása</w:t>
      </w:r>
      <w:r w:rsidRPr="006D43CF">
        <w:rPr>
          <w:szCs w:val="24"/>
          <w:vertAlign w:val="superscript"/>
        </w:rPr>
        <w:footnoteReference w:id="11"/>
      </w:r>
      <w:r w:rsidRPr="006D43CF">
        <w:t xml:space="preserve"> szerint az Európai Unió Repülésbiztonsági Ügynöksége (a továbbiakban: az ügynökség) 2022. évi pénzügyi évre szóló végleges költségvetése 224 265 965 EUR volt, ami 2021-hoz képest 10,04%-</w:t>
      </w:r>
      <w:proofErr w:type="spellStart"/>
      <w:r w:rsidRPr="006D43CF">
        <w:t>os</w:t>
      </w:r>
      <w:proofErr w:type="spellEnd"/>
      <w:r w:rsidRPr="006D43CF">
        <w:t xml:space="preserve"> növekedést jelent; mivel az ügynökség költségvetéséből 39 678 000 EUR az uniós költségvetésből, 120 435 031 EUR pedig díjakból származik;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B.</w:t>
      </w:r>
      <w:r w:rsidRPr="006D43CF">
        <w:tab/>
        <w:t>mivel a Számvevőszék az ügynökség 2022. évi pénzügyi évről szóló éves beszámolójáról szóló jelentésében (a továbbiakban: a számvevőszéki jelentés) megállapítja, hogy kellő mértékben megbizonyosodott az ügynökség éves beszámolójának megbízhatóságáról, valamint arról, hogy az annak alapjául szolgáló ügyletek jogszerűek és szabályszerűek;</w:t>
      </w:r>
    </w:p>
    <w:p w:rsidR="009F7DBD" w:rsidRPr="006D43CF" w:rsidRDefault="009F7DBD" w:rsidP="0005076D">
      <w:pPr>
        <w:widowControl/>
        <w:spacing w:after="240"/>
        <w:ind w:left="567" w:hanging="567"/>
        <w:rPr>
          <w:b/>
          <w:i/>
          <w:szCs w:val="24"/>
        </w:rPr>
      </w:pPr>
      <w:r w:rsidRPr="006D43CF">
        <w:rPr>
          <w:b/>
          <w:i/>
        </w:rPr>
        <w:t>Költségvetési és pénzgazdálkodás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1.</w:t>
      </w:r>
      <w:r w:rsidRPr="006D43CF">
        <w:tab/>
        <w:t>megállapítja, hogy a 2022. évi pénzügyi év során tett költségvetés-ellenőrzési erőfeszítések nyomán a folyó évi kötelezettségvállalási előirányzatok költségvetési végrehajtási aránya 97,08%-</w:t>
      </w:r>
      <w:proofErr w:type="spellStart"/>
      <w:r w:rsidRPr="006D43CF">
        <w:t>os</w:t>
      </w:r>
      <w:proofErr w:type="spellEnd"/>
      <w:r w:rsidRPr="006D43CF">
        <w:t xml:space="preserve"> volt, ami 2021-hez képest 0,77%-</w:t>
      </w:r>
      <w:proofErr w:type="spellStart"/>
      <w:r w:rsidRPr="006D43CF">
        <w:t>os</w:t>
      </w:r>
      <w:proofErr w:type="spellEnd"/>
      <w:r w:rsidRPr="006D43CF">
        <w:t xml:space="preserve"> növekedést jelent; </w:t>
      </w:r>
      <w:proofErr w:type="spellStart"/>
      <w:r w:rsidRPr="006D43CF">
        <w:t>megjegyzi</w:t>
      </w:r>
      <w:proofErr w:type="spellEnd"/>
      <w:r w:rsidRPr="006D43CF">
        <w:t xml:space="preserve"> továbbá, hogy a kifizetési előirányzatok folyó évi végrehajtási aránya 87,18%-</w:t>
      </w:r>
      <w:proofErr w:type="spellStart"/>
      <w:r w:rsidRPr="006D43CF">
        <w:t>os</w:t>
      </w:r>
      <w:proofErr w:type="spellEnd"/>
      <w:r w:rsidRPr="006D43CF">
        <w:t xml:space="preserve"> volt, ami 2021-hoz képest enyhe, 0,16%-</w:t>
      </w:r>
      <w:proofErr w:type="spellStart"/>
      <w:r w:rsidRPr="006D43CF">
        <w:t>os</w:t>
      </w:r>
      <w:proofErr w:type="spellEnd"/>
      <w:r w:rsidRPr="006D43CF">
        <w:t xml:space="preserve"> csökkenést mutat;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proofErr w:type="gramStart"/>
      <w:r w:rsidRPr="006D43CF">
        <w:t>2.</w:t>
      </w:r>
      <w:r w:rsidRPr="006D43CF">
        <w:tab/>
      </w:r>
      <w:r w:rsidRPr="006D43CF">
        <w:rPr>
          <w:shd w:val="clear" w:color="auto" w:fill="FFFFFF"/>
        </w:rPr>
        <w:t xml:space="preserve">megállapítja, hogy az ügynökség a díjbevételekből származó költségvetési tétele tekintetében 8,2 millió EUR-s negatív eredménnyel zárta az évet (a 2021. évi 11,2 millió EUR-hoz képest); </w:t>
      </w:r>
      <w:proofErr w:type="spellStart"/>
      <w:r w:rsidRPr="006D43CF">
        <w:rPr>
          <w:shd w:val="clear" w:color="auto" w:fill="FFFFFF"/>
        </w:rPr>
        <w:t>megjegyzi</w:t>
      </w:r>
      <w:proofErr w:type="spellEnd"/>
      <w:r w:rsidRPr="006D43CF">
        <w:rPr>
          <w:shd w:val="clear" w:color="auto" w:fill="FFFFFF"/>
        </w:rPr>
        <w:t>, hogy ennek következtében az ügynökség felhalmozott díjakból és illetékekből származó többlete 72,1 millió EUR-ról 63,9 millió EUR-ra csökkent;</w:t>
      </w:r>
      <w:r w:rsidRPr="006D43CF">
        <w:t xml:space="preserve"> megállapítja, hogy a 2022-re átvitt kötelezettségvállalásokhoz kapcsolódó törölt előirányzatok aránya 2,82 % volt, és így a Bizottság által meghatározott 5</w:t>
      </w:r>
      <w:r w:rsidRPr="006D43CF">
        <w:rPr>
          <w:shd w:val="clear" w:color="auto" w:fill="FFFFFF"/>
        </w:rPr>
        <w:t> </w:t>
      </w:r>
      <w:r w:rsidRPr="006D43CF">
        <w:t>%-</w:t>
      </w:r>
      <w:proofErr w:type="spellStart"/>
      <w:r w:rsidRPr="006D43CF">
        <w:t>os</w:t>
      </w:r>
      <w:proofErr w:type="spellEnd"/>
      <w:r w:rsidRPr="006D43CF">
        <w:t xml:space="preserve"> küszöb alatt maradt;</w:t>
      </w:r>
      <w:proofErr w:type="gramEnd"/>
    </w:p>
    <w:p w:rsidR="009F7DBD" w:rsidRPr="006D43CF" w:rsidRDefault="009F7DBD" w:rsidP="006D43CF">
      <w:pPr>
        <w:pStyle w:val="NormalHanging12a"/>
        <w:widowControl/>
      </w:pPr>
      <w:r w:rsidRPr="006D43CF">
        <w:t>3.</w:t>
      </w:r>
      <w:r w:rsidRPr="006D43CF">
        <w:tab/>
      </w:r>
      <w:r w:rsidR="0077758F" w:rsidRPr="006D43CF">
        <w:rPr>
          <w:shd w:val="clear" w:color="auto" w:fill="FFFFFF"/>
        </w:rPr>
        <w:t xml:space="preserve">megállapítja, hogy </w:t>
      </w:r>
      <w:r w:rsidRPr="006D43CF">
        <w:t xml:space="preserve">a számvevőszéki jelentés </w:t>
      </w:r>
      <w:r w:rsidR="0077758F" w:rsidRPr="006D43CF">
        <w:t xml:space="preserve">szerint </w:t>
      </w:r>
      <w:r w:rsidRPr="006D43CF">
        <w:t xml:space="preserve">az ügynökség díjakat szed be tanúsítási szolgáltatások nyújtásáért, de nem dokumentálja az e bevételek megfelelő beszedésének biztosítása érdekében végzett ellenőrzéseket, így nem felel meg a költségvetési rendelet 74. cikke (5) bekezdésének és 75. cikkének; tudomásul veszi az </w:t>
      </w:r>
      <w:r w:rsidRPr="006D43CF">
        <w:lastRenderedPageBreak/>
        <w:t>ügynökség válaszát, amelyben az ügynökség kötelezettséget vállal arra, hogy megteszi a szükséges intézkedéseket annak biztosítására, hogy az ellenőrzéseket megfelelően dokumentálják;</w:t>
      </w:r>
    </w:p>
    <w:p w:rsidR="009F7DBD" w:rsidRPr="006D43CF" w:rsidRDefault="009F7DBD" w:rsidP="0005076D">
      <w:pPr>
        <w:widowControl/>
        <w:spacing w:after="240"/>
        <w:ind w:left="567" w:hanging="567"/>
        <w:rPr>
          <w:b/>
          <w:i/>
          <w:szCs w:val="24"/>
        </w:rPr>
      </w:pPr>
      <w:r w:rsidRPr="006D43CF">
        <w:rPr>
          <w:b/>
          <w:i/>
        </w:rPr>
        <w:t>Teljesítmény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proofErr w:type="gramStart"/>
      <w:r w:rsidRPr="006D43CF">
        <w:t>4.</w:t>
      </w:r>
      <w:r w:rsidRPr="006D43CF">
        <w:tab/>
      </w:r>
      <w:proofErr w:type="spellStart"/>
      <w:r w:rsidRPr="006D43CF">
        <w:t>megjegyzi</w:t>
      </w:r>
      <w:proofErr w:type="spellEnd"/>
      <w:r w:rsidRPr="006D43CF">
        <w:t xml:space="preserve">, hogy 2022-ben az ügynökség bizonyos intézkedéseket alkalmazott a tevékenységei </w:t>
      </w:r>
      <w:r w:rsidRPr="006D43CF">
        <w:rPr>
          <w:shd w:val="clear" w:color="auto" w:fill="FFFFFF"/>
        </w:rPr>
        <w:t>és egyéb intézkedései által nyújtott hozzáadott érték értékelésére a költségvetési gazdálkodás javítása érdekében,</w:t>
      </w:r>
      <w:r w:rsidRPr="006D43CF">
        <w:t xml:space="preserve"> a 11 fő működési területen 128 célkitűzés és 66 fő teljesítménymutató kombinációjával; </w:t>
      </w:r>
      <w:proofErr w:type="spellStart"/>
      <w:r w:rsidRPr="006D43CF">
        <w:t>megjegyzi</w:t>
      </w:r>
      <w:proofErr w:type="spellEnd"/>
      <w:r w:rsidRPr="006D43CF">
        <w:t>, hogy az ügynökség 2022-ben nagyon jó teljesítményt nyújtott, így 2022. évi éves munkaprogramjának végrehajtási aránya 97%-</w:t>
      </w:r>
      <w:proofErr w:type="spellStart"/>
      <w:r w:rsidRPr="006D43CF">
        <w:t>os</w:t>
      </w:r>
      <w:proofErr w:type="spellEnd"/>
      <w:r w:rsidRPr="006D43CF">
        <w:t xml:space="preserve"> lett, és a fő teljesítménymutatóinak 77%-a esetében teljesült a kitűzött cél;</w:t>
      </w:r>
      <w:proofErr w:type="gramEnd"/>
    </w:p>
    <w:p w:rsidR="009F7DBD" w:rsidRPr="006D43CF" w:rsidRDefault="009F7DBD" w:rsidP="0005076D">
      <w:pPr>
        <w:pStyle w:val="Default"/>
        <w:spacing w:after="240"/>
        <w:ind w:left="567" w:hanging="567"/>
        <w:rPr>
          <w:rFonts w:ascii="Times New Roman" w:hAnsi="Times New Roman" w:cs="Times New Roman"/>
        </w:rPr>
      </w:pPr>
      <w:proofErr w:type="gramStart"/>
      <w:r w:rsidRPr="006D43CF">
        <w:rPr>
          <w:rFonts w:ascii="Times New Roman" w:hAnsi="Times New Roman"/>
        </w:rPr>
        <w:t>5.</w:t>
      </w:r>
      <w:r w:rsidRPr="006D43CF">
        <w:rPr>
          <w:rFonts w:ascii="Times New Roman" w:hAnsi="Times New Roman"/>
        </w:rPr>
        <w:tab/>
        <w:t xml:space="preserve">elismeri az ügynökség 2022-ben elért legfontosabb eredményeit és előrehaladását a zöld megoldásokhoz és a </w:t>
      </w:r>
      <w:proofErr w:type="spellStart"/>
      <w:r w:rsidRPr="006D43CF">
        <w:rPr>
          <w:rFonts w:ascii="Times New Roman" w:hAnsi="Times New Roman"/>
        </w:rPr>
        <w:t>digitalizációhoz</w:t>
      </w:r>
      <w:proofErr w:type="spellEnd"/>
      <w:r w:rsidRPr="006D43CF">
        <w:rPr>
          <w:rFonts w:ascii="Times New Roman" w:hAnsi="Times New Roman"/>
        </w:rPr>
        <w:t xml:space="preserve"> kapcsolódó új területeken; ezzel összefüggésben </w:t>
      </w:r>
      <w:proofErr w:type="spellStart"/>
      <w:r w:rsidRPr="006D43CF">
        <w:rPr>
          <w:rFonts w:ascii="Times New Roman" w:hAnsi="Times New Roman"/>
        </w:rPr>
        <w:t>megjegyzi</w:t>
      </w:r>
      <w:proofErr w:type="spellEnd"/>
      <w:r w:rsidRPr="006D43CF">
        <w:rPr>
          <w:rFonts w:ascii="Times New Roman" w:hAnsi="Times New Roman"/>
        </w:rPr>
        <w:t xml:space="preserve">, hogy az ügynökség az EASA 2022. évi fenntartható légi közlekedési programja révén különböző intézkedésekkel fokozta a tiszta légi közlekedésre irányuló erőfeszítéseit, például az európai légi közlekedési környezetvédelmi jelentés harmadik kiadásának közzétételével és a Nemzetközi Polgári Repülési Szervezet (ICAO) 41. közgyűlésének a környezetre vonatkozó következtetéseihez való sikeres hozzájárulással; </w:t>
      </w:r>
      <w:proofErr w:type="spellStart"/>
      <w:r w:rsidR="0077758F" w:rsidRPr="006D43CF">
        <w:rPr>
          <w:rFonts w:ascii="Times New Roman" w:hAnsi="Times New Roman"/>
        </w:rPr>
        <w:t>megjegyzi</w:t>
      </w:r>
      <w:proofErr w:type="spellEnd"/>
      <w:r w:rsidRPr="006D43CF">
        <w:rPr>
          <w:rFonts w:ascii="Times New Roman" w:hAnsi="Times New Roman"/>
        </w:rPr>
        <w:t>,</w:t>
      </w:r>
      <w:proofErr w:type="gramEnd"/>
      <w:r w:rsidRPr="006D43CF">
        <w:rPr>
          <w:rFonts w:ascii="Times New Roman" w:hAnsi="Times New Roman"/>
        </w:rPr>
        <w:t xml:space="preserve"> </w:t>
      </w:r>
      <w:proofErr w:type="gramStart"/>
      <w:r w:rsidRPr="006D43CF">
        <w:rPr>
          <w:rFonts w:ascii="Times New Roman" w:hAnsi="Times New Roman"/>
        </w:rPr>
        <w:t xml:space="preserve">hogy az ügynökség 2022-ben az Európai Légiközlekedés-biztonsági Tervvel (EPAS) összefüggésben elvégezte a rendszert érintő kockázatok kezelésére vonatkozó stratégiai prioritások átfogó felülvizsgálatát; ezzel összefüggésben </w:t>
      </w:r>
      <w:proofErr w:type="spellStart"/>
      <w:r w:rsidRPr="006D43CF">
        <w:rPr>
          <w:rFonts w:ascii="Times New Roman" w:hAnsi="Times New Roman"/>
        </w:rPr>
        <w:t>megjegyzi</w:t>
      </w:r>
      <w:proofErr w:type="spellEnd"/>
      <w:r w:rsidRPr="006D43CF">
        <w:rPr>
          <w:rFonts w:ascii="Times New Roman" w:hAnsi="Times New Roman"/>
        </w:rPr>
        <w:t xml:space="preserve">, hogy a felülvizsgálat eredményeként nagyobb hangsúlyt kapott a kölcsönös kockázati függőségek kezelése, valamint a személyzet kompetenciái, és további prioritások is meghatározásra kerültek a kialakulóban lévő technológiák és új üzleti koncepciók biztonságos integrációja tekintetében; </w:t>
      </w:r>
      <w:proofErr w:type="spellStart"/>
      <w:r w:rsidRPr="006D43CF">
        <w:rPr>
          <w:rFonts w:ascii="Times New Roman" w:hAnsi="Times New Roman"/>
        </w:rPr>
        <w:t>megjegyzi</w:t>
      </w:r>
      <w:proofErr w:type="spellEnd"/>
      <w:r w:rsidRPr="006D43CF">
        <w:rPr>
          <w:rFonts w:ascii="Times New Roman" w:hAnsi="Times New Roman"/>
        </w:rPr>
        <w:t>, hogy ezek az új stratégiai prioritások szerepelnek a 2023–2025-ös időszakra</w:t>
      </w:r>
      <w:proofErr w:type="gramEnd"/>
      <w:r w:rsidRPr="006D43CF">
        <w:rPr>
          <w:rFonts w:ascii="Times New Roman" w:hAnsi="Times New Roman"/>
        </w:rPr>
        <w:t xml:space="preserve"> </w:t>
      </w:r>
      <w:proofErr w:type="gramStart"/>
      <w:r w:rsidRPr="006D43CF">
        <w:rPr>
          <w:rFonts w:ascii="Times New Roman" w:hAnsi="Times New Roman"/>
        </w:rPr>
        <w:t>vonatkozóan</w:t>
      </w:r>
      <w:proofErr w:type="gramEnd"/>
      <w:r w:rsidRPr="006D43CF">
        <w:rPr>
          <w:rFonts w:ascii="Times New Roman" w:hAnsi="Times New Roman"/>
        </w:rPr>
        <w:t xml:space="preserve"> 2022-ben elfogadott Európai Légiközlekedés-biztonsági Tervben;</w:t>
      </w:r>
    </w:p>
    <w:p w:rsidR="009F7DBD" w:rsidRPr="006D43CF" w:rsidRDefault="009F7DBD" w:rsidP="0005076D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6D43CF">
        <w:t>6.</w:t>
      </w:r>
      <w:r w:rsidRPr="006D43CF">
        <w:tab/>
        <w:t xml:space="preserve">tudomásul veszi az ügynökség 2022-es intézkedéseit a városi légi mobilitás ütemtervének végrehajtása érdekében a vertiportok kialakítására vonatkozó iránymutatás, a városi légitaxi-közlekedésre vonatkozóan javasolt új szabályozási keret, a 600 kg alatti </w:t>
      </w:r>
      <w:proofErr w:type="spellStart"/>
      <w:r w:rsidRPr="006D43CF">
        <w:t>drónok</w:t>
      </w:r>
      <w:proofErr w:type="spellEnd"/>
      <w:r w:rsidRPr="006D43CF">
        <w:t xml:space="preserve"> zajszintjének megállapítására vonatkozó iránymutatások, valamint </w:t>
      </w:r>
      <w:proofErr w:type="gramStart"/>
      <w:r w:rsidRPr="006D43CF">
        <w:t>a</w:t>
      </w:r>
      <w:proofErr w:type="gramEnd"/>
      <w:r w:rsidRPr="006D43CF">
        <w:t xml:space="preserve"> U-</w:t>
      </w:r>
      <w:proofErr w:type="spellStart"/>
      <w:r w:rsidRPr="006D43CF">
        <w:t>space</w:t>
      </w:r>
      <w:proofErr w:type="spellEnd"/>
      <w:r w:rsidRPr="006D43CF">
        <w:t xml:space="preserve"> egész Unióban való harmonizált, biztonságos és hatékony megvalósítását szolgáló elfogadható megfelelési módok és útmutató dokumentumok közzététele révén;</w:t>
      </w:r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7.</w:t>
      </w:r>
      <w:r w:rsidRPr="006D43CF">
        <w:tab/>
        <w:t>üdvözli az európai légtér digitális átalakítását, beleértve a légiforgalmi irányítók mobilitási lehetőségeinek javítását és minősítésük egyszerűsítését, az engedélyezést és a képzést, valamint a földi ATM-rendszereket; kéri a pilóták és a légiforgalmi irányítók közötti kommunikációra szolgáló SERA RT kifejezések módosítását; hangsúlyozza, hogy az európai égbolt digitális átalakulása több egyedi alkotóelemet és építőkövet tartalmaz, amelyek kritikus jelentőségű megoldások a jövőbeli légtérszerkezet szempontjából, és céljuk a biztonság, a hatékonyság és a környezeti teljesítmény támogatása;</w:t>
      </w:r>
      <w:proofErr w:type="gramEnd"/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8.</w:t>
      </w:r>
      <w:r w:rsidRPr="006D43CF">
        <w:tab/>
        <w:t xml:space="preserve">hangsúlyozza az egységes európai égbolt fontosságát az európai légtér széttagoltságának kezelésében, valamint azon célja tekintetében, hogy javítsa a légiforgalmi szolgáltatás teljesítményét a biztonság, a kapacitás, a költséghatékonyság </w:t>
      </w:r>
      <w:r w:rsidRPr="006D43CF">
        <w:lastRenderedPageBreak/>
        <w:t>és a környezet szempontjából; üdvözli az ügynökség által az egységes európai égbolt 2+ reform tekintetében 2022-ben végzett munkát, különös tekintettel a légiforgalmi irányítók ATM/ANS földi rendszerek ügynökség általi engedélyezése és tanúsítása révén történő harmonizációjára; méltányolja, hogy mindkét reform a légiforgalmi szolgáltatás költségeinek csökkentését</w:t>
      </w:r>
      <w:proofErr w:type="gramEnd"/>
      <w:r w:rsidRPr="006D43CF">
        <w:t xml:space="preserve"> és </w:t>
      </w:r>
      <w:proofErr w:type="gramStart"/>
      <w:r w:rsidRPr="006D43CF">
        <w:t>kapacitásának</w:t>
      </w:r>
      <w:proofErr w:type="gramEnd"/>
      <w:r w:rsidRPr="006D43CF">
        <w:t xml:space="preserve"> növelését eredményezi, és jelentős hozzáadott értéket nyújt az „egységes európai égbolt 2+” kezdeményezéscsomaghoz;</w:t>
      </w:r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9.</w:t>
      </w:r>
      <w:r w:rsidRPr="006D43CF">
        <w:tab/>
        <w:t xml:space="preserve">megérti az orosz személyszállítási flottákkal kapcsolatos aggályokat; üdvözli különösen az ügynökségnek az Ukrajnát támogató polgári-katonai légtérbiztonsági csoportban való részvételét, különösen az állam és a NATO katonai gyakorlatainak támogatására irányuló, légtér iránti növekvő igények kapcsán; elismeri az Európai Védelmi Ügynökséggel (EDA) közös munkaprogram sikeres végrehajtását, amely jelentősen ösztönözte az innováció élvonalában folytatott együttműködést; üdvözli, hogy az ügynökség támogatta a Bizottság kezdeményezéseit a </w:t>
      </w:r>
      <w:proofErr w:type="spellStart"/>
      <w:r w:rsidRPr="006D43CF">
        <w:t>RescEU</w:t>
      </w:r>
      <w:proofErr w:type="spellEnd"/>
      <w:r w:rsidRPr="006D43CF">
        <w:t xml:space="preserve"> program keretében (tűzoltóságokkal kötött szerződés,</w:t>
      </w:r>
      <w:proofErr w:type="gramEnd"/>
      <w:r w:rsidRPr="006D43CF">
        <w:t xml:space="preserve"> légiforgalmi egészségügyi kiürítési/szállítási </w:t>
      </w:r>
      <w:proofErr w:type="gramStart"/>
      <w:r w:rsidRPr="006D43CF">
        <w:t>kapacitás</w:t>
      </w:r>
      <w:proofErr w:type="gramEnd"/>
      <w:r w:rsidRPr="006D43CF">
        <w:t>);</w:t>
      </w:r>
    </w:p>
    <w:p w:rsidR="009F7DBD" w:rsidRPr="006D43CF" w:rsidRDefault="009F7DBD" w:rsidP="0005076D">
      <w:pPr>
        <w:widowControl/>
        <w:spacing w:after="240"/>
        <w:ind w:left="567" w:hanging="567"/>
      </w:pPr>
      <w:proofErr w:type="gramStart"/>
      <w:r w:rsidRPr="006D43CF">
        <w:t>10.</w:t>
      </w:r>
      <w:r w:rsidRPr="006D43CF">
        <w:tab/>
        <w:t xml:space="preserve">tudomásul veszi az ügynökség által Oroszország Ukrajna elleni agressziós háborújára adott válaszlépéseket, például a konfliktusövezetekre vonatkozó tájékoztató közlöny közzétételét, amely azt ajánlja az üzemeltetőknek, hogy ne engedjék </w:t>
      </w:r>
      <w:proofErr w:type="spellStart"/>
      <w:r w:rsidRPr="006D43CF">
        <w:t>gépeiket</w:t>
      </w:r>
      <w:proofErr w:type="spellEnd"/>
      <w:r w:rsidRPr="006D43CF">
        <w:t xml:space="preserve"> olyan területek fölé repülni, ahol intenzív vagy fokozott katonai tevékenység zajlik, valamint az ukrajnai konfliktusövezetek közelében tapasztalható időszakos GNSS-kimaradásokra figyelmeztető biztonsági tájékoztató közlöny közzétételét; ezzel összefüggésben elismerését fejezi ki amiatt, hogy egy kezdeti kísérleti szakaszt követően megkezdte működését</w:t>
      </w:r>
      <w:proofErr w:type="gramEnd"/>
      <w:r w:rsidRPr="006D43CF">
        <w:t xml:space="preserve"> </w:t>
      </w:r>
      <w:proofErr w:type="gramStart"/>
      <w:r w:rsidRPr="006D43CF">
        <w:t>a konfliktusövezetekre vonatkozó európai információmegosztási és együttműködési platform azzal a céllal, hogy megossza a konfliktusövezetek vagy fegyveres harcok miatt a polgári légi közlekedést fenyegető veszélyekre vonatkozó információkat; kiemeli továbbá, hogy Ukrajna jogellenes megszállása új biztonsági problémákat eredményezett, és megerősítette a már meglévőket; ismételten kéri a kapcsolatok szorosra fűzését az európai állami és katonai légiközlekedési hatóságokkal, az Európai Védelmi Ügynökséggel (EDA), a Közös Fegyverkezési Együttműködési Szervezettel (OCCAR) és a NATO-val, amint az az</w:t>
      </w:r>
      <w:proofErr w:type="gramEnd"/>
      <w:r w:rsidRPr="006D43CF">
        <w:t xml:space="preserve"> </w:t>
      </w:r>
      <w:proofErr w:type="gramStart"/>
      <w:r w:rsidRPr="006D43CF">
        <w:t>ügynökségnek</w:t>
      </w:r>
      <w:proofErr w:type="gramEnd"/>
      <w:r w:rsidRPr="006D43CF">
        <w:t xml:space="preserve"> az (EU) 2018/1139 rendelet szerinti, az európai légi közlekedés biztonságának javításával összefüggő feladataihoz kapcsolódó mentesítéshez szükséges;</w:t>
      </w:r>
    </w:p>
    <w:p w:rsidR="009F7DBD" w:rsidRPr="006D43CF" w:rsidRDefault="009F7DBD" w:rsidP="0005076D">
      <w:pPr>
        <w:widowControl/>
        <w:spacing w:after="240"/>
        <w:ind w:left="567" w:hanging="567"/>
      </w:pPr>
      <w:proofErr w:type="gramStart"/>
      <w:r w:rsidRPr="006D43CF">
        <w:t>11.</w:t>
      </w:r>
      <w:r w:rsidRPr="006D43CF">
        <w:tab/>
        <w:t>tudomásul veszi, hogy az ügynökség eleget tett Ukrajna 2022. évi jogellenes orosz megszállására válaszul a Bizottság által meghatározott szankcióknak és politikáknak, és felfüggesztette az Oroszországgal folytatott valamennyi együttműködési tevékenységet, ezzel egyidejűleg pedig az Ukrajnát támogató tevékenységekre összpontosította figyelmét; ezzel összefüggésben üdvözli, hogy az ügynökség földi koordinációs csoportja támogatta a Bizottságot az orosz állampolgárok által használt vagy ellenőrzésük alá tartozó légi járművek lajstromozási listájának összeállításában, mely listát 38 alkalommal</w:t>
      </w:r>
      <w:proofErr w:type="gramEnd"/>
      <w:r w:rsidRPr="006D43CF">
        <w:t xml:space="preserve"> </w:t>
      </w:r>
      <w:proofErr w:type="gramStart"/>
      <w:r w:rsidRPr="006D43CF">
        <w:t>frissítettek</w:t>
      </w:r>
      <w:proofErr w:type="gramEnd"/>
      <w:r w:rsidRPr="006D43CF">
        <w:t>, és amely 2022-ben több mint ezer légi járműre terjedt ki;</w:t>
      </w:r>
    </w:p>
    <w:p w:rsidR="009F7DBD" w:rsidRPr="006D43CF" w:rsidRDefault="009F7DBD" w:rsidP="0005076D">
      <w:pPr>
        <w:widowControl/>
        <w:spacing w:after="240"/>
        <w:ind w:left="567" w:hanging="567"/>
        <w:rPr>
          <w:b/>
          <w:i/>
          <w:szCs w:val="24"/>
        </w:rPr>
      </w:pPr>
      <w:r w:rsidRPr="006D43CF">
        <w:rPr>
          <w:b/>
          <w:i/>
        </w:rPr>
        <w:t>Hatékonyság és hasznok</w:t>
      </w:r>
    </w:p>
    <w:p w:rsidR="009F7DBD" w:rsidRPr="006D43CF" w:rsidRDefault="009F7DBD" w:rsidP="0005076D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proofErr w:type="gramStart"/>
      <w:r w:rsidRPr="006D43CF">
        <w:t>12.</w:t>
      </w:r>
      <w:r w:rsidRPr="006D43CF">
        <w:tab/>
        <w:t xml:space="preserve">elismerését fejezi ki az ügynökségnek, amiért az egymást átfedő feladatok és hatáskörök – többek között a humánerőforrás-tanácsadási szolgáltatások, a </w:t>
      </w:r>
      <w:proofErr w:type="spellStart"/>
      <w:r w:rsidRPr="006D43CF">
        <w:t>digitalizáció</w:t>
      </w:r>
      <w:proofErr w:type="spellEnd"/>
      <w:r w:rsidRPr="006D43CF">
        <w:t xml:space="preserve"> és az eszközök, az e-tanulás és a felmérések – területén erőforrásait megosztotta más </w:t>
      </w:r>
      <w:r w:rsidRPr="006D43CF">
        <w:lastRenderedPageBreak/>
        <w:t xml:space="preserve">ügynökségekkel, továbbá intézményközi és ügynökségközi ajánlati felhívásokban vett részt; </w:t>
      </w:r>
      <w:proofErr w:type="spellStart"/>
      <w:r w:rsidRPr="006D43CF">
        <w:t>megjegyzi</w:t>
      </w:r>
      <w:proofErr w:type="spellEnd"/>
      <w:r w:rsidRPr="006D43CF">
        <w:t xml:space="preserve">, hogy az ügynökség szorosan együttműködik az Európai Környezetvédelmi Ügynökséggel olyan jelentések kidolgozásában, mint az európai légi közlekedési környezetvédelmi jelentés, az </w:t>
      </w:r>
      <w:proofErr w:type="spellStart"/>
      <w:r w:rsidRPr="006D43CF">
        <w:t>Eurocontrollal</w:t>
      </w:r>
      <w:proofErr w:type="spellEnd"/>
      <w:r w:rsidRPr="006D43CF">
        <w:t xml:space="preserve"> a légi közlekedéssel kapcsolatos tanulási megoldások</w:t>
      </w:r>
      <w:proofErr w:type="gramEnd"/>
      <w:r w:rsidRPr="006D43CF">
        <w:t xml:space="preserve"> terén adódó kölcsönös lehetőségek kihasználása érdekében, valamint az Európai Unió Vasúti Ügynökségével egy 2022-ben aláírt együttműködési megállapodás keretében, amely rendszeres strukturált párbeszédet hoz létre, és fokozza az </w:t>
      </w:r>
      <w:proofErr w:type="gramStart"/>
      <w:r w:rsidRPr="006D43CF">
        <w:t>információk</w:t>
      </w:r>
      <w:proofErr w:type="gramEnd"/>
      <w:r w:rsidRPr="006D43CF">
        <w:t>, az ismeretek és a tapasztalatok megosztását a különböző együttműködési területeken; üdvözli, hogy az ügynökség stratégiai partnerségeket tart fenn az erőforrások és információk megosztása terén a tagállamok szinte valamennyi illetékes nemzeti légügyi hatóságával;</w:t>
      </w:r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13.</w:t>
      </w:r>
      <w:r w:rsidRPr="006D43CF">
        <w:tab/>
        <w:t>üdvözli, hogy az ügynökség a hatékonyság és koherencia javítása érdekében számos partnerséget hozott létre más uniós szervekkel, többek között az Európai Környezetvédelmi Ügynökséggel, az Európai Betegségmegelőzési és Járványvédelmi Központtal, a Tiszta Légi Közlekedés közös vállalkozással és a SESAR3 közös vállalkozással; üdvözli a számos ügynökséggel – többek között az Európai Gyógyszerügynökséggel, az Európai Értékpapírpiaci Hatósággal, az Európai Élelmiszerbiztonsági Hatósággal és az Európai Ügyészséggel – folytatott, tanulási megoldásokat érintő együttműködést a humánerőforrás-tanácsadási</w:t>
      </w:r>
      <w:proofErr w:type="gramEnd"/>
      <w:r w:rsidRPr="006D43CF">
        <w:t xml:space="preserve"> </w:t>
      </w:r>
      <w:proofErr w:type="gramStart"/>
      <w:r w:rsidRPr="006D43CF">
        <w:t>szolgáltatások</w:t>
      </w:r>
      <w:proofErr w:type="gramEnd"/>
      <w:r w:rsidRPr="006D43CF">
        <w:t xml:space="preserve">, a </w:t>
      </w:r>
      <w:proofErr w:type="spellStart"/>
      <w:r w:rsidRPr="006D43CF">
        <w:t>digitalizáció</w:t>
      </w:r>
      <w:proofErr w:type="spellEnd"/>
      <w:r w:rsidRPr="006D43CF">
        <w:t xml:space="preserve"> és az eszközök, az e-tanulás és a felmérések területén felmerülő, közös érdeklődésre számot tartó témákban;</w:t>
      </w:r>
    </w:p>
    <w:p w:rsidR="009F7DBD" w:rsidRPr="006D43CF" w:rsidRDefault="009F7DBD" w:rsidP="0005076D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proofErr w:type="gramStart"/>
      <w:r w:rsidRPr="006D43CF">
        <w:t>14.</w:t>
      </w:r>
      <w:r w:rsidRPr="006D43CF">
        <w:tab/>
        <w:t>emlékeztet arra, hogy 2020-ban elindították a „</w:t>
      </w:r>
      <w:proofErr w:type="spellStart"/>
      <w:r w:rsidRPr="006D43CF">
        <w:t>Destination</w:t>
      </w:r>
      <w:proofErr w:type="spellEnd"/>
      <w:r w:rsidRPr="006D43CF">
        <w:t xml:space="preserve">: </w:t>
      </w:r>
      <w:proofErr w:type="spellStart"/>
      <w:r w:rsidRPr="006D43CF">
        <w:t>Future-proof</w:t>
      </w:r>
      <w:proofErr w:type="spellEnd"/>
      <w:r w:rsidRPr="006D43CF">
        <w:t xml:space="preserve"> (Cél: az időtállóvá tétel)” című vállalati átalakítási programot a költségek csökkentése, a hatékonyság növelése és az ügynökség alapvető tevékenységeinek egyszerűsítése érdekében; </w:t>
      </w:r>
      <w:proofErr w:type="spellStart"/>
      <w:r w:rsidRPr="006D43CF">
        <w:t>megjegyzi</w:t>
      </w:r>
      <w:proofErr w:type="spellEnd"/>
      <w:r w:rsidRPr="006D43CF">
        <w:t>, hogy a hivatalosan 2022-ben lezárult program olyan kulcsfontosságú változásokat eredményezett, mint például a szabályalkotási eljárás egyszerűsödése, az innovatív technológiákkal kapcsolatos alkalmazás előtti szolgáltatások bevezetése, és a szervezeti programozási folyamat javítása, valamint a termelékenység 12%-</w:t>
      </w:r>
      <w:proofErr w:type="spellStart"/>
      <w:r w:rsidRPr="006D43CF">
        <w:t>os</w:t>
      </w:r>
      <w:proofErr w:type="spellEnd"/>
      <w:r w:rsidRPr="006D43CF">
        <w:t xml:space="preserve"> növekedése (a</w:t>
      </w:r>
      <w:proofErr w:type="gramEnd"/>
      <w:r w:rsidRPr="006D43CF">
        <w:t xml:space="preserve"> 2022-es és 2019-es eredmények összevetése alapján), ami az ügynökség általános költségeinek 36 teljes munkaidős egyenértékkel való csökkentését jelenti; üdvözli a hatékonyság elérésére irányuló programmegközelítés bevezetését, valamint az új kezdeményezések elindítására szolgáló infrastruktúra létrehozását, melyek révén az ügynökség tovább javíthatja a folyamatokat, és folytathatja a digitalizálást;</w:t>
      </w:r>
    </w:p>
    <w:p w:rsidR="009F7DBD" w:rsidRPr="006D43CF" w:rsidRDefault="009F7DBD" w:rsidP="0005076D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6D43CF">
        <w:t>15.</w:t>
      </w:r>
      <w:r w:rsidRPr="006D43CF">
        <w:tab/>
        <w:t xml:space="preserve">üdvözli az ügynökség által többek között az épületével, a közműszolgáltatásokkal és megrendeléseivel kapcsolatos területeken a környezeti lábnyom nyomon követése és kezelése érdekében tett intézkedéseket; ezzel összefüggésben </w:t>
      </w:r>
      <w:proofErr w:type="spellStart"/>
      <w:r w:rsidRPr="006D43CF">
        <w:t>megjegyzi</w:t>
      </w:r>
      <w:proofErr w:type="spellEnd"/>
      <w:r w:rsidRPr="006D43CF">
        <w:t>, hogy az ügynökség optimalizálta az energiafogyasztást és a vízfogyasztást épületében, 100%-</w:t>
      </w:r>
      <w:proofErr w:type="spellStart"/>
      <w:r w:rsidRPr="006D43CF">
        <w:t>ban</w:t>
      </w:r>
      <w:proofErr w:type="spellEnd"/>
      <w:r w:rsidRPr="006D43CF">
        <w:t xml:space="preserve"> megújuló villamos energiát vásárol, központosított hulladékgyűjtő pontokat helyezett el a közös használatú helyiségekben, és intézkedéseket vezetett be a papír- és irodaszer-használat csökkentésére;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16.</w:t>
      </w:r>
      <w:r w:rsidRPr="006D43CF">
        <w:tab/>
      </w:r>
      <w:proofErr w:type="spellStart"/>
      <w:r w:rsidRPr="006D43CF">
        <w:t>megjegyzi</w:t>
      </w:r>
      <w:proofErr w:type="spellEnd"/>
      <w:r w:rsidRPr="006D43CF">
        <w:t xml:space="preserve">, hogy az ügynökség továbbra is alkalmazza a vonatkozó zöld közbeszerzési </w:t>
      </w:r>
      <w:proofErr w:type="gramStart"/>
      <w:r w:rsidRPr="006D43CF">
        <w:t>kritériumokat</w:t>
      </w:r>
      <w:proofErr w:type="gramEnd"/>
      <w:r w:rsidRPr="006D43CF">
        <w:t xml:space="preserve"> és követelményeket az ehhez rendelkezésre álló eszközök ajánlati felhívásokra való alkalmazásával; </w:t>
      </w:r>
      <w:proofErr w:type="spellStart"/>
      <w:r w:rsidRPr="006D43CF">
        <w:t>megjegyzi</w:t>
      </w:r>
      <w:proofErr w:type="spellEnd"/>
      <w:r w:rsidRPr="006D43CF">
        <w:t xml:space="preserve"> továbbá, hogy 2022-ben egy alkalmazottat felvettek azzal a céllal, hogy erőforrásokat biztosítsanak a szervezetek környezeti teljesítményének folyamatos javítását szolgáló eszközök elemzésének </w:t>
      </w:r>
      <w:proofErr w:type="spellStart"/>
      <w:r w:rsidRPr="006D43CF">
        <w:t>újraindításához</w:t>
      </w:r>
      <w:proofErr w:type="spellEnd"/>
      <w:r w:rsidRPr="006D43CF">
        <w:t>, elsősorban az EMAS-</w:t>
      </w:r>
      <w:proofErr w:type="spellStart"/>
      <w:r w:rsidRPr="006D43CF">
        <w:t>ra</w:t>
      </w:r>
      <w:proofErr w:type="spellEnd"/>
      <w:r w:rsidRPr="006D43CF">
        <w:t xml:space="preserve"> és az ISO 14001 szabványra összpontosítva; felkéri az </w:t>
      </w:r>
      <w:r w:rsidRPr="006D43CF">
        <w:lastRenderedPageBreak/>
        <w:t>ügynökséget, hogy tájékoztassa a mentesítésért felelős hatóságot ezen elemzés eredményéről;</w:t>
      </w:r>
    </w:p>
    <w:p w:rsidR="009F7DBD" w:rsidRPr="006D43CF" w:rsidRDefault="009F7DBD" w:rsidP="0005076D">
      <w:pPr>
        <w:widowControl/>
        <w:spacing w:after="240"/>
        <w:ind w:left="567" w:hanging="567"/>
        <w:rPr>
          <w:b/>
          <w:i/>
          <w:szCs w:val="24"/>
        </w:rPr>
      </w:pPr>
      <w:r w:rsidRPr="006D43CF">
        <w:rPr>
          <w:b/>
          <w:i/>
        </w:rPr>
        <w:t>Személyzeti politika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17.</w:t>
      </w:r>
      <w:r w:rsidRPr="006D43CF">
        <w:tab/>
        <w:t>tudomásul veszi, hogy 2022. december 31-én a létszámterv végrehajtása 95,59%-</w:t>
      </w:r>
      <w:proofErr w:type="spellStart"/>
      <w:r w:rsidRPr="006D43CF">
        <w:t>os</w:t>
      </w:r>
      <w:proofErr w:type="spellEnd"/>
      <w:r w:rsidRPr="006D43CF">
        <w:t xml:space="preserve"> szintet ért el, és az uniós költségvetés értelmében engedélyezett 681 ideiglenes alkalmazotti álláshelyből (2021-ben 680 engedélyezett álláshely volt) 651-re neveztek ki ideiglenes alkalmazottat; </w:t>
      </w:r>
      <w:proofErr w:type="spellStart"/>
      <w:r w:rsidRPr="006D43CF">
        <w:t>megjegyzi</w:t>
      </w:r>
      <w:proofErr w:type="spellEnd"/>
      <w:r w:rsidRPr="006D43CF">
        <w:t>, hogy ezen felül 95 szerződéses alkalmazott és 23 kirendelt nemzeti szakértő dolgozott az ügynökségnél 2022-ben;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proofErr w:type="gramStart"/>
      <w:r w:rsidRPr="006D43CF">
        <w:t>18.</w:t>
      </w:r>
      <w:r w:rsidRPr="006D43CF">
        <w:tab/>
      </w:r>
      <w:proofErr w:type="spellStart"/>
      <w:r w:rsidRPr="006D43CF">
        <w:t>megjegyzi</w:t>
      </w:r>
      <w:proofErr w:type="spellEnd"/>
      <w:r w:rsidRPr="006D43CF">
        <w:t xml:space="preserve">, hogy az ügynökség 2022 során jelentős beruházásokat hajtott végre a technikai képességek megerősítése és szakmai előmeneteli lehetőségek felkínálása érdekében, melyet a kompetenciákra vonatkozó megújult politika egészít ki; ezzel összefüggésben </w:t>
      </w:r>
      <w:proofErr w:type="spellStart"/>
      <w:r w:rsidRPr="006D43CF">
        <w:t>megjegyzi</w:t>
      </w:r>
      <w:proofErr w:type="spellEnd"/>
      <w:r w:rsidRPr="006D43CF">
        <w:t>, hogy az ügynökség 2022-ben több mint 60 új munkatársat vett fel, bevezette a junior képesítési program (JQP) harmadik generációját, belső karrierfejlesztési lehetőségeket kínált több mint 70 alkalmazottnak, és a tervezett technikai képzések 98%-át biztosította a személyzet számára; elismerését fejezi ki az ügynökségnek a személyzeti</w:t>
      </w:r>
      <w:proofErr w:type="gramEnd"/>
      <w:r w:rsidRPr="006D43CF">
        <w:t xml:space="preserve"> </w:t>
      </w:r>
      <w:proofErr w:type="gramStart"/>
      <w:r w:rsidRPr="006D43CF">
        <w:t>fluktuáció</w:t>
      </w:r>
      <w:proofErr w:type="gramEnd"/>
      <w:r w:rsidRPr="006D43CF">
        <w:t xml:space="preserve"> igen alacsony aránya miatt (2022-ben 0,1%);</w:t>
      </w:r>
    </w:p>
    <w:p w:rsidR="009F7DBD" w:rsidRPr="006D43CF" w:rsidRDefault="009F7DBD" w:rsidP="0005076D">
      <w:pPr>
        <w:pStyle w:val="NormalHanging12a"/>
        <w:widowControl/>
      </w:pPr>
      <w:proofErr w:type="gramStart"/>
      <w:r w:rsidRPr="006D43CF">
        <w:t>19.</w:t>
      </w:r>
      <w:r w:rsidRPr="006D43CF">
        <w:tab/>
        <w:t xml:space="preserve">aggodalommal állapítja meg a nemek közötti egyensúly hiányát az ügynökség felső és középvezetésében (22-ből 17 fő, azaz 77% férfi) és igazgatótanácsában (79-ből 59 fő, azaz 75% férfi); tudomásul veszi továbbá az ügynökség teljes személyzetének nemek szerinti megoszlását: 757 főből 525 (69%) férfi; </w:t>
      </w:r>
      <w:proofErr w:type="spellStart"/>
      <w:r w:rsidR="0077758F" w:rsidRPr="006D43CF">
        <w:t>megjegyzi</w:t>
      </w:r>
      <w:proofErr w:type="spellEnd"/>
      <w:r w:rsidRPr="006D43CF">
        <w:t>, hogy az ügynökség rendszeresen nyomon követi az állásra jelentkezők nemek szerinti megoszlását, és aktívan kampányol a nők jelentkezése érdekében azáltal, hogy a megfelelő fórumokon közzéteszi a pozíciókat, kifejezetten ösztönözve a nők jelentkezését, és pontos információkkal hirdeti me</w:t>
      </w:r>
      <w:proofErr w:type="gramEnd"/>
      <w:r w:rsidRPr="006D43CF">
        <w:t xml:space="preserve">g az álláshelyeket, a munka és a magánélet közötti egyensúlyra gyakorolt kihatásaikra figyelemmel; felhívja az ügynökséget, hogy a vezetőség és a teljes személyzet szintjén folytassa a nemek közötti egyensúlyra irányuló erőfeszítéseit olyan </w:t>
      </w:r>
      <w:proofErr w:type="gramStart"/>
      <w:r w:rsidRPr="006D43CF">
        <w:t>konkrét</w:t>
      </w:r>
      <w:proofErr w:type="gramEnd"/>
      <w:r w:rsidRPr="006D43CF">
        <w:t xml:space="preserve"> intézkedések révén, amelyek ösztönzik a nők jelentkezését az ügynökség által kínált álláshelyekre; kéri a Bizottságot és a tagállamokat, hogy az ügynökség igazgatótanácsi tagjainak kinevezésekor tartsák szem előtt a nemek közötti egyensúly biztosításának fontosságát;</w:t>
      </w:r>
    </w:p>
    <w:p w:rsidR="009F7DBD" w:rsidRPr="006D43CF" w:rsidRDefault="009F7DBD" w:rsidP="0005076D">
      <w:pPr>
        <w:pStyle w:val="NormalHanging12a"/>
        <w:widowControl/>
      </w:pPr>
      <w:r w:rsidRPr="006D43CF">
        <w:t>20.</w:t>
      </w:r>
      <w:r w:rsidRPr="006D43CF">
        <w:tab/>
        <w:t>üdvözli, hogy az ügynökség továbbra is összpontosít a nemek közötti egyensúlyra, a földrajzi egyensúlyra és a sokszínűségre; emlékeztet annak fontosságára, hogy hosszú távú emberierőforrás-politikát kell kidolgozni a munka és a magánélet közötti egyensúly és a karrierfejlesztéshez szükséges egyedi képzési lehetőségek, az otthonról történő munkavégzés, a lecsatlakozáshoz való jog, a minden tagállam számára megfelelő képviseletet biztosító földrajzi egyensúly javítása, valamint a fogyatékossággal élő személyek felvétele és integrációja, és a velük szembeni egyenlő bánásmód és lehetőségeik előmozdítása tekintetében;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21.</w:t>
      </w:r>
      <w:r w:rsidRPr="006D43CF">
        <w:tab/>
        <w:t xml:space="preserve">az ügynökségnek a 2021. évi pénzügyi évre szóló költségvetés végrehajtására vonatkozó mentesítés fényében hozott </w:t>
      </w:r>
      <w:proofErr w:type="spellStart"/>
      <w:r w:rsidRPr="006D43CF">
        <w:t>nyomonkövetési</w:t>
      </w:r>
      <w:proofErr w:type="spellEnd"/>
      <w:r w:rsidRPr="006D43CF">
        <w:t xml:space="preserve"> intézkedésekről szóló jelentése (a továbbiakban: az ügynökség jelentése) alapján tudomásul veszi, hogy kompetenciamenedzsmentje és stratégiai munkaerő-tervezési programja alapján az ügynökség 2022+ stabil személyzeti forgatókönyvet határozott meg, amely az ügynökség félidős stratégiai prioritásain – többek között az új technológiákon, a </w:t>
      </w:r>
      <w:proofErr w:type="spellStart"/>
      <w:r w:rsidRPr="006D43CF">
        <w:t>kiberbiztonságon</w:t>
      </w:r>
      <w:proofErr w:type="spellEnd"/>
      <w:r w:rsidRPr="006D43CF">
        <w:t xml:space="preserve">, a biztonsági értékelésen, a repülési teszteken és a kutatáson – alapuló </w:t>
      </w:r>
      <w:r w:rsidRPr="006D43CF">
        <w:lastRenderedPageBreak/>
        <w:t>technikai és szervezeti szakértői területeken jelentős külső erőforrás-beruházásokat tartalmaz mind a hagyományos feladatok, mind a kialakulóban lévő területek tekintetében;</w:t>
      </w:r>
    </w:p>
    <w:p w:rsidR="009F7DBD" w:rsidRPr="006D43CF" w:rsidRDefault="009F7DBD" w:rsidP="0005076D">
      <w:pPr>
        <w:widowControl/>
        <w:spacing w:after="240"/>
        <w:ind w:left="567" w:hanging="567"/>
      </w:pPr>
      <w:r w:rsidRPr="006D43CF">
        <w:t>22.</w:t>
      </w:r>
      <w:r w:rsidRPr="006D43CF">
        <w:tab/>
      </w:r>
      <w:proofErr w:type="spellStart"/>
      <w:r w:rsidRPr="006D43CF">
        <w:t>megjegyzi</w:t>
      </w:r>
      <w:proofErr w:type="spellEnd"/>
      <w:r w:rsidRPr="006D43CF">
        <w:t xml:space="preserve">, hogy 2022-ben egy zaklatási esetről számoltak be, amelynek kapcsán az ügynökség az ügynökségközi jogi hálózat egyik külső vizsgálójának szolgáltatásait vette igénybe, és a vizsgálatot azzal zárták le, hogy a zaklatás tényét nem lehetett megerősíteni; </w:t>
      </w:r>
      <w:proofErr w:type="spellStart"/>
      <w:r w:rsidRPr="006D43CF">
        <w:t>megjegyzi</w:t>
      </w:r>
      <w:proofErr w:type="spellEnd"/>
      <w:r w:rsidRPr="006D43CF">
        <w:t xml:space="preserve"> továbbá, hogy 2022-ben összesen 4 kiégési esetet jelentettek, ugyanannyit, mint 2021-ben;</w:t>
      </w:r>
    </w:p>
    <w:p w:rsidR="009F7DBD" w:rsidRPr="006D43CF" w:rsidRDefault="009F7DBD" w:rsidP="0005076D">
      <w:pPr>
        <w:widowControl/>
        <w:spacing w:after="240"/>
        <w:ind w:left="567" w:hanging="567"/>
        <w:rPr>
          <w:rFonts w:cstheme="minorHAnsi"/>
        </w:rPr>
      </w:pPr>
      <w:r w:rsidRPr="006D43CF">
        <w:t>23.</w:t>
      </w:r>
      <w:r w:rsidRPr="006D43CF">
        <w:tab/>
        <w:t xml:space="preserve">emlékeztet a Számvevőszék uniós ügynökségekről szóló 2021. évi éves jelentésének azon észrevételére, hogy az ügynökség nem felelt meg az Unió személyzeti szabályzata 16. cikkének; </w:t>
      </w:r>
      <w:proofErr w:type="spellStart"/>
      <w:r w:rsidR="0077758F" w:rsidRPr="006D43CF">
        <w:t>megjegyzi</w:t>
      </w:r>
      <w:proofErr w:type="spellEnd"/>
      <w:r w:rsidRPr="006D43CF">
        <w:t xml:space="preserve">, hogy </w:t>
      </w:r>
      <w:r w:rsidR="0077758F" w:rsidRPr="006D43CF">
        <w:t xml:space="preserve">a számvevőszéki jelentés szerint </w:t>
      </w:r>
      <w:r w:rsidRPr="006D43CF">
        <w:t>ez az észrevétel továbbra is lezáratlan; az ügynökség jelentése alapján ugyanakkor tudomásul veszi, hogy az ügynökség időközben hivatalosan létrehozott egy vegyes bizottságot, valamint felülvizsgálta eljárásait a Számvevőszék által feltárt hiányosságok kezelése érdekében;</w:t>
      </w:r>
    </w:p>
    <w:p w:rsidR="009F7DBD" w:rsidRPr="006D43CF" w:rsidRDefault="009F7DBD" w:rsidP="0005076D">
      <w:pPr>
        <w:widowControl/>
        <w:spacing w:after="240"/>
        <w:ind w:left="567" w:hanging="567"/>
        <w:rPr>
          <w:b/>
          <w:i/>
          <w:szCs w:val="24"/>
        </w:rPr>
      </w:pPr>
      <w:r w:rsidRPr="006D43CF">
        <w:rPr>
          <w:b/>
          <w:i/>
        </w:rPr>
        <w:t>Közbeszerzés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24.</w:t>
      </w:r>
      <w:r w:rsidRPr="006D43CF">
        <w:tab/>
      </w:r>
      <w:proofErr w:type="spellStart"/>
      <w:r w:rsidR="0077758F" w:rsidRPr="006D43CF">
        <w:t>megjegyzi</w:t>
      </w:r>
      <w:proofErr w:type="spellEnd"/>
      <w:r w:rsidR="0077758F" w:rsidRPr="006D43CF">
        <w:t xml:space="preserve">, hogy a számvevőszéki jelentés szerint </w:t>
      </w:r>
      <w:r w:rsidRPr="006D43CF">
        <w:t>az ügynökség rendkívüli sürgősségi eljárás alkalmazásával kötött meg egy 1,9 millió EUR értékű szerződést egy szolgáltatóval eseménybejelentési rendszer folyamatos fejlesztésére; tudomásul veszi a Számvevőszék azon észrevételét, hogy mivel az említett eljárás alkalmazásának jogi feltételei nem teljesültek, az eljárás szabálytalan volt, csakúgy, mint a 2022-ben teljesített összes kapcsolódó kifizetés (261 385 EUR); tudomásul veszi ugyanakkor az ügynökség válaszát, amely szerint a nyertes szerződő fél volt az egyetlen olyan vállalkozó, amely anélkül tudta folytatni a rendszer fejlesztését, hogy azonnali biztonsági kockázattal járó leállásokat okozna, ami katasztrofális következményekkel járhatott volna;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25.</w:t>
      </w:r>
      <w:r w:rsidRPr="006D43CF">
        <w:tab/>
      </w:r>
      <w:proofErr w:type="spellStart"/>
      <w:r w:rsidR="0077758F" w:rsidRPr="006D43CF">
        <w:t>megjegyzi</w:t>
      </w:r>
      <w:proofErr w:type="spellEnd"/>
      <w:r w:rsidR="0077758F" w:rsidRPr="006D43CF">
        <w:t xml:space="preserve">, hogy a számvevőszéki jelentés szerint </w:t>
      </w:r>
      <w:r w:rsidRPr="006D43CF">
        <w:t xml:space="preserve">az ügynökség egy rendezvényszervezési szolgáltatásokra irányuló közbeszerzési eljárás megindítását követően anélkül módosította az ajánlati árat, hogy betartotta volna a költségvetési rendelet 151. cikkének rendelkezéseit; </w:t>
      </w:r>
      <w:proofErr w:type="spellStart"/>
      <w:r w:rsidRPr="006D43CF">
        <w:t>megjegyzi</w:t>
      </w:r>
      <w:proofErr w:type="spellEnd"/>
      <w:r w:rsidRPr="006D43CF">
        <w:t>, hogy az ajánlattevő panaszát követően az ügynökség elvégzett egy második értékelést, amely az ajánlattevő kizárásához vezetett azon az alapon, hogy az „nem felelt meg a kiírási feltételekben meghatározott követelményeknek”, azonban nem jelölte meg, hogy konkréten melyek voltak e követelmények; tudomásul veszi a Számvevőszék azon következtetését, hogy az ajánlattevő kizárását nem indokolták megfelelően; felszólítja az EASA-t, hogy tegye meg a szükséges intézkedéseket annak biztosítása érdekében, hogy a jövőbeli közbeszerzési eljárások során az alkalmazandó jogalappal összhangban megindokolja az árak kiigazítását vagy az ajánlattevők kizárását;</w:t>
      </w:r>
    </w:p>
    <w:p w:rsidR="009F7DBD" w:rsidRPr="006D43CF" w:rsidRDefault="009F7DBD" w:rsidP="0005076D">
      <w:pPr>
        <w:widowControl/>
        <w:spacing w:after="240"/>
        <w:ind w:left="567" w:hanging="567"/>
        <w:rPr>
          <w:b/>
          <w:i/>
          <w:szCs w:val="24"/>
        </w:rPr>
      </w:pPr>
      <w:r w:rsidRPr="006D43CF">
        <w:rPr>
          <w:b/>
          <w:i/>
        </w:rPr>
        <w:t>Az összeférhetetlenségek megelőzése és kezelése, valamint az átláthatóság</w:t>
      </w:r>
    </w:p>
    <w:p w:rsidR="009F7DBD" w:rsidRPr="006D43CF" w:rsidRDefault="009F7DBD" w:rsidP="0005076D">
      <w:pPr>
        <w:widowControl/>
        <w:spacing w:after="240"/>
        <w:ind w:left="567" w:hanging="567"/>
      </w:pPr>
      <w:r w:rsidRPr="006D43CF">
        <w:t>26.</w:t>
      </w:r>
      <w:r w:rsidRPr="006D43CF">
        <w:tab/>
        <w:t xml:space="preserve">tudomásul veszi az ügynökség összeférhetetlenségek megelőzésére és enyhítésére szolgáló meglévő rendszerét, amely magában foglal egy éves eljárást, amely során a személyzet tagjait felkérik, hogy vizsgálják felül és (szükség esetén) frissítsék a helyzetükben bekövetkezett minden olyan változást, amely tényleges vagy potenciális összeférhetetlenséghez vezethet; </w:t>
      </w:r>
      <w:proofErr w:type="spellStart"/>
      <w:r w:rsidRPr="006D43CF">
        <w:t>megjegyzi</w:t>
      </w:r>
      <w:proofErr w:type="spellEnd"/>
      <w:r w:rsidRPr="006D43CF">
        <w:t xml:space="preserve">, hogy 2022-ben a személyzet által különböző helyzetekben (éves érdekeltségi nyilatkozat, új felvétel, munkaviszony </w:t>
      </w:r>
      <w:r w:rsidRPr="006D43CF">
        <w:lastRenderedPageBreak/>
        <w:t>megszűnése utáni vagy külső tevékenységek/személyes okokkal indokolt szabadság) benyújtott és az ügynökség által az alkalmazandó eljárással összhangban értékelt valamennyi érdekeltségi nyilatkozatból négyet továbbítottak véleményezésre az ügynökség etikai bizottságához; üdvözli, hogy 2022-ben nem fordult elő megerősített összeférhetetlenségi eset, és minden olyan esetet, amikor tényleges vagy potenciális összeférhetetlenség kockázatát azonosították, e kockázatot egyedi intézkedésekkel – például várakozási időszak, lobbitilalom vagy bizonyos megbízásokból való kimaradás előírásával – csökkenteni lehetett;</w:t>
      </w:r>
    </w:p>
    <w:p w:rsidR="009F7DBD" w:rsidRPr="006D43CF" w:rsidRDefault="009F7DBD" w:rsidP="0005076D">
      <w:pPr>
        <w:widowControl/>
        <w:spacing w:after="240"/>
        <w:ind w:left="567" w:hanging="567"/>
      </w:pPr>
      <w:r w:rsidRPr="006D43CF">
        <w:t>27.</w:t>
      </w:r>
      <w:r w:rsidRPr="006D43CF">
        <w:tab/>
        <w:t>megállapítja, hogy az igazgatótanácsi tagok és a felső- és középvezetők önéletrajzai és érdekeltségi nyilatkozatai az ügynökség nyilvános honlapján elérhetők; megállapítja továbbá, hogy az ügynökség nem sorolja fel honlapján a lobbistákkal vagy érdekképviselőkkel tartott összes találkozóját, és felhívja az ügynökséget, hogy ezt haladéktalanul tegye meg;</w:t>
      </w:r>
    </w:p>
    <w:p w:rsidR="009F7DBD" w:rsidRPr="006D43CF" w:rsidRDefault="009F7DBD" w:rsidP="0005076D">
      <w:pPr>
        <w:widowControl/>
        <w:spacing w:after="240"/>
        <w:ind w:left="567" w:hanging="567"/>
      </w:pPr>
      <w:r w:rsidRPr="006D43CF">
        <w:t>28.</w:t>
      </w:r>
      <w:r w:rsidRPr="006D43CF">
        <w:tab/>
      </w:r>
      <w:r w:rsidR="0077758F" w:rsidRPr="006D43CF">
        <w:t>megállapítja</w:t>
      </w:r>
      <w:r w:rsidRPr="006D43CF">
        <w:t>, hogy az ügynökség nyitott egy belső korrupcióellenes stratégia jövőbeli kidolgozására, de jelenleg úgy véli, hogy az elmúlt évek adatai alapján e területen nincs veszély; mindazonáltal felhívja az ügynökséget, hogy értékelje újra álláspontját, és tegyen lépéseket egy belső korrupcióellenes stratégia kidolgozása érdekében;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rPr>
          <w:b/>
          <w:i/>
        </w:rPr>
        <w:t>Belső kontroll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29.</w:t>
      </w:r>
      <w:r w:rsidRPr="006D43CF">
        <w:tab/>
      </w:r>
      <w:proofErr w:type="spellStart"/>
      <w:r w:rsidRPr="006D43CF">
        <w:t>megjegyzi</w:t>
      </w:r>
      <w:proofErr w:type="spellEnd"/>
      <w:r w:rsidRPr="006D43CF">
        <w:t xml:space="preserve">, hogy 2022-ben a Bizottság Belső Ellenőrzési Szolgálata (IAS) elvégezte a szabványosítási tevékenységek ellenőrzését, amelyben azt értékelte, hogy a meglévő kontrollok észszerű bizonyosságot nyújtanak-e a vonatkozó jogszabályoknak való megfelelés tekintetében, és a szabványosítási tevékenységeket hatékonyan szervezték-e meg az ügynökség üzleti célkitűzései elérésének hatékony támogatása érdekében; </w:t>
      </w:r>
      <w:proofErr w:type="spellStart"/>
      <w:r w:rsidRPr="006D43CF">
        <w:t>megjegyzi</w:t>
      </w:r>
      <w:proofErr w:type="spellEnd"/>
      <w:r w:rsidRPr="006D43CF">
        <w:t xml:space="preserve"> továbbá, hogy az említett ellenőrzés eredményeként három ajánlást fogalmaztak meg, amelyekre vonatkozóan az ügynökség cselekvési tervet dolgozott ki, amelyet 2023 folyamán kell végrehajtani;</w:t>
      </w:r>
    </w:p>
    <w:p w:rsidR="009F7DBD" w:rsidRPr="006D43CF" w:rsidRDefault="009F7DBD" w:rsidP="0005076D">
      <w:pPr>
        <w:widowControl/>
        <w:spacing w:after="240"/>
        <w:ind w:left="567" w:hanging="567"/>
      </w:pPr>
      <w:r w:rsidRPr="006D43CF">
        <w:t>30.</w:t>
      </w:r>
      <w:r w:rsidRPr="006D43CF">
        <w:tab/>
      </w:r>
      <w:proofErr w:type="spellStart"/>
      <w:r w:rsidRPr="006D43CF">
        <w:t>megjegyzi</w:t>
      </w:r>
      <w:proofErr w:type="spellEnd"/>
      <w:r w:rsidRPr="006D43CF">
        <w:t xml:space="preserve">, hogy az ügynökség belső ellenőrzési részlegének 2022. évi ellenőrzési programja 8 megbízást foglalt magában, nevezetesen 4 megbízhatósági ellenőrzést (köztük 1 Belső Ellenőrzési Szolgálat által végzett ellenőrzést), 2 tanácsadást és 2 </w:t>
      </w:r>
      <w:proofErr w:type="spellStart"/>
      <w:r w:rsidRPr="006D43CF">
        <w:t>nyomonkövetési</w:t>
      </w:r>
      <w:proofErr w:type="spellEnd"/>
      <w:r w:rsidRPr="006D43CF">
        <w:t xml:space="preserve"> ellenőrzést; </w:t>
      </w:r>
      <w:proofErr w:type="spellStart"/>
      <w:r w:rsidR="0077758F" w:rsidRPr="006D43CF">
        <w:t>megjegyzi</w:t>
      </w:r>
      <w:proofErr w:type="spellEnd"/>
      <w:r w:rsidRPr="006D43CF">
        <w:t xml:space="preserve">, hogy a 2022. évi </w:t>
      </w:r>
      <w:proofErr w:type="spellStart"/>
      <w:r w:rsidRPr="006D43CF">
        <w:t>nyomonkövetési</w:t>
      </w:r>
      <w:proofErr w:type="spellEnd"/>
      <w:r w:rsidRPr="006D43CF">
        <w:t xml:space="preserve"> ellenőrzések során az eredeti 2021-es ellenőrzések során azonosított 13 fellépésből 2-t lehetett lezárni, míg hat fellépést részben végrehajtottnak értékeltek, öt fellépés pedig lezáratlan maradt; felszólítja az ügynökséget, hogy gondoskodjon a lezáratlan fellépések végrehajtásáról;</w:t>
      </w:r>
    </w:p>
    <w:p w:rsidR="009F7DBD" w:rsidRPr="006D43CF" w:rsidRDefault="009F7DBD" w:rsidP="0005076D">
      <w:pPr>
        <w:widowControl/>
        <w:spacing w:after="240"/>
        <w:ind w:left="567" w:hanging="567"/>
        <w:rPr>
          <w:rFonts w:eastAsiaTheme="minorHAnsi"/>
          <w:b/>
          <w:i/>
          <w:szCs w:val="24"/>
        </w:rPr>
      </w:pPr>
      <w:r w:rsidRPr="006D43CF">
        <w:rPr>
          <w:b/>
          <w:i/>
        </w:rPr>
        <w:t>Egyéb megjegyzések</w:t>
      </w:r>
    </w:p>
    <w:p w:rsidR="009F7DBD" w:rsidRPr="006D43CF" w:rsidRDefault="009F7DBD" w:rsidP="006D43CF">
      <w:pPr>
        <w:pStyle w:val="NormalHanging12a"/>
        <w:widowControl/>
      </w:pPr>
      <w:r w:rsidRPr="006D43CF">
        <w:t>31.</w:t>
      </w:r>
      <w:r w:rsidRPr="006D43CF">
        <w:tab/>
        <w:t>üdvözli, hogy az ügynökség hangsúlyt fektet Ukrajnának az uniós rendszerbe való, tagjelölt országként történő integrálására;</w:t>
      </w:r>
    </w:p>
    <w:p w:rsidR="009F7DBD" w:rsidRPr="006D43CF" w:rsidRDefault="009F7DBD" w:rsidP="0005076D">
      <w:pPr>
        <w:widowControl/>
        <w:spacing w:after="240"/>
        <w:ind w:left="567" w:hanging="567"/>
        <w:rPr>
          <w:szCs w:val="24"/>
        </w:rPr>
      </w:pPr>
      <w:r w:rsidRPr="006D43CF">
        <w:t>32.</w:t>
      </w:r>
      <w:r w:rsidRPr="006D43CF">
        <w:tab/>
        <w:t xml:space="preserve">az ügynökség jelentése alapján </w:t>
      </w:r>
      <w:proofErr w:type="spellStart"/>
      <w:r w:rsidRPr="006D43CF">
        <w:t>megjegyzi</w:t>
      </w:r>
      <w:proofErr w:type="spellEnd"/>
      <w:r w:rsidRPr="006D43CF">
        <w:t>, hogy 2022-ben az ügynökség átfogó használhatósági vizsgálatot végzett, amely kereshetőségi teszteket (</w:t>
      </w:r>
      <w:proofErr w:type="spellStart"/>
      <w:r w:rsidRPr="006D43CF">
        <w:t>tree</w:t>
      </w:r>
      <w:proofErr w:type="spellEnd"/>
      <w:r w:rsidRPr="006D43CF">
        <w:t xml:space="preserve"> testing) és egyéni felhasználói interjúkat is magában foglalt; </w:t>
      </w:r>
      <w:proofErr w:type="spellStart"/>
      <w:r w:rsidRPr="006D43CF">
        <w:t>megjegyzi</w:t>
      </w:r>
      <w:proofErr w:type="spellEnd"/>
      <w:r w:rsidRPr="006D43CF">
        <w:t xml:space="preserve">, hogy a vizsgálat olyan kvalitatív információkat szolgáltatott, amelyek a kvantitatív információkkal együtt várhatóan javítani fogják az EASA Pro-t, az EASA </w:t>
      </w:r>
      <w:proofErr w:type="spellStart"/>
      <w:r w:rsidRPr="006D43CF">
        <w:t>Light-ot</w:t>
      </w:r>
      <w:proofErr w:type="spellEnd"/>
      <w:r w:rsidRPr="006D43CF">
        <w:t xml:space="preserve"> és a közösségek lehetőségeit az ügynökség honlapján; elismerését fejezi ki amiatt, hogy az ügynökség </w:t>
      </w:r>
      <w:r w:rsidRPr="006D43CF">
        <w:lastRenderedPageBreak/>
        <w:t xml:space="preserve">projektet indított annak érdekében, hogy az EASA </w:t>
      </w:r>
      <w:proofErr w:type="spellStart"/>
      <w:r w:rsidRPr="006D43CF">
        <w:t>Light</w:t>
      </w:r>
      <w:proofErr w:type="spellEnd"/>
      <w:r w:rsidRPr="006D43CF">
        <w:t xml:space="preserve"> (az ügynökség honlapján a nem szakmabeli közönség számára kialakított felület, ahol elérhető a tevékenységekről szóló egyszerű, nem technikai jellegű angol nyelvű tájékoztatás) az Unió valamennyi hivatalos nyelvén elérhető legyen;</w:t>
      </w:r>
    </w:p>
    <w:p w:rsidR="009F7DBD" w:rsidRPr="006D43CF" w:rsidRDefault="009F7DBD" w:rsidP="0005076D">
      <w:pPr>
        <w:pStyle w:val="NormalCenter12a"/>
        <w:widowControl/>
        <w:ind w:left="567" w:hanging="567"/>
        <w:rPr>
          <w:szCs w:val="24"/>
        </w:rPr>
      </w:pPr>
      <w:r w:rsidRPr="006D43CF">
        <w:t>°</w:t>
      </w:r>
    </w:p>
    <w:p w:rsidR="009F7DBD" w:rsidRPr="006D43CF" w:rsidRDefault="009F7DBD" w:rsidP="0005076D">
      <w:pPr>
        <w:pStyle w:val="NormalCenter12a"/>
        <w:widowControl/>
        <w:ind w:left="567" w:hanging="567"/>
        <w:rPr>
          <w:szCs w:val="24"/>
        </w:rPr>
      </w:pPr>
      <w:r w:rsidRPr="006D43CF">
        <w:t>°</w:t>
      </w:r>
      <w:r w:rsidRPr="006D43CF">
        <w:tab/>
        <w:t>°</w:t>
      </w:r>
    </w:p>
    <w:p w:rsidR="009F7DBD" w:rsidRPr="007E2AA8" w:rsidRDefault="009F7DBD" w:rsidP="0005076D">
      <w:pPr>
        <w:pStyle w:val="NormalHanging12a"/>
        <w:widowControl/>
        <w:rPr>
          <w:szCs w:val="24"/>
        </w:rPr>
      </w:pPr>
      <w:r w:rsidRPr="006D43CF">
        <w:t>33.</w:t>
      </w:r>
      <w:r w:rsidRPr="006D43CF">
        <w:tab/>
        <w:t xml:space="preserve">a mentesítő határozatot kísérő horizontális jellegű egyéb észrevételei tekintetében utal az ügynökségek teljesítményéről, pénzgazdálkodásáról és ellenőrzéséről szóló, 2024. </w:t>
      </w:r>
      <w:r w:rsidR="0005076D" w:rsidRPr="006D43CF">
        <w:t>2024. április 11-</w:t>
      </w:r>
      <w:r w:rsidRPr="006D43CF">
        <w:t>i állásfoglalására</w:t>
      </w:r>
      <w:r w:rsidRPr="006D43CF">
        <w:rPr>
          <w:rStyle w:val="FootnoteReference"/>
          <w:szCs w:val="24"/>
        </w:rPr>
        <w:footnoteReference w:id="12"/>
      </w:r>
      <w:r w:rsidRPr="006D43CF">
        <w:t>.</w:t>
      </w:r>
    </w:p>
    <w:sectPr w:rsidR="009F7DBD" w:rsidRPr="007E2AA8" w:rsidSect="007E2AA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6C1" w:rsidRPr="007E2AA8" w:rsidRDefault="008506C1">
      <w:r w:rsidRPr="007E2AA8">
        <w:separator/>
      </w:r>
    </w:p>
  </w:endnote>
  <w:endnote w:type="continuationSeparator" w:id="0">
    <w:p w:rsidR="008506C1" w:rsidRPr="007E2AA8" w:rsidRDefault="008506C1">
      <w:r w:rsidRPr="007E2A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BD" w:rsidRPr="007E2AA8" w:rsidRDefault="009F7DBD" w:rsidP="00862C38">
    <w:pPr>
      <w:pStyle w:val="EPFooter"/>
    </w:pPr>
    <w:proofErr w:type="gramStart"/>
    <w:r w:rsidRPr="007E2AA8">
      <w:t>PE</w:t>
    </w:r>
    <w:r w:rsidRPr="007E2AA8">
      <w:rPr>
        <w:rStyle w:val="HideTWBExt"/>
      </w:rPr>
      <w:t>&lt;</w:t>
    </w:r>
    <w:proofErr w:type="spellStart"/>
    <w:proofErr w:type="gramEnd"/>
    <w:r w:rsidRPr="007E2AA8">
      <w:rPr>
        <w:rStyle w:val="HideTWBExt"/>
      </w:rPr>
      <w:t>NoPE</w:t>
    </w:r>
    <w:proofErr w:type="spellEnd"/>
    <w:r w:rsidRPr="007E2AA8">
      <w:rPr>
        <w:rStyle w:val="HideTWBExt"/>
      </w:rPr>
      <w:t>&gt;</w:t>
    </w:r>
    <w:r w:rsidRPr="007E2AA8">
      <w:t>753.511</w:t>
    </w:r>
    <w:r w:rsidRPr="007E2AA8">
      <w:rPr>
        <w:rStyle w:val="HideTWBExt"/>
      </w:rPr>
      <w:t>&lt;/</w:t>
    </w:r>
    <w:proofErr w:type="spellStart"/>
    <w:r w:rsidRPr="007E2AA8">
      <w:rPr>
        <w:rStyle w:val="HideTWBExt"/>
      </w:rPr>
      <w:t>NoPE</w:t>
    </w:r>
    <w:proofErr w:type="spellEnd"/>
    <w:r w:rsidRPr="007E2AA8">
      <w:rPr>
        <w:rStyle w:val="HideTWBExt"/>
      </w:rPr>
      <w:t>&gt;&lt;Version&gt;</w:t>
    </w:r>
    <w:r w:rsidRPr="007E2AA8">
      <w:t>v02-00</w:t>
    </w:r>
    <w:r w:rsidRPr="007E2AA8">
      <w:rPr>
        <w:rStyle w:val="HideTWBExt"/>
      </w:rPr>
      <w:t>&lt;/Version&gt;</w:t>
    </w:r>
    <w:r w:rsidRPr="007E2AA8">
      <w:tab/>
    </w:r>
    <w:r w:rsidRPr="007E2AA8">
      <w:fldChar w:fldCharType="begin"/>
    </w:r>
    <w:r w:rsidRPr="007E2AA8">
      <w:instrText xml:space="preserve"> PAGE  \* MERGEFORMAT </w:instrText>
    </w:r>
    <w:r w:rsidRPr="007E2AA8">
      <w:fldChar w:fldCharType="separate"/>
    </w:r>
    <w:r w:rsidR="007E2AA8" w:rsidRPr="007E2AA8">
      <w:rPr>
        <w:noProof/>
      </w:rPr>
      <w:t>2</w:t>
    </w:r>
    <w:r w:rsidRPr="007E2AA8">
      <w:fldChar w:fldCharType="end"/>
    </w:r>
    <w:r w:rsidRPr="007E2AA8">
      <w:t>/</w:t>
    </w:r>
    <w:r w:rsidR="00385299">
      <w:fldChar w:fldCharType="begin"/>
    </w:r>
    <w:r w:rsidR="00385299">
      <w:instrText xml:space="preserve"> NUMPAGES  \* MERGEFORMAT </w:instrText>
    </w:r>
    <w:r w:rsidR="00385299">
      <w:fldChar w:fldCharType="separate"/>
    </w:r>
    <w:r w:rsidR="007E2AA8" w:rsidRPr="007E2AA8">
      <w:rPr>
        <w:noProof/>
      </w:rPr>
      <w:t>3</w:t>
    </w:r>
    <w:r w:rsidR="00385299">
      <w:rPr>
        <w:noProof/>
      </w:rPr>
      <w:fldChar w:fldCharType="end"/>
    </w:r>
    <w:r w:rsidRPr="007E2AA8">
      <w:tab/>
    </w:r>
    <w:r w:rsidRPr="007E2AA8">
      <w:rPr>
        <w:rStyle w:val="HideTWBExt"/>
      </w:rPr>
      <w:t>&lt;PathFdR&gt;</w:t>
    </w:r>
    <w:r w:rsidRPr="007E2AA8">
      <w:t>RR\1298981HU.docx</w:t>
    </w:r>
    <w:r w:rsidRPr="007E2AA8">
      <w:rPr>
        <w:rStyle w:val="HideTWBExt"/>
      </w:rPr>
      <w:t>&lt;/</w:t>
    </w:r>
    <w:proofErr w:type="spellStart"/>
    <w:r w:rsidRPr="007E2AA8">
      <w:rPr>
        <w:rStyle w:val="HideTWBExt"/>
      </w:rPr>
      <w:t>PathFdR</w:t>
    </w:r>
    <w:proofErr w:type="spellEnd"/>
    <w:r w:rsidRPr="007E2AA8">
      <w:rPr>
        <w:rStyle w:val="HideTWBExt"/>
      </w:rPr>
      <w:t>&gt;</w:t>
    </w:r>
  </w:p>
  <w:p w:rsidR="009F7DBD" w:rsidRPr="007E2AA8" w:rsidRDefault="009F7DBD" w:rsidP="00862C38">
    <w:pPr>
      <w:pStyle w:val="EPFooter2"/>
    </w:pPr>
    <w:r w:rsidRPr="007E2AA8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BD" w:rsidRPr="0005076D" w:rsidRDefault="009F7DBD" w:rsidP="006D43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DBD" w:rsidRPr="007E2AA8" w:rsidRDefault="009F7DBD" w:rsidP="00862C38">
    <w:pPr>
      <w:pStyle w:val="EPFooter"/>
    </w:pPr>
    <w:r w:rsidRPr="007E2AA8">
      <w:rPr>
        <w:rStyle w:val="HideTWBExt"/>
      </w:rPr>
      <w:t>&lt;PathFdR</w:t>
    </w:r>
    <w:proofErr w:type="gramStart"/>
    <w:r w:rsidRPr="007E2AA8">
      <w:rPr>
        <w:rStyle w:val="HideTWBExt"/>
      </w:rPr>
      <w:t>&gt;</w:t>
    </w:r>
    <w:r w:rsidRPr="007E2AA8">
      <w:t>RR</w:t>
    </w:r>
    <w:proofErr w:type="gramEnd"/>
    <w:r w:rsidRPr="007E2AA8">
      <w:t>\1298981HU.docx</w:t>
    </w:r>
    <w:r w:rsidRPr="007E2AA8">
      <w:rPr>
        <w:rStyle w:val="HideTWBExt"/>
      </w:rPr>
      <w:t>&lt;/</w:t>
    </w:r>
    <w:proofErr w:type="spellStart"/>
    <w:r w:rsidRPr="007E2AA8">
      <w:rPr>
        <w:rStyle w:val="HideTWBExt"/>
      </w:rPr>
      <w:t>PathFdR</w:t>
    </w:r>
    <w:proofErr w:type="spellEnd"/>
    <w:r w:rsidRPr="007E2AA8">
      <w:rPr>
        <w:rStyle w:val="HideTWBExt"/>
      </w:rPr>
      <w:t>&gt;</w:t>
    </w:r>
    <w:r w:rsidRPr="007E2AA8">
      <w:tab/>
    </w:r>
    <w:r w:rsidRPr="007E2AA8">
      <w:tab/>
      <w:t>PE</w:t>
    </w:r>
    <w:r w:rsidRPr="007E2AA8">
      <w:rPr>
        <w:rStyle w:val="HideTWBExt"/>
      </w:rPr>
      <w:t>&lt;</w:t>
    </w:r>
    <w:proofErr w:type="spellStart"/>
    <w:r w:rsidRPr="007E2AA8">
      <w:rPr>
        <w:rStyle w:val="HideTWBExt"/>
      </w:rPr>
      <w:t>NoPE</w:t>
    </w:r>
    <w:proofErr w:type="spellEnd"/>
    <w:r w:rsidRPr="007E2AA8">
      <w:rPr>
        <w:rStyle w:val="HideTWBExt"/>
      </w:rPr>
      <w:t>&gt;</w:t>
    </w:r>
    <w:r w:rsidRPr="007E2AA8">
      <w:t>753.511</w:t>
    </w:r>
    <w:r w:rsidRPr="007E2AA8">
      <w:rPr>
        <w:rStyle w:val="HideTWBExt"/>
      </w:rPr>
      <w:t>&lt;/</w:t>
    </w:r>
    <w:proofErr w:type="spellStart"/>
    <w:r w:rsidRPr="007E2AA8">
      <w:rPr>
        <w:rStyle w:val="HideTWBExt"/>
      </w:rPr>
      <w:t>NoPE</w:t>
    </w:r>
    <w:proofErr w:type="spellEnd"/>
    <w:r w:rsidRPr="007E2AA8">
      <w:rPr>
        <w:rStyle w:val="HideTWBExt"/>
      </w:rPr>
      <w:t>&gt;&lt;Version&gt;</w:t>
    </w:r>
    <w:r w:rsidRPr="007E2AA8">
      <w:t>v02-00</w:t>
    </w:r>
    <w:r w:rsidRPr="007E2AA8">
      <w:rPr>
        <w:rStyle w:val="HideTWBExt"/>
      </w:rPr>
      <w:t>&lt;/Version&gt;</w:t>
    </w:r>
  </w:p>
  <w:p w:rsidR="009F7DBD" w:rsidRPr="007E2AA8" w:rsidRDefault="009F7DBD" w:rsidP="00862C38">
    <w:pPr>
      <w:pStyle w:val="EPFooter2"/>
    </w:pPr>
    <w:proofErr w:type="gramStart"/>
    <w:r w:rsidRPr="007E2AA8">
      <w:t>HU</w:t>
    </w:r>
    <w:proofErr w:type="gramEnd"/>
    <w:r w:rsidRPr="007E2AA8">
      <w:tab/>
    </w:r>
    <w:r w:rsidRPr="007E2AA8">
      <w:rPr>
        <w:b w:val="0"/>
        <w:i/>
        <w:color w:val="C0C0C0"/>
        <w:sz w:val="22"/>
      </w:rPr>
      <w:t>Egyesülve a sokféleségben</w:t>
    </w:r>
    <w:r w:rsidRPr="007E2AA8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A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A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A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6C1" w:rsidRPr="007E2AA8" w:rsidRDefault="008506C1">
      <w:r w:rsidRPr="007E2AA8">
        <w:separator/>
      </w:r>
    </w:p>
  </w:footnote>
  <w:footnote w:type="continuationSeparator" w:id="0">
    <w:p w:rsidR="008506C1" w:rsidRPr="007E2AA8" w:rsidRDefault="008506C1">
      <w:r w:rsidRPr="007E2AA8">
        <w:continuationSeparator/>
      </w:r>
    </w:p>
  </w:footnote>
  <w:footnote w:id="1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C, C/2023/594, 2023.10.27.</w:t>
      </w:r>
    </w:p>
  </w:footnote>
  <w:footnote w:id="2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C, C/2023/112, 2023.10.12.</w:t>
      </w:r>
    </w:p>
  </w:footnote>
  <w:footnote w:id="3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L 193., 2018.7.30</w:t>
      </w:r>
      <w:proofErr w:type="gramStart"/>
      <w:r w:rsidRPr="007E2AA8">
        <w:rPr>
          <w:sz w:val="24"/>
          <w:lang w:val="hu-HU"/>
        </w:rPr>
        <w:t>.,</w:t>
      </w:r>
      <w:proofErr w:type="gramEnd"/>
      <w:r w:rsidRPr="007E2AA8">
        <w:rPr>
          <w:sz w:val="24"/>
          <w:lang w:val="hu-HU"/>
        </w:rPr>
        <w:t xml:space="preserve"> 1. o.</w:t>
      </w:r>
    </w:p>
  </w:footnote>
  <w:footnote w:id="4">
    <w:p w:rsidR="009F7DBD" w:rsidRPr="007E2AA8" w:rsidRDefault="009F7DBD" w:rsidP="007E2AA8">
      <w:pPr>
        <w:pStyle w:val="FootnoteText"/>
        <w:ind w:left="567" w:hanging="567"/>
        <w:rPr>
          <w:sz w:val="24"/>
          <w:szCs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L 212., 2018.8.22</w:t>
      </w:r>
      <w:proofErr w:type="gramStart"/>
      <w:r w:rsidRPr="007E2AA8">
        <w:rPr>
          <w:sz w:val="24"/>
          <w:lang w:val="hu-HU"/>
        </w:rPr>
        <w:t>.,</w:t>
      </w:r>
      <w:proofErr w:type="gramEnd"/>
      <w:r w:rsidRPr="007E2AA8">
        <w:rPr>
          <w:sz w:val="24"/>
          <w:lang w:val="hu-HU"/>
        </w:rPr>
        <w:t xml:space="preserve"> 1. o.</w:t>
      </w:r>
    </w:p>
  </w:footnote>
  <w:footnote w:id="5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L 122., 2019.5.10</w:t>
      </w:r>
      <w:proofErr w:type="gramStart"/>
      <w:r w:rsidRPr="007E2AA8">
        <w:rPr>
          <w:sz w:val="24"/>
          <w:lang w:val="hu-HU"/>
        </w:rPr>
        <w:t>.,</w:t>
      </w:r>
      <w:proofErr w:type="gramEnd"/>
      <w:r w:rsidRPr="007E2AA8">
        <w:rPr>
          <w:sz w:val="24"/>
          <w:lang w:val="hu-HU"/>
        </w:rPr>
        <w:t xml:space="preserve"> 1. o.</w:t>
      </w:r>
    </w:p>
  </w:footnote>
  <w:footnote w:id="6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C, C/2023/594, 2023.10.27.</w:t>
      </w:r>
    </w:p>
  </w:footnote>
  <w:footnote w:id="7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C, C/2023/112, 2023.10.12.</w:t>
      </w:r>
    </w:p>
  </w:footnote>
  <w:footnote w:id="8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L 193., 2018.7.30</w:t>
      </w:r>
      <w:proofErr w:type="gramStart"/>
      <w:r w:rsidRPr="007E2AA8">
        <w:rPr>
          <w:sz w:val="24"/>
          <w:lang w:val="hu-HU"/>
        </w:rPr>
        <w:t>.,</w:t>
      </w:r>
      <w:proofErr w:type="gramEnd"/>
      <w:r w:rsidRPr="007E2AA8">
        <w:rPr>
          <w:sz w:val="24"/>
          <w:lang w:val="hu-HU"/>
        </w:rPr>
        <w:t xml:space="preserve"> 1. o.</w:t>
      </w:r>
    </w:p>
  </w:footnote>
  <w:footnote w:id="9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L 212., 2018.8.22</w:t>
      </w:r>
      <w:proofErr w:type="gramStart"/>
      <w:r w:rsidRPr="007E2AA8">
        <w:rPr>
          <w:sz w:val="24"/>
          <w:lang w:val="hu-HU"/>
        </w:rPr>
        <w:t>.,</w:t>
      </w:r>
      <w:proofErr w:type="gramEnd"/>
      <w:r w:rsidRPr="007E2AA8">
        <w:rPr>
          <w:sz w:val="24"/>
          <w:lang w:val="hu-HU"/>
        </w:rPr>
        <w:t xml:space="preserve"> 1. o.</w:t>
      </w:r>
    </w:p>
  </w:footnote>
  <w:footnote w:id="10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 L 122., 2019.5.10</w:t>
      </w:r>
      <w:proofErr w:type="gramStart"/>
      <w:r w:rsidRPr="007E2AA8">
        <w:rPr>
          <w:sz w:val="24"/>
          <w:lang w:val="hu-HU"/>
        </w:rPr>
        <w:t>.,</w:t>
      </w:r>
      <w:proofErr w:type="gramEnd"/>
      <w:r w:rsidRPr="007E2AA8">
        <w:rPr>
          <w:sz w:val="24"/>
          <w:lang w:val="hu-HU"/>
        </w:rPr>
        <w:t xml:space="preserve"> 1. o.</w:t>
      </w:r>
    </w:p>
  </w:footnote>
  <w:footnote w:id="11">
    <w:p w:rsidR="009F7DBD" w:rsidRPr="007E2AA8" w:rsidRDefault="009F7DBD" w:rsidP="007E2AA8">
      <w:pPr>
        <w:pStyle w:val="FootnoteText"/>
        <w:ind w:left="567" w:hanging="567"/>
        <w:rPr>
          <w:sz w:val="24"/>
          <w:highlight w:val="yellow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HL C 73., 2023.2.28</w:t>
      </w:r>
      <w:proofErr w:type="gramStart"/>
      <w:r w:rsidRPr="007E2AA8">
        <w:rPr>
          <w:sz w:val="24"/>
          <w:lang w:val="hu-HU"/>
        </w:rPr>
        <w:t>.,</w:t>
      </w:r>
      <w:proofErr w:type="gramEnd"/>
      <w:r w:rsidRPr="007E2AA8">
        <w:rPr>
          <w:sz w:val="24"/>
          <w:lang w:val="hu-HU"/>
        </w:rPr>
        <w:t xml:space="preserve"> 25. o.</w:t>
      </w:r>
    </w:p>
  </w:footnote>
  <w:footnote w:id="12">
    <w:p w:rsidR="009F7DBD" w:rsidRPr="007E2AA8" w:rsidRDefault="009F7DBD" w:rsidP="007E2AA8">
      <w:pPr>
        <w:pStyle w:val="FootnoteText"/>
        <w:ind w:left="567" w:hanging="567"/>
        <w:rPr>
          <w:sz w:val="24"/>
          <w:lang w:val="hu-HU"/>
        </w:rPr>
      </w:pPr>
      <w:r w:rsidRPr="007E2AA8">
        <w:rPr>
          <w:rStyle w:val="FootnoteReference"/>
          <w:sz w:val="24"/>
          <w:lang w:val="hu-HU"/>
        </w:rPr>
        <w:footnoteRef/>
      </w:r>
      <w:r w:rsidR="007E2AA8" w:rsidRPr="007E2AA8">
        <w:rPr>
          <w:sz w:val="24"/>
          <w:lang w:val="hu-HU"/>
        </w:rPr>
        <w:t xml:space="preserve"> </w:t>
      </w:r>
      <w:r w:rsidR="007E2AA8" w:rsidRPr="007E2AA8">
        <w:rPr>
          <w:sz w:val="24"/>
          <w:lang w:val="hu-HU"/>
        </w:rPr>
        <w:tab/>
      </w:r>
      <w:r w:rsidRPr="007E2AA8">
        <w:rPr>
          <w:sz w:val="24"/>
          <w:lang w:val="hu-HU"/>
        </w:rPr>
        <w:t>Elfogadott szövegek, P9_</w:t>
      </w:r>
      <w:proofErr w:type="gramStart"/>
      <w:r w:rsidRPr="007E2AA8">
        <w:rPr>
          <w:sz w:val="24"/>
          <w:lang w:val="hu-HU"/>
        </w:rPr>
        <w:t>TA(</w:t>
      </w:r>
      <w:proofErr w:type="gramEnd"/>
      <w:r w:rsidRPr="007E2AA8">
        <w:rPr>
          <w:sz w:val="24"/>
          <w:lang w:val="hu-HU"/>
        </w:rPr>
        <w:t>2024</w:t>
      </w:r>
      <w:r w:rsidRPr="00385299">
        <w:rPr>
          <w:sz w:val="24"/>
          <w:lang w:val="hu-HU"/>
        </w:rPr>
        <w:t>)</w:t>
      </w:r>
      <w:r w:rsidR="00385299" w:rsidRPr="00385299">
        <w:rPr>
          <w:sz w:val="24"/>
          <w:lang w:val="hu-HU"/>
        </w:rPr>
        <w:t>0280</w:t>
      </w:r>
      <w:r w:rsidRPr="00385299">
        <w:rPr>
          <w:sz w:val="24"/>
          <w:lang w:val="hu-HU"/>
        </w:rPr>
        <w:t>.</w:t>
      </w:r>
      <w:bookmarkStart w:id="14" w:name="_GoBack"/>
      <w:bookmarkEnd w:id="1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A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A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A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6/2024"/>
    <w:docVar w:name="dvlangue" w:val="HU"/>
    <w:docVar w:name="dvnumam" w:val="0"/>
    <w:docVar w:name="dvpe" w:val="753.511"/>
    <w:docVar w:name="dvrapporteur" w:val="Előadó: "/>
    <w:docVar w:name="dvtitre" w:val="Az Európai Parlament 2024.  ...-i határozata az Európai Unió Repülésbiztonsági Ügynöksége 2022. évi pénzügyi évre szóló költségvetésének végrehajtására vonatkozó mentesítésről(2023/2145(DEC))"/>
  </w:docVars>
  <w:rsids>
    <w:rsidRoot w:val="008506C1"/>
    <w:rsid w:val="00002272"/>
    <w:rsid w:val="0005076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5299"/>
    <w:rsid w:val="00395FA1"/>
    <w:rsid w:val="003E15D4"/>
    <w:rsid w:val="00411CCE"/>
    <w:rsid w:val="0041666E"/>
    <w:rsid w:val="00421060"/>
    <w:rsid w:val="00471C19"/>
    <w:rsid w:val="004867E3"/>
    <w:rsid w:val="00494A28"/>
    <w:rsid w:val="004A5D13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D43CF"/>
    <w:rsid w:val="006F74FA"/>
    <w:rsid w:val="00731ADD"/>
    <w:rsid w:val="00734777"/>
    <w:rsid w:val="00747932"/>
    <w:rsid w:val="00751A4A"/>
    <w:rsid w:val="00756632"/>
    <w:rsid w:val="00762C74"/>
    <w:rsid w:val="0077758F"/>
    <w:rsid w:val="00786EC0"/>
    <w:rsid w:val="007D1690"/>
    <w:rsid w:val="007E22AD"/>
    <w:rsid w:val="007E2AA8"/>
    <w:rsid w:val="00817416"/>
    <w:rsid w:val="00842779"/>
    <w:rsid w:val="008506C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DB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2ECBF"/>
  <w15:chartTrackingRefBased/>
  <w15:docId w15:val="{5E701EE3-5983-4C25-9016-181CBD2F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F7DB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F7DBD"/>
    <w:pPr>
      <w:spacing w:before="480" w:after="240"/>
    </w:pPr>
  </w:style>
  <w:style w:type="paragraph" w:customStyle="1" w:styleId="PageHeading">
    <w:name w:val="PageHeading"/>
    <w:basedOn w:val="Normal"/>
    <w:rsid w:val="009F7DB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F7DBD"/>
    <w:rPr>
      <w:b/>
    </w:rPr>
  </w:style>
  <w:style w:type="paragraph" w:customStyle="1" w:styleId="NormalHanging12a">
    <w:name w:val="NormalHanging12a"/>
    <w:basedOn w:val="Normal"/>
    <w:link w:val="NormalHanging12aChar"/>
    <w:rsid w:val="009F7DB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9F7DBD"/>
    <w:pPr>
      <w:spacing w:after="240"/>
      <w:jc w:val="center"/>
    </w:pPr>
  </w:style>
  <w:style w:type="paragraph" w:styleId="Header">
    <w:name w:val="header"/>
    <w:basedOn w:val="Normal"/>
    <w:link w:val="HeaderChar"/>
    <w:rsid w:val="009F7D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7DBD"/>
    <w:rPr>
      <w:sz w:val="24"/>
      <w:lang w:val="hu-HU"/>
    </w:rPr>
  </w:style>
  <w:style w:type="paragraph" w:customStyle="1" w:styleId="EPFooter">
    <w:name w:val="EPFooter"/>
    <w:basedOn w:val="Normal"/>
    <w:rsid w:val="009F7DB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Default">
    <w:name w:val="Default"/>
    <w:rsid w:val="009F7D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hu-HU"/>
    </w:rPr>
  </w:style>
  <w:style w:type="paragraph" w:customStyle="1" w:styleId="Normal24a">
    <w:name w:val="Normal24a"/>
    <w:basedOn w:val="Normal"/>
    <w:rsid w:val="009F7DBD"/>
    <w:pPr>
      <w:spacing w:after="480"/>
    </w:pPr>
  </w:style>
  <w:style w:type="character" w:customStyle="1" w:styleId="NormalHanging12aChar">
    <w:name w:val="NormalHanging12a Char"/>
    <w:basedOn w:val="DefaultParagraphFont"/>
    <w:link w:val="NormalHanging12a"/>
    <w:rsid w:val="009F7DBD"/>
    <w:rPr>
      <w:sz w:val="24"/>
      <w:lang w:val="hu-HU"/>
    </w:rPr>
  </w:style>
  <w:style w:type="paragraph" w:customStyle="1" w:styleId="Normal12a">
    <w:name w:val="Normal12a"/>
    <w:basedOn w:val="Normal"/>
    <w:rsid w:val="009F7DBD"/>
    <w:pPr>
      <w:spacing w:after="240"/>
    </w:pPr>
  </w:style>
  <w:style w:type="paragraph" w:customStyle="1" w:styleId="PageHeadingNotTOC">
    <w:name w:val="PageHeadingNotTOC"/>
    <w:basedOn w:val="Normal"/>
    <w:rsid w:val="009F7DB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9F7DB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F7DB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F7DB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F7DBD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0507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076D"/>
    <w:rPr>
      <w:sz w:val="24"/>
      <w:lang w:val="hu-HU"/>
    </w:rPr>
  </w:style>
  <w:style w:type="paragraph" w:styleId="BalloonText">
    <w:name w:val="Balloon Text"/>
    <w:basedOn w:val="Normal"/>
    <w:link w:val="BalloonTextChar"/>
    <w:rsid w:val="007775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758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87BA5-96A1-4F10-B737-ADA2CE5D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3579</Words>
  <Characters>26553</Characters>
  <Application>Microsoft Office Word</Application>
  <DocSecurity>0</DocSecurity>
  <Lines>221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2024-04-11T13:06:00Z</dcterms:created>
  <dcterms:modified xsi:type="dcterms:W3CDTF">2024-04-11T13:06:00Z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A9-0116/2024</vt:lpwstr>
  </property>
  <property fmtid="{D5CDD505-2E9C-101B-9397-08002B2CF9AE}" pid="4" name="&lt;Type&gt;">
    <vt:lpwstr>RR</vt:lpwstr>
  </property>
</Properties>
</file>