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3350" w:rsidTr="0010095E">
        <w:trPr>
          <w:trHeight w:hRule="exact" w:val="1418"/>
        </w:trPr>
        <w:tc>
          <w:tcPr>
            <w:tcW w:w="6804" w:type="dxa"/>
            <w:shd w:val="clear" w:color="auto" w:fill="auto"/>
            <w:vAlign w:val="center"/>
          </w:tcPr>
          <w:p w:rsidR="00751A4A" w:rsidRPr="00B63350" w:rsidRDefault="004A418B" w:rsidP="0010095E">
            <w:pPr>
              <w:pStyle w:val="EPName"/>
            </w:pPr>
            <w:r w:rsidRPr="00B63350">
              <w:t>Euroopa Parlament</w:t>
            </w:r>
          </w:p>
          <w:p w:rsidR="00751A4A" w:rsidRPr="00B63350" w:rsidRDefault="00817416" w:rsidP="00756632">
            <w:pPr>
              <w:pStyle w:val="EPTerm"/>
              <w:rPr>
                <w:rStyle w:val="HideTWBExt"/>
                <w:noProof w:val="0"/>
                <w:vanish w:val="0"/>
                <w:color w:val="auto"/>
              </w:rPr>
            </w:pPr>
            <w:r w:rsidRPr="00B63350">
              <w:t>2019-2024</w:t>
            </w:r>
          </w:p>
        </w:tc>
        <w:tc>
          <w:tcPr>
            <w:tcW w:w="2268" w:type="dxa"/>
            <w:shd w:val="clear" w:color="auto" w:fill="auto"/>
          </w:tcPr>
          <w:p w:rsidR="00751A4A" w:rsidRPr="00B63350" w:rsidRDefault="00187494" w:rsidP="0010095E">
            <w:pPr>
              <w:pStyle w:val="EPLogo"/>
            </w:pPr>
            <w:r w:rsidRPr="00B6335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63350" w:rsidRDefault="00D058B8" w:rsidP="004C5D52">
      <w:pPr>
        <w:pStyle w:val="LineTop"/>
      </w:pPr>
    </w:p>
    <w:p w:rsidR="00680577" w:rsidRPr="00B63350" w:rsidRDefault="004A418B" w:rsidP="00680577">
      <w:pPr>
        <w:pStyle w:val="EPBodyTA1"/>
      </w:pPr>
      <w:r w:rsidRPr="00B63350">
        <w:t>VASTUVÕETUD TEKSTID</w:t>
      </w:r>
    </w:p>
    <w:p w:rsidR="00D058B8" w:rsidRPr="00B63350" w:rsidRDefault="00D058B8" w:rsidP="00D058B8">
      <w:pPr>
        <w:pStyle w:val="LineBottom"/>
      </w:pPr>
    </w:p>
    <w:p w:rsidR="004A418B" w:rsidRPr="00B63350" w:rsidRDefault="004A418B" w:rsidP="004A418B">
      <w:pPr>
        <w:pStyle w:val="ATHeading1"/>
      </w:pPr>
      <w:bookmarkStart w:id="0" w:name="TANumber"/>
      <w:r w:rsidRPr="00B63350">
        <w:t>P9_TA(2024)0</w:t>
      </w:r>
      <w:r w:rsidR="00F20AE9" w:rsidRPr="00B63350">
        <w:t>250</w:t>
      </w:r>
      <w:bookmarkEnd w:id="0"/>
    </w:p>
    <w:p w:rsidR="004A418B" w:rsidRPr="00B63350" w:rsidRDefault="00C1090D" w:rsidP="004A418B">
      <w:pPr>
        <w:pStyle w:val="ATHeading2"/>
      </w:pPr>
      <w:bookmarkStart w:id="1" w:name="title"/>
      <w:r w:rsidRPr="00B63350">
        <w:t>2022. </w:t>
      </w:r>
      <w:r w:rsidR="004A418B" w:rsidRPr="00B63350">
        <w:t>aasta eelarve täitmisele heakskiidu andmine – Euroopa Toiduohutusamet</w:t>
      </w:r>
      <w:bookmarkEnd w:id="1"/>
    </w:p>
    <w:p w:rsidR="004A418B" w:rsidRPr="00B63350" w:rsidRDefault="004A418B" w:rsidP="004A418B">
      <w:pPr>
        <w:rPr>
          <w:i/>
          <w:vanish/>
        </w:rPr>
      </w:pPr>
      <w:r w:rsidRPr="00B63350">
        <w:rPr>
          <w:i/>
        </w:rPr>
        <w:fldChar w:fldCharType="begin"/>
      </w:r>
      <w:r w:rsidRPr="00B63350">
        <w:rPr>
          <w:i/>
        </w:rPr>
        <w:instrText xml:space="preserve"> TC"(</w:instrText>
      </w:r>
      <w:bookmarkStart w:id="2" w:name="DocNumber"/>
      <w:r w:rsidRPr="00B63350">
        <w:rPr>
          <w:i/>
        </w:rPr>
        <w:instrText>A9-0129/2024</w:instrText>
      </w:r>
      <w:bookmarkEnd w:id="2"/>
      <w:r w:rsidRPr="00B63350">
        <w:rPr>
          <w:i/>
        </w:rPr>
        <w:instrText xml:space="preserve"> - Raportöör: Petri Sarvamaa)"\l3 \n&gt; \* MERGEFORMAT </w:instrText>
      </w:r>
      <w:r w:rsidRPr="00B63350">
        <w:rPr>
          <w:i/>
        </w:rPr>
        <w:fldChar w:fldCharType="end"/>
      </w:r>
    </w:p>
    <w:p w:rsidR="004A418B" w:rsidRPr="00B63350" w:rsidRDefault="004A418B" w:rsidP="004A418B">
      <w:pPr>
        <w:rPr>
          <w:vanish/>
        </w:rPr>
      </w:pPr>
      <w:bookmarkStart w:id="3" w:name="Commission"/>
      <w:r w:rsidRPr="00B63350">
        <w:rPr>
          <w:vanish/>
        </w:rPr>
        <w:t>Eelarvekontrollikomisjon</w:t>
      </w:r>
      <w:bookmarkEnd w:id="3"/>
    </w:p>
    <w:p w:rsidR="004A418B" w:rsidRPr="00B63350" w:rsidRDefault="004A418B" w:rsidP="004A418B">
      <w:pPr>
        <w:rPr>
          <w:vanish/>
        </w:rPr>
      </w:pPr>
      <w:bookmarkStart w:id="4" w:name="PE"/>
      <w:r w:rsidRPr="00B63350">
        <w:rPr>
          <w:vanish/>
        </w:rPr>
        <w:t>PE753.519</w:t>
      </w:r>
      <w:bookmarkEnd w:id="4"/>
    </w:p>
    <w:p w:rsidR="004A418B" w:rsidRPr="00B63350" w:rsidRDefault="00C1090D" w:rsidP="004A418B">
      <w:pPr>
        <w:pStyle w:val="ATHeading3"/>
      </w:pPr>
      <w:bookmarkStart w:id="5" w:name="Sujet"/>
      <w:r w:rsidRPr="00B63350">
        <w:t>1. Euroopa Parlamendi 11</w:t>
      </w:r>
      <w:r w:rsidR="004A418B" w:rsidRPr="00B63350">
        <w:t>.</w:t>
      </w:r>
      <w:r w:rsidRPr="00B63350">
        <w:t> aprilli 2024. </w:t>
      </w:r>
      <w:r w:rsidR="004A418B" w:rsidRPr="00B63350">
        <w:t>aasta otsus</w:t>
      </w:r>
      <w:r w:rsidRPr="00B63350">
        <w:t xml:space="preserve"> Euroopa Toiduohutusameti 2022. </w:t>
      </w:r>
      <w:r w:rsidR="004A418B" w:rsidRPr="00B63350">
        <w:t>aasta eelarve täitmisele heakskiidu andmise kohta</w:t>
      </w:r>
      <w:bookmarkEnd w:id="5"/>
      <w:r w:rsidR="004A418B" w:rsidRPr="00B63350">
        <w:t xml:space="preserve"> </w:t>
      </w:r>
      <w:bookmarkStart w:id="6" w:name="References"/>
      <w:r w:rsidR="004A418B" w:rsidRPr="00B63350">
        <w:t>(2023/2151(DEC))</w:t>
      </w:r>
      <w:bookmarkEnd w:id="6"/>
    </w:p>
    <w:p w:rsidR="00234848" w:rsidRPr="00B63350" w:rsidRDefault="00234848" w:rsidP="00234848">
      <w:pPr>
        <w:pStyle w:val="EPComma"/>
      </w:pPr>
      <w:bookmarkStart w:id="7" w:name="TextBodyBegin"/>
      <w:bookmarkEnd w:id="7"/>
      <w:r w:rsidRPr="00B63350">
        <w:rPr>
          <w:i/>
        </w:rPr>
        <w:t>Euroopa Parlament,</w:t>
      </w:r>
    </w:p>
    <w:p w:rsidR="00234848" w:rsidRPr="00B63350" w:rsidRDefault="00234848" w:rsidP="00234848">
      <w:pPr>
        <w:pStyle w:val="NormalHanging12a"/>
      </w:pPr>
      <w:r w:rsidRPr="00B63350">
        <w:t>–</w:t>
      </w:r>
      <w:r w:rsidRPr="00B63350">
        <w:tab/>
        <w:t>võttes arvesse Euroopa Toiduohutusameti 2022. aasta lõplikku raamatupidamisaruannet,</w:t>
      </w:r>
    </w:p>
    <w:p w:rsidR="00234848" w:rsidRPr="00B63350" w:rsidRDefault="00234848" w:rsidP="00234848">
      <w:pPr>
        <w:pStyle w:val="NormalHanging12a"/>
      </w:pPr>
      <w:r w:rsidRPr="00B63350">
        <w:t>–</w:t>
      </w:r>
      <w:r w:rsidRPr="00B63350">
        <w:tab/>
        <w:t>võttes arvesse kontrollikoja aastaaruannet ELi asutuste eelarveaasta 2022 kohta koos asutuste vastustega</w:t>
      </w:r>
      <w:r w:rsidRPr="00B63350">
        <w:rPr>
          <w:rStyle w:val="FootnoteReference"/>
        </w:rPr>
        <w:footnoteReference w:id="1"/>
      </w:r>
      <w:r w:rsidRPr="00B63350">
        <w:t>,</w:t>
      </w:r>
    </w:p>
    <w:p w:rsidR="00234848" w:rsidRPr="00B63350" w:rsidRDefault="00234848" w:rsidP="00234848">
      <w:pPr>
        <w:pStyle w:val="NormalHanging12a"/>
      </w:pPr>
      <w:r w:rsidRPr="00B63350">
        <w:t>–</w:t>
      </w:r>
      <w:r w:rsidRPr="00B63350">
        <w:tab/>
        <w:t>võttes arvesse vastavalt Euroopa Liidu toimimise lepingu artiklile 287 tehtud kontrollikoja kinnitavat avaldust</w:t>
      </w:r>
      <w:r w:rsidRPr="00B63350">
        <w:rPr>
          <w:rStyle w:val="FootnoteReference"/>
        </w:rPr>
        <w:footnoteReference w:id="2"/>
      </w:r>
      <w:r w:rsidRPr="00B63350">
        <w:t xml:space="preserve"> 2022. aasta raamatupidamise aastaaruande usaldusväärsuse ja selle aluseks olevate tehingute seaduslikkuse ja korrektsuse kohta,</w:t>
      </w:r>
    </w:p>
    <w:p w:rsidR="00234848" w:rsidRPr="00B63350" w:rsidRDefault="00234848" w:rsidP="00234848">
      <w:pPr>
        <w:pStyle w:val="NormalHanging12a"/>
      </w:pPr>
      <w:r w:rsidRPr="00B63350">
        <w:t>–</w:t>
      </w:r>
      <w:r w:rsidRPr="00B63350">
        <w:tab/>
        <w:t>võttes arvesse nõukogu 22. veebruari 2024. aasta soovitust ameti tegevusele heakskiidu andmise kohta 2022. aasta eelarve täitmisel (</w:t>
      </w:r>
      <w:r w:rsidR="00C1090D" w:rsidRPr="00B63350">
        <w:t>06180</w:t>
      </w:r>
      <w:r w:rsidRPr="00B63350">
        <w:t>/2024 – C9</w:t>
      </w:r>
      <w:r w:rsidRPr="00B63350">
        <w:noBreakHyphen/>
      </w:r>
      <w:r w:rsidR="00C1090D" w:rsidRPr="00B63350">
        <w:t>0089</w:t>
      </w:r>
      <w:r w:rsidRPr="00B63350">
        <w:t>/2024),</w:t>
      </w:r>
    </w:p>
    <w:p w:rsidR="00234848" w:rsidRPr="00B63350" w:rsidRDefault="00234848" w:rsidP="00234848">
      <w:pPr>
        <w:pStyle w:val="NormalHanging12a"/>
      </w:pPr>
      <w:r w:rsidRPr="00B63350">
        <w:t>–</w:t>
      </w:r>
      <w:r w:rsidRPr="00B63350">
        <w:tab/>
        <w:t>võttes arvesse Euroopa Liidu toimimise lepingu artiklit 319,</w:t>
      </w:r>
    </w:p>
    <w:p w:rsidR="00234848" w:rsidRPr="00B63350" w:rsidRDefault="00234848" w:rsidP="00234848">
      <w:pPr>
        <w:pStyle w:val="NormalHanging12a"/>
      </w:pPr>
      <w:r w:rsidRPr="00B63350">
        <w:t>–</w:t>
      </w:r>
      <w:r w:rsidRPr="00B63350">
        <w:tab/>
        <w:t xml:space="preserve">võttes arvesse Euroopa Parlamendi ja nõukogu 18. juuli 2018. aasta määrust (EL, Euratom) 2018/1046 (mis käsitleb liidu </w:t>
      </w:r>
      <w:proofErr w:type="spellStart"/>
      <w:r w:rsidRPr="00B63350">
        <w:t>üldeelarve</w:t>
      </w:r>
      <w:proofErr w:type="spellEnd"/>
      <w:r w:rsidRPr="00B63350">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B63350">
        <w:rPr>
          <w:rStyle w:val="FootnoteReference"/>
        </w:rPr>
        <w:footnoteReference w:id="3"/>
      </w:r>
      <w:r w:rsidRPr="00B63350">
        <w:t>, eriti selle artiklit 70,</w:t>
      </w:r>
    </w:p>
    <w:p w:rsidR="00234848" w:rsidRPr="00B63350" w:rsidRDefault="00234848" w:rsidP="00234848">
      <w:pPr>
        <w:pStyle w:val="NormalHanging12a"/>
      </w:pPr>
      <w:r w:rsidRPr="00B63350">
        <w:t>–</w:t>
      </w:r>
      <w:r w:rsidRPr="00B63350">
        <w:tab/>
        <w:t>võttes arvesse Euroopa Parlamendi ja nõukogu 28. jaanuari 2002. aasta määrust (EÜ) nr 178/2002 (millega sätestatakse toidualaste õigusnormide üldised põhimõtted ja nõuded, asutatakse Euroopa Toiduohutusamet ja kehtestatakse toidu ohutusega seotud menetlused)</w:t>
      </w:r>
      <w:r w:rsidRPr="00B63350">
        <w:rPr>
          <w:rStyle w:val="FootnoteReference"/>
        </w:rPr>
        <w:footnoteReference w:id="4"/>
      </w:r>
      <w:r w:rsidRPr="00B63350">
        <w:t>, eriti selle artiklit 44,</w:t>
      </w:r>
    </w:p>
    <w:p w:rsidR="00234848" w:rsidRPr="00B63350" w:rsidRDefault="00234848" w:rsidP="00234848">
      <w:pPr>
        <w:pStyle w:val="NormalHanging12a"/>
      </w:pPr>
      <w:r w:rsidRPr="00B63350">
        <w:t>–</w:t>
      </w:r>
      <w:r w:rsidRPr="00B63350">
        <w:tab/>
        <w:t xml:space="preserve">võttes arvesse komisjoni 18. detsembri 2018. aasta delegeeritud määrust (EL) 2019/715 </w:t>
      </w:r>
      <w:r w:rsidRPr="00B63350">
        <w:lastRenderedPageBreak/>
        <w:t>raamfinantsmääruse kohta asutustele, mis on asutatud Euroopa Liidu toimimise lepingu ja Euroopa Aatomienergiaühenduse asutamislepingu alusel ning millele osutatakse Euroopa Parlamendi ja nõukogu määruse (EL, Euratom) 2018/1046</w:t>
      </w:r>
      <w:r w:rsidRPr="00B63350">
        <w:rPr>
          <w:rStyle w:val="FootnoteReference"/>
        </w:rPr>
        <w:footnoteReference w:id="5"/>
      </w:r>
      <w:r w:rsidRPr="00B63350">
        <w:t xml:space="preserve"> artiklis 70, eriti selle artiklit 105,</w:t>
      </w:r>
    </w:p>
    <w:p w:rsidR="00234848" w:rsidRPr="00B63350" w:rsidRDefault="00234848" w:rsidP="00234848">
      <w:pPr>
        <w:pStyle w:val="NormalHanging12a"/>
      </w:pPr>
      <w:r w:rsidRPr="00B63350">
        <w:t>–</w:t>
      </w:r>
      <w:r w:rsidRPr="00B63350">
        <w:tab/>
        <w:t>võttes arvesse kodukorra artiklit 100 ja V lisa,</w:t>
      </w:r>
    </w:p>
    <w:p w:rsidR="00234848" w:rsidRPr="00B63350" w:rsidRDefault="00234848" w:rsidP="00234848">
      <w:pPr>
        <w:pStyle w:val="NormalHanging12a"/>
      </w:pPr>
      <w:r w:rsidRPr="00B63350">
        <w:t>–</w:t>
      </w:r>
      <w:r w:rsidRPr="00B63350">
        <w:tab/>
        <w:t>võttes arvesse keskkonna-, rahvatervise ja toiduohutuse komisjoni arvamust,</w:t>
      </w:r>
    </w:p>
    <w:p w:rsidR="00234848" w:rsidRPr="00B63350" w:rsidRDefault="00234848" w:rsidP="00234848">
      <w:pPr>
        <w:pStyle w:val="NormalHanging12a"/>
      </w:pPr>
      <w:r w:rsidRPr="00B63350">
        <w:t>–</w:t>
      </w:r>
      <w:r w:rsidRPr="00B63350">
        <w:tab/>
        <w:t>võttes arvesse eelarvekontrollikomisjoni raportit (A9-0129/2024),</w:t>
      </w:r>
    </w:p>
    <w:p w:rsidR="00234848" w:rsidRPr="00B63350" w:rsidRDefault="00234848" w:rsidP="00234848">
      <w:pPr>
        <w:pStyle w:val="NormalHanging12a"/>
      </w:pPr>
      <w:r w:rsidRPr="00B63350">
        <w:t>1.</w:t>
      </w:r>
      <w:r w:rsidRPr="00B63350">
        <w:tab/>
        <w:t>annab heakskiidu Euroopa Toiduohutusameti tegevdirektori tegevusele ameti 2022. aasta eelarve täitmisel;</w:t>
      </w:r>
    </w:p>
    <w:p w:rsidR="00234848" w:rsidRPr="00B63350" w:rsidRDefault="00234848" w:rsidP="00234848">
      <w:pPr>
        <w:pStyle w:val="NormalHanging12a"/>
      </w:pPr>
      <w:r w:rsidRPr="00B63350">
        <w:t>2.</w:t>
      </w:r>
      <w:r w:rsidRPr="00B63350">
        <w:tab/>
        <w:t>esitab oma tähelepanekud alltoodud resolutsioonis;</w:t>
      </w:r>
    </w:p>
    <w:p w:rsidR="00234848" w:rsidRPr="00B63350" w:rsidRDefault="00234848" w:rsidP="00234848">
      <w:pPr>
        <w:pStyle w:val="NormalHanging12a"/>
      </w:pPr>
      <w:r w:rsidRPr="00B63350">
        <w:t>3.</w:t>
      </w:r>
      <w:r w:rsidRPr="00B63350">
        <w:tab/>
        <w:t xml:space="preserve">teeb presidendile ülesandeks edastada käesolev otsus ja resolutsioon, mis on selle lahutamatu osa, Euroopa Toiduohutusameti tegevdirektorile, nõukogule, komisjonile ja kontrollikojale ning korraldada nende avaldamine </w:t>
      </w:r>
      <w:r w:rsidRPr="00B63350">
        <w:rPr>
          <w:i/>
        </w:rPr>
        <w:t>Euroopa Liidu Teatajas</w:t>
      </w:r>
      <w:r w:rsidRPr="00B63350">
        <w:t xml:space="preserve"> (L-seerias).</w:t>
      </w:r>
    </w:p>
    <w:p w:rsidR="00234848" w:rsidRPr="00B63350" w:rsidRDefault="00234848" w:rsidP="00234848"/>
    <w:p w:rsidR="00234848" w:rsidRPr="00B63350" w:rsidRDefault="00234848" w:rsidP="00234848">
      <w:pPr>
        <w:widowControl/>
        <w:rPr>
          <w:rFonts w:ascii="Arial" w:hAnsi="Arial" w:cs="Arial"/>
          <w:b/>
        </w:rPr>
        <w:sectPr w:rsidR="00234848" w:rsidRPr="00B63350" w:rsidSect="00B668B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234848" w:rsidRPr="00B63350" w:rsidRDefault="00234848" w:rsidP="00C1090D">
      <w:pPr>
        <w:pStyle w:val="ATHeading3"/>
      </w:pPr>
      <w:bookmarkStart w:id="8" w:name="_Toc146807918"/>
      <w:bookmarkStart w:id="9" w:name="_Toc161987300"/>
      <w:r w:rsidRPr="00B63350">
        <w:lastRenderedPageBreak/>
        <w:t xml:space="preserve">2. </w:t>
      </w:r>
      <w:bookmarkEnd w:id="8"/>
      <w:bookmarkEnd w:id="9"/>
      <w:r w:rsidR="00C1090D" w:rsidRPr="00B63350">
        <w:t>Euroopa Parlamendi 11. aprilli 2024. aasta otsus Euroopa Toiduohutusameti 2022. </w:t>
      </w:r>
      <w:r w:rsidRPr="00B63350">
        <w:t>aasta raamatupidamiskontode sulgemise kohta</w:t>
      </w:r>
      <w:r w:rsidR="00C1090D" w:rsidRPr="00B63350">
        <w:t xml:space="preserve"> </w:t>
      </w:r>
      <w:r w:rsidRPr="00B63350">
        <w:t>(2023/2151(DEC))</w:t>
      </w:r>
    </w:p>
    <w:p w:rsidR="00234848" w:rsidRPr="00B63350" w:rsidRDefault="00234848" w:rsidP="00234848">
      <w:pPr>
        <w:pStyle w:val="EPComma"/>
      </w:pPr>
      <w:r w:rsidRPr="00B63350">
        <w:rPr>
          <w:i/>
        </w:rPr>
        <w:t>Euroopa Parlament,</w:t>
      </w:r>
    </w:p>
    <w:p w:rsidR="00234848" w:rsidRPr="00B63350" w:rsidRDefault="00234848" w:rsidP="00234848">
      <w:pPr>
        <w:pStyle w:val="NormalHanging12a"/>
      </w:pPr>
      <w:r w:rsidRPr="00B63350">
        <w:t>–</w:t>
      </w:r>
      <w:r w:rsidRPr="00B63350">
        <w:tab/>
        <w:t>võttes arvesse Euroopa Toiduohutusameti 2022. aasta lõplikku raamatupidamisaruannet,</w:t>
      </w:r>
    </w:p>
    <w:p w:rsidR="00234848" w:rsidRPr="00B63350" w:rsidRDefault="00234848" w:rsidP="00234848">
      <w:pPr>
        <w:pStyle w:val="NormalHanging12a"/>
      </w:pPr>
      <w:r w:rsidRPr="00B63350">
        <w:t>–</w:t>
      </w:r>
      <w:r w:rsidRPr="00B63350">
        <w:tab/>
        <w:t>võttes arvesse kontrollikoja aastaaruannet ELi asutuste eelarveaasta 2022 kohta koos asutuste vastustega</w:t>
      </w:r>
      <w:r w:rsidRPr="00B63350">
        <w:rPr>
          <w:rStyle w:val="FootnoteReference"/>
        </w:rPr>
        <w:footnoteReference w:id="6"/>
      </w:r>
      <w:r w:rsidRPr="00B63350">
        <w:t>,</w:t>
      </w:r>
    </w:p>
    <w:p w:rsidR="00234848" w:rsidRPr="00B63350" w:rsidRDefault="00234848" w:rsidP="00234848">
      <w:pPr>
        <w:pStyle w:val="NormalHanging12a"/>
      </w:pPr>
      <w:r w:rsidRPr="00B63350">
        <w:t>–</w:t>
      </w:r>
      <w:r w:rsidRPr="00B63350">
        <w:tab/>
        <w:t>võttes arvesse vastavalt Euroopa Liidu toimimise lepingu artiklile 287 tehtud kontrollikoja kinnitavat avaldust</w:t>
      </w:r>
      <w:r w:rsidRPr="00B63350">
        <w:rPr>
          <w:rStyle w:val="FootnoteReference"/>
        </w:rPr>
        <w:footnoteReference w:id="7"/>
      </w:r>
      <w:r w:rsidRPr="00B63350">
        <w:t xml:space="preserve"> 2022. aasta raamatupidamise aastaaruande usaldusväärsuse ja selle aluseks olevate tehingute seaduslikkuse ja korrektsuse kohta,</w:t>
      </w:r>
    </w:p>
    <w:p w:rsidR="00234848" w:rsidRPr="00B63350" w:rsidRDefault="00234848" w:rsidP="00234848">
      <w:pPr>
        <w:pStyle w:val="NormalHanging12a"/>
      </w:pPr>
      <w:r w:rsidRPr="00B63350">
        <w:t>–</w:t>
      </w:r>
      <w:r w:rsidRPr="00B63350">
        <w:tab/>
        <w:t>võttes arvesse nõukogu 22. veebruari 2024. aasta soovitust ameti tegevusele heakskiidu andmise kohta 2022. aasta eelarve täitmisel (</w:t>
      </w:r>
      <w:r w:rsidR="00C1090D" w:rsidRPr="00B63350">
        <w:t>06180</w:t>
      </w:r>
      <w:r w:rsidRPr="00B63350">
        <w:t>/2024 – C9</w:t>
      </w:r>
      <w:r w:rsidRPr="00B63350">
        <w:noBreakHyphen/>
      </w:r>
      <w:r w:rsidR="00C1090D" w:rsidRPr="00B63350">
        <w:t>0089</w:t>
      </w:r>
      <w:r w:rsidRPr="00B63350">
        <w:t>/2024),</w:t>
      </w:r>
    </w:p>
    <w:p w:rsidR="00234848" w:rsidRPr="00B63350" w:rsidRDefault="00234848" w:rsidP="00234848">
      <w:pPr>
        <w:pStyle w:val="NormalHanging12a"/>
      </w:pPr>
      <w:r w:rsidRPr="00B63350">
        <w:t>–</w:t>
      </w:r>
      <w:r w:rsidRPr="00B63350">
        <w:tab/>
        <w:t>võttes arvesse Euroopa Liidu toimimise lepingu artiklit 319,</w:t>
      </w:r>
    </w:p>
    <w:p w:rsidR="00234848" w:rsidRPr="00B63350" w:rsidRDefault="00234848" w:rsidP="00234848">
      <w:pPr>
        <w:pStyle w:val="NormalHanging12a"/>
      </w:pPr>
      <w:r w:rsidRPr="00B63350">
        <w:t>–</w:t>
      </w:r>
      <w:r w:rsidRPr="00B63350">
        <w:tab/>
        <w:t xml:space="preserve">võttes arvesse Euroopa Parlamendi ja nõukogu 18. juuli 2018. aasta määrust (EL, Euratom) 2018/1046 (mis käsitleb liidu </w:t>
      </w:r>
      <w:proofErr w:type="spellStart"/>
      <w:r w:rsidRPr="00B63350">
        <w:t>üldeelarve</w:t>
      </w:r>
      <w:proofErr w:type="spellEnd"/>
      <w:r w:rsidRPr="00B63350">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B63350">
        <w:rPr>
          <w:rStyle w:val="FootnoteReference"/>
        </w:rPr>
        <w:footnoteReference w:id="8"/>
      </w:r>
      <w:r w:rsidRPr="00B63350">
        <w:t>, eriti selle artiklit 70,</w:t>
      </w:r>
    </w:p>
    <w:p w:rsidR="00234848" w:rsidRPr="00B63350" w:rsidRDefault="00234848" w:rsidP="00234848">
      <w:pPr>
        <w:pStyle w:val="NormalHanging12a"/>
      </w:pPr>
      <w:r w:rsidRPr="00B63350">
        <w:t>–</w:t>
      </w:r>
      <w:r w:rsidRPr="00B63350">
        <w:tab/>
        <w:t>võttes arvesse Euroopa Parlamendi ja nõukogu 28. jaanuari 2002. aasta määrust (EÜ) nr 178/2002 (millega sätestatakse toidualaste õigusnormide üldised põhimõtted ja nõuded, asutatakse Euroopa Toiduohutusamet ja kehtestatakse toidu ohutusega seotud menetlused)</w:t>
      </w:r>
      <w:r w:rsidRPr="00B63350">
        <w:rPr>
          <w:rStyle w:val="FootnoteReference"/>
        </w:rPr>
        <w:footnoteReference w:id="9"/>
      </w:r>
      <w:r w:rsidRPr="00B63350">
        <w:t>, eriti selle artiklit 44,</w:t>
      </w:r>
    </w:p>
    <w:p w:rsidR="00234848" w:rsidRPr="00B63350" w:rsidRDefault="00234848" w:rsidP="00234848">
      <w:pPr>
        <w:pStyle w:val="NormalHanging12a"/>
      </w:pPr>
      <w:r w:rsidRPr="00B63350">
        <w:t>–</w:t>
      </w:r>
      <w:r w:rsidRPr="00B63350">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w:t>
      </w:r>
      <w:r w:rsidRPr="00B63350">
        <w:rPr>
          <w:rStyle w:val="FootnoteReference"/>
        </w:rPr>
        <w:footnoteReference w:id="10"/>
      </w:r>
      <w:r w:rsidRPr="00B63350">
        <w:t xml:space="preserve"> artiklis 70, eriti selle artiklit 105,</w:t>
      </w:r>
    </w:p>
    <w:p w:rsidR="00234848" w:rsidRPr="00B63350" w:rsidRDefault="00234848" w:rsidP="00234848">
      <w:pPr>
        <w:pStyle w:val="NormalHanging12a"/>
      </w:pPr>
      <w:r w:rsidRPr="00B63350">
        <w:t>–</w:t>
      </w:r>
      <w:r w:rsidRPr="00B63350">
        <w:tab/>
        <w:t>võttes arvesse kodukorra artiklit 100 ja V lisa,</w:t>
      </w:r>
    </w:p>
    <w:p w:rsidR="00234848" w:rsidRPr="00B63350" w:rsidRDefault="00234848" w:rsidP="00234848">
      <w:pPr>
        <w:pStyle w:val="NormalHanging12a"/>
      </w:pPr>
      <w:r w:rsidRPr="00B63350">
        <w:t>–</w:t>
      </w:r>
      <w:r w:rsidRPr="00B63350">
        <w:tab/>
        <w:t>võttes arvesse keskkonna-, rahvatervise ja toiduohutuse komisjoni arvamust,</w:t>
      </w:r>
    </w:p>
    <w:p w:rsidR="00234848" w:rsidRPr="00B63350" w:rsidRDefault="00234848" w:rsidP="00234848">
      <w:pPr>
        <w:pStyle w:val="NormalHanging12a"/>
      </w:pPr>
      <w:r w:rsidRPr="00B63350">
        <w:t>–</w:t>
      </w:r>
      <w:r w:rsidRPr="00B63350">
        <w:tab/>
        <w:t>võttes arvesse eelarvekontrollikomisjoni raportit (A9-0129/2024),</w:t>
      </w:r>
    </w:p>
    <w:p w:rsidR="00234848" w:rsidRPr="00B63350" w:rsidRDefault="00234848" w:rsidP="00234848">
      <w:pPr>
        <w:pStyle w:val="NormalHanging12a"/>
      </w:pPr>
      <w:r w:rsidRPr="00B63350">
        <w:t>1.</w:t>
      </w:r>
      <w:r w:rsidRPr="00B63350">
        <w:tab/>
        <w:t>annab heakskiidu Euroopa Toiduohutusameti 2022. aasta raamatupidamiskontode sulgemisele;</w:t>
      </w:r>
    </w:p>
    <w:p w:rsidR="00234848" w:rsidRPr="00B63350" w:rsidRDefault="00234848" w:rsidP="00234848">
      <w:pPr>
        <w:pStyle w:val="NormalHanging12a"/>
      </w:pPr>
      <w:r w:rsidRPr="00B63350">
        <w:lastRenderedPageBreak/>
        <w:t>2.</w:t>
      </w:r>
      <w:r w:rsidRPr="00B63350">
        <w:tab/>
        <w:t xml:space="preserve">teeb presidendile ülesandeks edastada käesolev otsus Euroopa Toiduohutusameti tegevdirektorile, nõukogule, komisjonile ja kontrollikojale ning korraldada selle avaldamine </w:t>
      </w:r>
      <w:r w:rsidRPr="00B63350">
        <w:rPr>
          <w:i/>
        </w:rPr>
        <w:t>Euroopa Liidu Teatajas</w:t>
      </w:r>
      <w:r w:rsidRPr="00B63350">
        <w:t xml:space="preserve"> (L-seerias).</w:t>
      </w:r>
    </w:p>
    <w:p w:rsidR="00234848" w:rsidRPr="00B63350" w:rsidRDefault="00234848" w:rsidP="00234848"/>
    <w:p w:rsidR="00234848" w:rsidRPr="00B63350" w:rsidRDefault="00234848" w:rsidP="00234848">
      <w:pPr>
        <w:widowControl/>
        <w:rPr>
          <w:rFonts w:ascii="Arial" w:hAnsi="Arial" w:cs="Arial"/>
          <w:b/>
        </w:rPr>
        <w:sectPr w:rsidR="00234848" w:rsidRPr="00B63350" w:rsidSect="00B668BB">
          <w:footnotePr>
            <w:numRestart w:val="eachPage"/>
          </w:footnotePr>
          <w:endnotePr>
            <w:numFmt w:val="decimal"/>
          </w:endnotePr>
          <w:pgSz w:w="11906" w:h="16838"/>
          <w:pgMar w:top="1134" w:right="1418" w:bottom="1418" w:left="1418" w:header="567" w:footer="567" w:gutter="0"/>
          <w:cols w:space="720"/>
          <w:docGrid w:linePitch="326"/>
        </w:sectPr>
      </w:pPr>
    </w:p>
    <w:p w:rsidR="00234848" w:rsidRPr="00B63350" w:rsidRDefault="00234848" w:rsidP="00C1090D">
      <w:pPr>
        <w:pStyle w:val="ATHeading3"/>
      </w:pPr>
      <w:bookmarkStart w:id="10" w:name="_Toc146807919"/>
      <w:bookmarkStart w:id="11" w:name="_Toc161987301"/>
      <w:r w:rsidRPr="00B63350">
        <w:lastRenderedPageBreak/>
        <w:t xml:space="preserve">3. </w:t>
      </w:r>
      <w:bookmarkEnd w:id="10"/>
      <w:bookmarkEnd w:id="11"/>
      <w:r w:rsidR="00C1090D" w:rsidRPr="00B63350">
        <w:t xml:space="preserve">Euroopa Parlamendi 11. aprilli 2024. aasta resolutsioon </w:t>
      </w:r>
      <w:r w:rsidRPr="00B63350">
        <w:t>tähelepanekutega, mis on</w:t>
      </w:r>
      <w:r w:rsidR="00C1090D" w:rsidRPr="00B63350">
        <w:t xml:space="preserve"> Euroopa Toiduohutusameti 2022. </w:t>
      </w:r>
      <w:r w:rsidRPr="00B63350">
        <w:t>aasta eelarve täitmisele heakskiidu andmist käsitleva otsuse lahutamatu osa</w:t>
      </w:r>
      <w:r w:rsidR="00C1090D" w:rsidRPr="00B63350">
        <w:t xml:space="preserve"> </w:t>
      </w:r>
      <w:r w:rsidRPr="00B63350">
        <w:t>(2023/2151(DEC))</w:t>
      </w:r>
    </w:p>
    <w:p w:rsidR="00234848" w:rsidRPr="00B63350" w:rsidRDefault="00234848" w:rsidP="00234848">
      <w:pPr>
        <w:pStyle w:val="EPComma"/>
      </w:pPr>
      <w:r w:rsidRPr="00B63350">
        <w:rPr>
          <w:i/>
        </w:rPr>
        <w:t>Euroopa Parlament,</w:t>
      </w:r>
    </w:p>
    <w:p w:rsidR="00234848" w:rsidRPr="00B63350" w:rsidRDefault="00234848" w:rsidP="00234848">
      <w:pPr>
        <w:pStyle w:val="NormalHanging12a"/>
      </w:pPr>
      <w:r w:rsidRPr="00B63350">
        <w:t>–</w:t>
      </w:r>
      <w:r w:rsidRPr="00B63350">
        <w:tab/>
        <w:t>võttes arvesse oma otsust Euroopa Toiduohutusameti 2022. aasta eelarve täitmisele heakskiidu andmise kohta,</w:t>
      </w:r>
    </w:p>
    <w:p w:rsidR="00234848" w:rsidRPr="00B63350" w:rsidRDefault="00234848" w:rsidP="00234848">
      <w:pPr>
        <w:pStyle w:val="NormalHanging12a"/>
      </w:pPr>
      <w:r w:rsidRPr="00B63350">
        <w:t>–</w:t>
      </w:r>
      <w:r w:rsidRPr="00B63350">
        <w:tab/>
        <w:t>võttes arvesse kodukorra artiklit 100 ja V lisa,</w:t>
      </w:r>
    </w:p>
    <w:p w:rsidR="00234848" w:rsidRPr="00B63350" w:rsidRDefault="00234848" w:rsidP="00234848">
      <w:pPr>
        <w:pStyle w:val="NormalHanging12a"/>
      </w:pPr>
      <w:r w:rsidRPr="00B63350">
        <w:t>–</w:t>
      </w:r>
      <w:r w:rsidRPr="00B63350">
        <w:tab/>
        <w:t>võttes arvesse keskkonna-, rahvatervise ja toiduohutuse komisjoni arvamust,</w:t>
      </w:r>
    </w:p>
    <w:p w:rsidR="00234848" w:rsidRPr="00B63350" w:rsidRDefault="00234848" w:rsidP="00234848">
      <w:pPr>
        <w:pStyle w:val="NormalHanging12a"/>
      </w:pPr>
      <w:r w:rsidRPr="00B63350">
        <w:t>–</w:t>
      </w:r>
      <w:r w:rsidRPr="00B63350">
        <w:tab/>
        <w:t>võttes arvesse eelarvekontrollikomisjoni raportit (A9-0129/2024),</w:t>
      </w:r>
    </w:p>
    <w:p w:rsidR="00234848" w:rsidRPr="00B63350" w:rsidRDefault="00234848" w:rsidP="00234848">
      <w:pPr>
        <w:autoSpaceDE w:val="0"/>
        <w:autoSpaceDN w:val="0"/>
        <w:adjustRightInd w:val="0"/>
        <w:spacing w:after="240"/>
        <w:ind w:left="567" w:hanging="567"/>
        <w:rPr>
          <w:rFonts w:eastAsia="Calibri"/>
          <w:szCs w:val="24"/>
        </w:rPr>
      </w:pPr>
      <w:r w:rsidRPr="00B63350">
        <w:t>A.</w:t>
      </w:r>
      <w:r w:rsidRPr="00B63350">
        <w:tab/>
        <w:t>arvestades, et Euroopa Toiduohutusameti (edaspidi „amet“) tulude ja kulude kalkulatsiooni</w:t>
      </w:r>
      <w:r w:rsidRPr="00B63350">
        <w:rPr>
          <w:rFonts w:eastAsia="Calibri"/>
          <w:szCs w:val="24"/>
          <w:vertAlign w:val="superscript"/>
        </w:rPr>
        <w:footnoteReference w:id="11"/>
      </w:r>
      <w:r w:rsidRPr="00B63350">
        <w:t xml:space="preserve"> kohaselt oli ameti 2022. aasta lõplik eelarve 149 841 816,93 eurot, mis tähendab 2021. aastaga võrreldes 15,99 % suurust kasvu; arvestades, et ameti eelarve koosneb peamiselt liidu eelarvest eraldatud vahenditest;</w:t>
      </w:r>
    </w:p>
    <w:p w:rsidR="00234848" w:rsidRPr="00B63350" w:rsidRDefault="00234848" w:rsidP="00234848">
      <w:pPr>
        <w:spacing w:after="240"/>
        <w:ind w:left="567" w:hanging="567"/>
        <w:rPr>
          <w:szCs w:val="24"/>
        </w:rPr>
      </w:pPr>
      <w:r w:rsidRPr="00B63350">
        <w:t>B.</w:t>
      </w:r>
      <w:r w:rsidRPr="00B63350">
        <w:tab/>
        <w:t>arvestades, et kontrollikoda märkis oma aruandes ameti eelarveaasta 2022 raamatupidamise aastaaruande kohta (edaspidi „kontrollikoja aruanne“), et ta sai piisava kindluse selle kohta, et ameti raamatupidamise aastaaruanne on usaldusväärne ning selle aluseks olevad tehingud on seaduslikud ja korrektsed;</w:t>
      </w:r>
    </w:p>
    <w:p w:rsidR="00234848" w:rsidRPr="00B63350" w:rsidRDefault="00234848" w:rsidP="00234848">
      <w:pPr>
        <w:widowControl/>
        <w:spacing w:after="240"/>
        <w:ind w:left="567" w:hanging="567"/>
        <w:rPr>
          <w:szCs w:val="24"/>
        </w:rPr>
      </w:pPr>
      <w:r w:rsidRPr="00B63350">
        <w:t>C.</w:t>
      </w:r>
      <w:r w:rsidRPr="00B63350">
        <w:tab/>
        <w:t>arvestades, et ameti hankevaldkonnaga seoses ei teatatud 2022. aastal ühestki probleemist, mis nõuaksid parandusmeetmeid, samuti ei ole eelmiste aastate auditite ja hindamiste tulemusena pooleliolevaid või rakendamata parandusmeetmeid;</w:t>
      </w:r>
    </w:p>
    <w:p w:rsidR="00234848" w:rsidRPr="00B63350" w:rsidRDefault="00234848" w:rsidP="00234848">
      <w:pPr>
        <w:widowControl/>
        <w:spacing w:after="240"/>
        <w:ind w:left="567" w:hanging="567"/>
        <w:rPr>
          <w:szCs w:val="24"/>
        </w:rPr>
      </w:pPr>
      <w:r w:rsidRPr="00B63350">
        <w:t>D.</w:t>
      </w:r>
      <w:r w:rsidRPr="00B63350">
        <w:tab/>
        <w:t xml:space="preserve">arvestades, et ameti </w:t>
      </w:r>
      <w:proofErr w:type="spellStart"/>
      <w:r w:rsidRPr="00B63350">
        <w:t>sisekontrollisüsteemidega</w:t>
      </w:r>
      <w:proofErr w:type="spellEnd"/>
      <w:r w:rsidRPr="00B63350">
        <w:t xml:space="preserve"> seoses ei teatatud 2022. aastal ühestki probleemist, mis nõuaksid parandusmeetmeid, samuti ei ole eelmiste aastate auditite ja hindamiste tulemusena pooleliolevaid või rakendamata parandusmeetmeid;</w:t>
      </w:r>
    </w:p>
    <w:p w:rsidR="00234848" w:rsidRPr="00B63350" w:rsidRDefault="00234848" w:rsidP="00234848">
      <w:pPr>
        <w:spacing w:after="240"/>
        <w:ind w:left="567" w:hanging="567"/>
        <w:rPr>
          <w:b/>
          <w:i/>
          <w:szCs w:val="24"/>
        </w:rPr>
      </w:pPr>
      <w:r w:rsidRPr="00B63350">
        <w:rPr>
          <w:b/>
          <w:i/>
        </w:rPr>
        <w:t>Eelarvehaldus ja finantsjuhtimine</w:t>
      </w:r>
    </w:p>
    <w:p w:rsidR="00234848" w:rsidRPr="00B63350" w:rsidRDefault="00234848" w:rsidP="00234848">
      <w:pPr>
        <w:spacing w:after="240"/>
        <w:ind w:left="567" w:hanging="567"/>
        <w:rPr>
          <w:szCs w:val="24"/>
        </w:rPr>
      </w:pPr>
      <w:r w:rsidRPr="00B63350">
        <w:t>1.</w:t>
      </w:r>
      <w:r w:rsidRPr="00B63350">
        <w:tab/>
        <w:t>märgib tunnustusega, et eelarveaasta 2022 eelarveseire tulemusel oli jooksva aasta kulukohustuste assigneeringute eelarve täitmise määr 99,95 %, mis on 2021. aasta määrast veidi (0,04 %) väiksem; märgib lisaks, et jooksval aastal oli maksete assigneeringute täitmise määr 89,77 %, mis on 2021. aasta määrast 0,92 % kõrgem;</w:t>
      </w:r>
    </w:p>
    <w:p w:rsidR="00234848" w:rsidRPr="00B63350" w:rsidRDefault="00234848" w:rsidP="00234848">
      <w:pPr>
        <w:pStyle w:val="NormalHanging12a"/>
      </w:pPr>
      <w:r w:rsidRPr="00B63350">
        <w:t>2.</w:t>
      </w:r>
      <w:r w:rsidRPr="00B63350">
        <w:tab/>
        <w:t xml:space="preserve">märgib, et taimekaitsevahendeid reguleerivate asutuste vahendite ja ametikohtade puudumine põhjustab viivitusi madala riskiastmega toimeainete heakskiitmisel ja hindamismeetodite ajakohastamisel vastavalt teaduse arengule, mis vähendaks pikas perspektiivis taimekaitsevahendite keskkonnamõju; palub komisjonil astuda vajalikke samme tagamaks, et ametil on piisavalt vahendeid ja ametikohti, et toetada liikmesriike määruses (EÜ) nr 1107/2009 sätestatud tähtaegadest kinnipidamisel, kahekordistada taimekaitsevahendite toimeainete hindamiste arvu aastas ja kolmekordistada meetodite väljatöötamise kiirust, et hoida riskihindamised kooskõlas </w:t>
      </w:r>
      <w:proofErr w:type="spellStart"/>
      <w:r w:rsidRPr="00B63350">
        <w:t>uusima</w:t>
      </w:r>
      <w:proofErr w:type="spellEnd"/>
      <w:r w:rsidRPr="00B63350">
        <w:t xml:space="preserve"> teadusliku arengu ja </w:t>
      </w:r>
      <w:r w:rsidRPr="00B63350">
        <w:lastRenderedPageBreak/>
        <w:t>ühiskonna ootustega;</w:t>
      </w:r>
    </w:p>
    <w:p w:rsidR="00234848" w:rsidRPr="00B63350" w:rsidRDefault="00234848" w:rsidP="00234848">
      <w:pPr>
        <w:spacing w:after="240"/>
        <w:ind w:left="567" w:hanging="567"/>
        <w:rPr>
          <w:b/>
          <w:i/>
          <w:szCs w:val="24"/>
        </w:rPr>
      </w:pPr>
      <w:r w:rsidRPr="00B63350">
        <w:rPr>
          <w:b/>
          <w:i/>
        </w:rPr>
        <w:t>Tulemused</w:t>
      </w:r>
    </w:p>
    <w:p w:rsidR="00234848" w:rsidRPr="00B63350" w:rsidRDefault="00234848" w:rsidP="00234848">
      <w:pPr>
        <w:pStyle w:val="NormalHanging12a"/>
      </w:pPr>
      <w:r w:rsidRPr="00B63350">
        <w:t>3.</w:t>
      </w:r>
      <w:r w:rsidRPr="00B63350">
        <w:tab/>
        <w:t>tunnustab ameti panust liidu toidu- ja söödaahela ohutuse suurendamisse ning märkimisväärseid pingutusi riskijuhtidele toidutarneahelaga seotud küsimustes põhjaliku, sõltumatu ja ajakohase teaduspõhise nõu andmisel, avalikkuse selgel teavitamisel oma töö tulemustest ja tulemuste aluseks olevast teabest ning institutsiooniliste partnerite ja asjahuvilistega koostöö tegemisel, et suurendada toiduohutussüsteemi ühtsust ja usaldusväärsust;</w:t>
      </w:r>
    </w:p>
    <w:p w:rsidR="00234848" w:rsidRPr="00B63350" w:rsidRDefault="00234848" w:rsidP="00234848">
      <w:pPr>
        <w:pStyle w:val="NormalHanging12a"/>
        <w:rPr>
          <w:szCs w:val="24"/>
        </w:rPr>
      </w:pPr>
      <w:r w:rsidRPr="00B63350">
        <w:t>4.</w:t>
      </w:r>
      <w:r w:rsidRPr="00B63350">
        <w:tab/>
        <w:t>märgib rahuloluga, et amet on rakendanud integreeritud tulemusraamistiku, mis ühendab ressursid ja tegevused väljundite ja oodatavate tulemustega ning mida täiendavad tulemuslikkuse põhinäitajad tulemuslikkuse jälgimiseks ja suunamiseks; märgib lisaks, et tulemusraamistiku eesmärkide täitmise üldine määr oli 96 %; märgib, et strateegiliste eesmärkide nr 2 (tagada valmisolek tulevasteks riskianalüüsivajadusteks) ja nr 3 (inimeste mõjuvõimu suurendamine ja organisatsioonilise paindlikkuse tagamine) valdkonnas olid üldiselt head tulemused, samas kui strateegilise eesmärgi nr 1 (talust toidulauani tekkivate riskide usaldusväärse teadusnõustamise ja neist teavitamise teenuse osutaja) valdkonnas, mida mõjutas tugevalt määruse (EL) 2019/1381</w:t>
      </w:r>
      <w:r w:rsidRPr="00B63350">
        <w:rPr>
          <w:rStyle w:val="FootnoteReference"/>
          <w:szCs w:val="24"/>
        </w:rPr>
        <w:footnoteReference w:id="12"/>
      </w:r>
      <w:r w:rsidRPr="00B63350">
        <w:t xml:space="preserve"> kohaste uute reeglite ja menetluste rakendamine, esines eesmärgist kõrvalekaldumine;</w:t>
      </w:r>
    </w:p>
    <w:p w:rsidR="00234848" w:rsidRPr="00B63350" w:rsidRDefault="00234848" w:rsidP="00234848">
      <w:pPr>
        <w:pStyle w:val="NormalHanging12a"/>
        <w:rPr>
          <w:szCs w:val="24"/>
        </w:rPr>
      </w:pPr>
      <w:r w:rsidRPr="00B63350">
        <w:t>5.</w:t>
      </w:r>
      <w:r w:rsidRPr="00B63350">
        <w:tab/>
        <w:t>rõhutab, et seoses eesmärgiga nr 1 „Talust toidulauani tekkivate riskide usaldusväärse teadusnõustamise ja neist teavitamise teenuse osutaja“ on amet viinud 701 teadusküsimusest lõpule 586; märgib, et hoolimata sellest, et lõpetatud teadusküsimuste arv oli prognoositust väiksem, võrdus see üldjoontes aasta jooksul laekunud uute küsimuste arvuga, millega tagati, et avatud küsimuste hulk ei suurenenud;</w:t>
      </w:r>
    </w:p>
    <w:p w:rsidR="00234848" w:rsidRPr="00B63350" w:rsidRDefault="00234848" w:rsidP="00234848">
      <w:pPr>
        <w:pStyle w:val="NormalHanging12a"/>
        <w:rPr>
          <w:szCs w:val="24"/>
        </w:rPr>
      </w:pPr>
      <w:r w:rsidRPr="00B63350">
        <w:t>6.</w:t>
      </w:r>
      <w:r w:rsidRPr="00B63350">
        <w:tab/>
        <w:t>väljendab heameelt selle üle, et leidudest teavitamise valdkonnas saavutati väga positiivseid tulemusi, kusjuures ameti teatajas avaldamise õigeaegsusega säilitati viimase kahe aasta jooksul saavutatud positiivsed tulemused;</w:t>
      </w:r>
    </w:p>
    <w:p w:rsidR="00234848" w:rsidRPr="00B63350" w:rsidRDefault="00234848" w:rsidP="00234848">
      <w:pPr>
        <w:pStyle w:val="NormalHanging12a"/>
        <w:rPr>
          <w:szCs w:val="24"/>
        </w:rPr>
      </w:pPr>
      <w:r w:rsidRPr="00B63350">
        <w:t>7.</w:t>
      </w:r>
      <w:r w:rsidRPr="00B63350">
        <w:tab/>
        <w:t>võtab teadmiseks, et 2022. aasta oli 2027. aasta strateegia rakendamise esimene aasta; 2020. aasta strateegia edasiarendamisena kavandatud 2027. aasta strateegia keskendub määruse (EL) 2019/1381 rakendamisele (lühiajalises perspektiivis) ja valmistab ametit ette uute esilekerkivate liidu poliitikameetmete käsitlemiseks (pikemas perspektiivis);</w:t>
      </w:r>
    </w:p>
    <w:p w:rsidR="00234848" w:rsidRPr="00B63350" w:rsidRDefault="00234848" w:rsidP="00234848">
      <w:pPr>
        <w:pStyle w:val="NormalHanging12a"/>
        <w:rPr>
          <w:szCs w:val="24"/>
        </w:rPr>
      </w:pPr>
      <w:r w:rsidRPr="00B63350">
        <w:t>8.</w:t>
      </w:r>
      <w:r w:rsidRPr="00B63350">
        <w:tab/>
        <w:t>väljendab heameelt selle üle, et amet korraldas 2022. aasta juunis tervise, keskkonna ja ühiskonna teemalise konverentsi, milles rõhutatakse inimeste, loomade ja keskkonna tervise vahelist seost ning terviseühtse keskkonnani jõudmist;</w:t>
      </w:r>
    </w:p>
    <w:p w:rsidR="00234848" w:rsidRPr="00B63350" w:rsidRDefault="00234848" w:rsidP="00234848">
      <w:pPr>
        <w:pStyle w:val="NormalHanging12a"/>
        <w:rPr>
          <w:szCs w:val="24"/>
        </w:rPr>
      </w:pPr>
      <w:r w:rsidRPr="00B63350">
        <w:t>9.</w:t>
      </w:r>
      <w:r w:rsidRPr="00B63350">
        <w:tab/>
        <w:t>märgib, et amet on koostöös 18 liikmesriigiga käivitanud sigade Aafrika katku käsitleva kampaania; märgib lisaks, et amet on aidanud kaasa ELi kemikaalistrateegia väljatöötamisele ja rakendamisele;</w:t>
      </w:r>
    </w:p>
    <w:p w:rsidR="00234848" w:rsidRPr="00B63350" w:rsidRDefault="00234848" w:rsidP="00234848">
      <w:pPr>
        <w:pStyle w:val="NormalHanging12a"/>
      </w:pPr>
      <w:r w:rsidRPr="00B63350">
        <w:lastRenderedPageBreak/>
        <w:t>10.</w:t>
      </w:r>
      <w:r w:rsidRPr="00B63350">
        <w:tab/>
        <w:t>märgib, et ameti algatatud iga-aastase strateegiauuringu kohaselt, milles küsitakse tagasisidet oma klientidelt, partneritelt ja sidusrühmadelt, kes on otseselt või kaudselt seotud ameti teaduslike arvamuste esitamisega, on ameti suutlikkus anda õigeaegselt nõu endiselt tähelepanu keskmes;</w:t>
      </w:r>
    </w:p>
    <w:p w:rsidR="00234848" w:rsidRPr="00B63350" w:rsidRDefault="00234848" w:rsidP="00234848">
      <w:pPr>
        <w:pStyle w:val="NormalHanging12a"/>
        <w:rPr>
          <w:b/>
          <w:i/>
          <w:szCs w:val="24"/>
        </w:rPr>
      </w:pPr>
      <w:r w:rsidRPr="00B63350">
        <w:rPr>
          <w:b/>
          <w:i/>
        </w:rPr>
        <w:t>Tõhusus ja selle suurendamine</w:t>
      </w:r>
    </w:p>
    <w:p w:rsidR="00234848" w:rsidRPr="00B63350" w:rsidRDefault="00234848" w:rsidP="00234848">
      <w:pPr>
        <w:pStyle w:val="NormalHanging12a"/>
        <w:rPr>
          <w:szCs w:val="24"/>
        </w:rPr>
      </w:pPr>
      <w:r w:rsidRPr="00B63350">
        <w:t>11.</w:t>
      </w:r>
      <w:r w:rsidRPr="00B63350">
        <w:tab/>
        <w:t xml:space="preserve">märgib, et amet on teinud uue liidu kemikaalistrateegia raames koostööd Euroopa Kemikaaliametiga ning Haiguste Ennetamise ja Tõrje Euroopa Keskusega, et töötada välja genoomi </w:t>
      </w:r>
      <w:proofErr w:type="spellStart"/>
      <w:r w:rsidRPr="00B63350">
        <w:t>järjendamise</w:t>
      </w:r>
      <w:proofErr w:type="spellEnd"/>
      <w:r w:rsidRPr="00B63350">
        <w:t xml:space="preserve"> kogumise ja analüüsimise süsteemid; märgib lisaks, et amet on jaganud </w:t>
      </w:r>
      <w:proofErr w:type="spellStart"/>
      <w:r w:rsidRPr="00B63350">
        <w:t>inim</w:t>
      </w:r>
      <w:proofErr w:type="spellEnd"/>
      <w:r w:rsidRPr="00B63350">
        <w:t xml:space="preserve">- ja teadusressursse sõsarametitega ja Teadusuuringute </w:t>
      </w:r>
      <w:proofErr w:type="spellStart"/>
      <w:r w:rsidRPr="00B63350">
        <w:t>Ühiskeskusega</w:t>
      </w:r>
      <w:proofErr w:type="spellEnd"/>
      <w:r w:rsidRPr="00B63350">
        <w:t>; rõhutab lisaks koostöö ja parimate tavade kohandamise horisontaalset kasu;</w:t>
      </w:r>
    </w:p>
    <w:p w:rsidR="00234848" w:rsidRPr="00B63350" w:rsidRDefault="00234848" w:rsidP="00234848">
      <w:pPr>
        <w:pStyle w:val="NormalHanging12a"/>
        <w:rPr>
          <w:szCs w:val="24"/>
        </w:rPr>
      </w:pPr>
      <w:r w:rsidRPr="00B63350">
        <w:t>12.</w:t>
      </w:r>
      <w:r w:rsidRPr="00B63350">
        <w:tab/>
        <w:t>märgib, et amet suurendas 2022. aastal pingutusi uute protsesside ja IT-vahendite rakendamise konsolideerimiseks, püüdes saavutada suurt tõhusust ja maksimeerida koostoimet teiste ametitega; märgib lisaks, et mõningaid ameti 2020.–2022. aasta tulemusi IT-vahendite tõhususe ja kasvu kohta ei võeta sihikule enne 2023. aasta lõppu;</w:t>
      </w:r>
    </w:p>
    <w:p w:rsidR="00234848" w:rsidRPr="00B63350" w:rsidRDefault="00234848" w:rsidP="00234848">
      <w:pPr>
        <w:pStyle w:val="NormalHanging12a"/>
      </w:pPr>
      <w:r w:rsidRPr="00B63350">
        <w:t>13.</w:t>
      </w:r>
      <w:r w:rsidRPr="00B63350">
        <w:tab/>
        <w:t>väljendab heameelt ameti kavatsuse üle tugevdada ühist andmehaldust liikmesriikide ja teiste ametitega, et parandada andmete kvaliteeti ja koostalitlusvõimet (kooskõlas terviseühtsuse põhimõttega);</w:t>
      </w:r>
    </w:p>
    <w:p w:rsidR="00234848" w:rsidRPr="00B63350" w:rsidRDefault="00234848" w:rsidP="00234848">
      <w:pPr>
        <w:spacing w:after="240"/>
        <w:ind w:left="567" w:hanging="567"/>
        <w:rPr>
          <w:b/>
          <w:i/>
          <w:szCs w:val="24"/>
        </w:rPr>
      </w:pPr>
      <w:r w:rsidRPr="00B63350">
        <w:rPr>
          <w:b/>
          <w:i/>
        </w:rPr>
        <w:t>Personalipoliitika</w:t>
      </w:r>
    </w:p>
    <w:p w:rsidR="00234848" w:rsidRPr="00B63350" w:rsidRDefault="00234848" w:rsidP="00234848">
      <w:pPr>
        <w:spacing w:after="240"/>
        <w:ind w:left="567" w:hanging="567"/>
        <w:rPr>
          <w:rFonts w:eastAsia="Calibri"/>
          <w:szCs w:val="24"/>
        </w:rPr>
      </w:pPr>
      <w:r w:rsidRPr="00B63350">
        <w:t>14.</w:t>
      </w:r>
      <w:r w:rsidRPr="00B63350">
        <w:tab/>
        <w:t xml:space="preserve">märgib, et </w:t>
      </w:r>
      <w:r w:rsidR="00295A70" w:rsidRPr="00295A70">
        <w:t>31. detsembri 2022. aasta</w:t>
      </w:r>
      <w:r w:rsidR="00295A70">
        <w:t xml:space="preserve"> </w:t>
      </w:r>
      <w:bookmarkStart w:id="12" w:name="_GoBack"/>
      <w:bookmarkEnd w:id="12"/>
      <w:r w:rsidRPr="00B63350">
        <w:t>seisuga oli ametikohtade loetelu täidetud 95,55 % ulatuses ning liidu eelarves kinnitatud 405 ametikohast (2021. aastal oli kinnitatud ametikohti 380) oli täidetud 5 ametniku ja 382 ajutise teenistuja ametikohta; märgib, et 2022. aastal töötas ameti heaks ka 170 lepingulist töötajat ja 14 lähetatud riiklikku eksperti; märgib lisaks, et määruse (EL) 2019/1381 rakendamiseks anti ametile 2022. aastal 31 uut ametikohta ja aastateks 2022–2024 15 täiendavat lepingulist töötajat;</w:t>
      </w:r>
    </w:p>
    <w:p w:rsidR="00234848" w:rsidRPr="00B63350" w:rsidRDefault="00234848" w:rsidP="00234848">
      <w:pPr>
        <w:widowControl/>
        <w:spacing w:after="240"/>
        <w:ind w:left="567" w:hanging="567"/>
        <w:rPr>
          <w:szCs w:val="24"/>
        </w:rPr>
      </w:pPr>
      <w:r w:rsidRPr="00B63350">
        <w:t>15.</w:t>
      </w:r>
      <w:r w:rsidRPr="00B63350">
        <w:tab/>
        <w:t>võtab teadmiseks, et 2022. aastal saavutati sooline tasakaal ameti töötajate hulgas, kus 557 töötajast 335 (60,1 %) olid naised, ja ameti juhatuses, kus 70 töötajast 37 (52,9 %) olid naised; märgib, et kõrgematel ja juhtivatel ametikohtadel on meeste osakaal suurem (63 %) kui naistel (37 %); kutsub ametit üles suurendama pingutusi, et kaotada soolise ebavõrdsus kõrgematel ja juhtivatel ametikohtadel;</w:t>
      </w:r>
    </w:p>
    <w:p w:rsidR="00234848" w:rsidRPr="00B63350" w:rsidRDefault="00234848" w:rsidP="00234848">
      <w:pPr>
        <w:spacing w:after="240"/>
        <w:ind w:left="567" w:hanging="567"/>
        <w:rPr>
          <w:rFonts w:eastAsia="Calibri"/>
          <w:szCs w:val="24"/>
        </w:rPr>
      </w:pPr>
      <w:r w:rsidRPr="00B63350">
        <w:t>16.</w:t>
      </w:r>
      <w:r w:rsidRPr="00B63350">
        <w:tab/>
        <w:t>võtab teadmiseks, et meditsiiniteenistus teatas 2022. aastal kolmest läbipõlemise juhtumist;</w:t>
      </w:r>
      <w:r w:rsidRPr="00B63350">
        <w:rPr>
          <w:rFonts w:ascii="Segoe UI" w:hAnsi="Segoe UI"/>
          <w:color w:val="374151"/>
        </w:rPr>
        <w:t xml:space="preserve"> </w:t>
      </w:r>
      <w:r w:rsidRPr="00B63350">
        <w:t>rõhutab, kui oluline on säilitada tasakaal ametikohustuste ja isikliku elu vahel; kutsub ametit üles jätkama töötajate seas tervisliku töö- ja eraelu tasakaalu edendamist;</w:t>
      </w:r>
    </w:p>
    <w:p w:rsidR="00234848" w:rsidRPr="00B63350" w:rsidRDefault="00234848" w:rsidP="00234848">
      <w:pPr>
        <w:spacing w:after="240"/>
        <w:ind w:left="567" w:hanging="567"/>
        <w:rPr>
          <w:rFonts w:eastAsia="Calibri"/>
          <w:szCs w:val="24"/>
        </w:rPr>
      </w:pPr>
      <w:r w:rsidRPr="00B63350">
        <w:t>17.</w:t>
      </w:r>
      <w:r w:rsidRPr="00B63350">
        <w:tab/>
        <w:t>märgib, et amet on pühendunud ELi ametite võrgustiku ning mitmekesisust ja kaasamist käsitleva harta väärtustele ning töötab selle nimel, et see võimalikult kiiresti vastu võtta; võtab lisaks teadmiseks ameti osalemise ELi asutuste võrgustiku mitmekesisuse ja kaasamise töörühmas, jagades mitmekesisuse ja kaasamisega seotud sünergiat, teavet ja ressursse; lisaks rakendati mõningaid asutusesiseseid algatusi, nagu uus karjääriveebisait ja video ametis töötamise kohta koos eriteemaga, mis käsitleb mitmekesisust ja kaasamist;</w:t>
      </w:r>
    </w:p>
    <w:p w:rsidR="00234848" w:rsidRPr="00B63350" w:rsidRDefault="00234848" w:rsidP="00234848">
      <w:pPr>
        <w:spacing w:after="240"/>
        <w:ind w:left="567" w:hanging="567"/>
        <w:rPr>
          <w:rFonts w:eastAsia="Calibri"/>
          <w:szCs w:val="24"/>
        </w:rPr>
      </w:pPr>
      <w:r w:rsidRPr="00B63350">
        <w:t>18.</w:t>
      </w:r>
      <w:r w:rsidRPr="00B63350">
        <w:tab/>
        <w:t xml:space="preserve">märgib, et amet on vastu võtnud suunised puuetega inimestele antava abi rakendamiseks, millega edendatakse sotsiaalpoliitikat ja võrdset kohtlemist töökohal; </w:t>
      </w:r>
      <w:r w:rsidRPr="00B63350">
        <w:lastRenderedPageBreak/>
        <w:t>märgib lisaks, et ameti hoone on projekteeritud kooskõlas Itaalia puuetega inimeste juurdepääsetavust käsitlevate normidega;</w:t>
      </w:r>
    </w:p>
    <w:p w:rsidR="00234848" w:rsidRPr="00B63350" w:rsidRDefault="00234848" w:rsidP="00234848">
      <w:pPr>
        <w:spacing w:after="240"/>
        <w:ind w:left="567" w:hanging="567"/>
        <w:rPr>
          <w:rFonts w:eastAsia="Calibri"/>
          <w:szCs w:val="24"/>
        </w:rPr>
      </w:pPr>
      <w:r w:rsidRPr="00B63350">
        <w:t>19.</w:t>
      </w:r>
      <w:r w:rsidRPr="00B63350">
        <w:tab/>
        <w:t>märgib, et alates 1. jaanuarist 2022 on rakendatud uut organisatsioonilist struktuuri, mille eesmärk on toetada määruse (EL) 2019/1381 rakendamist ja ameti 2027. aasta strateegia eesmärke;</w:t>
      </w:r>
    </w:p>
    <w:p w:rsidR="00234848" w:rsidRPr="00B63350" w:rsidRDefault="00234848" w:rsidP="00234848">
      <w:pPr>
        <w:spacing w:after="240"/>
        <w:ind w:left="567" w:hanging="567"/>
        <w:rPr>
          <w:b/>
          <w:i/>
          <w:szCs w:val="24"/>
        </w:rPr>
      </w:pPr>
      <w:r w:rsidRPr="00B63350">
        <w:rPr>
          <w:b/>
          <w:i/>
        </w:rPr>
        <w:t>Huvide konfliktide ennetamine ja haldamine ning läbipaistvus</w:t>
      </w:r>
    </w:p>
    <w:p w:rsidR="00234848" w:rsidRPr="00B63350" w:rsidRDefault="00234848" w:rsidP="00234848">
      <w:pPr>
        <w:spacing w:after="240"/>
        <w:ind w:left="567" w:hanging="567"/>
        <w:rPr>
          <w:rFonts w:eastAsia="Calibri"/>
          <w:szCs w:val="24"/>
        </w:rPr>
      </w:pPr>
      <w:r w:rsidRPr="00B63350">
        <w:t>20.</w:t>
      </w:r>
      <w:r w:rsidRPr="00B63350">
        <w:tab/>
        <w:t>märgib, et ameti juhatuse liikmed ja operatiivjuhtkond on allkirjastanud huvide konflikti deklaratsiooni ning see on avaldatud ja kättesaadav veebisaidil; märgib lisaks, et juhatuse liikmete ja asendusliikmete elulookirjeldused tuli avaldada 2023. aasta lõpuks;</w:t>
      </w:r>
    </w:p>
    <w:p w:rsidR="00234848" w:rsidRPr="00B63350" w:rsidRDefault="00234848" w:rsidP="00234848">
      <w:pPr>
        <w:spacing w:after="240"/>
        <w:ind w:left="567" w:hanging="567"/>
        <w:rPr>
          <w:rFonts w:eastAsia="Calibri"/>
          <w:szCs w:val="24"/>
        </w:rPr>
      </w:pPr>
      <w:r w:rsidRPr="00B63350">
        <w:t>21.</w:t>
      </w:r>
      <w:r w:rsidRPr="00B63350">
        <w:tab/>
        <w:t xml:space="preserve">märgib, et 2022. aastal tuvastas ja haldas amet </w:t>
      </w:r>
      <w:proofErr w:type="spellStart"/>
      <w:r w:rsidRPr="00B63350">
        <w:t>välisekspertide</w:t>
      </w:r>
      <w:proofErr w:type="spellEnd"/>
      <w:r w:rsidRPr="00B63350">
        <w:t xml:space="preserve"> iga-aastaste huvide deklaratsioonide tasandil seitse huvide konflikti; märgib, et amet takistas neil teadustegevuses osaleda;</w:t>
      </w:r>
    </w:p>
    <w:p w:rsidR="00234848" w:rsidRPr="00B63350" w:rsidRDefault="00234848" w:rsidP="00234848">
      <w:pPr>
        <w:spacing w:after="240"/>
        <w:ind w:left="567" w:hanging="567"/>
        <w:rPr>
          <w:rFonts w:eastAsia="Calibri"/>
          <w:szCs w:val="24"/>
        </w:rPr>
      </w:pPr>
      <w:r w:rsidRPr="00B63350">
        <w:t>22.</w:t>
      </w:r>
      <w:r w:rsidRPr="00B63350">
        <w:tab/>
        <w:t>võtab teadmiseks, et amet on kehtestanud vabatahtliku käitumisjuhendi, mille kohaselt juhatuse liikmed kohustuvad pärast juhatuse volituste lõppemist teavitama ametit kahe aasta jooksul oma ametialasest tegevusest;</w:t>
      </w:r>
    </w:p>
    <w:p w:rsidR="00234848" w:rsidRPr="00B63350" w:rsidRDefault="00234848" w:rsidP="00234848">
      <w:pPr>
        <w:spacing w:after="240"/>
        <w:ind w:left="567" w:hanging="567"/>
        <w:rPr>
          <w:rFonts w:eastAsia="Calibri"/>
          <w:szCs w:val="24"/>
        </w:rPr>
      </w:pPr>
      <w:r w:rsidRPr="00B63350">
        <w:t>23.</w:t>
      </w:r>
      <w:r w:rsidRPr="00B63350">
        <w:tab/>
        <w:t>võtab teadmiseks, et amet kavatseb 2024. aasta esimeseks kvartaliks võtta vastu uue töösuhtejärgse standardmenetluse, mis hõlmaks kriteeriume ja korda, millega lõpetatakse teenistusest lahkuvate töötajate juurdepääs konfidentsiaalsele teabele, järelevalve- ja rakendusnõudeid ning läbipaistvusstandardeid;</w:t>
      </w:r>
    </w:p>
    <w:p w:rsidR="00234848" w:rsidRPr="00B63350" w:rsidRDefault="00234848" w:rsidP="00234848">
      <w:pPr>
        <w:spacing w:after="240"/>
        <w:ind w:left="567" w:hanging="567"/>
        <w:rPr>
          <w:rFonts w:eastAsia="Calibri"/>
          <w:szCs w:val="24"/>
        </w:rPr>
      </w:pPr>
      <w:r w:rsidRPr="00B63350">
        <w:t>24.</w:t>
      </w:r>
      <w:r w:rsidRPr="00B63350">
        <w:tab/>
        <w:t xml:space="preserve">märgib, et amet on kehtestanud pettusevastase strateegia, mis on välja töötatud tihedas koostöös Euroopa </w:t>
      </w:r>
      <w:proofErr w:type="spellStart"/>
      <w:r w:rsidRPr="00B63350">
        <w:t>Pettustevastase</w:t>
      </w:r>
      <w:proofErr w:type="spellEnd"/>
      <w:r w:rsidRPr="00B63350">
        <w:t xml:space="preserve"> Ametiga, ning sellega seotud rakendusnormid ja tegevuskava pettuste ja korruptsiooni ennetamiseks;</w:t>
      </w:r>
    </w:p>
    <w:p w:rsidR="00234848" w:rsidRPr="00B63350" w:rsidRDefault="00234848" w:rsidP="00234848">
      <w:pPr>
        <w:spacing w:after="240"/>
        <w:ind w:left="567" w:hanging="567"/>
        <w:rPr>
          <w:b/>
          <w:i/>
          <w:szCs w:val="24"/>
        </w:rPr>
      </w:pPr>
      <w:r w:rsidRPr="00B63350">
        <w:rPr>
          <w:b/>
          <w:i/>
        </w:rPr>
        <w:t>Muud kommentaarid</w:t>
      </w:r>
    </w:p>
    <w:p w:rsidR="00234848" w:rsidRPr="00B63350" w:rsidRDefault="00234848" w:rsidP="00234848">
      <w:pPr>
        <w:spacing w:after="240"/>
        <w:ind w:left="567" w:hanging="567"/>
        <w:rPr>
          <w:szCs w:val="24"/>
        </w:rPr>
      </w:pPr>
      <w:r w:rsidRPr="00B63350">
        <w:t>25.</w:t>
      </w:r>
      <w:r w:rsidRPr="00B63350">
        <w:tab/>
        <w:t>märgib, et 2022. aasta juunis avaldas siseauditi talitus infoturbe ja avariitaaste auditiaruande, et hinnata juhtimise kavandamise ja rakendamise asjakohasust, ning tegi kaks tähelepanekut ja kolm olulist tähelepanekut IT-turvalisuse juhtimise kohta; märgib, et amet nõustus siseauditi soovitustega ja rakendab praegu tegevuskava;</w:t>
      </w:r>
    </w:p>
    <w:p w:rsidR="00234848" w:rsidRPr="00B63350" w:rsidRDefault="00234848" w:rsidP="00234848">
      <w:pPr>
        <w:pStyle w:val="NormalHanging12a"/>
      </w:pPr>
      <w:r w:rsidRPr="00B63350">
        <w:t>26.</w:t>
      </w:r>
      <w:r w:rsidRPr="00B63350">
        <w:tab/>
        <w:t>peab tervitatavaks ameti pingutusi suurendada oma avalikku nähtavust ja kohalolekut, algatades teist aastat kampaania #</w:t>
      </w:r>
      <w:proofErr w:type="spellStart"/>
      <w:r w:rsidRPr="00B63350">
        <w:t>EUChooseSafeFood</w:t>
      </w:r>
      <w:proofErr w:type="spellEnd"/>
      <w:r w:rsidRPr="00B63350">
        <w:t xml:space="preserve">, mis viiakse ellu partnerluses liikmesriikide pädevate asutustega, et selgitada liidus toiduohutust tagavaid teadusandmeid kättesaadaval viisil, ning korraldades nelja muu keskkonnaga tegeleva asutusega konverentsi „ONE – </w:t>
      </w:r>
      <w:proofErr w:type="spellStart"/>
      <w:r w:rsidRPr="00B63350">
        <w:t>Health</w:t>
      </w:r>
      <w:proofErr w:type="spellEnd"/>
      <w:r w:rsidRPr="00B63350">
        <w:t xml:space="preserve">, </w:t>
      </w:r>
      <w:proofErr w:type="spellStart"/>
      <w:r w:rsidRPr="00B63350">
        <w:t>Environment</w:t>
      </w:r>
      <w:proofErr w:type="spellEnd"/>
      <w:r w:rsidRPr="00B63350">
        <w:t xml:space="preserve">, </w:t>
      </w:r>
      <w:proofErr w:type="spellStart"/>
      <w:r w:rsidRPr="00B63350">
        <w:t>Society</w:t>
      </w:r>
      <w:proofErr w:type="spellEnd"/>
      <w:r w:rsidRPr="00B63350">
        <w:t xml:space="preserve">“, millest kasvas välja ühine </w:t>
      </w:r>
      <w:proofErr w:type="spellStart"/>
      <w:r w:rsidRPr="00B63350">
        <w:t>Instagrami</w:t>
      </w:r>
      <w:proofErr w:type="spellEnd"/>
      <w:r w:rsidRPr="00B63350">
        <w:t xml:space="preserve"> kanal „</w:t>
      </w:r>
      <w:proofErr w:type="spellStart"/>
      <w:r w:rsidRPr="00B63350">
        <w:t>One</w:t>
      </w:r>
      <w:proofErr w:type="spellEnd"/>
      <w:r w:rsidRPr="00B63350">
        <w:t xml:space="preserve"> </w:t>
      </w:r>
      <w:proofErr w:type="spellStart"/>
      <w:r w:rsidRPr="00B63350">
        <w:t>Health</w:t>
      </w:r>
      <w:proofErr w:type="spellEnd"/>
      <w:r w:rsidRPr="00B63350">
        <w:t xml:space="preserve"> </w:t>
      </w:r>
      <w:proofErr w:type="spellStart"/>
      <w:r w:rsidRPr="00B63350">
        <w:t>One</w:t>
      </w:r>
      <w:proofErr w:type="spellEnd"/>
      <w:r w:rsidRPr="00B63350">
        <w:t xml:space="preserve"> </w:t>
      </w:r>
      <w:proofErr w:type="spellStart"/>
      <w:r w:rsidRPr="00B63350">
        <w:t>Environment</w:t>
      </w:r>
      <w:proofErr w:type="spellEnd"/>
      <w:r w:rsidRPr="00B63350">
        <w:t xml:space="preserve">“; märgib lisaks, et amet investeeris oma veebisaidi </w:t>
      </w:r>
      <w:proofErr w:type="spellStart"/>
      <w:r w:rsidRPr="00B63350">
        <w:t>mitmekeelseks</w:t>
      </w:r>
      <w:proofErr w:type="spellEnd"/>
      <w:r w:rsidRPr="00B63350">
        <w:t xml:space="preserve"> muutmisse, kasutades komisjoni </w:t>
      </w:r>
      <w:proofErr w:type="spellStart"/>
      <w:r w:rsidRPr="00B63350">
        <w:t>eTranslation</w:t>
      </w:r>
      <w:proofErr w:type="spellEnd"/>
      <w:r w:rsidRPr="00B63350">
        <w:t xml:space="preserve"> rakenduse kaudu tehisintellekti; märgib ka, et amet jätkas 2022. aastal investeerimist portaali </w:t>
      </w:r>
      <w:proofErr w:type="spellStart"/>
      <w:r w:rsidRPr="00B63350">
        <w:t>OpenEFSA</w:t>
      </w:r>
      <w:proofErr w:type="spellEnd"/>
      <w:r w:rsidRPr="00B63350">
        <w:t xml:space="preserve"> arendamisse vastavalt määruse (EL) 2019/1381 nõuetele;</w:t>
      </w:r>
    </w:p>
    <w:p w:rsidR="00234848" w:rsidRPr="00B63350" w:rsidRDefault="00234848" w:rsidP="00234848">
      <w:pPr>
        <w:spacing w:after="240"/>
        <w:ind w:left="567" w:hanging="567"/>
        <w:rPr>
          <w:rFonts w:eastAsia="Calibri"/>
          <w:szCs w:val="24"/>
        </w:rPr>
      </w:pPr>
      <w:r w:rsidRPr="00B63350">
        <w:t>27.</w:t>
      </w:r>
      <w:r w:rsidRPr="00B63350">
        <w:tab/>
        <w:t xml:space="preserve">väljendab heameelt selle üle, et viimastel aastatel on asutus olnud üks </w:t>
      </w:r>
      <w:proofErr w:type="spellStart"/>
      <w:r w:rsidRPr="00B63350">
        <w:t>EMASi</w:t>
      </w:r>
      <w:proofErr w:type="spellEnd"/>
      <w:r w:rsidRPr="00B63350">
        <w:t xml:space="preserve"> sertifitseeritud asutustest; võtab teadmiseks, et olenevalt hanke liigist kohaldab amet valiku- ja/või lepingu sõlmimise kriteeriumides pakkumuste tehniliste miinimumnõuetena keskkonnahoidlike riigihangete standardeid;</w:t>
      </w:r>
    </w:p>
    <w:p w:rsidR="00C1090D" w:rsidRPr="00B63350" w:rsidRDefault="00C1090D" w:rsidP="00C1090D">
      <w:pPr>
        <w:keepLines/>
        <w:spacing w:before="100" w:beforeAutospacing="1" w:after="100" w:afterAutospacing="1"/>
        <w:jc w:val="center"/>
      </w:pPr>
      <w:r w:rsidRPr="00B63350">
        <w:rPr>
          <w:noProof/>
        </w:rPr>
        <w:lastRenderedPageBreak/>
        <w:t>o</w:t>
      </w:r>
      <w:r w:rsidRPr="00B63350">
        <w:rPr>
          <w:noProof/>
        </w:rPr>
        <w:br/>
        <w:t>o   o</w:t>
      </w:r>
    </w:p>
    <w:p w:rsidR="00234848" w:rsidRPr="00B63350" w:rsidRDefault="00234848" w:rsidP="00234848">
      <w:pPr>
        <w:widowControl/>
        <w:spacing w:after="240"/>
        <w:ind w:left="567" w:hanging="567"/>
        <w:rPr>
          <w:szCs w:val="24"/>
        </w:rPr>
      </w:pPr>
      <w:r w:rsidRPr="00B63350">
        <w:t>28.</w:t>
      </w:r>
      <w:r w:rsidRPr="00B63350">
        <w:tab/>
        <w:t xml:space="preserve">viitab eelarve täitmisele heakskiidu andmise otsusele lisatud muude horisontaalsete tähelepanekute osas oma </w:t>
      </w:r>
      <w:r w:rsidR="00C1090D" w:rsidRPr="00B63350">
        <w:t>11. aprilli 2024. aasta</w:t>
      </w:r>
      <w:r w:rsidRPr="00B63350">
        <w:t xml:space="preserve"> resolutsioonile</w:t>
      </w:r>
      <w:r w:rsidRPr="00B63350">
        <w:rPr>
          <w:rStyle w:val="FootnoteReference"/>
        </w:rPr>
        <w:footnoteReference w:id="13"/>
      </w:r>
      <w:r w:rsidRPr="00B63350">
        <w:t xml:space="preserve"> ametite tulemuste, finantsjuhtimise ja kontrolli kohta.</w:t>
      </w:r>
    </w:p>
    <w:p w:rsidR="00234848" w:rsidRPr="00B63350" w:rsidRDefault="00234848" w:rsidP="00234848"/>
    <w:p w:rsidR="00E365E1" w:rsidRPr="00B63350" w:rsidRDefault="00E365E1" w:rsidP="004A418B">
      <w:bookmarkStart w:id="13" w:name="TextBodyEnd"/>
      <w:bookmarkEnd w:id="13"/>
    </w:p>
    <w:sectPr w:rsidR="00E365E1" w:rsidRPr="00B63350" w:rsidSect="00B668B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A418B" w:rsidRPr="00B668BB" w:rsidRDefault="004A418B">
      <w:r w:rsidRPr="00B668BB">
        <w:separator/>
      </w:r>
    </w:p>
  </w:endnote>
  <w:endnote w:type="continuationSeparator" w:id="0">
    <w:p w:rsidR="004A418B" w:rsidRPr="00B668BB" w:rsidRDefault="004A418B">
      <w:r w:rsidRPr="00B668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848" w:rsidRPr="00B668BB" w:rsidRDefault="00234848" w:rsidP="008433B7">
    <w:pPr>
      <w:pStyle w:val="EPFooter"/>
    </w:pPr>
    <w:r w:rsidRPr="00B668BB">
      <w:t>PE</w:t>
    </w:r>
    <w:r w:rsidRPr="00B668BB">
      <w:rPr>
        <w:rStyle w:val="HideTWBExt"/>
      </w:rPr>
      <w:t>&lt;NoPE&gt;</w:t>
    </w:r>
    <w:r w:rsidRPr="00B668BB">
      <w:t>753.519</w:t>
    </w:r>
    <w:r w:rsidRPr="00B668BB">
      <w:rPr>
        <w:rStyle w:val="HideTWBExt"/>
      </w:rPr>
      <w:t>&lt;/NoPE&gt;&lt;Version&gt;</w:t>
    </w:r>
    <w:r w:rsidRPr="00B668BB">
      <w:t>v03-00</w:t>
    </w:r>
    <w:r w:rsidRPr="00B668BB">
      <w:rPr>
        <w:rStyle w:val="HideTWBExt"/>
      </w:rPr>
      <w:t>&lt;/Version&gt;</w:t>
    </w:r>
    <w:r w:rsidRPr="00B668BB">
      <w:tab/>
    </w:r>
    <w:r w:rsidRPr="00B668BB">
      <w:fldChar w:fldCharType="begin"/>
    </w:r>
    <w:r w:rsidRPr="00B668BB">
      <w:instrText xml:space="preserve"> PAGE  \* MERGEFORMAT </w:instrText>
    </w:r>
    <w:r w:rsidRPr="00B668BB">
      <w:fldChar w:fldCharType="separate"/>
    </w:r>
    <w:r w:rsidR="00B668BB" w:rsidRPr="00B668BB">
      <w:rPr>
        <w:noProof/>
      </w:rPr>
      <w:t>2</w:t>
    </w:r>
    <w:r w:rsidRPr="00B668BB">
      <w:fldChar w:fldCharType="end"/>
    </w:r>
    <w:r w:rsidRPr="00B668BB">
      <w:t>/</w:t>
    </w:r>
    <w:fldSimple w:instr=" NUMPAGES  \* MERGEFORMAT ">
      <w:r w:rsidR="00B668BB" w:rsidRPr="00B668BB">
        <w:rPr>
          <w:noProof/>
        </w:rPr>
        <w:t>4</w:t>
      </w:r>
    </w:fldSimple>
    <w:r w:rsidRPr="00B668BB">
      <w:tab/>
    </w:r>
    <w:r w:rsidRPr="00B668BB">
      <w:rPr>
        <w:rStyle w:val="HideTWBExt"/>
      </w:rPr>
      <w:t>&lt;PathFdR&gt;</w:t>
    </w:r>
    <w:r w:rsidRPr="00B668BB">
      <w:t>RR\1299220ET.docx</w:t>
    </w:r>
    <w:r w:rsidRPr="00B668BB">
      <w:rPr>
        <w:rStyle w:val="HideTWBExt"/>
      </w:rPr>
      <w:t>&lt;/PathFdR&gt;</w:t>
    </w:r>
  </w:p>
  <w:p w:rsidR="00234848" w:rsidRPr="00B668BB" w:rsidRDefault="00234848" w:rsidP="008433B7">
    <w:pPr>
      <w:pStyle w:val="EPFooter2"/>
    </w:pPr>
    <w:r w:rsidRPr="00B668B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848" w:rsidRPr="00B668BB" w:rsidRDefault="00234848" w:rsidP="008433B7">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848" w:rsidRPr="00B668BB" w:rsidRDefault="00234848" w:rsidP="008433B7">
    <w:pPr>
      <w:pStyle w:val="EPFooter"/>
    </w:pPr>
    <w:r w:rsidRPr="00B668BB">
      <w:rPr>
        <w:rStyle w:val="HideTWBExt"/>
      </w:rPr>
      <w:t>&lt;PathFdR&gt;</w:t>
    </w:r>
    <w:r w:rsidRPr="00B668BB">
      <w:t>RR\1299220ET.docx</w:t>
    </w:r>
    <w:r w:rsidRPr="00B668BB">
      <w:rPr>
        <w:rStyle w:val="HideTWBExt"/>
      </w:rPr>
      <w:t>&lt;/PathFdR&gt;</w:t>
    </w:r>
    <w:r w:rsidRPr="00B668BB">
      <w:tab/>
    </w:r>
    <w:r w:rsidRPr="00B668BB">
      <w:tab/>
      <w:t>PE</w:t>
    </w:r>
    <w:r w:rsidRPr="00B668BB">
      <w:rPr>
        <w:rStyle w:val="HideTWBExt"/>
      </w:rPr>
      <w:t>&lt;NoPE&gt;</w:t>
    </w:r>
    <w:r w:rsidRPr="00B668BB">
      <w:t>753.519</w:t>
    </w:r>
    <w:r w:rsidRPr="00B668BB">
      <w:rPr>
        <w:rStyle w:val="HideTWBExt"/>
      </w:rPr>
      <w:t>&lt;/NoPE&gt;&lt;Version&gt;</w:t>
    </w:r>
    <w:r w:rsidRPr="00B668BB">
      <w:t>v03-00</w:t>
    </w:r>
    <w:r w:rsidRPr="00B668BB">
      <w:rPr>
        <w:rStyle w:val="HideTWBExt"/>
      </w:rPr>
      <w:t>&lt;/Version&gt;</w:t>
    </w:r>
  </w:p>
  <w:p w:rsidR="00234848" w:rsidRPr="00B668BB" w:rsidRDefault="00234848" w:rsidP="008433B7">
    <w:pPr>
      <w:pStyle w:val="EPFooter2"/>
    </w:pPr>
    <w:r w:rsidRPr="00B668BB">
      <w:t>ET</w:t>
    </w:r>
    <w:r w:rsidRPr="00B668BB">
      <w:tab/>
    </w:r>
    <w:r w:rsidRPr="00B668BB">
      <w:rPr>
        <w:b w:val="0"/>
        <w:i/>
        <w:color w:val="C0C0C0"/>
        <w:sz w:val="22"/>
      </w:rPr>
      <w:t>Ühinenud mitmekesisuses</w:t>
    </w:r>
    <w:r w:rsidRPr="00B668BB">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8B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8B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8B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A418B" w:rsidRPr="00B668BB" w:rsidRDefault="004A418B">
      <w:r w:rsidRPr="00B668BB">
        <w:separator/>
      </w:r>
    </w:p>
  </w:footnote>
  <w:footnote w:type="continuationSeparator" w:id="0">
    <w:p w:rsidR="004A418B" w:rsidRPr="00B668BB" w:rsidRDefault="004A418B">
      <w:r w:rsidRPr="00B668BB">
        <w:continuationSeparator/>
      </w:r>
    </w:p>
  </w:footnote>
  <w:footnote w:id="1">
    <w:p w:rsidR="00234848" w:rsidRPr="00B668BB" w:rsidRDefault="00234848" w:rsidP="00B668BB">
      <w:pPr>
        <w:pStyle w:val="FootnoteText"/>
        <w:ind w:left="567" w:hanging="567"/>
        <w:rPr>
          <w:sz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ELT C, C/2023/594, 27.10.2023.</w:t>
      </w:r>
    </w:p>
  </w:footnote>
  <w:footnote w:id="2">
    <w:p w:rsidR="00234848" w:rsidRPr="00B668BB" w:rsidRDefault="00234848" w:rsidP="00B668BB">
      <w:pPr>
        <w:pStyle w:val="FootnoteText"/>
        <w:ind w:left="567" w:hanging="567"/>
        <w:rPr>
          <w:sz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ELT C, C/2023/112, 12.10.2023.</w:t>
      </w:r>
    </w:p>
  </w:footnote>
  <w:footnote w:id="3">
    <w:p w:rsidR="00234848" w:rsidRPr="00B668BB" w:rsidRDefault="00234848" w:rsidP="00B668BB">
      <w:pPr>
        <w:pStyle w:val="FootnoteText"/>
        <w:ind w:left="567" w:hanging="567"/>
        <w:rPr>
          <w:sz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ELT L 193, 30.7.2018, lk 1.</w:t>
      </w:r>
    </w:p>
  </w:footnote>
  <w:footnote w:id="4">
    <w:p w:rsidR="00234848" w:rsidRPr="00B668BB" w:rsidRDefault="00234848" w:rsidP="00B668BB">
      <w:pPr>
        <w:pStyle w:val="FootnoteText"/>
        <w:ind w:left="567" w:hanging="567"/>
        <w:rPr>
          <w:sz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EÜT L 31, 1.2.2002, lk 1.</w:t>
      </w:r>
    </w:p>
  </w:footnote>
  <w:footnote w:id="5">
    <w:p w:rsidR="00234848" w:rsidRPr="00B668BB" w:rsidRDefault="00234848" w:rsidP="00B668BB">
      <w:pPr>
        <w:pStyle w:val="FootnoteText"/>
        <w:ind w:left="567" w:hanging="567"/>
        <w:rPr>
          <w:sz w:val="24"/>
          <w:szCs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ELT L 122, 10.5.2019, lk 1.</w:t>
      </w:r>
    </w:p>
  </w:footnote>
  <w:footnote w:id="6">
    <w:p w:rsidR="00234848" w:rsidRPr="00B668BB" w:rsidRDefault="00234848" w:rsidP="00B668BB">
      <w:pPr>
        <w:pStyle w:val="FootnoteText"/>
        <w:ind w:left="567" w:hanging="567"/>
        <w:rPr>
          <w:sz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ELT C, C/2023/594, 27.10.2023.</w:t>
      </w:r>
    </w:p>
  </w:footnote>
  <w:footnote w:id="7">
    <w:p w:rsidR="00234848" w:rsidRPr="00B668BB" w:rsidRDefault="00234848" w:rsidP="00B668BB">
      <w:pPr>
        <w:pStyle w:val="FootnoteText"/>
        <w:ind w:left="567" w:hanging="567"/>
        <w:rPr>
          <w:sz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ELT C, C/2023/112, 12.10.2023.</w:t>
      </w:r>
    </w:p>
  </w:footnote>
  <w:footnote w:id="8">
    <w:p w:rsidR="00234848" w:rsidRPr="00B668BB" w:rsidRDefault="00234848" w:rsidP="00B668BB">
      <w:pPr>
        <w:pStyle w:val="FootnoteText"/>
        <w:ind w:left="567" w:hanging="567"/>
        <w:rPr>
          <w:sz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ELT L 193, 30.7.2018, lk 1.</w:t>
      </w:r>
    </w:p>
  </w:footnote>
  <w:footnote w:id="9">
    <w:p w:rsidR="00234848" w:rsidRPr="00B668BB" w:rsidRDefault="00234848" w:rsidP="00B668BB">
      <w:pPr>
        <w:pStyle w:val="FootnoteText"/>
        <w:ind w:left="567" w:hanging="567"/>
        <w:rPr>
          <w:sz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EÜT L 31, 1.2.2002, lk 1.</w:t>
      </w:r>
    </w:p>
  </w:footnote>
  <w:footnote w:id="10">
    <w:p w:rsidR="00234848" w:rsidRPr="00B668BB" w:rsidRDefault="00234848" w:rsidP="00B668BB">
      <w:pPr>
        <w:pStyle w:val="FootnoteText"/>
        <w:ind w:left="567" w:hanging="567"/>
        <w:rPr>
          <w:sz w:val="24"/>
          <w:szCs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ELT L 122, 10.5.2019, lk 1.</w:t>
      </w:r>
    </w:p>
  </w:footnote>
  <w:footnote w:id="11">
    <w:p w:rsidR="00234848" w:rsidRPr="00B668BB" w:rsidRDefault="00234848" w:rsidP="00B668BB">
      <w:pPr>
        <w:pStyle w:val="FootnoteText"/>
        <w:ind w:left="567" w:hanging="567"/>
        <w:rPr>
          <w:rFonts w:eastAsia="Calibri"/>
          <w:sz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ELT C 178, 29.4.2022, lk 1.</w:t>
      </w:r>
    </w:p>
  </w:footnote>
  <w:footnote w:id="12">
    <w:p w:rsidR="00234848" w:rsidRPr="00B668BB" w:rsidRDefault="00234848" w:rsidP="00B668BB">
      <w:pPr>
        <w:pStyle w:val="FootnoteText"/>
        <w:ind w:left="567" w:hanging="567"/>
        <w:rPr>
          <w:sz w:val="24"/>
          <w:lang w:val="et-EE"/>
        </w:rPr>
      </w:pPr>
      <w:r w:rsidRPr="00B668BB">
        <w:rPr>
          <w:rStyle w:val="FootnoteReference"/>
          <w:sz w:val="24"/>
          <w:lang w:val="et-EE"/>
        </w:rPr>
        <w:footnoteRef/>
      </w:r>
      <w:r w:rsidR="00B668BB" w:rsidRPr="00B668BB">
        <w:rPr>
          <w:sz w:val="24"/>
          <w:lang w:val="et-EE"/>
        </w:rPr>
        <w:t xml:space="preserve"> </w:t>
      </w:r>
      <w:r w:rsidR="00B668BB" w:rsidRPr="00B668BB">
        <w:rPr>
          <w:sz w:val="24"/>
          <w:lang w:val="et-EE"/>
        </w:rPr>
        <w:tab/>
      </w:r>
      <w:r w:rsidRPr="00B668BB">
        <w:rPr>
          <w:sz w:val="24"/>
          <w:lang w:val="et-EE"/>
        </w:rPr>
        <w:t>Euroopa Parlamendi ja nõukogu 20. juuni 2019. aasta määrus (EL) 2019/1381, mis käsitleb toiduahela ELi tasandi riskihindamise läbipaistvust ja kestlikkust ning millega muudetakse määrusi (EÜ) nr 178/2002, (EÜ) nr 1829/2003, (EÜ) nr 1831/2003, (EÜ) nr 2065/2003, (EÜ) nr 1935/2004, (EÜ) nr 1331/2008, (EÜ) nr 1107/2009 ja (EL) 2015/2283 ning direktiivi 2001/18/EÜ (ELT L 231, 6.9.2019, lk 1).</w:t>
      </w:r>
    </w:p>
  </w:footnote>
  <w:footnote w:id="13">
    <w:p w:rsidR="00234848" w:rsidRPr="00B668BB" w:rsidRDefault="00234848" w:rsidP="00B668BB">
      <w:pPr>
        <w:pStyle w:val="FootnoteText"/>
        <w:ind w:left="567" w:hanging="567"/>
        <w:rPr>
          <w:sz w:val="24"/>
          <w:szCs w:val="24"/>
          <w:lang w:val="et-EE"/>
        </w:rPr>
      </w:pPr>
      <w:r w:rsidRPr="00B668BB">
        <w:rPr>
          <w:rStyle w:val="FootnoteReference"/>
          <w:sz w:val="24"/>
          <w:szCs w:val="24"/>
          <w:lang w:val="et-EE"/>
        </w:rPr>
        <w:footnoteRef/>
      </w:r>
      <w:r w:rsidR="00B668BB" w:rsidRPr="00B668BB">
        <w:rPr>
          <w:sz w:val="24"/>
          <w:lang w:val="et-EE"/>
        </w:rPr>
        <w:t xml:space="preserve"> </w:t>
      </w:r>
      <w:r w:rsidR="00B668BB" w:rsidRPr="00B668BB">
        <w:rPr>
          <w:sz w:val="24"/>
          <w:lang w:val="et-EE"/>
        </w:rPr>
        <w:tab/>
      </w:r>
      <w:r w:rsidRPr="00B668BB">
        <w:rPr>
          <w:sz w:val="24"/>
          <w:lang w:val="et-EE"/>
        </w:rPr>
        <w:t>Vastuvõetud tekstid, P9_TA(2024)0</w:t>
      </w:r>
      <w:r w:rsidR="00F20AE9">
        <w:rPr>
          <w:sz w:val="24"/>
          <w:lang w:val="et-EE"/>
        </w:rPr>
        <w:t>280</w:t>
      </w:r>
      <w:r w:rsidRPr="00B668B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848" w:rsidRPr="00B668BB" w:rsidRDefault="002348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848" w:rsidRPr="00B668BB" w:rsidRDefault="002348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4848" w:rsidRPr="00B668BB" w:rsidRDefault="0023484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8B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8B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668B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9/2024"/>
    <w:docVar w:name="dvlangue" w:val="ET"/>
    <w:docVar w:name="dvnumam" w:val="0"/>
    <w:docVar w:name="dvpe" w:val="753.519"/>
    <w:docVar w:name="dvrapporteur" w:val="Raportöör: "/>
    <w:docVar w:name="dvtitre" w:val="Euroopa Parlamendi .... 2024. aasta otsus Euroopa Toiduohutusameti 2022. aasta eelarve täitmisele heakskiidu andmise kohta(2023/2151(DEC))"/>
  </w:docVars>
  <w:rsids>
    <w:rsidRoot w:val="004A418B"/>
    <w:rsid w:val="00002272"/>
    <w:rsid w:val="00064002"/>
    <w:rsid w:val="000677B9"/>
    <w:rsid w:val="000831BA"/>
    <w:rsid w:val="000A42CC"/>
    <w:rsid w:val="000E7DD9"/>
    <w:rsid w:val="0010095E"/>
    <w:rsid w:val="00125B37"/>
    <w:rsid w:val="00187494"/>
    <w:rsid w:val="001F32AE"/>
    <w:rsid w:val="00234848"/>
    <w:rsid w:val="002767FF"/>
    <w:rsid w:val="00295A70"/>
    <w:rsid w:val="002B18FE"/>
    <w:rsid w:val="002B5493"/>
    <w:rsid w:val="00343214"/>
    <w:rsid w:val="00361C00"/>
    <w:rsid w:val="00395FA1"/>
    <w:rsid w:val="003E15D4"/>
    <w:rsid w:val="00411CCE"/>
    <w:rsid w:val="0041666E"/>
    <w:rsid w:val="00421060"/>
    <w:rsid w:val="00471C19"/>
    <w:rsid w:val="004867E3"/>
    <w:rsid w:val="00494A28"/>
    <w:rsid w:val="004A418B"/>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3350"/>
    <w:rsid w:val="00B668BB"/>
    <w:rsid w:val="00BD48FE"/>
    <w:rsid w:val="00BD7BD8"/>
    <w:rsid w:val="00BE6ADC"/>
    <w:rsid w:val="00C05BFE"/>
    <w:rsid w:val="00C1090D"/>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0A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BE8E1C"/>
  <w15:chartTrackingRefBased/>
  <w15:docId w15:val="{99FA8F69-6CEB-437A-BD39-0901883E6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3484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34848"/>
    <w:pPr>
      <w:spacing w:before="480" w:after="240"/>
    </w:pPr>
  </w:style>
  <w:style w:type="paragraph" w:customStyle="1" w:styleId="PageHeading">
    <w:name w:val="PageHeading"/>
    <w:basedOn w:val="Normal"/>
    <w:rsid w:val="00234848"/>
    <w:pPr>
      <w:keepNext/>
      <w:spacing w:after="480"/>
      <w:jc w:val="center"/>
    </w:pPr>
    <w:rPr>
      <w:rFonts w:ascii="Arial" w:hAnsi="Arial" w:cs="Arial"/>
      <w:b/>
    </w:rPr>
  </w:style>
  <w:style w:type="paragraph" w:customStyle="1" w:styleId="NormalBold">
    <w:name w:val="NormalBold"/>
    <w:basedOn w:val="Normal"/>
    <w:rsid w:val="00234848"/>
    <w:rPr>
      <w:b/>
    </w:rPr>
  </w:style>
  <w:style w:type="paragraph" w:customStyle="1" w:styleId="NormalHanging12a">
    <w:name w:val="NormalHanging12a"/>
    <w:basedOn w:val="Normal"/>
    <w:link w:val="NormalHanging12aChar"/>
    <w:rsid w:val="00234848"/>
    <w:pPr>
      <w:spacing w:after="240"/>
      <w:ind w:left="567" w:hanging="567"/>
    </w:pPr>
  </w:style>
  <w:style w:type="paragraph" w:customStyle="1" w:styleId="NormalCenter12a">
    <w:name w:val="NormalCenter12a"/>
    <w:basedOn w:val="Normal"/>
    <w:rsid w:val="00234848"/>
    <w:pPr>
      <w:spacing w:after="240"/>
      <w:jc w:val="center"/>
    </w:pPr>
  </w:style>
  <w:style w:type="paragraph" w:styleId="Header">
    <w:name w:val="header"/>
    <w:basedOn w:val="Normal"/>
    <w:link w:val="HeaderChar"/>
    <w:rsid w:val="00234848"/>
    <w:pPr>
      <w:tabs>
        <w:tab w:val="center" w:pos="4513"/>
        <w:tab w:val="right" w:pos="9026"/>
      </w:tabs>
    </w:pPr>
  </w:style>
  <w:style w:type="character" w:customStyle="1" w:styleId="HeaderChar">
    <w:name w:val="Header Char"/>
    <w:basedOn w:val="DefaultParagraphFont"/>
    <w:link w:val="Header"/>
    <w:rsid w:val="00234848"/>
    <w:rPr>
      <w:sz w:val="24"/>
      <w:lang w:val="et-EE"/>
    </w:rPr>
  </w:style>
  <w:style w:type="paragraph" w:customStyle="1" w:styleId="EPFooter">
    <w:name w:val="EPFooter"/>
    <w:basedOn w:val="Normal"/>
    <w:rsid w:val="00234848"/>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234848"/>
    <w:rPr>
      <w:sz w:val="24"/>
      <w:lang w:val="et-EE"/>
    </w:rPr>
  </w:style>
  <w:style w:type="paragraph" w:styleId="BalloonText">
    <w:name w:val="Balloon Text"/>
    <w:basedOn w:val="Normal"/>
    <w:link w:val="BalloonTextChar"/>
    <w:rsid w:val="00C1090D"/>
    <w:rPr>
      <w:rFonts w:ascii="Segoe UI" w:hAnsi="Segoe UI" w:cs="Segoe UI"/>
      <w:sz w:val="18"/>
      <w:szCs w:val="18"/>
    </w:rPr>
  </w:style>
  <w:style w:type="character" w:customStyle="1" w:styleId="BalloonTextChar">
    <w:name w:val="Balloon Text Char"/>
    <w:basedOn w:val="DefaultParagraphFont"/>
    <w:link w:val="BalloonText"/>
    <w:rsid w:val="00C1090D"/>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512555-D180-4856-A65E-1A7CAF015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2040</Words>
  <Characters>14987</Characters>
  <Application>Microsoft Office Word</Application>
  <DocSecurity>0</DocSecurity>
  <Lines>124</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Karina Pesa</cp:lastModifiedBy>
  <cp:revision>3</cp:revision>
  <cp:lastPrinted>2004-11-19T15:42:00Z</cp:lastPrinted>
  <dcterms:created xsi:type="dcterms:W3CDTF">2024-04-11T15:09:00Z</dcterms:created>
  <dcterms:modified xsi:type="dcterms:W3CDTF">2024-10-30T16:18:00Z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A9-0129/2024</vt:lpwstr>
  </property>
  <property fmtid="{D5CDD505-2E9C-101B-9397-08002B2CF9AE}" pid="4" name="&lt;Type&gt;">
    <vt:lpwstr>RR</vt:lpwstr>
  </property>
</Properties>
</file>