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1461" w:rsidTr="0010095E">
        <w:trPr>
          <w:trHeight w:hRule="exact" w:val="1418"/>
        </w:trPr>
        <w:tc>
          <w:tcPr>
            <w:tcW w:w="6804" w:type="dxa"/>
            <w:shd w:val="clear" w:color="auto" w:fill="auto"/>
            <w:vAlign w:val="center"/>
          </w:tcPr>
          <w:p w:rsidR="00751A4A" w:rsidRPr="00A21461" w:rsidRDefault="00331DB9" w:rsidP="0010095E">
            <w:pPr>
              <w:pStyle w:val="EPName"/>
            </w:pPr>
            <w:r w:rsidRPr="00A21461">
              <w:t>Europos Parlamentas</w:t>
            </w:r>
          </w:p>
          <w:p w:rsidR="00751A4A" w:rsidRPr="00A21461" w:rsidRDefault="00817416" w:rsidP="00756632">
            <w:pPr>
              <w:pStyle w:val="EPTerm"/>
              <w:rPr>
                <w:rStyle w:val="HideTWBExt"/>
                <w:noProof w:val="0"/>
                <w:vanish w:val="0"/>
                <w:color w:val="auto"/>
              </w:rPr>
            </w:pPr>
            <w:r w:rsidRPr="00A21461">
              <w:t>2019-2024</w:t>
            </w:r>
          </w:p>
        </w:tc>
        <w:tc>
          <w:tcPr>
            <w:tcW w:w="2268" w:type="dxa"/>
            <w:shd w:val="clear" w:color="auto" w:fill="auto"/>
          </w:tcPr>
          <w:p w:rsidR="00751A4A" w:rsidRPr="00A21461" w:rsidRDefault="00187494" w:rsidP="0010095E">
            <w:pPr>
              <w:pStyle w:val="EPLogo"/>
            </w:pPr>
            <w:r w:rsidRPr="00A214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1461" w:rsidRDefault="00D058B8" w:rsidP="004C5D52">
      <w:pPr>
        <w:pStyle w:val="LineTop"/>
      </w:pPr>
    </w:p>
    <w:p w:rsidR="00680577" w:rsidRPr="00A21461" w:rsidRDefault="00331DB9" w:rsidP="00680577">
      <w:pPr>
        <w:pStyle w:val="EPBodyTA1"/>
      </w:pPr>
      <w:r w:rsidRPr="00A21461">
        <w:t>PRIIMTI TEKSTAI</w:t>
      </w:r>
    </w:p>
    <w:p w:rsidR="00D058B8" w:rsidRPr="00A21461" w:rsidRDefault="00D058B8" w:rsidP="00D058B8">
      <w:pPr>
        <w:pStyle w:val="LineBottom"/>
      </w:pPr>
    </w:p>
    <w:p w:rsidR="00331DB9" w:rsidRPr="00A21461" w:rsidRDefault="00331DB9" w:rsidP="00331DB9">
      <w:pPr>
        <w:pStyle w:val="ATHeading1"/>
      </w:pPr>
      <w:bookmarkStart w:id="0" w:name="TANumber"/>
      <w:r w:rsidRPr="00A21461">
        <w:t>P9_TA(2024)0</w:t>
      </w:r>
      <w:r w:rsidR="00123F11" w:rsidRPr="00A21461">
        <w:t>25</w:t>
      </w:r>
      <w:r w:rsidRPr="00A21461">
        <w:t>0</w:t>
      </w:r>
      <w:bookmarkEnd w:id="0"/>
    </w:p>
    <w:p w:rsidR="00331DB9" w:rsidRPr="00A21461" w:rsidRDefault="00331DB9" w:rsidP="00331DB9">
      <w:pPr>
        <w:pStyle w:val="ATHeading2"/>
      </w:pPr>
      <w:bookmarkStart w:id="1" w:name="title"/>
      <w:r w:rsidRPr="00A21461">
        <w:t>2022 m. biudžeto įvykdymo patvirtinimas: Europos maisto saugos tarnyba</w:t>
      </w:r>
      <w:bookmarkEnd w:id="1"/>
    </w:p>
    <w:p w:rsidR="00331DB9" w:rsidRPr="00A21461" w:rsidRDefault="00331DB9" w:rsidP="00331DB9">
      <w:pPr>
        <w:rPr>
          <w:i/>
          <w:vanish/>
        </w:rPr>
      </w:pPr>
      <w:r w:rsidRPr="00A21461">
        <w:rPr>
          <w:i/>
        </w:rPr>
        <w:fldChar w:fldCharType="begin"/>
      </w:r>
      <w:r w:rsidRPr="00A21461">
        <w:rPr>
          <w:i/>
        </w:rPr>
        <w:instrText xml:space="preserve"> TC"(</w:instrText>
      </w:r>
      <w:bookmarkStart w:id="2" w:name="DocNumber"/>
      <w:r w:rsidRPr="00A21461">
        <w:rPr>
          <w:i/>
        </w:rPr>
        <w:instrText>A9-0129/2024</w:instrText>
      </w:r>
      <w:bookmarkEnd w:id="2"/>
      <w:r w:rsidRPr="00A21461">
        <w:rPr>
          <w:i/>
        </w:rPr>
        <w:instrText xml:space="preserve"> - Pranešėjas: Petri Sarvamaa)"\l3 \n&gt; \* MERGEFORMAT </w:instrText>
      </w:r>
      <w:r w:rsidRPr="00A21461">
        <w:rPr>
          <w:i/>
        </w:rPr>
        <w:fldChar w:fldCharType="end"/>
      </w:r>
    </w:p>
    <w:p w:rsidR="00331DB9" w:rsidRPr="00A21461" w:rsidRDefault="00331DB9" w:rsidP="00331DB9">
      <w:pPr>
        <w:rPr>
          <w:vanish/>
        </w:rPr>
      </w:pPr>
      <w:bookmarkStart w:id="3" w:name="Commission"/>
      <w:r w:rsidRPr="00A21461">
        <w:rPr>
          <w:vanish/>
        </w:rPr>
        <w:t>Biudžeto kontrolės komitetas</w:t>
      </w:r>
      <w:bookmarkEnd w:id="3"/>
    </w:p>
    <w:p w:rsidR="00331DB9" w:rsidRPr="00A21461" w:rsidRDefault="00331DB9" w:rsidP="00331DB9">
      <w:pPr>
        <w:rPr>
          <w:vanish/>
        </w:rPr>
      </w:pPr>
      <w:bookmarkStart w:id="4" w:name="PE"/>
      <w:r w:rsidRPr="00A21461">
        <w:rPr>
          <w:vanish/>
        </w:rPr>
        <w:t>PE753.519</w:t>
      </w:r>
      <w:bookmarkEnd w:id="4"/>
    </w:p>
    <w:p w:rsidR="00331DB9" w:rsidRPr="00A21461" w:rsidRDefault="00331DB9" w:rsidP="00BE50CB">
      <w:pPr>
        <w:pStyle w:val="ATHeading3"/>
      </w:pPr>
      <w:bookmarkStart w:id="5" w:name="Sujet"/>
      <w:r w:rsidRPr="00A21461">
        <w:t xml:space="preserve">1. 2024 m. </w:t>
      </w:r>
      <w:r w:rsidR="002975DC" w:rsidRPr="00A21461">
        <w:t>balandžio</w:t>
      </w:r>
      <w:r w:rsidRPr="00A21461">
        <w:t xml:space="preserve"> 11 d. Europos Parlamento sprendimas dėl Europos maisto saugos tarnybos 2022 finansinių metų biudžeto įvykdymo patvirtinimo</w:t>
      </w:r>
      <w:bookmarkEnd w:id="5"/>
      <w:r w:rsidRPr="00A21461">
        <w:t xml:space="preserve"> </w:t>
      </w:r>
      <w:bookmarkStart w:id="6" w:name="References"/>
      <w:r w:rsidRPr="00A21461">
        <w:t>(2023/2151(DEC))</w:t>
      </w:r>
      <w:bookmarkEnd w:id="6"/>
    </w:p>
    <w:p w:rsidR="003500F4" w:rsidRPr="00A21461" w:rsidRDefault="003500F4" w:rsidP="003500F4">
      <w:pPr>
        <w:pStyle w:val="EPComma"/>
      </w:pPr>
      <w:bookmarkStart w:id="7" w:name="TextBodyBegin"/>
      <w:bookmarkEnd w:id="7"/>
      <w:r w:rsidRPr="00A21461">
        <w:rPr>
          <w:i/>
        </w:rPr>
        <w:t>Europos Parlamentas</w:t>
      </w:r>
      <w:r w:rsidRPr="00A21461">
        <w:t>,</w:t>
      </w:r>
    </w:p>
    <w:p w:rsidR="003500F4" w:rsidRPr="00A21461" w:rsidRDefault="003500F4" w:rsidP="003500F4">
      <w:pPr>
        <w:pStyle w:val="NormalHanging12a"/>
      </w:pPr>
      <w:r w:rsidRPr="00A21461">
        <w:t>–</w:t>
      </w:r>
      <w:r w:rsidRPr="00A21461">
        <w:tab/>
        <w:t>atsižvelgdamas į Europos maisto saugos tarnybos 2022 finansinių metų galutines metines ataskaitas,</w:t>
      </w:r>
      <w:bookmarkStart w:id="8" w:name="_GoBack"/>
      <w:bookmarkEnd w:id="8"/>
    </w:p>
    <w:p w:rsidR="003500F4" w:rsidRPr="00A21461" w:rsidRDefault="003500F4" w:rsidP="003500F4">
      <w:pPr>
        <w:pStyle w:val="NormalHanging12a"/>
      </w:pPr>
      <w:r w:rsidRPr="00A21461">
        <w:t>–</w:t>
      </w:r>
      <w:r w:rsidRPr="00A21461">
        <w:tab/>
        <w:t>atsižvelgdamas į Audito Rūmų 2022 finansinių metų metinę ataskaitą dėl ES agentūrų kartu su agentūrų atsakymais</w:t>
      </w:r>
      <w:r w:rsidRPr="00A21461">
        <w:rPr>
          <w:rStyle w:val="FootnoteReference"/>
        </w:rPr>
        <w:footnoteReference w:id="1"/>
      </w:r>
      <w:r w:rsidRPr="00A21461">
        <w:t>,</w:t>
      </w:r>
    </w:p>
    <w:p w:rsidR="003500F4" w:rsidRPr="00A21461" w:rsidRDefault="003500F4" w:rsidP="003500F4">
      <w:pPr>
        <w:pStyle w:val="NormalHanging12a"/>
      </w:pPr>
      <w:r w:rsidRPr="00A21461">
        <w:t>–</w:t>
      </w:r>
      <w:r w:rsidRPr="00A21461">
        <w:tab/>
        <w:t>atsižvelgdamas į Audito Rūmų pagal Sutarties dėl Europos Sąjungos veikimo 287 straipsnį pateiktą sąskaitų patikimumo</w:t>
      </w:r>
      <w:r w:rsidRPr="00A21461">
        <w:rPr>
          <w:rStyle w:val="FootnoteReference"/>
        </w:rPr>
        <w:footnoteReference w:id="2"/>
      </w:r>
      <w:r w:rsidRPr="00A21461">
        <w:t xml:space="preserve"> ir pagal jas atliktų operacijų teisėtumo ir tvarkingumo patikinimo pareiškimą,</w:t>
      </w:r>
    </w:p>
    <w:p w:rsidR="003500F4" w:rsidRPr="00A21461" w:rsidRDefault="003500F4" w:rsidP="003500F4">
      <w:pPr>
        <w:pStyle w:val="NormalHanging12a"/>
      </w:pPr>
      <w:r w:rsidRPr="00A21461">
        <w:t>–</w:t>
      </w:r>
      <w:r w:rsidRPr="00A21461">
        <w:tab/>
        <w:t xml:space="preserve">atsižvelgdamas į </w:t>
      </w:r>
      <w:r w:rsidR="00E84FD4" w:rsidRPr="00A21461">
        <w:t xml:space="preserve">2024 m. vasario 22 d. </w:t>
      </w:r>
      <w:r w:rsidRPr="00A21461">
        <w:t>Tarybos rekomendaciją dėl patvirtinimo, kad Institucija įvykdė 2022 finansinių metų biudžetą (</w:t>
      </w:r>
      <w:r w:rsidR="002975DC" w:rsidRPr="00A21461">
        <w:t>06180</w:t>
      </w:r>
      <w:r w:rsidRPr="00A21461">
        <w:t>/2024 – C9</w:t>
      </w:r>
      <w:r w:rsidRPr="00A21461">
        <w:noBreakHyphen/>
      </w:r>
      <w:r w:rsidR="002975DC" w:rsidRPr="00A21461">
        <w:t>0089</w:t>
      </w:r>
      <w:r w:rsidRPr="00A21461">
        <w:t>/2024),</w:t>
      </w:r>
    </w:p>
    <w:p w:rsidR="003500F4" w:rsidRPr="00A21461" w:rsidRDefault="003500F4" w:rsidP="003500F4">
      <w:pPr>
        <w:pStyle w:val="NormalHanging12a"/>
      </w:pPr>
      <w:r w:rsidRPr="00A21461">
        <w:t>–</w:t>
      </w:r>
      <w:r w:rsidRPr="00A21461">
        <w:tab/>
        <w:t>atsižvelgdamas į Sutarties dėl Europos Sąjungos veikimo 319 straipsnį,</w:t>
      </w:r>
    </w:p>
    <w:p w:rsidR="003500F4" w:rsidRPr="00A21461" w:rsidRDefault="003500F4" w:rsidP="003500F4">
      <w:pPr>
        <w:pStyle w:val="NormalHanging12a"/>
      </w:pPr>
      <w:r w:rsidRPr="00A21461">
        <w:t>–</w:t>
      </w:r>
      <w:r w:rsidRPr="00A2146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A21461">
        <w:rPr>
          <w:rStyle w:val="FootnoteReference"/>
        </w:rPr>
        <w:footnoteReference w:id="3"/>
      </w:r>
      <w:r w:rsidRPr="00A21461">
        <w:t>, ypač į jo 70 straipsnį,</w:t>
      </w:r>
    </w:p>
    <w:p w:rsidR="003500F4" w:rsidRPr="00A21461" w:rsidRDefault="003500F4" w:rsidP="003500F4">
      <w:pPr>
        <w:pStyle w:val="NormalHanging12a"/>
      </w:pPr>
      <w:r w:rsidRPr="00A21461">
        <w:t>–</w:t>
      </w:r>
      <w:r w:rsidRPr="00A21461">
        <w:tab/>
        <w:t>atsižvelgdamas į 2002 m. sausio 28 d. Europos Parlamento ir Tarybos reglamentą (EB) Nr. 178/2002 nustatantį maistui skirtų teisės aktų bendruosius principus ir reikalavimus, įsteigiantį Europos maisto saugos tarnybą ir nustatantį su maisto saugos</w:t>
      </w:r>
      <w:r w:rsidRPr="00A21461">
        <w:rPr>
          <w:rStyle w:val="FootnoteReference"/>
        </w:rPr>
        <w:footnoteReference w:id="4"/>
      </w:r>
      <w:r w:rsidRPr="00A21461">
        <w:t xml:space="preserve"> klausimais </w:t>
      </w:r>
      <w:r w:rsidRPr="00A21461">
        <w:lastRenderedPageBreak/>
        <w:t>susijusias procedūras, ir ypač į jo 44 straipsnį,</w:t>
      </w:r>
    </w:p>
    <w:p w:rsidR="003500F4" w:rsidRPr="00A21461" w:rsidRDefault="003500F4" w:rsidP="003500F4">
      <w:pPr>
        <w:pStyle w:val="NormalHanging12a"/>
      </w:pPr>
      <w:r w:rsidRPr="00A21461">
        <w:t>–</w:t>
      </w:r>
      <w:r w:rsidRPr="00A21461">
        <w:tab/>
        <w:t>atsižvelgdamas į 2018 m. gruodžio 18 d. Komisijos deleguotąjį reglamentą (ES) 2019/715 dėl finansinio pagrindų reglamento, taikomo organams, įsteigtiems pagal SESV ir Euratomo sutartį ir nurodytiems Europos Parlamento ir Tarybos reglamento</w:t>
      </w:r>
      <w:r w:rsidRPr="00A21461">
        <w:rPr>
          <w:rStyle w:val="FootnoteReference"/>
        </w:rPr>
        <w:footnoteReference w:id="5"/>
      </w:r>
      <w:r w:rsidRPr="00A21461">
        <w:t xml:space="preserve"> (ES, Euratomas) 2018/10467 70 straipsnyje, ypač į jo 105 straipsnį,</w:t>
      </w:r>
    </w:p>
    <w:p w:rsidR="003500F4" w:rsidRPr="00A21461" w:rsidRDefault="003500F4" w:rsidP="003500F4">
      <w:pPr>
        <w:pStyle w:val="NormalHanging12a"/>
      </w:pPr>
      <w:r w:rsidRPr="00A21461">
        <w:t>–</w:t>
      </w:r>
      <w:r w:rsidRPr="00A21461">
        <w:tab/>
        <w:t>atsižvelgdamas į Darbo tvarkos taisyklių 100 straipsnį ir V priedą,</w:t>
      </w:r>
    </w:p>
    <w:p w:rsidR="003500F4" w:rsidRPr="00A21461" w:rsidRDefault="003500F4" w:rsidP="003500F4">
      <w:pPr>
        <w:pStyle w:val="NormalHanging12a"/>
      </w:pPr>
      <w:r w:rsidRPr="00A21461">
        <w:t>–</w:t>
      </w:r>
      <w:r w:rsidRPr="00A21461">
        <w:tab/>
        <w:t>atsižvelgdamas į Aplinkos, visuomenės sveikatos ir maisto saugos komiteto nuomonę,</w:t>
      </w:r>
    </w:p>
    <w:p w:rsidR="003500F4" w:rsidRPr="00A21461" w:rsidRDefault="003500F4" w:rsidP="003500F4">
      <w:pPr>
        <w:pStyle w:val="NormalHanging12a"/>
      </w:pPr>
      <w:r w:rsidRPr="00A21461">
        <w:t>–</w:t>
      </w:r>
      <w:r w:rsidRPr="00A21461">
        <w:tab/>
        <w:t>atsižvelgdamas į Biudžeto kontrolės komiteto pranešimą (A9-0129/2024),</w:t>
      </w:r>
    </w:p>
    <w:p w:rsidR="003500F4" w:rsidRPr="00A21461" w:rsidRDefault="003500F4" w:rsidP="003500F4">
      <w:pPr>
        <w:pStyle w:val="NormalHanging12a"/>
      </w:pPr>
      <w:r w:rsidRPr="00A21461">
        <w:t>1.</w:t>
      </w:r>
      <w:r w:rsidRPr="00A21461">
        <w:tab/>
        <w:t>patvirtina Europos maisto saugos tarnybos vykdomajam direktoriui, kad Tarnybos 2022 finansinių metų biudžetas įvykdytas;</w:t>
      </w:r>
    </w:p>
    <w:p w:rsidR="003500F4" w:rsidRPr="00A21461" w:rsidRDefault="003500F4" w:rsidP="003500F4">
      <w:pPr>
        <w:pStyle w:val="NormalHanging12a"/>
      </w:pPr>
      <w:r w:rsidRPr="00A21461">
        <w:t>2.</w:t>
      </w:r>
      <w:r w:rsidRPr="00A21461">
        <w:tab/>
        <w:t>išdėsto savo pastabas toliau pateikiamoje rezoliucijoje;</w:t>
      </w:r>
    </w:p>
    <w:p w:rsidR="003500F4" w:rsidRPr="00A21461" w:rsidRDefault="003500F4" w:rsidP="003500F4">
      <w:pPr>
        <w:pStyle w:val="NormalHanging12a"/>
      </w:pPr>
      <w:r w:rsidRPr="00A21461">
        <w:t>3.</w:t>
      </w:r>
      <w:r w:rsidRPr="00A21461">
        <w:tab/>
        <w:t xml:space="preserve">paveda Pirmininkei perduoti šį sprendimą ir rezoliuciją, kuri yra neatskiriama jo dalis, Europos maisto saugos tarnybos vykdomajam direktoriui, Tarybai, Komisijai ir Audito Rūmams ir pasirūpinti, kad jie būtų </w:t>
      </w:r>
      <w:r w:rsidRPr="00A21461">
        <w:rPr>
          <w:i/>
        </w:rPr>
        <w:t>paskelbti Europos Sąjungos oficialiajame leidinyje</w:t>
      </w:r>
      <w:r w:rsidRPr="00A21461">
        <w:t xml:space="preserve"> (L serijoje).</w:t>
      </w:r>
    </w:p>
    <w:p w:rsidR="003500F4" w:rsidRPr="00A21461" w:rsidRDefault="003500F4" w:rsidP="003500F4">
      <w:pPr>
        <w:pStyle w:val="NormalHanging12a"/>
        <w:sectPr w:rsidR="003500F4" w:rsidRPr="00A21461" w:rsidSect="00C426C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500F4" w:rsidRPr="00A21461" w:rsidRDefault="003500F4" w:rsidP="00BE50CB">
      <w:pPr>
        <w:pStyle w:val="ATHeading3"/>
      </w:pPr>
      <w:bookmarkStart w:id="9" w:name="_Toc161993137"/>
      <w:r w:rsidRPr="00A21461">
        <w:lastRenderedPageBreak/>
        <w:t xml:space="preserve">2. </w:t>
      </w:r>
      <w:r w:rsidR="002975DC" w:rsidRPr="00A21461">
        <w:t xml:space="preserve">2024 m. balandžio 11 d. Europos Parlamento sprendimas </w:t>
      </w:r>
      <w:bookmarkEnd w:id="9"/>
      <w:r w:rsidRPr="00A21461">
        <w:t>dėl Europos maisto saugos tarnybos 2022 finansinių metų sąskaitų uždarymo</w:t>
      </w:r>
      <w:r w:rsidR="002975DC" w:rsidRPr="00A21461">
        <w:t xml:space="preserve"> </w:t>
      </w:r>
      <w:r w:rsidRPr="00A21461">
        <w:t>(2023/2151(DEC))</w:t>
      </w:r>
    </w:p>
    <w:p w:rsidR="003500F4" w:rsidRPr="00A21461" w:rsidRDefault="003500F4" w:rsidP="003500F4">
      <w:pPr>
        <w:pStyle w:val="EPComma"/>
      </w:pPr>
      <w:r w:rsidRPr="00A21461">
        <w:rPr>
          <w:i/>
        </w:rPr>
        <w:t>Europos Parlamentas</w:t>
      </w:r>
      <w:r w:rsidRPr="00A21461">
        <w:t>,</w:t>
      </w:r>
    </w:p>
    <w:p w:rsidR="003500F4" w:rsidRPr="00A21461" w:rsidRDefault="003500F4" w:rsidP="003500F4">
      <w:pPr>
        <w:pStyle w:val="NormalHanging12a"/>
      </w:pPr>
      <w:r w:rsidRPr="00A21461">
        <w:t>–</w:t>
      </w:r>
      <w:r w:rsidRPr="00A21461">
        <w:tab/>
        <w:t>atsižvelgdamas į Europos maisto saugos tarnybos 2022 finansinių metų galutines metines ataskaitas,</w:t>
      </w:r>
    </w:p>
    <w:p w:rsidR="003500F4" w:rsidRPr="00A21461" w:rsidRDefault="003500F4" w:rsidP="003500F4">
      <w:pPr>
        <w:pStyle w:val="NormalHanging12a"/>
      </w:pPr>
      <w:r w:rsidRPr="00A21461">
        <w:t>–</w:t>
      </w:r>
      <w:r w:rsidRPr="00A21461">
        <w:tab/>
        <w:t>atsižvelgdamas į Audito Rūmų 2022 finansinių metų metinę ataskaitą dėl ES agentūrų kartu su agentūrų atsakymais</w:t>
      </w:r>
      <w:r w:rsidRPr="00A21461">
        <w:rPr>
          <w:rStyle w:val="FootnoteReference"/>
        </w:rPr>
        <w:footnoteReference w:id="6"/>
      </w:r>
      <w:r w:rsidRPr="00A21461">
        <w:t>,</w:t>
      </w:r>
    </w:p>
    <w:p w:rsidR="003500F4" w:rsidRPr="00A21461" w:rsidRDefault="003500F4" w:rsidP="003500F4">
      <w:pPr>
        <w:pStyle w:val="NormalHanging12a"/>
      </w:pPr>
      <w:r w:rsidRPr="00A21461">
        <w:t>–</w:t>
      </w:r>
      <w:r w:rsidRPr="00A21461">
        <w:tab/>
        <w:t>atsižvelgdamas į Audito Rūmų pagal Sutarties dėl Europos Sąjungos veikimo 287 straipsnį pateiktą sąskaitų patikimumo</w:t>
      </w:r>
      <w:r w:rsidRPr="00A21461">
        <w:rPr>
          <w:rStyle w:val="FootnoteReference"/>
        </w:rPr>
        <w:footnoteReference w:id="7"/>
      </w:r>
      <w:r w:rsidRPr="00A21461">
        <w:t xml:space="preserve"> ir pagal jas atliktų operacijų teisėtumo ir tvarkingumo patikinimo pareiškimą,</w:t>
      </w:r>
    </w:p>
    <w:p w:rsidR="003500F4" w:rsidRPr="00A21461" w:rsidRDefault="003500F4" w:rsidP="003500F4">
      <w:pPr>
        <w:pStyle w:val="NormalHanging12a"/>
      </w:pPr>
      <w:r w:rsidRPr="00A21461">
        <w:t>–</w:t>
      </w:r>
      <w:r w:rsidRPr="00A21461">
        <w:tab/>
        <w:t xml:space="preserve">atsižvelgdamas į </w:t>
      </w:r>
      <w:r w:rsidR="00E84FD4" w:rsidRPr="00A21461">
        <w:t xml:space="preserve">2024 m. vasario 22 d. </w:t>
      </w:r>
      <w:r w:rsidRPr="00A21461">
        <w:t>Tarybos rekomendaciją dėl patvirtinimo, kad Institucija įvykdė 2022 finansinių metų biudžetą (</w:t>
      </w:r>
      <w:r w:rsidR="00154F0B" w:rsidRPr="00A21461">
        <w:t>06180</w:t>
      </w:r>
      <w:r w:rsidRPr="00A21461">
        <w:t>/2024</w:t>
      </w:r>
      <w:r w:rsidRPr="00A21461">
        <w:noBreakHyphen/>
        <w:t>C9</w:t>
      </w:r>
      <w:r w:rsidR="00154F0B" w:rsidRPr="00A21461">
        <w:noBreakHyphen/>
        <w:t>0089/</w:t>
      </w:r>
      <w:r w:rsidRPr="00A21461">
        <w:t>2024),</w:t>
      </w:r>
    </w:p>
    <w:p w:rsidR="003500F4" w:rsidRPr="00A21461" w:rsidRDefault="003500F4" w:rsidP="003500F4">
      <w:pPr>
        <w:pStyle w:val="NormalHanging12a"/>
      </w:pPr>
      <w:r w:rsidRPr="00A21461">
        <w:t>–</w:t>
      </w:r>
      <w:r w:rsidRPr="00A21461">
        <w:tab/>
        <w:t>atsižvelgdamas į Sutarties dėl Europos Sąjungos veikimo 319 straipsnį,</w:t>
      </w:r>
    </w:p>
    <w:p w:rsidR="003500F4" w:rsidRPr="00A21461" w:rsidRDefault="003500F4" w:rsidP="003500F4">
      <w:pPr>
        <w:pStyle w:val="NormalHanging12a"/>
      </w:pPr>
      <w:r w:rsidRPr="00A21461">
        <w:t>–</w:t>
      </w:r>
      <w:r w:rsidRPr="00A2146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A21461">
        <w:rPr>
          <w:rStyle w:val="FootnoteReference"/>
        </w:rPr>
        <w:footnoteReference w:id="8"/>
      </w:r>
      <w:r w:rsidRPr="00A21461">
        <w:t>, ypač į jo 70 straipsnį,</w:t>
      </w:r>
    </w:p>
    <w:p w:rsidR="003500F4" w:rsidRPr="00A21461" w:rsidRDefault="003500F4" w:rsidP="003500F4">
      <w:pPr>
        <w:pStyle w:val="NormalHanging12a"/>
      </w:pPr>
      <w:r w:rsidRPr="00A21461">
        <w:t>–</w:t>
      </w:r>
      <w:r w:rsidRPr="00A21461">
        <w:tab/>
        <w:t>atsižvelgdamas į 2002 m. sausio 28 d. Europos Parlamento ir Tarybos reglamentą (EB) Nr. 178/2002 nustatantį maistui skirtų teisės aktų bendruosius principus ir reikalavimus, įsteigiantį Europos maisto saugos tarnybą ir nustatantį su maisto saugos</w:t>
      </w:r>
      <w:r w:rsidRPr="00A21461">
        <w:rPr>
          <w:rStyle w:val="FootnoteReference"/>
        </w:rPr>
        <w:footnoteReference w:id="9"/>
      </w:r>
      <w:r w:rsidRPr="00A21461">
        <w:t xml:space="preserve"> klausimais susijusias procedūras, ir ypač į jo 44 straipsnį,</w:t>
      </w:r>
    </w:p>
    <w:p w:rsidR="003500F4" w:rsidRPr="00A21461" w:rsidRDefault="003500F4" w:rsidP="003500F4">
      <w:pPr>
        <w:pStyle w:val="NormalHanging12a"/>
      </w:pPr>
      <w:r w:rsidRPr="00A21461">
        <w:t>–</w:t>
      </w:r>
      <w:r w:rsidRPr="00A21461">
        <w:tab/>
        <w:t>atsižvelgdamas į 2018 m. gruodžio 18 d. Komisijos deleguotąjį reglamentą (ES) 2019/715 dėl finansinio pagrindų reglamento, taikomo organams, įsteigtiems pagal SESV ir Euratomo sutartį ir nurodytiems Europos Parlamento ir Tarybos reglamento</w:t>
      </w:r>
      <w:r w:rsidRPr="00A21461">
        <w:rPr>
          <w:rStyle w:val="FootnoteReference"/>
        </w:rPr>
        <w:footnoteReference w:id="10"/>
      </w:r>
      <w:r w:rsidRPr="00A21461">
        <w:t xml:space="preserve"> (ES, Euratomas) 2018/10467 70 straipsnyje, ypač į jo 105 straipsnį,</w:t>
      </w:r>
    </w:p>
    <w:p w:rsidR="003500F4" w:rsidRPr="00A21461" w:rsidRDefault="003500F4" w:rsidP="003500F4">
      <w:pPr>
        <w:pStyle w:val="NormalHanging12a"/>
      </w:pPr>
      <w:r w:rsidRPr="00A21461">
        <w:t>–</w:t>
      </w:r>
      <w:r w:rsidRPr="00A21461">
        <w:tab/>
        <w:t>atsižvelgdamas į Darbo tvarkos taisyklių 100 straipsnį ir V priedą,</w:t>
      </w:r>
    </w:p>
    <w:p w:rsidR="003500F4" w:rsidRPr="00A21461" w:rsidRDefault="003500F4" w:rsidP="003500F4">
      <w:pPr>
        <w:pStyle w:val="NormalHanging12a"/>
      </w:pPr>
      <w:r w:rsidRPr="00A21461">
        <w:t>–</w:t>
      </w:r>
      <w:r w:rsidRPr="00A21461">
        <w:tab/>
        <w:t>atsižvelgdamas į Aplinkos, visuomenės sveikatos ir maisto saugos komiteto nuomonę,</w:t>
      </w:r>
    </w:p>
    <w:p w:rsidR="003500F4" w:rsidRPr="00A21461" w:rsidRDefault="003500F4" w:rsidP="003500F4">
      <w:pPr>
        <w:pStyle w:val="NormalHanging12a"/>
      </w:pPr>
      <w:r w:rsidRPr="00A21461">
        <w:t>–</w:t>
      </w:r>
      <w:r w:rsidRPr="00A21461">
        <w:tab/>
        <w:t>atsižvelgdamas į Biudžeto kontrolės komiteto pranešimą (A9-0129/2024),</w:t>
      </w:r>
    </w:p>
    <w:p w:rsidR="003500F4" w:rsidRPr="00A21461" w:rsidRDefault="003500F4" w:rsidP="003500F4">
      <w:pPr>
        <w:pStyle w:val="NormalHanging12a"/>
      </w:pPr>
      <w:r w:rsidRPr="00A21461">
        <w:t>1.</w:t>
      </w:r>
      <w:r w:rsidRPr="00A21461">
        <w:tab/>
        <w:t>pritaria Europos maisto saugos tarnybos 2022 finansinių metų sąskaitų uždarymui;</w:t>
      </w:r>
    </w:p>
    <w:p w:rsidR="003500F4" w:rsidRPr="00A21461" w:rsidRDefault="003500F4" w:rsidP="003500F4">
      <w:pPr>
        <w:pStyle w:val="NormalHanging12a"/>
      </w:pPr>
      <w:r w:rsidRPr="00A21461">
        <w:t>2.</w:t>
      </w:r>
      <w:r w:rsidRPr="00A21461">
        <w:tab/>
        <w:t xml:space="preserve">paveda Pirmininkei perduoti šį sprendimą Europos maisto saugos tarnybos vykdomajam direktoriui, Tarybai, Komisijai ir Audito Rūmams ir pasirūpinti, kad jie būtų paskelbti </w:t>
      </w:r>
      <w:r w:rsidRPr="00A21461">
        <w:rPr>
          <w:i/>
        </w:rPr>
        <w:lastRenderedPageBreak/>
        <w:t>Europos Sąjungos oficialiajame leidinyje</w:t>
      </w:r>
      <w:r w:rsidRPr="00A21461">
        <w:t xml:space="preserve"> (L serijoje).</w:t>
      </w:r>
    </w:p>
    <w:p w:rsidR="003500F4" w:rsidRPr="00A21461" w:rsidRDefault="003500F4" w:rsidP="003500F4"/>
    <w:p w:rsidR="003500F4" w:rsidRPr="00A21461" w:rsidRDefault="003500F4" w:rsidP="003500F4">
      <w:pPr>
        <w:pStyle w:val="NormalHanging12a"/>
        <w:sectPr w:rsidR="003500F4" w:rsidRPr="00A21461" w:rsidSect="00C426C7">
          <w:footnotePr>
            <w:numRestart w:val="eachPage"/>
          </w:footnotePr>
          <w:endnotePr>
            <w:numFmt w:val="decimal"/>
          </w:endnotePr>
          <w:pgSz w:w="11906" w:h="16838" w:code="9"/>
          <w:pgMar w:top="1134" w:right="1418" w:bottom="1418" w:left="1418" w:header="567" w:footer="567" w:gutter="0"/>
          <w:cols w:space="720"/>
          <w:noEndnote/>
          <w:docGrid w:linePitch="326"/>
        </w:sectPr>
      </w:pPr>
    </w:p>
    <w:p w:rsidR="003500F4" w:rsidRPr="00A21461" w:rsidRDefault="003500F4" w:rsidP="00BE50CB">
      <w:pPr>
        <w:pStyle w:val="ATHeading3"/>
      </w:pPr>
      <w:bookmarkStart w:id="10" w:name="_Toc161993138"/>
      <w:r w:rsidRPr="00A21461">
        <w:lastRenderedPageBreak/>
        <w:t xml:space="preserve">3. </w:t>
      </w:r>
      <w:r w:rsidR="00E74252" w:rsidRPr="00A21461">
        <w:t xml:space="preserve">2024 m. balandžio 11 d. Europos Parlamento </w:t>
      </w:r>
      <w:r w:rsidR="00646D78" w:rsidRPr="00A21461">
        <w:t xml:space="preserve">rezoliucija </w:t>
      </w:r>
      <w:bookmarkEnd w:id="10"/>
      <w:r w:rsidRPr="00A21461">
        <w:t>su pastabomis, sudarančiomis neatskiriamą sprendimo dėl Europos maisto saugos tarnybos 2022 finansinių metų biudžeto įvykdymo patvirtinimo dalį</w:t>
      </w:r>
      <w:r w:rsidR="00E74252" w:rsidRPr="00A21461">
        <w:t xml:space="preserve"> </w:t>
      </w:r>
      <w:r w:rsidRPr="00A21461">
        <w:t>(2023/2151(DEC))</w:t>
      </w:r>
    </w:p>
    <w:p w:rsidR="003500F4" w:rsidRPr="00A21461" w:rsidRDefault="003500F4" w:rsidP="003500F4">
      <w:pPr>
        <w:pStyle w:val="EPComma"/>
      </w:pPr>
      <w:r w:rsidRPr="00A21461">
        <w:rPr>
          <w:i/>
        </w:rPr>
        <w:t>Europos Parlamentas</w:t>
      </w:r>
      <w:r w:rsidRPr="00A21461">
        <w:t>,</w:t>
      </w:r>
    </w:p>
    <w:p w:rsidR="003500F4" w:rsidRPr="00A21461" w:rsidRDefault="003500F4" w:rsidP="003500F4">
      <w:pPr>
        <w:pStyle w:val="NormalHanging12a"/>
      </w:pPr>
      <w:r w:rsidRPr="00A21461">
        <w:t>–</w:t>
      </w:r>
      <w:r w:rsidRPr="00A21461">
        <w:tab/>
        <w:t>atsižvelgdamas į savo sprendimą dėl Europos maisto saugos tarnybos 2022 finansinių metų biudžeto įvykdymo patvirtinimo,</w:t>
      </w:r>
    </w:p>
    <w:p w:rsidR="003500F4" w:rsidRPr="00A21461" w:rsidRDefault="003500F4" w:rsidP="003500F4">
      <w:pPr>
        <w:pStyle w:val="NormalHanging12a"/>
      </w:pPr>
      <w:r w:rsidRPr="00A21461">
        <w:t>–</w:t>
      </w:r>
      <w:r w:rsidRPr="00A21461">
        <w:tab/>
        <w:t>atsižvelgdamas į Darbo tvarkos taisyklių 100 straipsnį ir V priedą,</w:t>
      </w:r>
    </w:p>
    <w:p w:rsidR="003500F4" w:rsidRPr="00A21461" w:rsidRDefault="003500F4" w:rsidP="003500F4">
      <w:pPr>
        <w:pStyle w:val="NormalHanging12a"/>
      </w:pPr>
      <w:r w:rsidRPr="00A21461">
        <w:t>–</w:t>
      </w:r>
      <w:r w:rsidRPr="00A21461">
        <w:tab/>
        <w:t>atsižvelgdamas į Aplinkos, visuomenės sveikatos ir maisto saugos komiteto nuomonę,</w:t>
      </w:r>
    </w:p>
    <w:p w:rsidR="003500F4" w:rsidRPr="00A21461" w:rsidRDefault="003500F4" w:rsidP="003500F4">
      <w:pPr>
        <w:pStyle w:val="NormalHanging12a"/>
      </w:pPr>
      <w:r w:rsidRPr="00A21461">
        <w:t>–</w:t>
      </w:r>
      <w:r w:rsidRPr="00A21461">
        <w:tab/>
        <w:t>atsižvelgdamas į Biudžeto kontrolės komiteto pranešimą (A9-0129/2024),</w:t>
      </w:r>
    </w:p>
    <w:p w:rsidR="003500F4" w:rsidRPr="00A21461" w:rsidRDefault="003500F4" w:rsidP="003500F4">
      <w:pPr>
        <w:autoSpaceDE w:val="0"/>
        <w:autoSpaceDN w:val="0"/>
        <w:adjustRightInd w:val="0"/>
        <w:spacing w:after="240"/>
        <w:ind w:left="567" w:hanging="567"/>
        <w:rPr>
          <w:rFonts w:eastAsia="Calibri"/>
          <w:szCs w:val="24"/>
        </w:rPr>
      </w:pPr>
      <w:r w:rsidRPr="00A21461">
        <w:t>A.</w:t>
      </w:r>
      <w:r w:rsidRPr="00A21461">
        <w:tab/>
        <w:t>kadangi, remiantis Europos maisto saugos tarnybos (toliau – Tarnyba) pajamų ir išlaidų suvestine</w:t>
      </w:r>
      <w:r w:rsidRPr="00A21461">
        <w:rPr>
          <w:rFonts w:eastAsia="Calibri"/>
          <w:szCs w:val="24"/>
          <w:vertAlign w:val="superscript"/>
        </w:rPr>
        <w:footnoteReference w:id="11"/>
      </w:r>
      <w:r w:rsidRPr="00A21461">
        <w:t>, galutinis jos 2022 finansinių metų biudžetas buvo 149 841 816,93 EUR, t. y. 15,99 proc. didesnis, palyginti su 2021 m.; kadangi Tarnybos biudžetą sudaro daugiausia iš Sąjungos biudžeto gaunamos lėšos;</w:t>
      </w:r>
    </w:p>
    <w:p w:rsidR="003500F4" w:rsidRPr="00A21461" w:rsidRDefault="003500F4" w:rsidP="003500F4">
      <w:pPr>
        <w:spacing w:after="240"/>
        <w:ind w:left="567" w:hanging="567"/>
        <w:rPr>
          <w:szCs w:val="24"/>
        </w:rPr>
      </w:pPr>
      <w:r w:rsidRPr="00A21461">
        <w:t>B.</w:t>
      </w:r>
      <w:r w:rsidRPr="00A21461">
        <w:tab/>
        <w:t>kadangi Audito Rūmai savo ataskaitoje dėl Tarnybos 2022 finansinių metų metinių ataskaitų (toliau – Audito Rūmų ataskaita) nurodo, kad gavo pagrįstą patikinimą, jog Tarnybos metinės ataskaitos yra patikimos ir jose nurodytos operacijos yra teisėtos ir tvarkingos;</w:t>
      </w:r>
    </w:p>
    <w:p w:rsidR="003500F4" w:rsidRPr="00A21461" w:rsidRDefault="003500F4" w:rsidP="003500F4">
      <w:pPr>
        <w:widowControl/>
        <w:spacing w:after="240"/>
        <w:ind w:left="567" w:hanging="567"/>
        <w:rPr>
          <w:szCs w:val="24"/>
        </w:rPr>
      </w:pPr>
      <w:r w:rsidRPr="00A21461">
        <w:t>C.</w:t>
      </w:r>
      <w:r w:rsidRPr="00A21461">
        <w:tab/>
        <w:t>kadangi, kalbant apie Tarnybos viešųjų pirkimų sektorių, 2022 m. nebuvo pranešta apie jokias problemas, dėl kurių reikėtų imtis taisomųjų veiksmų, taip pat nebuvo imtasi ar neįgyvendintų taisomųjų veiksmų, susijusių su ankstesnių metų auditais ir vertinimais;</w:t>
      </w:r>
    </w:p>
    <w:p w:rsidR="003500F4" w:rsidRPr="00A21461" w:rsidRDefault="003500F4" w:rsidP="003500F4">
      <w:pPr>
        <w:widowControl/>
        <w:spacing w:after="240"/>
        <w:ind w:left="567" w:hanging="567"/>
        <w:rPr>
          <w:szCs w:val="24"/>
        </w:rPr>
      </w:pPr>
      <w:r w:rsidRPr="00A21461">
        <w:t>D.</w:t>
      </w:r>
      <w:r w:rsidRPr="00A21461">
        <w:tab/>
        <w:t>kadangi, kalbant apie Tarnybos vidaus kontrolės sistemas, 2022 m. nebuvo pranešta apie jokias problemas, dėl kurių reikėjo imtis taisomųjų veiksmų, taip pat nebuvo imtasi ar neįgyvendintų taisomųjų veiksmų, susijusių su ankstesnių metų auditais ir vertinimais;</w:t>
      </w:r>
    </w:p>
    <w:p w:rsidR="003500F4" w:rsidRPr="00A21461" w:rsidRDefault="003500F4" w:rsidP="003500F4">
      <w:pPr>
        <w:spacing w:after="240"/>
        <w:ind w:left="567" w:hanging="567"/>
        <w:rPr>
          <w:b/>
          <w:i/>
          <w:szCs w:val="24"/>
        </w:rPr>
      </w:pPr>
      <w:r w:rsidRPr="00A21461">
        <w:rPr>
          <w:b/>
          <w:i/>
        </w:rPr>
        <w:t>Biudžeto ir finansų valdymas</w:t>
      </w:r>
    </w:p>
    <w:p w:rsidR="003500F4" w:rsidRPr="00A21461" w:rsidRDefault="003500F4" w:rsidP="003500F4">
      <w:pPr>
        <w:spacing w:after="240"/>
        <w:ind w:left="567" w:hanging="567"/>
        <w:rPr>
          <w:szCs w:val="24"/>
        </w:rPr>
      </w:pPr>
      <w:r w:rsidRPr="00A21461">
        <w:t>1.</w:t>
      </w:r>
      <w:r w:rsidRPr="00A21461">
        <w:tab/>
        <w:t>džiaugdamasis pažymi, kad dėl 2022 finansiniais metais vykdytos biudžeto stebėsenos biudžeto įsipareigojimų asignavimų įvykdymo lygis einamaisiais metais buvo 99,95 proc., t. y. kiek sumažėjo (0,04 proc.), palyginti su 2021 m.; taip pat pažymi, kad einamųjų metų mokėjimų asignavimų panaudojimo lygis buvo 89,77 proc., t. y. 0,92 proc. didesnis, palyginti su 2021 m.;</w:t>
      </w:r>
    </w:p>
    <w:p w:rsidR="003500F4" w:rsidRPr="00A21461" w:rsidRDefault="003500F4" w:rsidP="003500F4">
      <w:pPr>
        <w:pStyle w:val="NormalHanging12a"/>
      </w:pPr>
      <w:r w:rsidRPr="00A21461">
        <w:t>2.</w:t>
      </w:r>
      <w:r w:rsidRPr="00A21461">
        <w:tab/>
        <w:t xml:space="preserve">pažymi, kad dėl augalų apsaugos produktų reguliavimo institucijų išteklių ir etatų trūkumo vėluojama patvirtinti nedidelės rizikos veikliąsias medžiagas ir atnaujinti vertinimo metodikas atsižvelgiant į mokslo pažangą, o tai ilgainiui sumažintų augalų apsaugos produktų poveikį aplinkai; ragina Komisiją imtis tinkamų veiksmų užtikrinti, kad Tarnyba turėtų pakankamai išteklių ir etatų, kad galėtų padėti valstybėms narėms laikytis Reglamente (EB) Nr. 1107/2009 nustatytų terminų, padvigubinti veikliųjų medžiagų augalų apsaugos produktuose vertinimų skaičių per metus ir tris kartus </w:t>
      </w:r>
      <w:r w:rsidRPr="00A21461">
        <w:lastRenderedPageBreak/>
        <w:t>paspartinti metodikų rengimo tempą, kad rizikos vertinimai neatsiliktų nuo naujausių mokslo pasiekimų ir visuomenės lūkesčių;</w:t>
      </w:r>
    </w:p>
    <w:p w:rsidR="003500F4" w:rsidRPr="00A21461" w:rsidRDefault="003500F4" w:rsidP="003500F4">
      <w:pPr>
        <w:spacing w:after="240"/>
        <w:ind w:left="567" w:hanging="567"/>
        <w:rPr>
          <w:b/>
          <w:i/>
          <w:szCs w:val="24"/>
        </w:rPr>
      </w:pPr>
      <w:r w:rsidRPr="00A21461">
        <w:rPr>
          <w:b/>
          <w:i/>
        </w:rPr>
        <w:t>Veikla</w:t>
      </w:r>
    </w:p>
    <w:p w:rsidR="003500F4" w:rsidRPr="00A21461" w:rsidRDefault="003500F4" w:rsidP="003500F4">
      <w:pPr>
        <w:pStyle w:val="NormalHanging12a"/>
      </w:pPr>
      <w:r w:rsidRPr="00A21461">
        <w:t>3.</w:t>
      </w:r>
      <w:r w:rsidRPr="00A21461">
        <w:tab/>
        <w:t>palankiai vertina Tarnybos indėlį užtikrinant Sąjungos maisto ir pašarų grandinės saugą ir jos dideles pastangas teikiant rizikos valdytojams išsamias, nepriklausomas ir naujausias mokslines rekomendacijas klausimais, susijusiais su maisto grandine, aiškiai informuojant visuomenę apie Tarnybos darbo rezultatus ir nurodant, kokia informacija šie rezultatai grindžiami, taip pat bendradarbiaujant su suinteresuotaisiais subjektais ir instituciniais partneriais, kad būtų propaguojamas maisto saugos sistemos nuoseklumas ir pasitikėjimas ja;</w:t>
      </w:r>
    </w:p>
    <w:p w:rsidR="003500F4" w:rsidRPr="00A21461" w:rsidRDefault="003500F4" w:rsidP="003500F4">
      <w:pPr>
        <w:pStyle w:val="NormalHanging12a"/>
        <w:rPr>
          <w:szCs w:val="24"/>
        </w:rPr>
      </w:pPr>
      <w:r w:rsidRPr="00A21461">
        <w:t>4.</w:t>
      </w:r>
      <w:r w:rsidRPr="00A21461">
        <w:tab/>
        <w:t>džiaugdamasis pažymi, kad Tarnyba įvykdė integruotą veiklos peržiūros planą, kuriame ištekliai ir veikla siejami su pasiektais ir numatomais rezultatais, ir kurį papildo veiklos rezultatams stebėti ir skatinti skirtas pagrindinių veiklos rezultatų rodiklių (PVRR) rinkinys; be to, pažymi, kad, palyginti su veiklos peržiūros plane nustatytais tikslais, bendras veiklos rezultatų lygis siekė 96 proc.; pažymi, kad 2 strateginio tikslo (užtikrinti pasirengimą būsimiems rizikos analizės poreikiams) ir 3 strateginio tikslo (suteikti žmonėms daugiau galimybių ir užtikrinti organizacijos gyvybingumą) sričių rezultatai apskritai buvo geri, o 1-ojo strateginio tikslo (teikti patikimas mokslines konsultacijas ir informaciją apie riziką, susijusią su strategija „Nuo ūkio iki stalo“) srityje, kuriai didelį poveikį padarė naujos taisyklės ir procedūros, įgyvendinamos pagal Reglamentą (ES) 2019/1381</w:t>
      </w:r>
      <w:r w:rsidRPr="00A21461">
        <w:rPr>
          <w:rStyle w:val="FootnoteReference"/>
          <w:szCs w:val="24"/>
        </w:rPr>
        <w:footnoteReference w:id="12"/>
      </w:r>
      <w:r w:rsidRPr="00A21461">
        <w:t>, nuo tikslo buvo nukrypta;</w:t>
      </w:r>
    </w:p>
    <w:p w:rsidR="003500F4" w:rsidRPr="00A21461" w:rsidRDefault="003500F4" w:rsidP="003500F4">
      <w:pPr>
        <w:pStyle w:val="NormalHanging12a"/>
        <w:rPr>
          <w:szCs w:val="24"/>
        </w:rPr>
      </w:pPr>
      <w:r w:rsidRPr="00A21461">
        <w:t>5.</w:t>
      </w:r>
      <w:r w:rsidRPr="00A21461">
        <w:tab/>
        <w:t>pabrėžia, kad iš 701 numatyto su 1-uoju strateginiu tikslu teikti patikimas mokslines konsultacijas ir informaciją apie riziką, susijusią su strategija „Nuo ūkio iki stalo“ susijusio mokslinio klausimo Tarnyba galutinai atsakė į 586 klausimus; pažymi, kad, nepaisant mažesnio nei numatyta atsakytų mokslinių klausimų skaičiaus, jis iš esmės prilygo per metus gautam naujų klausimų skaičiui, todėl neatsakytų klausimų skaičius nepadidėjo;</w:t>
      </w:r>
    </w:p>
    <w:p w:rsidR="003500F4" w:rsidRPr="00A21461" w:rsidRDefault="003500F4" w:rsidP="003500F4">
      <w:pPr>
        <w:pStyle w:val="NormalHanging12a"/>
        <w:rPr>
          <w:szCs w:val="24"/>
        </w:rPr>
      </w:pPr>
      <w:r w:rsidRPr="00A21461">
        <w:t>6.</w:t>
      </w:r>
      <w:r w:rsidRPr="00A21461">
        <w:tab/>
        <w:t>palankiai vertina tai, kad informavimo apie išvadas srityje užfiksuoti labai geri rezultatai, o paskelbimo Tarnybos leidinyje savalaikiškumas išliko toks pat geras kaip ir per pastaruosius dvejus metus;</w:t>
      </w:r>
    </w:p>
    <w:p w:rsidR="003500F4" w:rsidRPr="00A21461" w:rsidRDefault="003500F4" w:rsidP="003500F4">
      <w:pPr>
        <w:pStyle w:val="NormalHanging12a"/>
        <w:rPr>
          <w:szCs w:val="24"/>
        </w:rPr>
      </w:pPr>
      <w:r w:rsidRPr="00A21461">
        <w:t>7.</w:t>
      </w:r>
      <w:r w:rsidRPr="00A21461">
        <w:tab/>
        <w:t>atkreipia dėmesį į tai, kad 2022 m. buvo pirmieji 2027 m. strategijos įgyvendinimo metai; 2027 m. strategijoje, parengtoje kaip 2020 m. strategijos raida, daugiausia dėmesio skiriama Reglamento (ES) 2019/1381 įgyvendinimui (trumpuoju laikotarpiu), o Tarnyba parengiama spręsti naujos kintančios Sąjungos politikos klausimus (ilguoju laikotarpiu);</w:t>
      </w:r>
    </w:p>
    <w:p w:rsidR="003500F4" w:rsidRPr="00A21461" w:rsidRDefault="003500F4" w:rsidP="003500F4">
      <w:pPr>
        <w:pStyle w:val="NormalHanging12a"/>
        <w:rPr>
          <w:szCs w:val="24"/>
        </w:rPr>
      </w:pPr>
      <w:r w:rsidRPr="00A21461">
        <w:t>8.</w:t>
      </w:r>
      <w:r w:rsidRPr="00A21461">
        <w:tab/>
        <w:t>palankiai vertina tai, kad 2022 m. birželio mėn. Tarnyba surengė konferenciją „ONE. Sveikata, aplinka, visuomenė“, kurioje pabrėžtas žmonių, gyvūnų ir aplinkos sveikatos ryšys ir skatintas požiūris „viena sveikata – viena aplinka“;</w:t>
      </w:r>
    </w:p>
    <w:p w:rsidR="003500F4" w:rsidRPr="00A21461" w:rsidRDefault="003500F4" w:rsidP="003500F4">
      <w:pPr>
        <w:pStyle w:val="NormalHanging12a"/>
        <w:rPr>
          <w:szCs w:val="24"/>
        </w:rPr>
      </w:pPr>
      <w:r w:rsidRPr="00A21461">
        <w:lastRenderedPageBreak/>
        <w:t>9.</w:t>
      </w:r>
      <w:r w:rsidRPr="00A21461">
        <w:tab/>
        <w:t>pažymi, kad bendradarbiaudama su aštuoniolika valstybių narių Tarnyba pradėjo kampaniją dėl afrikinio kiaulių maro; taip pat pažymi, kad Tarnyba prisidėjo rengiant ir įgyvendinant ES cheminių medžiagų strategiją;</w:t>
      </w:r>
    </w:p>
    <w:p w:rsidR="003500F4" w:rsidRPr="00A21461" w:rsidRDefault="003500F4" w:rsidP="003500F4">
      <w:pPr>
        <w:pStyle w:val="NormalHanging12a"/>
      </w:pPr>
      <w:r w:rsidRPr="00A21461">
        <w:t>10.</w:t>
      </w:r>
      <w:r w:rsidRPr="00A21461">
        <w:tab/>
        <w:t>pažymi, kad, remiantis Tarnyba atlikta metine strategijos apžvalga, kurioje prašoma grįžtamojo ryšio iš klientų, partnerių ir suinteresuotųjų subjektų, kurie tiesiogiai ar netiesiogiai dalyvauja teikiant Tarnybai mokslines nuomones, reikėtų atkreipti dėmesį į Tarnybos gebėjimą savo konsultacijas teikti laiku;</w:t>
      </w:r>
    </w:p>
    <w:p w:rsidR="003500F4" w:rsidRPr="00A21461" w:rsidRDefault="003500F4" w:rsidP="003500F4">
      <w:pPr>
        <w:pStyle w:val="NormalHanging12a"/>
        <w:rPr>
          <w:b/>
          <w:i/>
          <w:szCs w:val="24"/>
        </w:rPr>
      </w:pPr>
      <w:r w:rsidRPr="00A21461">
        <w:rPr>
          <w:b/>
          <w:i/>
        </w:rPr>
        <w:t>Veiksmingumas ir nauda</w:t>
      </w:r>
    </w:p>
    <w:p w:rsidR="003500F4" w:rsidRPr="00A21461" w:rsidRDefault="003500F4" w:rsidP="003500F4">
      <w:pPr>
        <w:pStyle w:val="NormalHanging12a"/>
        <w:rPr>
          <w:szCs w:val="24"/>
        </w:rPr>
      </w:pPr>
      <w:r w:rsidRPr="00A21461">
        <w:t>11.</w:t>
      </w:r>
      <w:r w:rsidRPr="00A21461">
        <w:tab/>
        <w:t>pažymi, kad Tarnyba bendradarbiavo su Europos cheminių medžiagų agentūra naujosios Sąjungos cheminių medžiagų strategijos srityje ir su Europos ligų prevencijos ir kontrolės centru kuriant genomo sekoskaitos rinkimo ir analizės sistemas; be to, pažymi, kad Tarnyba dalijosi žmogiškaisiais ir mokslinių tyrimų ištekliais su giminingomis agentūromis ir Jungtiniu tyrimų centru; taip pat pabrėžia horizontaliąją bendradarbiavimo ir geriausios praktikos pritaikymo naudą;</w:t>
      </w:r>
    </w:p>
    <w:p w:rsidR="003500F4" w:rsidRPr="00A21461" w:rsidRDefault="003500F4" w:rsidP="003500F4">
      <w:pPr>
        <w:pStyle w:val="NormalHanging12a"/>
        <w:rPr>
          <w:szCs w:val="24"/>
        </w:rPr>
      </w:pPr>
      <w:r w:rsidRPr="00A21461">
        <w:t>12.</w:t>
      </w:r>
      <w:r w:rsidRPr="00A21461">
        <w:tab/>
        <w:t>pažymi, kad, siekdama aukšto lygio veiksmingumo ir kuo didesnės sinergijos su kitomis agentūromis, 2022 m. Tarnyba dėjo daugiau pastangų, kad būtų konsoliduotas naujų procesų ir IT priemonių įgyvendinimas; taip pat pažymi, kad kai kurie 2020–2022 m. Tarnybos IT priemonių veiksmingumo ir naudos rezultatai buvo numatyti tik 2023 m. pabaigoje;</w:t>
      </w:r>
    </w:p>
    <w:p w:rsidR="003500F4" w:rsidRPr="00A21461" w:rsidRDefault="003500F4" w:rsidP="003500F4">
      <w:pPr>
        <w:pStyle w:val="NormalHanging12a"/>
      </w:pPr>
      <w:r w:rsidRPr="00A21461">
        <w:t>13.</w:t>
      </w:r>
      <w:r w:rsidRPr="00A21461">
        <w:tab/>
        <w:t>palankiai vertina Tarnybos ketinimą stiprinti bendrą duomenų valdymą su valstybėmis narėmis ir kitomis agentūromis, siekiant pagerinti duomenų kokybę ir sąveikumą (laikantis bendros sveikatos koncepcijos);</w:t>
      </w:r>
    </w:p>
    <w:p w:rsidR="003500F4" w:rsidRPr="00A21461" w:rsidRDefault="003500F4" w:rsidP="003500F4">
      <w:pPr>
        <w:spacing w:after="240"/>
        <w:ind w:left="567" w:hanging="567"/>
        <w:rPr>
          <w:b/>
          <w:i/>
          <w:szCs w:val="24"/>
        </w:rPr>
      </w:pPr>
      <w:r w:rsidRPr="00A21461">
        <w:rPr>
          <w:b/>
          <w:i/>
        </w:rPr>
        <w:t>Personalo politika</w:t>
      </w:r>
    </w:p>
    <w:p w:rsidR="003500F4" w:rsidRPr="00A21461" w:rsidRDefault="003500F4" w:rsidP="003500F4">
      <w:pPr>
        <w:spacing w:after="240"/>
        <w:ind w:left="567" w:hanging="567"/>
        <w:rPr>
          <w:rFonts w:eastAsia="Calibri"/>
          <w:szCs w:val="24"/>
        </w:rPr>
      </w:pPr>
      <w:r w:rsidRPr="00A21461">
        <w:t>14.</w:t>
      </w:r>
      <w:r w:rsidRPr="00A21461">
        <w:tab/>
        <w:t>pažymi, kad 2022 m. gruodžio 31 d. etatų planas buvo įvykdytas 95,55 proc.: į 405 pagal Sąjungos biudžetą patvirtintus etatus (palyginti su 2021 m. patvirtintais 380 etatų) paskirti 5 pareigūnai ir 382 laikinieji darbuotojai; pažymi, kad 2022 m. Tarnyboje taip pat dirbo 170 sutartininkų ir 14 deleguotųjų nacionalinių ekspertų; be to, pažymi, kad, siekiant įgyvendinti Reglamentą (ES) 2019/1381, 2022 m. Tarnybai buvo suteiktas 31 naujas etatas, o 2022–2024 m. laikotarpiui – 15 papildomų sutartininkų;</w:t>
      </w:r>
    </w:p>
    <w:p w:rsidR="003500F4" w:rsidRPr="00A21461" w:rsidRDefault="003500F4" w:rsidP="003500F4">
      <w:pPr>
        <w:widowControl/>
        <w:spacing w:after="240"/>
        <w:ind w:left="567" w:hanging="567"/>
        <w:rPr>
          <w:szCs w:val="24"/>
        </w:rPr>
      </w:pPr>
      <w:r w:rsidRPr="00A21461">
        <w:t>15.</w:t>
      </w:r>
      <w:r w:rsidRPr="00A21461">
        <w:tab/>
        <w:t>atkreipia dėmesį į tai, kad 2022 m. pasiekta visų Tarnybos darbuotojų lyčių pusiausvyra: 335 iš 557 darbuotojų (60,1 proc.) buvo moterys, o Tarnybos Valdančiojoje taryboje iš 70 narių 37 (52,9 proc.) buvo moterys; pažymi, kad didesnę vyresniosios vadovybės ir vadovų pareigas einančių darbuotojų dalį sudaro vyrai (63 proc.), o 37 proc. moterys; ragina Tarnybą dėti daugiau pastangų siekiant mažinti lyčių nelygybę vyresniosios vadovybės ir vadovų pareigose;</w:t>
      </w:r>
    </w:p>
    <w:p w:rsidR="003500F4" w:rsidRPr="00A21461" w:rsidRDefault="003500F4" w:rsidP="003500F4">
      <w:pPr>
        <w:spacing w:after="240"/>
        <w:ind w:left="567" w:hanging="567"/>
        <w:rPr>
          <w:rFonts w:eastAsia="Calibri"/>
          <w:szCs w:val="24"/>
        </w:rPr>
      </w:pPr>
      <w:r w:rsidRPr="00A21461">
        <w:t>16.</w:t>
      </w:r>
      <w:r w:rsidRPr="00A21461">
        <w:tab/>
        <w:t>atkreipia dėmesį į tai, kad 2022 m. Medicinos tarnyba pranešė apie tris perdegimo atvejus;</w:t>
      </w:r>
      <w:r w:rsidRPr="00A21461">
        <w:rPr>
          <w:rFonts w:ascii="Segoe UI" w:hAnsi="Segoe UI"/>
          <w:color w:val="374151"/>
        </w:rPr>
        <w:t xml:space="preserve"> </w:t>
      </w:r>
      <w:r w:rsidRPr="00A21461">
        <w:t>pabrėžia, kad itin svarbu išlaikyti profesinių pareigų ir asmeninio gyvenimo pusiausvyrą; ragina Tarnybą toliau skatinti tinkamą darbuotojų profesinio ir asmeninio gyvenimo pusiausvyrą;</w:t>
      </w:r>
    </w:p>
    <w:p w:rsidR="003500F4" w:rsidRPr="00A21461" w:rsidRDefault="003500F4" w:rsidP="003500F4">
      <w:pPr>
        <w:spacing w:after="240"/>
        <w:ind w:left="567" w:hanging="567"/>
        <w:rPr>
          <w:rFonts w:eastAsia="Calibri"/>
          <w:szCs w:val="24"/>
        </w:rPr>
      </w:pPr>
      <w:r w:rsidRPr="00A21461">
        <w:t>17.</w:t>
      </w:r>
      <w:r w:rsidRPr="00A21461">
        <w:tab/>
        <w:t xml:space="preserve">pažymi, kad Tarnyba yra įsipareigojusi laikytis ES agentūrų tinklo ir Įvairovės ir įtraukties chartijoje išdėstytų vertybių, ir siekia kuo greičiau jas įgyvendinti; taip pat atkreipia dėmesį į tai, kad Tarnyba dalyvauja ES agentūrų tinklo darbo grupėje </w:t>
      </w:r>
      <w:r w:rsidRPr="00A21461">
        <w:lastRenderedPageBreak/>
        <w:t>įvairovės ir įtraukties klausimais, ir dalijasi su įvairove ir įtrauktimi susijusia sinergija, informacija ir ištekliais; be to, buvo įgyvendintos kelios vidaus iniciatyvos, pavyzdžiui, sukurta nauja įdarbinimo klausimams skirta interneto svetainė ir filmas apie darbą Tarnyboje, į kuriuos įtraukta speciali įvairovės ir įtraukties tema;</w:t>
      </w:r>
    </w:p>
    <w:p w:rsidR="003500F4" w:rsidRPr="00A21461" w:rsidRDefault="003500F4" w:rsidP="003500F4">
      <w:pPr>
        <w:spacing w:after="240"/>
        <w:ind w:left="567" w:hanging="567"/>
        <w:rPr>
          <w:rFonts w:eastAsia="Calibri"/>
          <w:szCs w:val="24"/>
        </w:rPr>
      </w:pPr>
      <w:r w:rsidRPr="00A21461">
        <w:t>18.</w:t>
      </w:r>
      <w:r w:rsidRPr="00A21461">
        <w:tab/>
        <w:t>pažymi, kad Tarnyba priėmė Pagalbos asmenims su negalia įgyvendinimo gaires, kuriomis skatinama socialinė politika ir vienodo požiūrio taikymas darbo vietoje; be to, pažymi, kad Tarnybos pastatas suprojektuotas pagal Italijos asmenų su negalia prieinamumo reglamentus;</w:t>
      </w:r>
    </w:p>
    <w:p w:rsidR="003500F4" w:rsidRPr="00A21461" w:rsidRDefault="003500F4" w:rsidP="003500F4">
      <w:pPr>
        <w:spacing w:after="240"/>
        <w:ind w:left="567" w:hanging="567"/>
        <w:rPr>
          <w:rFonts w:eastAsia="Calibri"/>
          <w:szCs w:val="24"/>
        </w:rPr>
      </w:pPr>
      <w:r w:rsidRPr="00A21461">
        <w:t>19.</w:t>
      </w:r>
      <w:r w:rsidRPr="00A21461">
        <w:tab/>
        <w:t>pažymi, kad nuo 2022 m. sausio 1 d. buvo įgyvendinama nauja organizacijos struktūra, kuri sukurta siekiant palengvinti Reglamento (ES) 2019/1381 ir Tarnybos 2027 m. strategijos užmojų įgyvendinimą;</w:t>
      </w:r>
    </w:p>
    <w:p w:rsidR="003500F4" w:rsidRPr="00A21461" w:rsidRDefault="003500F4" w:rsidP="003500F4">
      <w:pPr>
        <w:spacing w:after="240"/>
        <w:ind w:left="567" w:hanging="567"/>
        <w:rPr>
          <w:b/>
          <w:i/>
          <w:szCs w:val="24"/>
        </w:rPr>
      </w:pPr>
      <w:r w:rsidRPr="00A21461">
        <w:rPr>
          <w:b/>
          <w:i/>
        </w:rPr>
        <w:t>Interesų konfliktų prevencija ir valdymas, taip pat skaidrumas</w:t>
      </w:r>
    </w:p>
    <w:p w:rsidR="003500F4" w:rsidRPr="00A21461" w:rsidRDefault="003500F4" w:rsidP="003500F4">
      <w:pPr>
        <w:spacing w:after="240"/>
        <w:ind w:left="567" w:hanging="567"/>
        <w:rPr>
          <w:rFonts w:eastAsia="Calibri"/>
          <w:szCs w:val="24"/>
        </w:rPr>
      </w:pPr>
      <w:r w:rsidRPr="00A21461">
        <w:t>20.</w:t>
      </w:r>
      <w:r w:rsidRPr="00A21461">
        <w:tab/>
        <w:t>pažymi, kad Tarnybos Valdančioji taryba ir operacijų valdymo vadovai pasirašė Interesų konfliktų deklaraciją ir ji skelbiama ir prieinama interneto svetainėje; taip pat pažymi, kad iki 2023 m. pabaigos bus paskelbti Valdančiosios tarybos narių ir pakaitinių narių gyvenimo aprašymai;</w:t>
      </w:r>
    </w:p>
    <w:p w:rsidR="003500F4" w:rsidRPr="00A21461" w:rsidRDefault="003500F4" w:rsidP="003500F4">
      <w:pPr>
        <w:spacing w:after="240"/>
        <w:ind w:left="567" w:hanging="567"/>
        <w:rPr>
          <w:rFonts w:eastAsia="Calibri"/>
          <w:szCs w:val="24"/>
        </w:rPr>
      </w:pPr>
      <w:r w:rsidRPr="00A21461">
        <w:t>21.</w:t>
      </w:r>
      <w:r w:rsidRPr="00A21461">
        <w:tab/>
        <w:t>pažymi, kad 2022 m. Tarnyba nustatė ir išsprendė septynis interesų konfliktus, susijusius su metinėmis išorės ekspertų interesų deklaracijomis; pažymi, kad Tarnyba neleido jiems dalyvauti mokslinėje veikloje;</w:t>
      </w:r>
    </w:p>
    <w:p w:rsidR="003500F4" w:rsidRPr="00A21461" w:rsidRDefault="003500F4" w:rsidP="003500F4">
      <w:pPr>
        <w:spacing w:after="240"/>
        <w:ind w:left="567" w:hanging="567"/>
        <w:rPr>
          <w:rFonts w:eastAsia="Calibri"/>
          <w:szCs w:val="24"/>
        </w:rPr>
      </w:pPr>
      <w:r w:rsidRPr="00A21461">
        <w:t>22.</w:t>
      </w:r>
      <w:r w:rsidRPr="00A21461">
        <w:tab/>
        <w:t>pripažįsta, kad Tarnyba yra parengusi savanorišką elgesio kodeksą, pagal kurį valdybos nariai įpareigojami pranešti Tarnybai apie profesinę veiklą, vykdomą per dvejus metus nuo jų įgaliojimų pabaigos;</w:t>
      </w:r>
    </w:p>
    <w:p w:rsidR="003500F4" w:rsidRPr="00A21461" w:rsidRDefault="003500F4" w:rsidP="003500F4">
      <w:pPr>
        <w:spacing w:after="240"/>
        <w:ind w:left="567" w:hanging="567"/>
        <w:rPr>
          <w:rFonts w:eastAsia="Calibri"/>
          <w:szCs w:val="24"/>
        </w:rPr>
      </w:pPr>
      <w:r w:rsidRPr="00A21461">
        <w:t>23.</w:t>
      </w:r>
      <w:r w:rsidRPr="00A21461">
        <w:tab/>
        <w:t>atkreipia dėmesį į tai, kad Tarnyba planuoja iki 2024 m. 1-ojo ketvirčio pabaigos patvirtinti naują standartinę procedūrą, kuri būtų taikoma baigus tarnybą ir apimtų kriterijus ir procesus, pagal kuriuos iš darbo išeinantiems darbuotojams panaikinama galimybė susipažinti su konfidencialia informacija, stebėsenos bei įgyvendinimo reikalavimus ir skaidrumo standartus;</w:t>
      </w:r>
    </w:p>
    <w:p w:rsidR="003500F4" w:rsidRPr="00A21461" w:rsidRDefault="003500F4" w:rsidP="003500F4">
      <w:pPr>
        <w:spacing w:after="240"/>
        <w:ind w:left="567" w:hanging="567"/>
        <w:rPr>
          <w:rFonts w:eastAsia="Calibri"/>
          <w:szCs w:val="24"/>
        </w:rPr>
      </w:pPr>
      <w:r w:rsidRPr="00A21461">
        <w:t>24.</w:t>
      </w:r>
      <w:r w:rsidRPr="00A21461">
        <w:tab/>
        <w:t>pažymi, kad siekdama užkirsti kelią sukčiavimui ir korupcijai Tarnyba, glaudžiai bendradarbiaudama su Europos kovos su sukčiavimu tarnyba, yra parengusi kovos su sukčiavimu strategiją, kurią papildo atitinkamos įgyvendinimo taisyklės ir veiksmų planas,;</w:t>
      </w:r>
    </w:p>
    <w:p w:rsidR="003500F4" w:rsidRPr="00A21461" w:rsidRDefault="003500F4" w:rsidP="003500F4">
      <w:pPr>
        <w:spacing w:after="240"/>
        <w:ind w:left="567" w:hanging="567"/>
        <w:rPr>
          <w:b/>
          <w:i/>
          <w:szCs w:val="24"/>
        </w:rPr>
      </w:pPr>
      <w:r w:rsidRPr="00A21461">
        <w:rPr>
          <w:b/>
          <w:i/>
        </w:rPr>
        <w:t>Kitos pastabos</w:t>
      </w:r>
    </w:p>
    <w:p w:rsidR="003500F4" w:rsidRPr="00A21461" w:rsidRDefault="003500F4" w:rsidP="003500F4">
      <w:pPr>
        <w:spacing w:after="240"/>
        <w:ind w:left="567" w:hanging="567"/>
        <w:rPr>
          <w:szCs w:val="24"/>
        </w:rPr>
      </w:pPr>
      <w:r w:rsidRPr="00A21461">
        <w:t>25.</w:t>
      </w:r>
      <w:r w:rsidRPr="00A21461">
        <w:tab/>
        <w:t>pažymi, kad 2022 m. birželio mėn. Vidaus audito tarnyba (VAT), siekdama įvertinti valdymo struktūros ir įgyvendinimo tinkamumą, paskelbė informacijos saugumo ir veiklos atkūrimo po ekstremaliųjų įvykių audito pranešimą, ir nurodė dvi pastabas ir tris svarbias pastabas, susijusias su IT saugumo valdymu; pažymi, kad Tarnyba pritarė VAT rekomendacijoms ir šiuo metu įgyvendina veiksmų planą;</w:t>
      </w:r>
    </w:p>
    <w:p w:rsidR="003500F4" w:rsidRPr="00A21461" w:rsidRDefault="003500F4" w:rsidP="003500F4">
      <w:pPr>
        <w:pStyle w:val="NormalHanging12a"/>
      </w:pPr>
      <w:r w:rsidRPr="00A21461">
        <w:t>26.</w:t>
      </w:r>
      <w:r w:rsidRPr="00A21461">
        <w:tab/>
        <w:t xml:space="preserve">atkreipia dėmesį į Tarnybos pastangas didinti savo matomumą visuomenėje ir veiklą internete, antrus metus, bendradarbiaujant su valstybių narių kompetentingomis institucijomis, vykdant kampaniją „#EUChooseSafeFood“, kurios tikslas – prieinamu būdu paaiškinti su Sąjungos maisto sauga susijusius mokslinius duomenis ir </w:t>
      </w:r>
      <w:r w:rsidRPr="00A21461">
        <w:lastRenderedPageBreak/>
        <w:t>konferencijos „ONE – sveikata, aplinka, visuomenė“ organizavimas bendradarbiaujant su kitomis keturiomis ENVI agentūromis, po kurios buvo sukurtas bendras „Instagram“ kanalas „Viena sveikatos koncepcija“ (angl. One Health One Environment); taip pat pažymi, kad Tarnyba dėjo pastangas naudojant dirbtinį intelektą Komisijos „eTranslation“ valdikliu savo interneto svetainę paversti daugiakalbe; be to, pažymi, kad pagal Reglamento (ES) 2019/1381 reikalavimus 2022 m. Tarnyba toliau dėjo pastangas tobulinti savo portalą „OpenEFSA“;</w:t>
      </w:r>
    </w:p>
    <w:p w:rsidR="003500F4" w:rsidRPr="00A21461" w:rsidRDefault="003500F4" w:rsidP="003500F4">
      <w:pPr>
        <w:spacing w:after="240"/>
        <w:ind w:left="567" w:hanging="567"/>
        <w:rPr>
          <w:rFonts w:eastAsia="Calibri"/>
          <w:szCs w:val="24"/>
        </w:rPr>
      </w:pPr>
      <w:r w:rsidRPr="00A21461">
        <w:t>27.</w:t>
      </w:r>
      <w:r w:rsidRPr="00A21461">
        <w:tab/>
        <w:t>palankiai vertina tai, kad per pastaruosius kelerius metus Tarnyba buvo viena iš EMAS sertifikuotų agentūrų; atkreipia dėmesį į tai, kad, atsižvelgdama į pirkimų tipą, nurodydama projektų atrankos ir (arba) sutarties skyrimo kriterijus, kaip pagrindinius konkurso specifikacijų reikalavimus Tarnyba taiko žaliųjų viešųjų pirkimų (ŽVP) standartus;</w:t>
      </w:r>
    </w:p>
    <w:p w:rsidR="003500F4" w:rsidRPr="00A21461" w:rsidRDefault="003500F4" w:rsidP="003500F4">
      <w:pPr>
        <w:spacing w:after="240"/>
        <w:jc w:val="center"/>
      </w:pPr>
      <w:r w:rsidRPr="00A21461">
        <w:t>°</w:t>
      </w:r>
    </w:p>
    <w:p w:rsidR="003500F4" w:rsidRPr="00A21461" w:rsidRDefault="003500F4" w:rsidP="003500F4">
      <w:pPr>
        <w:pStyle w:val="NormalCenter12a"/>
      </w:pPr>
      <w:r w:rsidRPr="00A21461">
        <w:t>°</w:t>
      </w:r>
      <w:r w:rsidRPr="00A21461">
        <w:tab/>
        <w:t>°</w:t>
      </w:r>
    </w:p>
    <w:p w:rsidR="003500F4" w:rsidRPr="00A21461" w:rsidRDefault="003500F4" w:rsidP="003500F4">
      <w:pPr>
        <w:widowControl/>
        <w:spacing w:after="240"/>
        <w:ind w:left="567" w:hanging="567"/>
        <w:rPr>
          <w:szCs w:val="24"/>
        </w:rPr>
      </w:pPr>
      <w:r w:rsidRPr="00A21461">
        <w:t>28.</w:t>
      </w:r>
      <w:r w:rsidRPr="00A21461">
        <w:tab/>
        <w:t xml:space="preserve">pažymi, kad kitos su sprendimu dėl biudžeto įvykdymo patvirtinimo susijusios pastabos, kurios yra horizontaliojo pobūdžio, pateikiamos </w:t>
      </w:r>
      <w:r w:rsidR="007B28DF" w:rsidRPr="00A21461">
        <w:t>2024</w:t>
      </w:r>
      <w:r w:rsidRPr="00A21461">
        <w:t xml:space="preserve"> m. </w:t>
      </w:r>
      <w:r w:rsidR="007B28DF" w:rsidRPr="00A21461">
        <w:t xml:space="preserve">balandžio 11 d. </w:t>
      </w:r>
      <w:r w:rsidRPr="00A21461">
        <w:t>rezoliucijoje</w:t>
      </w:r>
      <w:r w:rsidRPr="00A21461">
        <w:rPr>
          <w:rStyle w:val="FootnoteReference"/>
        </w:rPr>
        <w:footnoteReference w:id="13"/>
      </w:r>
      <w:r w:rsidRPr="00A21461">
        <w:t xml:space="preserve"> dėl agentūrų veiklos, finansų valdymo ir kontrolės.</w:t>
      </w:r>
    </w:p>
    <w:p w:rsidR="00E365E1" w:rsidRPr="00A21461" w:rsidRDefault="00E365E1" w:rsidP="00331DB9">
      <w:bookmarkStart w:id="11" w:name="TextBodyEnd"/>
      <w:bookmarkEnd w:id="11"/>
    </w:p>
    <w:sectPr w:rsidR="00E365E1" w:rsidRPr="00A21461" w:rsidSect="00C426C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DB9" w:rsidRPr="00C426C7" w:rsidRDefault="00331DB9">
      <w:r w:rsidRPr="00C426C7">
        <w:separator/>
      </w:r>
    </w:p>
  </w:endnote>
  <w:endnote w:type="continuationSeparator" w:id="0">
    <w:p w:rsidR="00331DB9" w:rsidRPr="00C426C7" w:rsidRDefault="00331DB9">
      <w:r w:rsidRPr="00C426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0F4" w:rsidRPr="00C426C7" w:rsidRDefault="003500F4" w:rsidP="00D8168A">
    <w:pPr>
      <w:pStyle w:val="EPFooter"/>
    </w:pPr>
    <w:r w:rsidRPr="00C426C7">
      <w:t>PE</w:t>
    </w:r>
    <w:r w:rsidRPr="00C426C7">
      <w:rPr>
        <w:rStyle w:val="HideTWBExt"/>
      </w:rPr>
      <w:t>&lt;NoPE&gt;</w:t>
    </w:r>
    <w:r w:rsidRPr="00C426C7">
      <w:t>753.519</w:t>
    </w:r>
    <w:r w:rsidRPr="00C426C7">
      <w:rPr>
        <w:rStyle w:val="HideTWBExt"/>
      </w:rPr>
      <w:t>&lt;/NoPE&gt;&lt;Version&gt;</w:t>
    </w:r>
    <w:r w:rsidRPr="00C426C7">
      <w:t>v03-00</w:t>
    </w:r>
    <w:r w:rsidRPr="00C426C7">
      <w:rPr>
        <w:rStyle w:val="HideTWBExt"/>
      </w:rPr>
      <w:t>&lt;/Version&gt;</w:t>
    </w:r>
    <w:r w:rsidRPr="00C426C7">
      <w:tab/>
    </w:r>
    <w:r w:rsidRPr="00C426C7">
      <w:fldChar w:fldCharType="begin"/>
    </w:r>
    <w:r w:rsidRPr="00C426C7">
      <w:instrText xml:space="preserve"> PAGE  \* MERGEFORMAT </w:instrText>
    </w:r>
    <w:r w:rsidRPr="00C426C7">
      <w:fldChar w:fldCharType="separate"/>
    </w:r>
    <w:r w:rsidR="00C426C7" w:rsidRPr="00C426C7">
      <w:rPr>
        <w:noProof/>
      </w:rPr>
      <w:t>4</w:t>
    </w:r>
    <w:r w:rsidRPr="00C426C7">
      <w:fldChar w:fldCharType="end"/>
    </w:r>
    <w:r w:rsidRPr="00C426C7">
      <w:t>/</w:t>
    </w:r>
    <w:fldSimple w:instr=" NUMPAGES  \* MERGEFORMAT ">
      <w:r w:rsidR="00C426C7" w:rsidRPr="00C426C7">
        <w:rPr>
          <w:noProof/>
        </w:rPr>
        <w:t>6</w:t>
      </w:r>
    </w:fldSimple>
    <w:r w:rsidRPr="00C426C7">
      <w:tab/>
    </w:r>
    <w:r w:rsidRPr="00C426C7">
      <w:rPr>
        <w:rStyle w:val="HideTWBExt"/>
      </w:rPr>
      <w:t>&lt;PathFdR&gt;</w:t>
    </w:r>
    <w:r w:rsidRPr="00C426C7">
      <w:t>RR\1299220LT.docx</w:t>
    </w:r>
    <w:r w:rsidRPr="00C426C7">
      <w:rPr>
        <w:rStyle w:val="HideTWBExt"/>
      </w:rPr>
      <w:t>&lt;/PathFdR&gt;</w:t>
    </w:r>
  </w:p>
  <w:p w:rsidR="003500F4" w:rsidRPr="00C426C7" w:rsidRDefault="003500F4" w:rsidP="00D8168A">
    <w:pPr>
      <w:pStyle w:val="EPFooter2"/>
    </w:pPr>
    <w:r w:rsidRPr="00C426C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0F4" w:rsidRPr="00C426C7" w:rsidRDefault="003500F4" w:rsidP="00D8168A">
    <w:pPr>
      <w:pStyle w:val="EPFooter"/>
    </w:pPr>
    <w:r w:rsidRPr="00C426C7">
      <w:rPr>
        <w:rStyle w:val="HideTWBExt"/>
      </w:rPr>
      <w:t>&lt;PathFdR&gt;</w:t>
    </w:r>
    <w:r w:rsidRPr="00C426C7">
      <w:t>RR\1299220LT.docx</w:t>
    </w:r>
    <w:r w:rsidRPr="00C426C7">
      <w:rPr>
        <w:rStyle w:val="HideTWBExt"/>
      </w:rPr>
      <w:t>&lt;/PathFdR&gt;</w:t>
    </w:r>
    <w:r w:rsidRPr="00C426C7">
      <w:tab/>
    </w:r>
    <w:r w:rsidRPr="00C426C7">
      <w:tab/>
      <w:t>PE</w:t>
    </w:r>
    <w:r w:rsidRPr="00C426C7">
      <w:rPr>
        <w:rStyle w:val="HideTWBExt"/>
      </w:rPr>
      <w:t>&lt;NoPE&gt;</w:t>
    </w:r>
    <w:r w:rsidRPr="00C426C7">
      <w:t>753.519</w:t>
    </w:r>
    <w:r w:rsidRPr="00C426C7">
      <w:rPr>
        <w:rStyle w:val="HideTWBExt"/>
      </w:rPr>
      <w:t>&lt;/NoPE&gt;&lt;Version&gt;</w:t>
    </w:r>
    <w:r w:rsidRPr="00C426C7">
      <w:t>v03-00</w:t>
    </w:r>
    <w:r w:rsidRPr="00C426C7">
      <w:rPr>
        <w:rStyle w:val="HideTWBExt"/>
      </w:rPr>
      <w:t>&lt;/Version&gt;</w:t>
    </w:r>
  </w:p>
  <w:p w:rsidR="003500F4" w:rsidRPr="00C426C7" w:rsidRDefault="003500F4" w:rsidP="00D8168A">
    <w:pPr>
      <w:pStyle w:val="EPFooter2"/>
    </w:pPr>
    <w:r w:rsidRPr="00C426C7">
      <w:t>LT</w:t>
    </w:r>
    <w:r w:rsidRPr="00C426C7">
      <w:tab/>
    </w:r>
    <w:r w:rsidRPr="00C426C7">
      <w:rPr>
        <w:b w:val="0"/>
        <w:i/>
        <w:color w:val="C0C0C0"/>
        <w:sz w:val="22"/>
      </w:rPr>
      <w:t>Suvienijusi įvairovę</w:t>
    </w:r>
    <w:r w:rsidRPr="00C426C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6C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6C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6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DB9" w:rsidRPr="00C426C7" w:rsidRDefault="00331DB9">
      <w:r w:rsidRPr="00C426C7">
        <w:separator/>
      </w:r>
    </w:p>
  </w:footnote>
  <w:footnote w:type="continuationSeparator" w:id="0">
    <w:p w:rsidR="00331DB9" w:rsidRPr="00C426C7" w:rsidRDefault="00331DB9">
      <w:r w:rsidRPr="00C426C7">
        <w:continuationSeparator/>
      </w:r>
    </w:p>
  </w:footnote>
  <w:footnote w:id="1">
    <w:p w:rsidR="003500F4" w:rsidRPr="00067174" w:rsidRDefault="003500F4" w:rsidP="00C426C7">
      <w:pPr>
        <w:pStyle w:val="FootnoteText"/>
        <w:ind w:left="567" w:hanging="567"/>
        <w:rPr>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C, C/2023/594, 2023 10 27.</w:t>
      </w:r>
    </w:p>
  </w:footnote>
  <w:footnote w:id="2">
    <w:p w:rsidR="003500F4" w:rsidRPr="00067174" w:rsidRDefault="003500F4" w:rsidP="00C426C7">
      <w:pPr>
        <w:pStyle w:val="FootnoteText"/>
        <w:ind w:left="567" w:hanging="567"/>
        <w:rPr>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C, C/2023/112, 2023 10 12.</w:t>
      </w:r>
    </w:p>
  </w:footnote>
  <w:footnote w:id="3">
    <w:p w:rsidR="003500F4" w:rsidRPr="00067174" w:rsidRDefault="003500F4" w:rsidP="00C426C7">
      <w:pPr>
        <w:pStyle w:val="FootnoteText"/>
        <w:ind w:left="567" w:hanging="567"/>
        <w:rPr>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L 193, 2018 7 30, p. 1.</w:t>
      </w:r>
    </w:p>
  </w:footnote>
  <w:footnote w:id="4">
    <w:p w:rsidR="003500F4" w:rsidRPr="00067174" w:rsidRDefault="003500F4" w:rsidP="00C426C7">
      <w:pPr>
        <w:pStyle w:val="FootnoteText"/>
        <w:ind w:left="567" w:hanging="567"/>
        <w:rPr>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L 31, 2002 2 1, p. 1.</w:t>
      </w:r>
    </w:p>
  </w:footnote>
  <w:footnote w:id="5">
    <w:p w:rsidR="003500F4" w:rsidRPr="00067174" w:rsidRDefault="003500F4" w:rsidP="00C426C7">
      <w:pPr>
        <w:pStyle w:val="FootnoteText"/>
        <w:ind w:left="567" w:hanging="567"/>
        <w:rPr>
          <w:sz w:val="24"/>
          <w:szCs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L 122, 2019 5 10, p. 1.</w:t>
      </w:r>
    </w:p>
  </w:footnote>
  <w:footnote w:id="6">
    <w:p w:rsidR="003500F4" w:rsidRPr="00067174" w:rsidRDefault="003500F4" w:rsidP="00C426C7">
      <w:pPr>
        <w:pStyle w:val="FootnoteText"/>
        <w:ind w:left="567" w:hanging="567"/>
        <w:rPr>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C, C/2023/594, 2023 10 27.</w:t>
      </w:r>
    </w:p>
  </w:footnote>
  <w:footnote w:id="7">
    <w:p w:rsidR="003500F4" w:rsidRPr="00067174" w:rsidRDefault="003500F4" w:rsidP="00C426C7">
      <w:pPr>
        <w:pStyle w:val="FootnoteText"/>
        <w:ind w:left="567" w:hanging="567"/>
        <w:rPr>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C, C/2023/112, 2023 10 12.</w:t>
      </w:r>
    </w:p>
  </w:footnote>
  <w:footnote w:id="8">
    <w:p w:rsidR="003500F4" w:rsidRPr="00067174" w:rsidRDefault="003500F4" w:rsidP="00C426C7">
      <w:pPr>
        <w:pStyle w:val="FootnoteText"/>
        <w:ind w:left="567" w:hanging="567"/>
        <w:rPr>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L 193, 2018 7 30, p. 1.</w:t>
      </w:r>
    </w:p>
  </w:footnote>
  <w:footnote w:id="9">
    <w:p w:rsidR="003500F4" w:rsidRPr="00067174" w:rsidRDefault="003500F4" w:rsidP="00C426C7">
      <w:pPr>
        <w:pStyle w:val="FootnoteText"/>
        <w:ind w:left="567" w:hanging="567"/>
        <w:rPr>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L 31, 2002 2 1, p. 1.</w:t>
      </w:r>
    </w:p>
  </w:footnote>
  <w:footnote w:id="10">
    <w:p w:rsidR="003500F4" w:rsidRPr="00067174" w:rsidRDefault="003500F4" w:rsidP="00C426C7">
      <w:pPr>
        <w:pStyle w:val="FootnoteText"/>
        <w:ind w:left="567" w:hanging="567"/>
        <w:rPr>
          <w:sz w:val="24"/>
          <w:szCs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L 122, 2019 5 10, p. 1.</w:t>
      </w:r>
    </w:p>
  </w:footnote>
  <w:footnote w:id="11">
    <w:p w:rsidR="003500F4" w:rsidRPr="00067174" w:rsidRDefault="003500F4" w:rsidP="00C426C7">
      <w:pPr>
        <w:pStyle w:val="FootnoteText"/>
        <w:ind w:left="567" w:hanging="567"/>
        <w:rPr>
          <w:rFonts w:eastAsia="Calibri"/>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OL C 178, 2022 4 29, p. 1.</w:t>
      </w:r>
    </w:p>
  </w:footnote>
  <w:footnote w:id="12">
    <w:p w:rsidR="003500F4" w:rsidRPr="00067174" w:rsidRDefault="003500F4" w:rsidP="00C426C7">
      <w:pPr>
        <w:pStyle w:val="FootnoteText"/>
        <w:ind w:left="567" w:hanging="567"/>
        <w:rPr>
          <w:sz w:val="24"/>
          <w:lang w:val="lt-LT"/>
        </w:rPr>
      </w:pPr>
      <w:r w:rsidRPr="00067174">
        <w:rPr>
          <w:rStyle w:val="FootnoteReference"/>
          <w:sz w:val="24"/>
          <w:lang w:val="lt-LT"/>
        </w:rPr>
        <w:footnoteRef/>
      </w:r>
      <w:r w:rsidR="00C426C7" w:rsidRPr="00067174">
        <w:rPr>
          <w:sz w:val="24"/>
          <w:lang w:val="lt-LT"/>
        </w:rPr>
        <w:t xml:space="preserve"> </w:t>
      </w:r>
      <w:r w:rsidR="00C426C7" w:rsidRPr="00067174">
        <w:rPr>
          <w:sz w:val="24"/>
          <w:lang w:val="lt-LT"/>
        </w:rPr>
        <w:tab/>
      </w:r>
      <w:r w:rsidRPr="00067174">
        <w:rPr>
          <w:sz w:val="24"/>
          <w:lang w:val="lt-LT"/>
        </w:rPr>
        <w:t>2019 m. birželio 20 d. Europos Parlamento ir Tarybos reglamentas (ES) 2019/1381 dėl ES vykdomo rizikos vertinimo maisto grandinėje skaidrumo ir tvarumo, kuriuo iš dalies keičiami reglamentai (EB) Nr. 178/2002, (EB) Nr. 1829/2003, (EB) Nr. 1831/2003, (EB) Nr. 2065/2003, (EB) Nr. 1935/2004, (EB) Nr. 1331/2008, (EB) Nr. 1107/2009, (ES) 2015/2283 ir Direktyva 2001/18/EB (OL L 231, 2019 9 6, p. 1).</w:t>
      </w:r>
    </w:p>
  </w:footnote>
  <w:footnote w:id="13">
    <w:p w:rsidR="003500F4" w:rsidRPr="00C426C7" w:rsidRDefault="003500F4" w:rsidP="00C426C7">
      <w:pPr>
        <w:pStyle w:val="FootnoteText"/>
        <w:ind w:left="567" w:hanging="567"/>
        <w:rPr>
          <w:sz w:val="24"/>
          <w:szCs w:val="24"/>
          <w:lang w:val="lt-LT"/>
        </w:rPr>
      </w:pPr>
      <w:r w:rsidRPr="00067174">
        <w:rPr>
          <w:rStyle w:val="FootnoteReference"/>
          <w:sz w:val="24"/>
          <w:szCs w:val="24"/>
          <w:lang w:val="lt-LT"/>
        </w:rPr>
        <w:footnoteRef/>
      </w:r>
      <w:r w:rsidR="00C426C7" w:rsidRPr="00067174">
        <w:rPr>
          <w:sz w:val="24"/>
          <w:lang w:val="lt-LT"/>
        </w:rPr>
        <w:t xml:space="preserve"> </w:t>
      </w:r>
      <w:r w:rsidR="00C426C7" w:rsidRPr="00067174">
        <w:rPr>
          <w:sz w:val="24"/>
          <w:lang w:val="lt-LT"/>
        </w:rPr>
        <w:tab/>
      </w:r>
      <w:r w:rsidRPr="00067174">
        <w:rPr>
          <w:sz w:val="24"/>
          <w:lang w:val="lt-LT"/>
        </w:rPr>
        <w:t>Priimti tekstai, P9_TA(2024)0</w:t>
      </w:r>
      <w:r w:rsidR="00BC7AAE" w:rsidRPr="00067174">
        <w:rPr>
          <w:sz w:val="24"/>
          <w:lang w:val="lt-LT"/>
        </w:rPr>
        <w:t>280</w:t>
      </w:r>
      <w:r w:rsidRPr="00067174">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6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6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26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LT"/>
    <w:docVar w:name="dvnumam" w:val="0"/>
    <w:docVar w:name="dvpe" w:val="753.519"/>
    <w:docVar w:name="dvrapporteur" w:val="Pranešėjas: "/>
    <w:docVar w:name="dvtitre" w:val="1. 2024 m. balandzio 11 d. Europos Parlamento sprendimas dėl Europos maisto saugos tarnybos 2022 finansinių metų biudžeto įvykdymo patvirtinimo(2023/2151(DEC))"/>
  </w:docVars>
  <w:rsids>
    <w:rsidRoot w:val="00331DB9"/>
    <w:rsid w:val="00002272"/>
    <w:rsid w:val="00064002"/>
    <w:rsid w:val="00067174"/>
    <w:rsid w:val="000677B9"/>
    <w:rsid w:val="000831BA"/>
    <w:rsid w:val="000A42CC"/>
    <w:rsid w:val="000E7DD9"/>
    <w:rsid w:val="0010095E"/>
    <w:rsid w:val="00123F11"/>
    <w:rsid w:val="00125B37"/>
    <w:rsid w:val="00145659"/>
    <w:rsid w:val="00154F0B"/>
    <w:rsid w:val="00187494"/>
    <w:rsid w:val="001F32AE"/>
    <w:rsid w:val="002767FF"/>
    <w:rsid w:val="002975DC"/>
    <w:rsid w:val="002B18FE"/>
    <w:rsid w:val="002B5493"/>
    <w:rsid w:val="00331DB9"/>
    <w:rsid w:val="00343214"/>
    <w:rsid w:val="00347019"/>
    <w:rsid w:val="003500F4"/>
    <w:rsid w:val="00361C00"/>
    <w:rsid w:val="00395FA1"/>
    <w:rsid w:val="003E15D4"/>
    <w:rsid w:val="003E274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6D78"/>
    <w:rsid w:val="006631B6"/>
    <w:rsid w:val="00680577"/>
    <w:rsid w:val="006F74FA"/>
    <w:rsid w:val="00731ADD"/>
    <w:rsid w:val="00734777"/>
    <w:rsid w:val="00747932"/>
    <w:rsid w:val="00751A4A"/>
    <w:rsid w:val="00756632"/>
    <w:rsid w:val="00762C74"/>
    <w:rsid w:val="00786EC0"/>
    <w:rsid w:val="007B28D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461"/>
    <w:rsid w:val="00A43E52"/>
    <w:rsid w:val="00A4678D"/>
    <w:rsid w:val="00A778C7"/>
    <w:rsid w:val="00AB441E"/>
    <w:rsid w:val="00AB6293"/>
    <w:rsid w:val="00AE0928"/>
    <w:rsid w:val="00AF3B82"/>
    <w:rsid w:val="00B12E95"/>
    <w:rsid w:val="00B22876"/>
    <w:rsid w:val="00B558F0"/>
    <w:rsid w:val="00BC7AAE"/>
    <w:rsid w:val="00BD48FE"/>
    <w:rsid w:val="00BD7BD8"/>
    <w:rsid w:val="00BE50CB"/>
    <w:rsid w:val="00BE6ADC"/>
    <w:rsid w:val="00BF59C6"/>
    <w:rsid w:val="00C05BFE"/>
    <w:rsid w:val="00C23CD4"/>
    <w:rsid w:val="00C426C7"/>
    <w:rsid w:val="00C61C0C"/>
    <w:rsid w:val="00C941CB"/>
    <w:rsid w:val="00CC2357"/>
    <w:rsid w:val="00CF071A"/>
    <w:rsid w:val="00D058B8"/>
    <w:rsid w:val="00D56C11"/>
    <w:rsid w:val="00D834A0"/>
    <w:rsid w:val="00D872DF"/>
    <w:rsid w:val="00D91E21"/>
    <w:rsid w:val="00DA7FCD"/>
    <w:rsid w:val="00E365E1"/>
    <w:rsid w:val="00E74252"/>
    <w:rsid w:val="00E820A4"/>
    <w:rsid w:val="00E84FD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08599D-3D91-4256-8BF7-02F36D6D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500F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500F4"/>
    <w:pPr>
      <w:spacing w:before="480" w:after="240"/>
    </w:pPr>
  </w:style>
  <w:style w:type="paragraph" w:customStyle="1" w:styleId="PageHeading">
    <w:name w:val="PageHeading"/>
    <w:basedOn w:val="Normal"/>
    <w:rsid w:val="003500F4"/>
    <w:pPr>
      <w:keepNext/>
      <w:spacing w:after="480"/>
      <w:jc w:val="center"/>
    </w:pPr>
    <w:rPr>
      <w:rFonts w:ascii="Arial" w:hAnsi="Arial" w:cs="Arial"/>
      <w:b/>
    </w:rPr>
  </w:style>
  <w:style w:type="paragraph" w:customStyle="1" w:styleId="NormalBold">
    <w:name w:val="NormalBold"/>
    <w:basedOn w:val="Normal"/>
    <w:rsid w:val="003500F4"/>
    <w:rPr>
      <w:b/>
    </w:rPr>
  </w:style>
  <w:style w:type="paragraph" w:customStyle="1" w:styleId="NormalHanging12a">
    <w:name w:val="NormalHanging12a"/>
    <w:basedOn w:val="Normal"/>
    <w:link w:val="NormalHanging12aChar"/>
    <w:rsid w:val="003500F4"/>
    <w:pPr>
      <w:spacing w:after="240"/>
      <w:ind w:left="567" w:hanging="567"/>
    </w:pPr>
  </w:style>
  <w:style w:type="paragraph" w:customStyle="1" w:styleId="NormalCenter12a">
    <w:name w:val="NormalCenter12a"/>
    <w:basedOn w:val="Normal"/>
    <w:rsid w:val="003500F4"/>
    <w:pPr>
      <w:spacing w:after="240"/>
      <w:jc w:val="center"/>
    </w:pPr>
  </w:style>
  <w:style w:type="paragraph" w:styleId="Header">
    <w:name w:val="header"/>
    <w:basedOn w:val="Normal"/>
    <w:link w:val="HeaderChar"/>
    <w:rsid w:val="003500F4"/>
    <w:pPr>
      <w:tabs>
        <w:tab w:val="center" w:pos="4513"/>
        <w:tab w:val="right" w:pos="9026"/>
      </w:tabs>
    </w:pPr>
  </w:style>
  <w:style w:type="character" w:customStyle="1" w:styleId="HeaderChar">
    <w:name w:val="Header Char"/>
    <w:basedOn w:val="DefaultParagraphFont"/>
    <w:link w:val="Header"/>
    <w:rsid w:val="003500F4"/>
    <w:rPr>
      <w:sz w:val="24"/>
      <w:lang w:val="lt-LT"/>
    </w:rPr>
  </w:style>
  <w:style w:type="paragraph" w:customStyle="1" w:styleId="EPFooter">
    <w:name w:val="EPFooter"/>
    <w:basedOn w:val="Normal"/>
    <w:rsid w:val="003500F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500F4"/>
    <w:rPr>
      <w:sz w:val="24"/>
      <w:lang w:val="lt-LT"/>
    </w:rPr>
  </w:style>
  <w:style w:type="paragraph" w:styleId="BalloonText">
    <w:name w:val="Balloon Text"/>
    <w:basedOn w:val="Normal"/>
    <w:link w:val="BalloonTextChar"/>
    <w:rsid w:val="002975DC"/>
    <w:rPr>
      <w:rFonts w:ascii="Segoe UI" w:hAnsi="Segoe UI" w:cs="Segoe UI"/>
      <w:sz w:val="18"/>
      <w:szCs w:val="18"/>
    </w:rPr>
  </w:style>
  <w:style w:type="character" w:customStyle="1" w:styleId="BalloonTextChar">
    <w:name w:val="Balloon Text Char"/>
    <w:basedOn w:val="DefaultParagraphFont"/>
    <w:link w:val="BalloonText"/>
    <w:rsid w:val="002975DC"/>
    <w:rPr>
      <w:rFonts w:ascii="Segoe UI" w:hAnsi="Segoe UI" w:cs="Segoe UI"/>
      <w:sz w:val="18"/>
      <w:szCs w:val="18"/>
      <w:lang w:val="lt-LT"/>
    </w:rPr>
  </w:style>
  <w:style w:type="paragraph" w:styleId="Footer">
    <w:name w:val="footer"/>
    <w:basedOn w:val="Normal"/>
    <w:link w:val="FooterChar"/>
    <w:rsid w:val="00067174"/>
    <w:pPr>
      <w:tabs>
        <w:tab w:val="center" w:pos="4513"/>
        <w:tab w:val="right" w:pos="9026"/>
      </w:tabs>
    </w:pPr>
  </w:style>
  <w:style w:type="character" w:customStyle="1" w:styleId="FooterChar">
    <w:name w:val="Footer Char"/>
    <w:basedOn w:val="DefaultParagraphFont"/>
    <w:link w:val="Footer"/>
    <w:rsid w:val="0006717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14EC7-3A34-477A-9EF8-BFEB5A369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2352</Words>
  <Characters>15674</Characters>
  <Application>Microsoft Office Word</Application>
  <DocSecurity>0</DocSecurity>
  <Lines>130</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2024-04-11T16:21:00Z</dcterms:created>
  <dcterms:modified xsi:type="dcterms:W3CDTF">2024-04-11T16:21:00Z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A9-0129/2024</vt:lpwstr>
  </property>
  <property fmtid="{D5CDD505-2E9C-101B-9397-08002B2CF9AE}" pid="4" name="&lt;Type&gt;">
    <vt:lpwstr>RR</vt:lpwstr>
  </property>
</Properties>
</file>