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11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1112" w:rsidRDefault="00877994" w:rsidP="0010095E">
            <w:pPr>
              <w:pStyle w:val="EPName"/>
            </w:pPr>
            <w:r w:rsidRPr="00191112">
              <w:t>Evropský parlament</w:t>
            </w:r>
          </w:p>
          <w:p w:rsidR="00751A4A" w:rsidRPr="001911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111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91112" w:rsidRDefault="00187494" w:rsidP="0010095E">
            <w:pPr>
              <w:pStyle w:val="EPLogo"/>
            </w:pPr>
            <w:r w:rsidRPr="001911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1112" w:rsidRDefault="00D058B8" w:rsidP="004C5D52">
      <w:pPr>
        <w:pStyle w:val="LineTop"/>
      </w:pPr>
    </w:p>
    <w:p w:rsidR="00680577" w:rsidRPr="00191112" w:rsidRDefault="00877994" w:rsidP="00680577">
      <w:pPr>
        <w:pStyle w:val="EPBodyTA1"/>
      </w:pPr>
      <w:r w:rsidRPr="00191112">
        <w:t>PŘIJATÉ TEXTY</w:t>
      </w:r>
    </w:p>
    <w:p w:rsidR="00D058B8" w:rsidRPr="00191112" w:rsidRDefault="00D058B8" w:rsidP="00D058B8">
      <w:pPr>
        <w:pStyle w:val="LineBottom"/>
      </w:pPr>
    </w:p>
    <w:p w:rsidR="00877994" w:rsidRPr="00191112" w:rsidRDefault="00877994" w:rsidP="00877994">
      <w:pPr>
        <w:pStyle w:val="ATHeading1"/>
      </w:pPr>
      <w:bookmarkStart w:id="0" w:name="TANumber"/>
      <w:r w:rsidRPr="00191112">
        <w:t>P9_TA(2024)0</w:t>
      </w:r>
      <w:bookmarkEnd w:id="0"/>
      <w:r w:rsidR="00EB2CE4">
        <w:t>251</w:t>
      </w:r>
    </w:p>
    <w:p w:rsidR="00877994" w:rsidRPr="00191112" w:rsidRDefault="00877994" w:rsidP="00877994">
      <w:pPr>
        <w:pStyle w:val="ATHeading2"/>
      </w:pPr>
      <w:bookmarkStart w:id="1" w:name="title"/>
      <w:r w:rsidRPr="00191112">
        <w:t>Udělení absolutoria za rok 2022: Evropské středisko pro prevenci a kontrolu nemocí</w:t>
      </w:r>
      <w:bookmarkEnd w:id="1"/>
    </w:p>
    <w:p w:rsidR="00877994" w:rsidRPr="00191112" w:rsidRDefault="00877994" w:rsidP="00877994">
      <w:pPr>
        <w:rPr>
          <w:i/>
          <w:vanish/>
        </w:rPr>
      </w:pPr>
      <w:r w:rsidRPr="00191112">
        <w:rPr>
          <w:i/>
        </w:rPr>
        <w:fldChar w:fldCharType="begin"/>
      </w:r>
      <w:r w:rsidRPr="00191112">
        <w:rPr>
          <w:i/>
        </w:rPr>
        <w:instrText xml:space="preserve"> TC"(</w:instrText>
      </w:r>
      <w:bookmarkStart w:id="2" w:name="DocNumber"/>
      <w:r w:rsidRPr="00191112">
        <w:rPr>
          <w:i/>
        </w:rPr>
        <w:instrText>A9-0109/2024</w:instrText>
      </w:r>
      <w:bookmarkEnd w:id="2"/>
      <w:r w:rsidRPr="00191112">
        <w:rPr>
          <w:i/>
        </w:rPr>
        <w:instrText xml:space="preserve"> - Zpravodaj: Petri Sarvamaa)"\l3 \n&gt; \* MERGEFORMAT </w:instrText>
      </w:r>
      <w:r w:rsidRPr="00191112">
        <w:rPr>
          <w:i/>
        </w:rPr>
        <w:fldChar w:fldCharType="end"/>
      </w:r>
    </w:p>
    <w:p w:rsidR="00877994" w:rsidRPr="00191112" w:rsidRDefault="00877994" w:rsidP="00877994">
      <w:pPr>
        <w:rPr>
          <w:vanish/>
        </w:rPr>
      </w:pPr>
      <w:bookmarkStart w:id="3" w:name="Commission"/>
      <w:r w:rsidRPr="00191112">
        <w:rPr>
          <w:vanish/>
        </w:rPr>
        <w:t>Výbor pro rozpočtovou kontrolu</w:t>
      </w:r>
      <w:bookmarkEnd w:id="3"/>
    </w:p>
    <w:p w:rsidR="00877994" w:rsidRPr="00191112" w:rsidRDefault="00877994" w:rsidP="00877994">
      <w:pPr>
        <w:rPr>
          <w:vanish/>
        </w:rPr>
      </w:pPr>
      <w:bookmarkStart w:id="4" w:name="PE"/>
      <w:r w:rsidRPr="00191112">
        <w:rPr>
          <w:vanish/>
        </w:rPr>
        <w:t>PE753.515</w:t>
      </w:r>
      <w:bookmarkEnd w:id="4"/>
    </w:p>
    <w:p w:rsidR="00877994" w:rsidRPr="00191112" w:rsidRDefault="00877994" w:rsidP="00877994">
      <w:pPr>
        <w:pStyle w:val="ATHeading3"/>
      </w:pPr>
      <w:bookmarkStart w:id="5" w:name="Sujet"/>
      <w:r w:rsidRPr="00191112">
        <w:t xml:space="preserve">1. Rozhodnutí </w:t>
      </w:r>
      <w:r w:rsidR="007204D4">
        <w:t>Evropského parlamentu ze dne 11. dubna</w:t>
      </w:r>
      <w:r w:rsidRPr="00191112">
        <w:t xml:space="preserve"> 2024 o udělení absolutoria za plnění rozpočtu Evropského střediska pro prevenci a kontrolu nemocí na rozpočtový rok 2022</w:t>
      </w:r>
      <w:bookmarkEnd w:id="5"/>
      <w:r w:rsidRPr="00191112">
        <w:t xml:space="preserve"> </w:t>
      </w:r>
      <w:bookmarkStart w:id="6" w:name="References"/>
      <w:r w:rsidRPr="00191112">
        <w:t>(2023/2147(DEC))</w:t>
      </w:r>
      <w:bookmarkEnd w:id="6"/>
    </w:p>
    <w:p w:rsidR="00F32EA5" w:rsidRPr="00191112" w:rsidRDefault="00F32EA5" w:rsidP="00F32EA5">
      <w:pPr>
        <w:pStyle w:val="EPComma"/>
      </w:pPr>
      <w:bookmarkStart w:id="7" w:name="TextBodyBegin"/>
      <w:bookmarkEnd w:id="7"/>
      <w:r w:rsidRPr="00191112">
        <w:rPr>
          <w:i/>
        </w:rPr>
        <w:t>Evropský parlament</w:t>
      </w:r>
      <w:r w:rsidRPr="00191112">
        <w:t>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konečnou roční účetní závěrku Evropského střediska pro prevenci a kontrolu nemocí za rozpočtový rok 2022,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výroční zprávu Účetního dvora o agenturách EU za rozpočtový rok 2022 spolu s odpověďmi agentur</w:t>
      </w:r>
      <w:r w:rsidRPr="00191112">
        <w:rPr>
          <w:rStyle w:val="FootnoteReference"/>
        </w:rPr>
        <w:footnoteReference w:id="1"/>
      </w:r>
      <w:r w:rsidRPr="00191112">
        <w:t>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prohlášení o věrohodnosti</w:t>
      </w:r>
      <w:r w:rsidR="007204D4" w:rsidRPr="00191112">
        <w:rPr>
          <w:rStyle w:val="FootnoteReference"/>
        </w:rPr>
        <w:footnoteReference w:id="2"/>
      </w:r>
      <w:r w:rsidRPr="00191112">
        <w:t xml:space="preserve"> účetnictví a o legalitě a správnosti uskutečněných operací, které předložil Účetní dvůr za rozpočtový rok 2022 podle článku 287 Smlouvy o fungování Evropské unie,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 xml:space="preserve">s ohledem na doporučení Rady ze dne 22. února 2024 o udělení absolutoria středisku za plnění rozpočtu </w:t>
      </w:r>
      <w:r w:rsidR="0026175C">
        <w:t>na rozpočtový rok 2022 (06180/2024 – C9</w:t>
      </w:r>
      <w:r w:rsidR="0026175C">
        <w:noBreakHyphen/>
        <w:t>0085</w:t>
      </w:r>
      <w:r w:rsidRPr="00191112">
        <w:t>/2024),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článek 319 Smlouvy o fungování Evropské unie,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7204D4">
        <w:t>/2014 a rozhodnutí č. 541/2014/</w:t>
      </w:r>
      <w:r w:rsidRPr="00191112">
        <w:t>EU a zrušuje nařízení (EU, Euratom) č. 966/2012</w:t>
      </w:r>
      <w:r w:rsidRPr="00191112">
        <w:rPr>
          <w:rStyle w:val="FootnoteReference"/>
        </w:rPr>
        <w:footnoteReference w:id="3"/>
      </w:r>
      <w:r w:rsidRPr="00191112">
        <w:t>, a zejména článek 70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nařízení Evropského parlamentu a Rady (ES) č. 851/2004 ze dne 21. dubna 2004, kterým se zřizuje Evropské středisko pro prevenci a kontrolu nemocí</w:t>
      </w:r>
      <w:r w:rsidRPr="00191112">
        <w:rPr>
          <w:rStyle w:val="FootnoteReference"/>
        </w:rPr>
        <w:footnoteReference w:id="4"/>
      </w:r>
      <w:r w:rsidRPr="00191112">
        <w:t xml:space="preserve">, a </w:t>
      </w:r>
      <w:r w:rsidRPr="00191112">
        <w:lastRenderedPageBreak/>
        <w:t>zejména na článek 23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 xml:space="preserve">s ohledem na nařízení Komise v přenesené pravomoci (EU) 2019/715 ze dne 18. prosince 2018 o rámcovém finančním nařízení pro subjekty zřízené podle </w:t>
      </w:r>
      <w:r w:rsidR="00293140" w:rsidRPr="00293140">
        <w:t>Smlouvy o fungování Evropské unie</w:t>
      </w:r>
      <w:r w:rsidRPr="00191112">
        <w:t xml:space="preserve"> a Smlouvy o Euratomu a uvedené v článku 70 nařízení Evropského parlamentu a Rady (EU, Euratom) 2018/1046</w:t>
      </w:r>
      <w:r w:rsidRPr="00191112">
        <w:rPr>
          <w:rStyle w:val="FootnoteReference"/>
        </w:rPr>
        <w:footnoteReference w:id="5"/>
      </w:r>
      <w:r w:rsidRPr="00191112">
        <w:t>, a zejména na článek 105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článek 100 a přílohu V jednacího řádu,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stanovisko Výboru pro životní prostředí, veřejné zdraví a bezpečnost potravin,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zprávu Výboru pro rozpočtovou kontrolu (A9</w:t>
      </w:r>
      <w:r w:rsidRPr="00191112">
        <w:noBreakHyphen/>
        <w:t>0109/2024),</w:t>
      </w:r>
    </w:p>
    <w:p w:rsidR="00F32EA5" w:rsidRPr="00191112" w:rsidRDefault="00F32EA5" w:rsidP="00F32EA5">
      <w:pPr>
        <w:pStyle w:val="NormalHanging12a"/>
      </w:pPr>
      <w:r w:rsidRPr="00191112">
        <w:t>1.</w:t>
      </w:r>
      <w:r w:rsidRPr="00191112">
        <w:tab/>
        <w:t>uděluje absolutorium ředitelce Evropského střediska pro prevenci a kontrolu nemocí za plnění rozpočtu střediska na rozpočtový rok 2022;</w:t>
      </w:r>
    </w:p>
    <w:p w:rsidR="00F32EA5" w:rsidRPr="00191112" w:rsidRDefault="00F32EA5" w:rsidP="00F32EA5">
      <w:pPr>
        <w:pStyle w:val="NormalHanging12a"/>
      </w:pPr>
      <w:r w:rsidRPr="00191112">
        <w:t>2.</w:t>
      </w:r>
      <w:r w:rsidRPr="00191112">
        <w:tab/>
        <w:t>předkládá své připomínky v dále uvedeném usnesení;</w:t>
      </w:r>
    </w:p>
    <w:p w:rsidR="00F32EA5" w:rsidRPr="00191112" w:rsidRDefault="00F32EA5" w:rsidP="00F32EA5">
      <w:pPr>
        <w:pStyle w:val="NormalHanging12a"/>
      </w:pPr>
      <w:r w:rsidRPr="00191112">
        <w:t>3.</w:t>
      </w:r>
      <w:r w:rsidRPr="00191112">
        <w:tab/>
        <w:t xml:space="preserve">pověřuje svou předsedkyni, aby předala toto rozhodnutí a usnesení, které je jeho nedílnou součástí, ředitelce Evropského střediska pro prevenci a kontrolu nemocí, Radě, Komisi a Účetnímu dvoru a aby zajistil jejich zveřejnění v </w:t>
      </w:r>
      <w:r w:rsidRPr="00191112">
        <w:rPr>
          <w:i/>
        </w:rPr>
        <w:t>Úředním věstníku Evropské unie</w:t>
      </w:r>
      <w:r w:rsidRPr="00191112">
        <w:t xml:space="preserve"> (řada L).</w:t>
      </w:r>
    </w:p>
    <w:p w:rsidR="00F32EA5" w:rsidRPr="00191112" w:rsidRDefault="00F32EA5" w:rsidP="00F32EA5"/>
    <w:p w:rsidR="00F32EA5" w:rsidRPr="00191112" w:rsidRDefault="00F32EA5" w:rsidP="00F32EA5">
      <w:pPr>
        <w:widowControl/>
        <w:rPr>
          <w:rFonts w:ascii="Arial" w:hAnsi="Arial" w:cs="Arial"/>
          <w:b/>
        </w:rPr>
        <w:sectPr w:rsidR="00F32EA5" w:rsidRPr="00191112" w:rsidSect="00191112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F32EA5" w:rsidRPr="007204D4" w:rsidRDefault="00F32EA5" w:rsidP="007204D4">
      <w:pPr>
        <w:pStyle w:val="PageHeading"/>
        <w:jc w:val="left"/>
        <w:rPr>
          <w:rFonts w:ascii="Times New Roman" w:hAnsi="Times New Roman" w:cs="Times New Roman"/>
        </w:rPr>
      </w:pPr>
      <w:bookmarkStart w:id="8" w:name="_Toc161926792"/>
      <w:r w:rsidRPr="007204D4">
        <w:rPr>
          <w:rFonts w:ascii="Times New Roman" w:hAnsi="Times New Roman" w:cs="Times New Roman"/>
        </w:rPr>
        <w:lastRenderedPageBreak/>
        <w:t xml:space="preserve">2. </w:t>
      </w:r>
      <w:r w:rsidR="007204D4">
        <w:rPr>
          <w:rFonts w:ascii="Times New Roman" w:hAnsi="Times New Roman" w:cs="Times New Roman"/>
        </w:rPr>
        <w:t>Rozhodnutí E</w:t>
      </w:r>
      <w:r w:rsidR="007204D4" w:rsidRPr="007204D4">
        <w:rPr>
          <w:rFonts w:ascii="Times New Roman" w:hAnsi="Times New Roman" w:cs="Times New Roman"/>
        </w:rPr>
        <w:t>vropského parlamentu</w:t>
      </w:r>
      <w:bookmarkEnd w:id="8"/>
      <w:r w:rsidR="007204D4" w:rsidRPr="007204D4">
        <w:rPr>
          <w:rFonts w:ascii="Times New Roman" w:hAnsi="Times New Roman" w:cs="Times New Roman"/>
        </w:rPr>
        <w:t xml:space="preserve"> ze dne 11. dubna 2024 </w:t>
      </w:r>
      <w:r w:rsidRPr="007204D4">
        <w:rPr>
          <w:rFonts w:ascii="Times New Roman" w:hAnsi="Times New Roman" w:cs="Times New Roman"/>
        </w:rPr>
        <w:t>o uzavření účtů Evropského střediska pro prevenci a kontrolu nemocí za rozpočtový rok 2022</w:t>
      </w:r>
      <w:r w:rsidR="007204D4" w:rsidRPr="007204D4">
        <w:rPr>
          <w:rFonts w:ascii="Times New Roman" w:hAnsi="Times New Roman" w:cs="Times New Roman"/>
        </w:rPr>
        <w:t xml:space="preserve"> </w:t>
      </w:r>
      <w:r w:rsidRPr="007204D4">
        <w:rPr>
          <w:rFonts w:ascii="Times New Roman" w:hAnsi="Times New Roman" w:cs="Times New Roman"/>
        </w:rPr>
        <w:t>(2023/2147(DEC))</w:t>
      </w:r>
    </w:p>
    <w:p w:rsidR="00F32EA5" w:rsidRPr="00191112" w:rsidRDefault="00F32EA5" w:rsidP="00F32EA5">
      <w:pPr>
        <w:pStyle w:val="EPComma"/>
      </w:pPr>
      <w:r w:rsidRPr="00191112">
        <w:rPr>
          <w:i/>
        </w:rPr>
        <w:t>Evropský parlament</w:t>
      </w:r>
      <w:r w:rsidRPr="00191112">
        <w:t>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konečnou roční účetní závěrku Evropského střediska pro prevenci a kontrolu nemocí za rozpočtový rok 2022,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výroční zprávu Účetního dvora o agenturách EU za rozpočtový rok 2022 spolu s odpověďmi agentur</w:t>
      </w:r>
      <w:r w:rsidRPr="00191112">
        <w:rPr>
          <w:rStyle w:val="FootnoteReference"/>
        </w:rPr>
        <w:footnoteReference w:id="6"/>
      </w:r>
      <w:r w:rsidRPr="00191112">
        <w:t>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prohlášení o věrohodnosti</w:t>
      </w:r>
      <w:r w:rsidRPr="00191112">
        <w:rPr>
          <w:rStyle w:val="FootnoteReference"/>
        </w:rPr>
        <w:footnoteReference w:id="7"/>
      </w:r>
      <w:r w:rsidRPr="00191112">
        <w:t xml:space="preserve"> účetnictví a o legalitě a správnosti uskutečněných operací, které předložil Účetní dvůr za rozpočtový rok 2022 podle článku 287 Smlouvy o fungování Evropské unie,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doporučení Rady ze dne 22. února 2024 o udělení absolutoria středisku za plnění rozpoč</w:t>
      </w:r>
      <w:r w:rsidR="0026175C">
        <w:t>tu na rozpočtový rok 2022 (06180/2024 – C9</w:t>
      </w:r>
      <w:r w:rsidR="0026175C">
        <w:noBreakHyphen/>
        <w:t>0085</w:t>
      </w:r>
      <w:r w:rsidRPr="00191112">
        <w:t>/2024),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článek 319 Smlouvy o fungování Evropské unie,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7204D4">
        <w:t>/2014 a rozhodnutí č. 541/2014/</w:t>
      </w:r>
      <w:r w:rsidRPr="00191112">
        <w:t>EU a zrušuje nařízení (EU, Euratom) č. 966/2012</w:t>
      </w:r>
      <w:r w:rsidRPr="00191112">
        <w:rPr>
          <w:rStyle w:val="FootnoteReference"/>
        </w:rPr>
        <w:footnoteReference w:id="8"/>
      </w:r>
      <w:r w:rsidRPr="00191112">
        <w:t>, a zejména článek 70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nařízení Evropského parlamentu a Rady (ES) č. 851/2004 ze dne 21. dubna 2004, kterým se zřizuje Evropské středisko pro prevenci a kontrolu nemocí</w:t>
      </w:r>
      <w:r w:rsidRPr="00191112">
        <w:rPr>
          <w:rStyle w:val="FootnoteReference"/>
        </w:rPr>
        <w:footnoteReference w:id="9"/>
      </w:r>
      <w:r w:rsidRPr="00191112">
        <w:t>, a zejména na článek 23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 xml:space="preserve">s ohledem na nařízení Komise v přenesené pravomoci (EU) 2019/715 ze dne 18. prosince 2018 o rámcovém finančním nařízení pro subjekty zřízené podle </w:t>
      </w:r>
      <w:r w:rsidR="00293140" w:rsidRPr="00293140">
        <w:t>Smlouvy o fungování Evropské unie</w:t>
      </w:r>
      <w:r w:rsidRPr="00191112">
        <w:t xml:space="preserve"> a Smlouvy o Euratomu a uvedené v článku 70 nařízení Evropského parlamentu a Rady (EU, Euratom) 2018/1046</w:t>
      </w:r>
      <w:r w:rsidRPr="00191112">
        <w:rPr>
          <w:rStyle w:val="FootnoteReference"/>
        </w:rPr>
        <w:footnoteReference w:id="10"/>
      </w:r>
      <w:r w:rsidRPr="00191112">
        <w:t>, a zejména na článek 105 tohoto nařízení,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článek 100 a přílohu V jednacího řádu,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stanovisko Výboru pro životní prostředí, veřejné zdraví a bezpečnost potravin,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zprávu Výboru pro rozpočtovou kontrolu (A9</w:t>
      </w:r>
      <w:r w:rsidRPr="00191112">
        <w:noBreakHyphen/>
        <w:t>0109/2024),</w:t>
      </w:r>
    </w:p>
    <w:p w:rsidR="00F32EA5" w:rsidRPr="00191112" w:rsidRDefault="00F32EA5" w:rsidP="00F32EA5">
      <w:pPr>
        <w:pStyle w:val="NormalHanging12a"/>
      </w:pPr>
      <w:r w:rsidRPr="00191112">
        <w:t>1.</w:t>
      </w:r>
      <w:r w:rsidRPr="00191112">
        <w:tab/>
        <w:t xml:space="preserve">schvaluje uzavření účtů Evropského střediska pro prevenci a kontrolu nemocí na </w:t>
      </w:r>
      <w:r w:rsidRPr="00191112">
        <w:lastRenderedPageBreak/>
        <w:t>rozpočtový rok 2022;</w:t>
      </w:r>
    </w:p>
    <w:p w:rsidR="00F32EA5" w:rsidRPr="00191112" w:rsidRDefault="00F32EA5" w:rsidP="00F32EA5">
      <w:pPr>
        <w:pStyle w:val="NormalHanging12a"/>
      </w:pPr>
      <w:r w:rsidRPr="00191112">
        <w:t>2.</w:t>
      </w:r>
      <w:r w:rsidRPr="00191112">
        <w:tab/>
        <w:t xml:space="preserve">pověřuje svou předsedkyni, aby předala toto rozhodnutí ředitelce Evropského střediska pro prevenci a kontrolu nemocí, Radě, Komisi a Účetnímu dvoru a aby zajistil jeho zveřejnění v </w:t>
      </w:r>
      <w:r w:rsidRPr="00191112">
        <w:rPr>
          <w:i/>
        </w:rPr>
        <w:t>Úředním věstníku Evropské unie</w:t>
      </w:r>
      <w:r w:rsidRPr="00191112">
        <w:t xml:space="preserve"> (řada L).</w:t>
      </w:r>
    </w:p>
    <w:p w:rsidR="00F32EA5" w:rsidRPr="00191112" w:rsidRDefault="00F32EA5" w:rsidP="00F32EA5"/>
    <w:p w:rsidR="00F32EA5" w:rsidRPr="00191112" w:rsidRDefault="00F32EA5" w:rsidP="00F32EA5">
      <w:pPr>
        <w:widowControl/>
        <w:rPr>
          <w:rFonts w:ascii="Arial" w:hAnsi="Arial" w:cs="Arial"/>
          <w:b/>
        </w:rPr>
        <w:sectPr w:rsidR="00F32EA5" w:rsidRPr="00191112" w:rsidSect="00191112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F32EA5" w:rsidRPr="007204D4" w:rsidRDefault="00F32EA5" w:rsidP="007204D4">
      <w:pPr>
        <w:pStyle w:val="PageHeading"/>
        <w:jc w:val="left"/>
        <w:rPr>
          <w:rFonts w:ascii="Times New Roman" w:hAnsi="Times New Roman" w:cs="Times New Roman"/>
        </w:rPr>
      </w:pPr>
      <w:bookmarkStart w:id="9" w:name="_Toc161926793"/>
      <w:r w:rsidRPr="007204D4">
        <w:rPr>
          <w:rFonts w:ascii="Times New Roman" w:hAnsi="Times New Roman" w:cs="Times New Roman"/>
        </w:rPr>
        <w:lastRenderedPageBreak/>
        <w:t xml:space="preserve">3. </w:t>
      </w:r>
      <w:r w:rsidR="007204D4">
        <w:rPr>
          <w:rFonts w:ascii="Times New Roman" w:hAnsi="Times New Roman" w:cs="Times New Roman"/>
        </w:rPr>
        <w:t>Usnesení E</w:t>
      </w:r>
      <w:r w:rsidR="007204D4" w:rsidRPr="007204D4">
        <w:rPr>
          <w:rFonts w:ascii="Times New Roman" w:hAnsi="Times New Roman" w:cs="Times New Roman"/>
        </w:rPr>
        <w:t>vropského parlamentu</w:t>
      </w:r>
      <w:bookmarkEnd w:id="9"/>
      <w:r w:rsidR="007204D4" w:rsidRPr="007204D4">
        <w:rPr>
          <w:rFonts w:ascii="Times New Roman" w:hAnsi="Times New Roman" w:cs="Times New Roman"/>
        </w:rPr>
        <w:t xml:space="preserve"> ze dne 11. dubna 2024 obsahující</w:t>
      </w:r>
      <w:r w:rsidRPr="007204D4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Evropského střediska pro prevenci a kontrolu nemocí na rozpočtový rok 2022</w:t>
      </w:r>
      <w:r w:rsidR="007204D4" w:rsidRPr="007204D4">
        <w:rPr>
          <w:rFonts w:ascii="Times New Roman" w:hAnsi="Times New Roman" w:cs="Times New Roman"/>
        </w:rPr>
        <w:t xml:space="preserve"> </w:t>
      </w:r>
      <w:r w:rsidRPr="007204D4">
        <w:rPr>
          <w:rFonts w:ascii="Times New Roman" w:hAnsi="Times New Roman" w:cs="Times New Roman"/>
        </w:rPr>
        <w:t>(2023/2147(DEC))</w:t>
      </w:r>
    </w:p>
    <w:p w:rsidR="00F32EA5" w:rsidRPr="00191112" w:rsidRDefault="00F32EA5" w:rsidP="00F32EA5">
      <w:pPr>
        <w:pStyle w:val="EPComma"/>
      </w:pPr>
      <w:r w:rsidRPr="00191112">
        <w:rPr>
          <w:i/>
        </w:rPr>
        <w:t>Evropský parlament</w:t>
      </w:r>
      <w:r w:rsidRPr="00191112">
        <w:t>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své rozhodnutí o udělení absolutoria za plnění rozpočtu Evropského střediska pro prevenci a kontrolu nemocí na rozpočtový rok 2022,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článek 100 a přílohu V jednacího řádu,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stanovisko Výboru pro životní prostředí, veřejné zdraví a bezpečnost potravin,</w:t>
      </w:r>
    </w:p>
    <w:p w:rsidR="00F32EA5" w:rsidRPr="00191112" w:rsidRDefault="00F32EA5" w:rsidP="00F32EA5">
      <w:pPr>
        <w:pStyle w:val="NormalHanging12a"/>
      </w:pPr>
      <w:r w:rsidRPr="00191112">
        <w:t>–</w:t>
      </w:r>
      <w:r w:rsidRPr="00191112">
        <w:tab/>
        <w:t>s ohledem na zprávu Výboru pro rozpočtovou kontrolu (A9</w:t>
      </w:r>
      <w:r w:rsidRPr="00191112">
        <w:noBreakHyphen/>
        <w:t>0109/2024),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A.</w:t>
      </w:r>
      <w:r w:rsidRPr="00191112">
        <w:tab/>
        <w:t>vzhledem k tomu, že podle výkazu příjmů a výdajů</w:t>
      </w:r>
      <w:r w:rsidRPr="00191112">
        <w:rPr>
          <w:rStyle w:val="FootnoteReference"/>
          <w:szCs w:val="24"/>
        </w:rPr>
        <w:footnoteReference w:id="11"/>
      </w:r>
      <w:r w:rsidRPr="00191112">
        <w:t xml:space="preserve"> Evropského střediska pro prevenci a kontrolu nemocí (dále jen „středisko“) činil jeho konečný rozpočet na rozpočtový rok 2022 celkem 99 872 000 EUR, což ve srovnání s rokem 2021 představuje snížení o 40,59 %, a to kvůli změnám v systému udělování grantů Evropského úřadu pro připravenost a reakci na mimořádné situace v oblasti zdraví (HERA); vzhledem k tomu, že se rozpočet střediska odvíjí převážně od rozpočtu Unie;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B.</w:t>
      </w:r>
      <w:r w:rsidRPr="00191112">
        <w:tab/>
        <w:t xml:space="preserve">vzhledem k tomu, že Účetní dvůr ve své zprávě o ověření roční účetní závěrky střediska za rozpočtový rok 2022 (dále jen „zpráva Účetního dvora“) uvedl, že získal přiměřenou jistotu, že roční účetní závěrka střediska je spolehlivá a že uskutečněné operace, co se týče příjmů, jsou legální a správné; vzhledem k tomu, že Účetní dvůr provedl audit čtyř grantových dohod v celkové hodnotě 7,9 milionu EUR a zjistil, že u tří z nich bylo zahrnuto DPH v hodnotě 0,6 milionu EUR (8,1 %) mezi způsobilé náklady; vzhledem k tomu, že příjemci se činností účastnili jakožto orgány veřejné moci, a DPH tudíž způsobilým nákladem podle čl. 186 odst. 4 </w:t>
      </w:r>
      <w:proofErr w:type="gramStart"/>
      <w:r w:rsidRPr="00191112">
        <w:t>druhého</w:t>
      </w:r>
      <w:proofErr w:type="gramEnd"/>
      <w:r w:rsidRPr="00191112">
        <w:t xml:space="preserve"> pododstavce písm. c) finančního nařízení není; vzhledem k tomu, že odhadovaná celková výše výdajů, které nejsou v souladu s pravidly na základě sazby a výše DPH v uvedeném vzorku, představuje 2,8 % celkových prostředků na platby dostupných v roce 2022, což přesahuje práh významnosti stanovený pro audit, a že proto byl o legalitě a správnosti plateb, na nichž se zakládá účetní závěrka střediska, vydán výrok s výhradou; vzhledem k tomu, že s výjimkou výše uvedené skutečnosti dospěl Účetní dvůr k závěru, že příjmy a platby, na nichž se účetní závěrka střediska za rozpočtový rok končící dnem 31. prosince 2022 zakládá, jsou ve všech významných ohledech legální a správné;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C.</w:t>
      </w:r>
      <w:r w:rsidRPr="00191112">
        <w:tab/>
        <w:t>vzhledem k tomu, že pokud jde o zadávání veřejných zakázek střediska, nebyly za rok 2022 hlášeny žádné problémy vyžadující nápravná opatření, ani nejsou prováděna žádná nápravná opatření vyplývající z auditů a hodnocení z posledních let, ani žádná taková opatření nezbývá provést;</w:t>
      </w:r>
    </w:p>
    <w:p w:rsidR="00F32EA5" w:rsidRPr="00191112" w:rsidRDefault="00F32EA5" w:rsidP="00F32EA5">
      <w:pPr>
        <w:pStyle w:val="ListParagraph"/>
        <w:spacing w:after="240"/>
        <w:ind w:left="567" w:hanging="567"/>
        <w:contextualSpacing w:val="0"/>
        <w:jc w:val="left"/>
        <w:rPr>
          <w:rFonts w:eastAsia="Times New Roman"/>
          <w:b/>
          <w:i/>
        </w:rPr>
      </w:pPr>
      <w:r w:rsidRPr="00191112">
        <w:rPr>
          <w:b/>
          <w:i/>
        </w:rPr>
        <w:t>Rozpočtové a finanční řízení</w:t>
      </w:r>
    </w:p>
    <w:p w:rsidR="00F32EA5" w:rsidRPr="00191112" w:rsidRDefault="00F32EA5" w:rsidP="00F32EA5">
      <w:pPr>
        <w:pStyle w:val="ListParagraph"/>
        <w:spacing w:after="240"/>
        <w:ind w:left="567" w:hanging="567"/>
        <w:contextualSpacing w:val="0"/>
        <w:jc w:val="left"/>
      </w:pPr>
      <w:r w:rsidRPr="00191112">
        <w:t>1.</w:t>
      </w:r>
      <w:r w:rsidRPr="00191112">
        <w:tab/>
        <w:t xml:space="preserve">s uspokojením konstatuje, že výsledkem monitorování rozpočtu během rozpočtového roku 2022 byla míra plnění prostředků na závazky na běžný rok 98,86 %, což oproti </w:t>
      </w:r>
      <w:r w:rsidRPr="00191112">
        <w:lastRenderedPageBreak/>
        <w:t>roku 2021 znamená zvýšení o 0,49 %; konstatuje, že míra využití prostředků na platby v daném roce činila 73,61 %, což oproti předcházejícímu roku představuje zvýšení o 9,53 %;</w:t>
      </w:r>
    </w:p>
    <w:p w:rsidR="00F32EA5" w:rsidRPr="00191112" w:rsidRDefault="00F32EA5" w:rsidP="00F32EA5">
      <w:pPr>
        <w:pStyle w:val="NormalHanging12a"/>
      </w:pPr>
      <w:r w:rsidRPr="00191112">
        <w:t>2.</w:t>
      </w:r>
      <w:r w:rsidRPr="00191112">
        <w:tab/>
        <w:t xml:space="preserve">vyzývá Komisi, aby středisku poskytla nezbytné zdroje na plnění cílů strategie na období 2021–2027 a na provádění revidovaného mandátu střediska v souladu s nařízením (EU) </w:t>
      </w:r>
      <w:bookmarkStart w:id="10" w:name="_GoBack"/>
      <w:bookmarkEnd w:id="10"/>
      <w:r w:rsidRPr="00191112">
        <w:t>2022/2370</w:t>
      </w:r>
      <w:r w:rsidRPr="00191112">
        <w:rPr>
          <w:rStyle w:val="FootnoteReference"/>
        </w:rPr>
        <w:footnoteReference w:id="12"/>
      </w:r>
      <w:r w:rsidRPr="00191112">
        <w:t>;</w:t>
      </w:r>
    </w:p>
    <w:p w:rsidR="00F32EA5" w:rsidRPr="00191112" w:rsidRDefault="00F32EA5" w:rsidP="00F32EA5">
      <w:pPr>
        <w:widowControl/>
        <w:spacing w:after="240"/>
        <w:ind w:left="567" w:hanging="567"/>
        <w:rPr>
          <w:i/>
          <w:szCs w:val="24"/>
        </w:rPr>
      </w:pPr>
      <w:r w:rsidRPr="00191112">
        <w:rPr>
          <w:b/>
          <w:i/>
        </w:rPr>
        <w:t>Výkonnost</w:t>
      </w:r>
    </w:p>
    <w:p w:rsidR="00F32EA5" w:rsidRPr="00191112" w:rsidRDefault="00F32EA5" w:rsidP="00F32EA5">
      <w:pPr>
        <w:pStyle w:val="NormalHanging12a"/>
      </w:pPr>
      <w:r w:rsidRPr="00191112">
        <w:t>3.</w:t>
      </w:r>
      <w:r w:rsidRPr="00191112">
        <w:tab/>
        <w:t>připomíná, že posláním střediska je identifikovat současné a vznikající hrozby pro lidské zdraví, které představují infekční nemoci, posoudit je a informovat o nich, a že středisko pracuje v šesti následujících oblastech: v oblasti dozoru, připravenosti a reakce na ohniska nákazy, vědeckého poradenství, mikrobiologického dohledu, odborné přípravy v oblasti veřejného zdraví a komunikace;</w:t>
      </w:r>
    </w:p>
    <w:p w:rsidR="00F32EA5" w:rsidRPr="00191112" w:rsidRDefault="00F32EA5" w:rsidP="00F32EA5">
      <w:pPr>
        <w:pStyle w:val="NormalHanging12a"/>
      </w:pPr>
      <w:r w:rsidRPr="00191112">
        <w:t>4.</w:t>
      </w:r>
      <w:r w:rsidRPr="00191112">
        <w:tab/>
        <w:t>konstatuje, že středisko dosáhlo 89 % výstupů plánovaných v jeho jednotném programovém dokumentu na období 2022–2024; konstatuje, že 8 % plánovaných výstupů bylo odloženo a 3 % byla do konce roku odložena nebo zrušena; bere na vědomí, že u většiny odložených nebo zpožděných výstupů hrálo roli přijetí a zveřejnění revidovaného mandátu střediska, k němuž došlo v listopadu 2022; vyzývá středisko, aby analyzovalo odložené výstupy a informovalo orgán příslušný k udělení absolutoria o svém plánu jejich plnění;</w:t>
      </w:r>
    </w:p>
    <w:p w:rsidR="00F32EA5" w:rsidRPr="00191112" w:rsidRDefault="00F32EA5" w:rsidP="00F32EA5">
      <w:pPr>
        <w:pStyle w:val="NormalHanging12a"/>
      </w:pPr>
      <w:r w:rsidRPr="00191112">
        <w:t>5.</w:t>
      </w:r>
      <w:r w:rsidRPr="00191112">
        <w:tab/>
        <w:t>konstatuje, že rok 2022 byl již třetím rokem v řadě, kdy středisko provádělo svůj plán mimořádných opatření v oblasti veřejného zdraví v reakci na pokračující pandemii COVID-19; bere na vědomí, že v červnu byla úroveň této mimořádné situace v oblasti veřejného zdraví postupně snížena z úrovně 2 (akutní fáze) na úroveň 1 (udržovací fáze); je toho názoru, že středisko během celého období pandemie jednalo rychle a účinně; domnívá se, že by středisko mohlo hrát významnější úlohu při utváření evropského programu reakce na krize do budoucna;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6.</w:t>
      </w:r>
      <w:r w:rsidRPr="00191112">
        <w:tab/>
        <w:t>konstatuje, že v návaznosti na ruskou agresi na Ukrajině a příliv uprchlíků ze země zahájilo středisko spolupráci s orgány pěti zemí sousedících s Ukrajinou a zajišťovalo v rámci své působnosti technickou a operativní pomoc na základě zjištěných potřeb; bere na vědomí, že ve druhé polovině roku se orientace přesměrovala od operativní reakce k více střednědobým/dlouhodobým a strategickým opatřením a odborníci střediska byli vysláni do Polska a Rumunska na podporu vnitrostátních orgánů a Světové zdravotnické organizace, jež zajišťují pomoc vysídlenému ukrajinskému obyvatelstvu;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7.</w:t>
      </w:r>
      <w:r w:rsidRPr="00191112">
        <w:tab/>
        <w:t>všímá si, že během jara a léta 2022 středisko souběžně reagovalo na tři aktuální mimořádné situace v oblasti veřejného zdraví, a to konkrétně COVID-19, opičí neštovice a hepatitidu neznámého původu u dětí; s uspokojením konstatuje, že pro středisko představovala tato situace jedinečnou zkušenost, která prověřila jeho schopnosti vypracovávat posouzení rizik a pokyny pro vícenásobné zdravotní hrozby;</w:t>
      </w:r>
    </w:p>
    <w:p w:rsidR="00F32EA5" w:rsidRPr="00191112" w:rsidRDefault="00F32EA5" w:rsidP="00F32EA5">
      <w:pPr>
        <w:pStyle w:val="NormalHanging12a"/>
      </w:pPr>
      <w:r w:rsidRPr="00191112">
        <w:t>8.</w:t>
      </w:r>
      <w:r w:rsidRPr="00191112">
        <w:tab/>
        <w:t xml:space="preserve">považuje za pozitivní, jakým způsobem středisko využívá svůj posílený mandát, který </w:t>
      </w:r>
      <w:r w:rsidRPr="00191112">
        <w:lastRenderedPageBreak/>
        <w:t>vstoupil v platnost v prosinci 2022, jakož i transformační program ASPIRE (</w:t>
      </w:r>
      <w:proofErr w:type="spellStart"/>
      <w:r w:rsidRPr="00191112">
        <w:t>Anticipate</w:t>
      </w:r>
      <w:proofErr w:type="spellEnd"/>
      <w:r w:rsidRPr="00191112">
        <w:t xml:space="preserve">, Support, </w:t>
      </w:r>
      <w:proofErr w:type="spellStart"/>
      <w:r w:rsidRPr="00191112">
        <w:t>Prepare</w:t>
      </w:r>
      <w:proofErr w:type="spellEnd"/>
      <w:r w:rsidRPr="00191112">
        <w:t xml:space="preserve">, </w:t>
      </w:r>
      <w:proofErr w:type="spellStart"/>
      <w:r w:rsidRPr="00191112">
        <w:t>Inform</w:t>
      </w:r>
      <w:proofErr w:type="spellEnd"/>
      <w:r w:rsidRPr="00191112">
        <w:t xml:space="preserve">, </w:t>
      </w:r>
      <w:proofErr w:type="spellStart"/>
      <w:r w:rsidRPr="00191112">
        <w:t>Respond</w:t>
      </w:r>
      <w:proofErr w:type="spellEnd"/>
      <w:r w:rsidRPr="00191112">
        <w:t xml:space="preserve"> and </w:t>
      </w:r>
      <w:proofErr w:type="spellStart"/>
      <w:r w:rsidRPr="00191112">
        <w:t>Empower</w:t>
      </w:r>
      <w:proofErr w:type="spellEnd"/>
      <w:r w:rsidRPr="00191112">
        <w:t>), který byl vypracován na pomoc při jeho provádění;</w:t>
      </w:r>
    </w:p>
    <w:p w:rsidR="00F32EA5" w:rsidRPr="00191112" w:rsidRDefault="00F32EA5" w:rsidP="00F32EA5">
      <w:pPr>
        <w:pStyle w:val="NormalHanging12a"/>
        <w:widowControl/>
        <w:rPr>
          <w:b/>
          <w:i/>
        </w:rPr>
      </w:pPr>
      <w:r w:rsidRPr="00191112">
        <w:rPr>
          <w:b/>
          <w:i/>
        </w:rPr>
        <w:t>Efektivita a úspory</w:t>
      </w:r>
    </w:p>
    <w:p w:rsidR="00F32EA5" w:rsidRPr="00191112" w:rsidRDefault="00F32EA5" w:rsidP="00F32EA5">
      <w:pPr>
        <w:pStyle w:val="NormalHanging12a"/>
      </w:pPr>
      <w:r w:rsidRPr="00191112">
        <w:t>9.</w:t>
      </w:r>
      <w:r w:rsidRPr="00191112">
        <w:tab/>
        <w:t xml:space="preserve">připomíná, že je důležité středisko více digitalizovat, pokud jde o jeho vnitřní chod a řízení, ale i s cílem urychlit digitalizaci postupů; zdůrazňuje, že je třeba, aby bylo středisko v tomto ohledu nadále aktivní, aby se zabránilo vzniku digitální propasti mezi jednotlivými agenturami; upozorňuje však na to, že je třeba přijmout veškerá nezbytná bezpečnostní opatření, aby se zabránilo jakémukoli riziku pro on-line bezpečnost zpracovávaných informací, a trvá na </w:t>
      </w:r>
      <w:r w:rsidR="0026175C">
        <w:t>tom, že je třeba posílit boj</w:t>
      </w:r>
      <w:r w:rsidRPr="00191112">
        <w:t xml:space="preserve"> proti kybernetickým útokům nebo pokusům o infiltraci, </w:t>
      </w:r>
      <w:r w:rsidR="0026175C">
        <w:t xml:space="preserve">zejména těm které pocházejí </w:t>
      </w:r>
      <w:r w:rsidRPr="00191112">
        <w:t>z Ruska nebo Číny;</w:t>
      </w:r>
    </w:p>
    <w:p w:rsidR="00F32EA5" w:rsidRPr="00191112" w:rsidRDefault="00F32EA5" w:rsidP="00F32EA5">
      <w:pPr>
        <w:pStyle w:val="NormalHanging12a"/>
        <w:widowControl/>
      </w:pPr>
      <w:r w:rsidRPr="00191112">
        <w:t>10.</w:t>
      </w:r>
      <w:r w:rsidRPr="00191112">
        <w:tab/>
        <w:t>oceňuje skutečnost, že středisko pokračovalo ve svém úsilí o zvýšení efektivity zavedením nových metodik, včetně automatizace podpůrných a provozních procesů; konstatuje, že během roku byly prostřednictvím elektronických pracovních postupů automatizovány čtyři nové administrativní procesy a že bylo rovněž zavedeno nové nákladově efektivní řešení pro platformu pro elektronické pracovní postupy, které nahradilo systém K2; konstatuje, že celková analýza používání elektronických pracovních postupů ukazuje, že je již používá značný počet uživatelů a že se díky odstranění zbytečných kroků administrativa výrazně zrychlila, a při současném zajištění souladu s právními předpisy;</w:t>
      </w:r>
    </w:p>
    <w:p w:rsidR="00F32EA5" w:rsidRPr="00191112" w:rsidRDefault="00F32EA5" w:rsidP="00F32EA5">
      <w:pPr>
        <w:widowControl/>
        <w:spacing w:after="240"/>
        <w:ind w:left="567" w:hanging="567"/>
        <w:rPr>
          <w:b/>
          <w:i/>
          <w:szCs w:val="24"/>
        </w:rPr>
      </w:pPr>
      <w:r w:rsidRPr="00191112">
        <w:rPr>
          <w:b/>
          <w:i/>
        </w:rPr>
        <w:t>Personální politika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11.</w:t>
      </w:r>
      <w:r w:rsidRPr="00191112">
        <w:tab/>
        <w:t>bere na vědomí, že ke dni 31. prosince 2022 zaměstnávalo středisko podle plánu pracovních míst 215 dočasných pracovníků na základě rozpočtu Unie (ve srovnání se 208 povolenými místy v roce 2021); konstatuje, že pro středisko v roce 2022 pracovalo 112 smluvních zaměstnanců a 5 vyslaných národních odborníků;</w:t>
      </w:r>
    </w:p>
    <w:p w:rsidR="00F32EA5" w:rsidRPr="00191112" w:rsidRDefault="00F32EA5" w:rsidP="00F32EA5">
      <w:pPr>
        <w:pStyle w:val="NormalHanging12a"/>
      </w:pPr>
      <w:r w:rsidRPr="00191112">
        <w:t>12.</w:t>
      </w:r>
      <w:r w:rsidRPr="00191112">
        <w:tab/>
        <w:t>se znepokojením bere na vědomí nedostatečnou genderovou vyváženost ve vyšších a středních úrovních vedení střediska, kde jsou ze šesti pozic čtyři obsazeny muži (66,67 %); bere na vědomí poměr žen a mužů zaměstnaných střediskem: z celkového počtu 331 pracovníků je 198  (60 %) žen a 133 (40 %) mužů; oceňuje, že středisko připravuje přijetí charty o rozmanitosti a začleňování a že tato charta začne platit nejpozději od 4. čtvrtletí 2023; připomíná, že je důležité zajistit vyvážené zastoupení žen a mužů, a vyzývá středisko, aby tento aspekt zohlednilo, pokud jde o budoucí přijímání zaměstnanců a jmenování osob do pozic ve vyšším a středním managementu; žádá Komisi a členské státy, aby při předkládání nominací do správní rady střediska přihlížely k tomu, že je důležité zajistit vyvážené zastoupení žen a mužů;</w:t>
      </w:r>
    </w:p>
    <w:p w:rsidR="00F32EA5" w:rsidRPr="00191112" w:rsidRDefault="00F32EA5" w:rsidP="00F32EA5">
      <w:pPr>
        <w:pStyle w:val="NormalHanging12a"/>
      </w:pPr>
      <w:r w:rsidRPr="00191112">
        <w:t>13.</w:t>
      </w:r>
      <w:r w:rsidRPr="00191112">
        <w:tab/>
        <w:t>vyjadřuje znepokojení nad zeměpisnou rovnováhou ve vyšší a střední úrovni vedení střediska; žádá středisko, aby orgánu příslušnému k udělení absolutoria podalo v této souvislosti zprávu;</w:t>
      </w:r>
    </w:p>
    <w:p w:rsidR="00F32EA5" w:rsidRPr="00191112" w:rsidRDefault="00F32EA5" w:rsidP="00F32EA5">
      <w:pPr>
        <w:pStyle w:val="NormalHanging12a"/>
      </w:pPr>
      <w:r w:rsidRPr="00191112">
        <w:t>14.</w:t>
      </w:r>
      <w:r w:rsidRPr="00191112">
        <w:tab/>
        <w:t xml:space="preserve">konstatuje, že první návrh „strategie lidských zdrojů“ byl vypracován v roce 2022 a jeho cílem je řídit modernizaci a konsolidaci služeb střediska v oblasti řízení lidských zdrojů; dále konstatuje, že jednotlivé strategické projekty, jako je nástroj elektronického náboru zaměstnanců a on-line zaškolovací program, byly dokončeny v roce 2022, zatímco jiné dosud probíhají; vyzývá středisko, aby orgán příslušný k udělení </w:t>
      </w:r>
      <w:r w:rsidRPr="00191112">
        <w:lastRenderedPageBreak/>
        <w:t xml:space="preserve">absolutoria informovalo o vývoji situace v této oblasti; bere na vědomí, že středisko dále posílilo svou podporu vzdělávání a rozvoje zaměstnanců tím, že zvýšilo příspěvek na individuální odbornou přípravu a usnadnilo přístup zaměstnanců k platformám elektronického učení (EU </w:t>
      </w:r>
      <w:proofErr w:type="spellStart"/>
      <w:r w:rsidRPr="00191112">
        <w:t>Learn</w:t>
      </w:r>
      <w:proofErr w:type="spellEnd"/>
      <w:r w:rsidRPr="00191112">
        <w:t xml:space="preserve">, </w:t>
      </w:r>
      <w:proofErr w:type="spellStart"/>
      <w:r w:rsidRPr="00191112">
        <w:t>LinkedIn</w:t>
      </w:r>
      <w:proofErr w:type="spellEnd"/>
      <w:r w:rsidRPr="00191112">
        <w:t xml:space="preserve"> </w:t>
      </w:r>
      <w:proofErr w:type="spellStart"/>
      <w:r w:rsidRPr="00191112">
        <w:t>Learning</w:t>
      </w:r>
      <w:proofErr w:type="spellEnd"/>
      <w:r w:rsidRPr="00191112">
        <w:t xml:space="preserve"> a k jeho </w:t>
      </w:r>
      <w:proofErr w:type="spellStart"/>
      <w:r w:rsidRPr="00191112">
        <w:t>Virtual</w:t>
      </w:r>
      <w:proofErr w:type="spellEnd"/>
      <w:r w:rsidRPr="00191112">
        <w:t xml:space="preserve"> </w:t>
      </w:r>
      <w:proofErr w:type="spellStart"/>
      <w:r w:rsidRPr="00191112">
        <w:t>Academy</w:t>
      </w:r>
      <w:proofErr w:type="spellEnd"/>
      <w:r w:rsidRPr="00191112">
        <w:t>);</w:t>
      </w:r>
    </w:p>
    <w:p w:rsidR="00F32EA5" w:rsidRPr="00191112" w:rsidRDefault="00F32EA5" w:rsidP="00F32EA5">
      <w:pPr>
        <w:pStyle w:val="NormalHanging12a"/>
      </w:pPr>
      <w:r w:rsidRPr="00191112">
        <w:t>15.</w:t>
      </w:r>
      <w:r w:rsidRPr="00191112">
        <w:tab/>
        <w:t xml:space="preserve">bere na vědomí, že středisko uplatňuje politiku na ochranu lidské důstojnosti a k předcházení psychickému a sexuálnímu obtěžování a že je součástí </w:t>
      </w:r>
      <w:proofErr w:type="spellStart"/>
      <w:r w:rsidRPr="00191112">
        <w:t>meziagenturní</w:t>
      </w:r>
      <w:proofErr w:type="spellEnd"/>
      <w:r w:rsidRPr="00191112">
        <w:t xml:space="preserve"> pracovní skupiny důvěrných poradců; se zájmem očekává jejich zprávy a doporučení; konstatuje, že v roce 2022 nebyly hlášeny žádné případy obtěžování, a vybízí středisko, aby pokračovalo v rozvoji práce na předcházení těmto případům i v budoucnu;</w:t>
      </w:r>
    </w:p>
    <w:p w:rsidR="00F32EA5" w:rsidRPr="00191112" w:rsidRDefault="00F32EA5" w:rsidP="00F32EA5">
      <w:pPr>
        <w:pStyle w:val="NormalHanging12a"/>
      </w:pPr>
      <w:r w:rsidRPr="00191112">
        <w:t>16.</w:t>
      </w:r>
      <w:r w:rsidRPr="00191112">
        <w:tab/>
        <w:t>konstatuje, že dodatečná pracovní místa, která byla středisku přidělena v návaznosti na prodloužení jeho mandátu, byla v roce 2022 obsazena; zdůrazňuje, že přidání nových úkolů a rostoucí pracovní zátěž musí být doprovázeny odpovídajícím zvýšením počtu zaměstnanců a zdrojů střediska a že tento nedostatek zaměstnanců vystavuje kontinuitu činností střediska značnému tlaku a ohrožuje kvalitu jeho práce;</w:t>
      </w:r>
    </w:p>
    <w:p w:rsidR="00F32EA5" w:rsidRPr="00191112" w:rsidRDefault="00F32EA5" w:rsidP="00F32EA5">
      <w:pPr>
        <w:pStyle w:val="NormalHanging12a"/>
      </w:pPr>
      <w:r w:rsidRPr="00191112">
        <w:t>17.</w:t>
      </w:r>
      <w:r w:rsidRPr="00191112">
        <w:tab/>
        <w:t>se znepokojením bere na vědomí překrývající se mandát střediska a úřadu HERA a vyzývá k omezení zdvojování úsilí mezi oběma subjekty a k jasnému rozdělení úkolů;</w:t>
      </w:r>
    </w:p>
    <w:p w:rsidR="00F32EA5" w:rsidRPr="00191112" w:rsidRDefault="00F32EA5" w:rsidP="00F32EA5">
      <w:pPr>
        <w:widowControl/>
        <w:spacing w:after="240"/>
        <w:ind w:left="567" w:hanging="567"/>
        <w:rPr>
          <w:b/>
          <w:i/>
          <w:szCs w:val="24"/>
        </w:rPr>
      </w:pPr>
      <w:r w:rsidRPr="00191112">
        <w:rPr>
          <w:b/>
          <w:i/>
        </w:rPr>
        <w:t>Prevence a řešení střetů zájmů a transparentnost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18.</w:t>
      </w:r>
      <w:r w:rsidRPr="00191112">
        <w:tab/>
        <w:t>konstatuje, že středisko i nadále uplatňovalo a posilovalo svou politiku nezávislosti, a to jak u osob, které jsou jeho zaměstnanci, tak u osob, které jimi nejsou; konstatuje, že v roce 2022 bylo procento prohlášení o zájmech, která nebyla podána, jen malé; dále konstatuje, že všichni externí odborníci konzultovaní během práce na rychlém posouzení rizik podali svá prohlášení o zájmech před zveřejněním; konstatuje, že všichni členové správní rady a poradního fóra, kteří se účastnili schůzí a příslušných jednání, měli platná prohlášení o zájmech pro daný rok a že i ředitelka a vedoucí oddělení svá prohlášení o zájmech vyplnili, stejně jako 99 % externích odborníků účastnících se schůzí střediska, které vyžadovaly prověření možného střetu zájmů;</w:t>
      </w:r>
    </w:p>
    <w:p w:rsidR="00F32EA5" w:rsidRPr="00191112" w:rsidRDefault="00F32EA5" w:rsidP="00F32EA5">
      <w:pPr>
        <w:pStyle w:val="NormalHanging12a"/>
      </w:pPr>
      <w:r w:rsidRPr="00191112">
        <w:t>19.</w:t>
      </w:r>
      <w:r w:rsidRPr="00191112">
        <w:tab/>
        <w:t>vyzývá středisko k zajištění toho, aby všichni členové správní rady, členové poradního fóra a jejich náhradníci řádně předložili požadovaná roční prohlášení o zájmech; žádá středisko o zajištění toho, aby byli do veškeré jeho činnosti zapojeni příslušní odborníci a aby byla zachována vysoká míra dodržování pravidel týkajících se střetu zájmů;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20.</w:t>
      </w:r>
      <w:r w:rsidRPr="00191112">
        <w:tab/>
        <w:t>konstatuje, že politika nezávislosti střediska pro osoby, jež nejsou jeho zaměstnanci, stanoví postup, který je třeba dodržet, aby bylo možné potenciální střety zájmů odhalit a zabránit jim; konstatuje, že podle tohoto postupu v zásadě platí, že v určitých situacích, např. u vypracovávaných vědeckých výstupů, se od daných osob vyžaduje prohlášení o zájmech, která pak posoudí zaměstnanec střediska odpovědný za příslušnou činnost, jemuž je nápomocen pracovník střediska odpovědný za dodržování předpisů; bere na vědomí, že v roce 2022 nebyl hlášen žádný případ střetu zájmů;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21.</w:t>
      </w:r>
      <w:r w:rsidRPr="00191112">
        <w:tab/>
        <w:t>konstatuje, že v roce 2022 byl vypracován interní postup pro schůze střediska s komerčními organizacemi působícími v oblasti jeho mandátu a oficiálně zaveden v lednu 2023; konstatuje ovšem rovněž, že středisko v roce 2022 žádné takové schůze neuspořádalo;</w:t>
      </w:r>
    </w:p>
    <w:p w:rsidR="00F32EA5" w:rsidRPr="00191112" w:rsidRDefault="00F32EA5" w:rsidP="00F32EA5">
      <w:pPr>
        <w:widowControl/>
        <w:spacing w:after="240"/>
        <w:ind w:left="567" w:hanging="567"/>
      </w:pPr>
      <w:r w:rsidRPr="00191112">
        <w:lastRenderedPageBreak/>
        <w:t>22.</w:t>
      </w:r>
      <w:r w:rsidRPr="00191112">
        <w:tab/>
        <w:t>bere na vědomí viditelnost, které středisko během pandemie dosáhlo; je toho názoru, že stále existuje prostor pro větší zviditelnění ve sdělovacích prostředcích, na internetu a v sociálních médiích, aby tak občané Unie měli o práci střediska informace;</w:t>
      </w:r>
    </w:p>
    <w:p w:rsidR="00F32EA5" w:rsidRPr="00191112" w:rsidRDefault="00F32EA5" w:rsidP="00F32EA5">
      <w:pPr>
        <w:pStyle w:val="NormalHanging12a"/>
      </w:pPr>
      <w:r w:rsidRPr="00191112">
        <w:t>23.</w:t>
      </w:r>
      <w:r w:rsidRPr="00191112">
        <w:tab/>
        <w:t>vyzývá středisko, aby zajistilo plnou transparentnost při zveřejňování vědeckých studií a posílilo svou kapacitu externí komunikace s širokou veřejností tím, že zajistí, aby všechny klíčové informace, zejména informace související s mimořádnými situacemi v oblasti veřejného zdraví, byly k dispozici ve všech jazycích Unie a byly snadno přístupné a srozumitelné občanům Unie;</w:t>
      </w:r>
    </w:p>
    <w:p w:rsidR="00F32EA5" w:rsidRPr="00191112" w:rsidRDefault="00F32EA5" w:rsidP="00F32EA5">
      <w:pPr>
        <w:widowControl/>
        <w:spacing w:after="240"/>
        <w:ind w:left="567" w:hanging="567"/>
        <w:rPr>
          <w:b/>
          <w:i/>
          <w:szCs w:val="24"/>
        </w:rPr>
      </w:pPr>
      <w:r w:rsidRPr="00191112">
        <w:rPr>
          <w:b/>
          <w:i/>
        </w:rPr>
        <w:t>Vnitřní kontrola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24.</w:t>
      </w:r>
      <w:r w:rsidRPr="00191112">
        <w:tab/>
        <w:t>upozorňuje na výrok Účetního dvora s výhradou o legalitě a správnosti plateb z důvodu zahrnutí DPH mezi způsobilé výdaje v rámci grantových dohod, jejichž příjemci se na činnostech podíleli jakožto orgány veřejné moci, což představovalo 2,8 % prostředků na platby v roce 2022; připomíná, že při řízení grantů by středisko mělo zajistit dodržování platných pravidel, zejména pokud jde o vracení DPH příjemcům, kteří jsou veřejnými orgány;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25.</w:t>
      </w:r>
      <w:r w:rsidRPr="00191112">
        <w:tab/>
        <w:t>konstatuje, že středisko nejméně jednou ročně posuzuje účinnost systému vnitřní kontroly a vyhodnocuje v této souvislosti provádění rámce vnitřní kontroly, včetně provádění stanovených ukazatelů, a řeší hlavní nedostatky zjištěné jím samým nebo oznámené jinými subjekty, včetně útvaru interního auditu a Účetního dvora; dále konstatuje, že v roce 2022 byla v systému vnitřní kontroly provedena řada zlepšení, mimo jiné u kontrolní strategie, včetně nových ukazatelů, katalogu informačních aktiv a nové politiky vnitřní komunikace;</w:t>
      </w:r>
    </w:p>
    <w:p w:rsidR="00F32EA5" w:rsidRPr="00191112" w:rsidRDefault="00F32EA5" w:rsidP="00F32EA5">
      <w:pPr>
        <w:widowControl/>
        <w:spacing w:after="240"/>
        <w:ind w:left="567" w:hanging="567"/>
        <w:rPr>
          <w:b/>
          <w:i/>
          <w:szCs w:val="24"/>
        </w:rPr>
      </w:pPr>
      <w:r w:rsidRPr="00191112">
        <w:rPr>
          <w:b/>
          <w:i/>
        </w:rPr>
        <w:t>Další připomínky</w:t>
      </w:r>
    </w:p>
    <w:p w:rsidR="00F32EA5" w:rsidRPr="00191112" w:rsidRDefault="00F32EA5" w:rsidP="00F32EA5">
      <w:pPr>
        <w:widowControl/>
        <w:spacing w:after="240"/>
        <w:ind w:left="567" w:hanging="567"/>
        <w:rPr>
          <w:szCs w:val="24"/>
        </w:rPr>
      </w:pPr>
      <w:r w:rsidRPr="00191112">
        <w:t>26.</w:t>
      </w:r>
      <w:r w:rsidRPr="00191112">
        <w:tab/>
        <w:t>oceňuje, že středisko usiluje o registraci v systému EMAS v průběhu roku 2023 a plánuje projekt kompenzace emisí CO</w:t>
      </w:r>
      <w:r w:rsidRPr="00191112">
        <w:rPr>
          <w:vertAlign w:val="subscript"/>
        </w:rPr>
        <w:t>2</w:t>
      </w:r>
      <w:r w:rsidRPr="00191112">
        <w:t xml:space="preserve"> (jenž by měl být zahájen v prvním čtvrtletí roku 2024), který bude zahrnovat opatření pro výpočet dopadu emisí CO</w:t>
      </w:r>
      <w:r w:rsidRPr="00191112">
        <w:rPr>
          <w:vertAlign w:val="subscript"/>
        </w:rPr>
        <w:t>2</w:t>
      </w:r>
      <w:r w:rsidRPr="00191112">
        <w:t xml:space="preserve"> a způsoby jejich minimalizace; konstatuje, že součástí uplatňování systému EMAS, které bude zahájeno v roce 2024, budou konkrétní cíle;</w:t>
      </w:r>
    </w:p>
    <w:p w:rsidR="00F32EA5" w:rsidRPr="00191112" w:rsidRDefault="00F32EA5" w:rsidP="00F32EA5">
      <w:pPr>
        <w:pStyle w:val="NormalCenter12a"/>
        <w:widowControl/>
        <w:ind w:left="567" w:hanging="567"/>
        <w:jc w:val="left"/>
        <w:rPr>
          <w:bCs/>
          <w:szCs w:val="24"/>
        </w:rPr>
      </w:pPr>
      <w:r w:rsidRPr="00191112">
        <w:t>27.</w:t>
      </w:r>
      <w:r w:rsidRPr="00191112">
        <w:tab/>
        <w:t xml:space="preserve">oceňuje, že v průběhu roku 2022 se středisko při zadávání veřejných zakázek více přiklonilo k používání elektronických nástrojů; konstatuje, že středisko nyní používá nástroj Komise pro řízení zadávání veřejných zakázek (PPMT) pro registraci a zveřejňování všech zadávacích řízení, a to i ex ante; konstatuje, že systém PPMT je propojen se systémem </w:t>
      </w:r>
      <w:proofErr w:type="spellStart"/>
      <w:r w:rsidRPr="00191112">
        <w:t>eTendering</w:t>
      </w:r>
      <w:proofErr w:type="spellEnd"/>
      <w:r w:rsidRPr="00191112">
        <w:t xml:space="preserve">, který pokrývá jak zveřejňování zadávacích řízení, tak s nimi související otázky a odpovědi; dále konstatuje, že středisko rovněž používá interní systém </w:t>
      </w:r>
      <w:proofErr w:type="spellStart"/>
      <w:r w:rsidRPr="00191112">
        <w:t>eWorkflow</w:t>
      </w:r>
      <w:proofErr w:type="spellEnd"/>
      <w:r w:rsidRPr="00191112">
        <w:t xml:space="preserve"> pro nákupy podle rámcových smluv a pro předchozí kontrolu;</w:t>
      </w:r>
    </w:p>
    <w:p w:rsidR="00F32EA5" w:rsidRPr="00191112" w:rsidRDefault="00F32EA5" w:rsidP="00F32EA5">
      <w:pPr>
        <w:pStyle w:val="NormalHanging12a"/>
      </w:pPr>
      <w:r w:rsidRPr="00191112">
        <w:t>28.</w:t>
      </w:r>
      <w:r w:rsidRPr="00191112">
        <w:tab/>
        <w:t>s potěšením konstatuje, že celková spokojenost zúčastněných stran s prací střediska dosáhla v roce 2022 86 %;</w:t>
      </w:r>
    </w:p>
    <w:p w:rsidR="00F32EA5" w:rsidRPr="00191112" w:rsidRDefault="00F32EA5" w:rsidP="00F32EA5">
      <w:pPr>
        <w:pStyle w:val="NormalCenter12a"/>
        <w:rPr>
          <w:szCs w:val="24"/>
        </w:rPr>
      </w:pPr>
      <w:r w:rsidRPr="00191112">
        <w:t>°</w:t>
      </w:r>
    </w:p>
    <w:p w:rsidR="00F32EA5" w:rsidRPr="00191112" w:rsidRDefault="00F32EA5" w:rsidP="00F32EA5">
      <w:pPr>
        <w:pStyle w:val="NormalCenter12a"/>
        <w:rPr>
          <w:szCs w:val="24"/>
        </w:rPr>
      </w:pPr>
      <w:r w:rsidRPr="00191112">
        <w:t>°</w:t>
      </w:r>
      <w:r w:rsidRPr="00191112">
        <w:tab/>
        <w:t>°</w:t>
      </w:r>
    </w:p>
    <w:p w:rsidR="00F32EA5" w:rsidRPr="00191112" w:rsidRDefault="00F32EA5" w:rsidP="00F32EA5">
      <w:pPr>
        <w:widowControl/>
        <w:spacing w:after="240"/>
        <w:ind w:left="567" w:hanging="567"/>
      </w:pPr>
      <w:r w:rsidRPr="00191112">
        <w:lastRenderedPageBreak/>
        <w:t>29.</w:t>
      </w:r>
      <w:r w:rsidRPr="00191112">
        <w:tab/>
        <w:t>pokud jde o další připomínky, které jsou připojeny k rozhodnutí o udělení absolutoria a jsou horizontální povahy, odk</w:t>
      </w:r>
      <w:r w:rsidR="007204D4">
        <w:t>azuje na své usnesení ze dne 11. dubna 2024</w:t>
      </w:r>
      <w:r w:rsidRPr="00191112">
        <w:rPr>
          <w:vertAlign w:val="superscript"/>
        </w:rPr>
        <w:footnoteReference w:id="13"/>
      </w:r>
      <w:r w:rsidRPr="00191112">
        <w:t xml:space="preserve"> o výkonnosti, finančním řízení a kontrole agentur.</w:t>
      </w:r>
    </w:p>
    <w:p w:rsidR="00F32EA5" w:rsidRPr="00191112" w:rsidRDefault="00F32EA5" w:rsidP="00F32EA5"/>
    <w:sectPr w:rsidR="00F32EA5" w:rsidRPr="00191112" w:rsidSect="001911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994" w:rsidRPr="00191112" w:rsidRDefault="00877994">
      <w:r w:rsidRPr="00191112">
        <w:separator/>
      </w:r>
    </w:p>
  </w:endnote>
  <w:endnote w:type="continuationSeparator" w:id="0">
    <w:p w:rsidR="00877994" w:rsidRPr="00191112" w:rsidRDefault="00877994">
      <w:r w:rsidRPr="001911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EA5" w:rsidRPr="00191112" w:rsidRDefault="00F32EA5" w:rsidP="00BC4527">
    <w:pPr>
      <w:pStyle w:val="EPFooter"/>
    </w:pPr>
    <w:r w:rsidRPr="00191112">
      <w:t>PE</w:t>
    </w:r>
    <w:r w:rsidRPr="00191112">
      <w:rPr>
        <w:rStyle w:val="HideTWBExt"/>
      </w:rPr>
      <w:t>&lt;</w:t>
    </w:r>
    <w:proofErr w:type="spellStart"/>
    <w:r w:rsidRPr="00191112">
      <w:rPr>
        <w:rStyle w:val="HideTWBExt"/>
      </w:rPr>
      <w:t>NoPE</w:t>
    </w:r>
    <w:proofErr w:type="spellEnd"/>
    <w:r w:rsidRPr="00191112">
      <w:rPr>
        <w:rStyle w:val="HideTWBExt"/>
      </w:rPr>
      <w:t>&gt;</w:t>
    </w:r>
    <w:r w:rsidRPr="00191112">
      <w:t>753.515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NoPE</w:t>
    </w:r>
    <w:proofErr w:type="spellEnd"/>
    <w:r w:rsidRPr="00191112">
      <w:rPr>
        <w:rStyle w:val="HideTWBExt"/>
      </w:rPr>
      <w:t>&gt;&lt;Version&gt;</w:t>
    </w:r>
    <w:r w:rsidRPr="00191112">
      <w:t>v02-00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Version</w:t>
    </w:r>
    <w:proofErr w:type="spellEnd"/>
    <w:r w:rsidRPr="00191112">
      <w:rPr>
        <w:rStyle w:val="HideTWBExt"/>
      </w:rPr>
      <w:t>&gt;</w:t>
    </w:r>
    <w:r w:rsidRPr="00191112">
      <w:tab/>
    </w:r>
    <w:r w:rsidRPr="00191112">
      <w:fldChar w:fldCharType="begin"/>
    </w:r>
    <w:r w:rsidRPr="00191112">
      <w:instrText xml:space="preserve"> PAGE  \* MERGEFORMAT </w:instrText>
    </w:r>
    <w:r w:rsidRPr="00191112">
      <w:fldChar w:fldCharType="separate"/>
    </w:r>
    <w:r w:rsidRPr="00191112">
      <w:rPr>
        <w:noProof/>
      </w:rPr>
      <w:t>4</w:t>
    </w:r>
    <w:r w:rsidRPr="00191112">
      <w:fldChar w:fldCharType="end"/>
    </w:r>
    <w:r w:rsidRPr="00191112">
      <w:t>/</w:t>
    </w:r>
    <w:r w:rsidR="00685973">
      <w:fldChar w:fldCharType="begin"/>
    </w:r>
    <w:r w:rsidR="00685973">
      <w:instrText xml:space="preserve"> NUMPAGES  \* MERGEFORMAT </w:instrText>
    </w:r>
    <w:r w:rsidR="00685973">
      <w:fldChar w:fldCharType="separate"/>
    </w:r>
    <w:r w:rsidRPr="00191112">
      <w:rPr>
        <w:noProof/>
      </w:rPr>
      <w:t>4</w:t>
    </w:r>
    <w:r w:rsidR="00685973">
      <w:rPr>
        <w:noProof/>
      </w:rPr>
      <w:fldChar w:fldCharType="end"/>
    </w:r>
    <w:r w:rsidRPr="00191112">
      <w:tab/>
    </w:r>
    <w:r w:rsidRPr="00191112">
      <w:rPr>
        <w:rStyle w:val="HideTWBExt"/>
      </w:rPr>
      <w:t>&lt;PathFdR&gt;</w:t>
    </w:r>
    <w:r w:rsidRPr="00191112">
      <w:t>RR\1298834CS.docx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PathFdR</w:t>
    </w:r>
    <w:proofErr w:type="spellEnd"/>
    <w:r w:rsidRPr="00191112">
      <w:rPr>
        <w:rStyle w:val="HideTWBExt"/>
      </w:rPr>
      <w:t>&gt;</w:t>
    </w:r>
  </w:p>
  <w:p w:rsidR="00F32EA5" w:rsidRPr="00191112" w:rsidRDefault="00F32EA5" w:rsidP="00BC4527">
    <w:pPr>
      <w:pStyle w:val="EPFooter2"/>
    </w:pPr>
    <w:r w:rsidRPr="0019111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EA5" w:rsidRPr="00191112" w:rsidRDefault="00F32EA5" w:rsidP="00BC4527">
    <w:pPr>
      <w:pStyle w:val="EPFooter"/>
    </w:pPr>
    <w:r w:rsidRPr="00191112">
      <w:rPr>
        <w:rStyle w:val="HideTWBExt"/>
      </w:rPr>
      <w:t>&lt;PathFdR&gt;</w:t>
    </w:r>
    <w:r w:rsidRPr="00191112">
      <w:t>RR\1298834CS.docx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PathFdR</w:t>
    </w:r>
    <w:proofErr w:type="spellEnd"/>
    <w:r w:rsidRPr="00191112">
      <w:rPr>
        <w:rStyle w:val="HideTWBExt"/>
      </w:rPr>
      <w:t>&gt;</w:t>
    </w:r>
    <w:r w:rsidRPr="00191112">
      <w:tab/>
    </w:r>
    <w:r w:rsidRPr="00191112">
      <w:tab/>
      <w:t>PE</w:t>
    </w:r>
    <w:r w:rsidRPr="00191112">
      <w:rPr>
        <w:rStyle w:val="HideTWBExt"/>
      </w:rPr>
      <w:t>&lt;</w:t>
    </w:r>
    <w:proofErr w:type="spellStart"/>
    <w:r w:rsidRPr="00191112">
      <w:rPr>
        <w:rStyle w:val="HideTWBExt"/>
      </w:rPr>
      <w:t>NoPE</w:t>
    </w:r>
    <w:proofErr w:type="spellEnd"/>
    <w:r w:rsidRPr="00191112">
      <w:rPr>
        <w:rStyle w:val="HideTWBExt"/>
      </w:rPr>
      <w:t>&gt;</w:t>
    </w:r>
    <w:r w:rsidRPr="00191112">
      <w:t>753.515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NoPE</w:t>
    </w:r>
    <w:proofErr w:type="spellEnd"/>
    <w:r w:rsidRPr="00191112">
      <w:rPr>
        <w:rStyle w:val="HideTWBExt"/>
      </w:rPr>
      <w:t>&gt;&lt;Version&gt;</w:t>
    </w:r>
    <w:r w:rsidRPr="00191112">
      <w:t>v02-00</w:t>
    </w:r>
    <w:r w:rsidRPr="00191112">
      <w:rPr>
        <w:rStyle w:val="HideTWBExt"/>
      </w:rPr>
      <w:t>&lt;/</w:t>
    </w:r>
    <w:proofErr w:type="spellStart"/>
    <w:r w:rsidRPr="00191112">
      <w:rPr>
        <w:rStyle w:val="HideTWBExt"/>
      </w:rPr>
      <w:t>Version</w:t>
    </w:r>
    <w:proofErr w:type="spellEnd"/>
    <w:r w:rsidRPr="00191112">
      <w:rPr>
        <w:rStyle w:val="HideTWBExt"/>
      </w:rPr>
      <w:t>&gt;</w:t>
    </w:r>
  </w:p>
  <w:p w:rsidR="00F32EA5" w:rsidRPr="00191112" w:rsidRDefault="00F32EA5" w:rsidP="00BC4527">
    <w:pPr>
      <w:pStyle w:val="EPFooter2"/>
    </w:pPr>
    <w:r w:rsidRPr="00191112">
      <w:t>CS</w:t>
    </w:r>
    <w:r w:rsidRPr="00191112">
      <w:tab/>
    </w:r>
    <w:r w:rsidRPr="00191112">
      <w:rPr>
        <w:b w:val="0"/>
        <w:i/>
        <w:color w:val="C0C0C0"/>
        <w:sz w:val="22"/>
      </w:rPr>
      <w:t>Jednotná v rozmanitosti</w:t>
    </w:r>
    <w:r w:rsidRPr="0019111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994" w:rsidRPr="00191112" w:rsidRDefault="00877994">
      <w:r w:rsidRPr="00191112">
        <w:separator/>
      </w:r>
    </w:p>
  </w:footnote>
  <w:footnote w:type="continuationSeparator" w:id="0">
    <w:p w:rsidR="00877994" w:rsidRPr="00191112" w:rsidRDefault="00877994">
      <w:r w:rsidRPr="00191112">
        <w:continuationSeparator/>
      </w:r>
    </w:p>
  </w:footnote>
  <w:footnote w:id="1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C, C/2023/594, </w:t>
      </w:r>
      <w:proofErr w:type="gramStart"/>
      <w:r w:rsidRPr="00191112">
        <w:rPr>
          <w:sz w:val="24"/>
          <w:lang w:val="cs-CZ"/>
        </w:rPr>
        <w:t>27.10.2023</w:t>
      </w:r>
      <w:proofErr w:type="gramEnd"/>
      <w:r w:rsidRPr="00191112">
        <w:rPr>
          <w:sz w:val="24"/>
          <w:lang w:val="cs-CZ"/>
        </w:rPr>
        <w:t>.</w:t>
      </w:r>
    </w:p>
  </w:footnote>
  <w:footnote w:id="2">
    <w:p w:rsidR="007204D4" w:rsidRPr="00191112" w:rsidRDefault="007204D4" w:rsidP="007204D4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Pr="00191112">
        <w:rPr>
          <w:sz w:val="24"/>
          <w:lang w:val="cs-CZ"/>
        </w:rPr>
        <w:t xml:space="preserve"> </w:t>
      </w:r>
      <w:r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C, C/2023/112, </w:t>
      </w:r>
      <w:proofErr w:type="gramStart"/>
      <w:r w:rsidRPr="00191112">
        <w:rPr>
          <w:sz w:val="24"/>
          <w:lang w:val="cs-CZ"/>
        </w:rPr>
        <w:t>12.10.2023</w:t>
      </w:r>
      <w:proofErr w:type="gramEnd"/>
      <w:r w:rsidRPr="00191112">
        <w:rPr>
          <w:sz w:val="24"/>
          <w:lang w:val="cs-CZ"/>
        </w:rPr>
        <w:t>.</w:t>
      </w:r>
    </w:p>
  </w:footnote>
  <w:footnote w:id="3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193, </w:t>
      </w:r>
      <w:proofErr w:type="gramStart"/>
      <w:r w:rsidRPr="00191112">
        <w:rPr>
          <w:sz w:val="24"/>
          <w:lang w:val="cs-CZ"/>
        </w:rPr>
        <w:t>30.7.2018</w:t>
      </w:r>
      <w:proofErr w:type="gramEnd"/>
      <w:r w:rsidRPr="00191112">
        <w:rPr>
          <w:sz w:val="24"/>
          <w:lang w:val="cs-CZ"/>
        </w:rPr>
        <w:t>, s. 1.</w:t>
      </w:r>
    </w:p>
  </w:footnote>
  <w:footnote w:id="4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r w:rsidRPr="00191112">
        <w:rPr>
          <w:sz w:val="24"/>
          <w:lang w:val="cs-CZ"/>
        </w:rPr>
        <w:t>věst</w:t>
      </w:r>
      <w:proofErr w:type="spellEnd"/>
      <w:r w:rsidRPr="00191112">
        <w:rPr>
          <w:sz w:val="24"/>
          <w:lang w:val="cs-CZ"/>
        </w:rPr>
        <w:t xml:space="preserve"> L 142, </w:t>
      </w:r>
      <w:proofErr w:type="gramStart"/>
      <w:r w:rsidRPr="00191112">
        <w:rPr>
          <w:sz w:val="24"/>
          <w:lang w:val="cs-CZ"/>
        </w:rPr>
        <w:t>30.4.2004</w:t>
      </w:r>
      <w:proofErr w:type="gramEnd"/>
      <w:r w:rsidRPr="00191112">
        <w:rPr>
          <w:sz w:val="24"/>
          <w:lang w:val="cs-CZ"/>
        </w:rPr>
        <w:t>, s. 1.</w:t>
      </w:r>
    </w:p>
  </w:footnote>
  <w:footnote w:id="5">
    <w:p w:rsidR="00F32EA5" w:rsidRPr="00191112" w:rsidRDefault="00F32EA5" w:rsidP="00191112">
      <w:pPr>
        <w:pStyle w:val="FootnoteText"/>
        <w:ind w:left="567" w:hanging="567"/>
        <w:rPr>
          <w:sz w:val="24"/>
          <w:szCs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122, </w:t>
      </w:r>
      <w:proofErr w:type="gramStart"/>
      <w:r w:rsidRPr="00191112">
        <w:rPr>
          <w:sz w:val="24"/>
          <w:lang w:val="cs-CZ"/>
        </w:rPr>
        <w:t>10.5.2019</w:t>
      </w:r>
      <w:proofErr w:type="gramEnd"/>
      <w:r w:rsidRPr="00191112">
        <w:rPr>
          <w:sz w:val="24"/>
          <w:lang w:val="cs-CZ"/>
        </w:rPr>
        <w:t>, s. 1.</w:t>
      </w:r>
    </w:p>
  </w:footnote>
  <w:footnote w:id="6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C, C/2023/594, </w:t>
      </w:r>
      <w:proofErr w:type="gramStart"/>
      <w:r w:rsidRPr="00191112">
        <w:rPr>
          <w:sz w:val="24"/>
          <w:lang w:val="cs-CZ"/>
        </w:rPr>
        <w:t>27.10.2023</w:t>
      </w:r>
      <w:proofErr w:type="gramEnd"/>
      <w:r w:rsidRPr="00191112">
        <w:rPr>
          <w:sz w:val="24"/>
          <w:lang w:val="cs-CZ"/>
        </w:rPr>
        <w:t>.</w:t>
      </w:r>
    </w:p>
  </w:footnote>
  <w:footnote w:id="7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C, C/2023/112, </w:t>
      </w:r>
      <w:proofErr w:type="gramStart"/>
      <w:r w:rsidRPr="00191112">
        <w:rPr>
          <w:sz w:val="24"/>
          <w:lang w:val="cs-CZ"/>
        </w:rPr>
        <w:t>12.10.2023</w:t>
      </w:r>
      <w:proofErr w:type="gramEnd"/>
      <w:r w:rsidRPr="00191112">
        <w:rPr>
          <w:sz w:val="24"/>
          <w:lang w:val="cs-CZ"/>
        </w:rPr>
        <w:t>.</w:t>
      </w:r>
    </w:p>
  </w:footnote>
  <w:footnote w:id="8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193, </w:t>
      </w:r>
      <w:proofErr w:type="gramStart"/>
      <w:r w:rsidRPr="00191112">
        <w:rPr>
          <w:sz w:val="24"/>
          <w:lang w:val="cs-CZ"/>
        </w:rPr>
        <w:t>30.7.2018</w:t>
      </w:r>
      <w:proofErr w:type="gramEnd"/>
      <w:r w:rsidRPr="00191112">
        <w:rPr>
          <w:sz w:val="24"/>
          <w:lang w:val="cs-CZ"/>
        </w:rPr>
        <w:t>, s. 1.</w:t>
      </w:r>
    </w:p>
  </w:footnote>
  <w:footnote w:id="9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142, </w:t>
      </w:r>
      <w:proofErr w:type="gramStart"/>
      <w:r w:rsidRPr="00191112">
        <w:rPr>
          <w:sz w:val="24"/>
          <w:lang w:val="cs-CZ"/>
        </w:rPr>
        <w:t>30.4.2004</w:t>
      </w:r>
      <w:proofErr w:type="gramEnd"/>
      <w:r w:rsidRPr="00191112">
        <w:rPr>
          <w:sz w:val="24"/>
          <w:lang w:val="cs-CZ"/>
        </w:rPr>
        <w:t>, s. 1.</w:t>
      </w:r>
    </w:p>
  </w:footnote>
  <w:footnote w:id="10">
    <w:p w:rsidR="00F32EA5" w:rsidRPr="00191112" w:rsidRDefault="00F32EA5" w:rsidP="00191112">
      <w:pPr>
        <w:pStyle w:val="FootnoteText"/>
        <w:ind w:left="567" w:hanging="567"/>
        <w:rPr>
          <w:sz w:val="24"/>
          <w:szCs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122, </w:t>
      </w:r>
      <w:proofErr w:type="gramStart"/>
      <w:r w:rsidRPr="00191112">
        <w:rPr>
          <w:sz w:val="24"/>
          <w:lang w:val="cs-CZ"/>
        </w:rPr>
        <w:t>10.5.2019</w:t>
      </w:r>
      <w:proofErr w:type="gramEnd"/>
      <w:r w:rsidRPr="00191112">
        <w:rPr>
          <w:sz w:val="24"/>
          <w:lang w:val="cs-CZ"/>
        </w:rPr>
        <w:t>, s. 1.</w:t>
      </w:r>
    </w:p>
  </w:footnote>
  <w:footnote w:id="11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C 38, </w:t>
      </w:r>
      <w:proofErr w:type="gramStart"/>
      <w:r w:rsidRPr="00191112">
        <w:rPr>
          <w:sz w:val="24"/>
          <w:lang w:val="cs-CZ"/>
        </w:rPr>
        <w:t>31.1.2023</w:t>
      </w:r>
      <w:proofErr w:type="gramEnd"/>
      <w:r w:rsidRPr="00191112">
        <w:rPr>
          <w:sz w:val="24"/>
          <w:lang w:val="cs-CZ"/>
        </w:rPr>
        <w:t>, s. 24.</w:t>
      </w:r>
    </w:p>
  </w:footnote>
  <w:footnote w:id="12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r w:rsidRPr="00191112">
        <w:rPr>
          <w:sz w:val="24"/>
          <w:lang w:val="cs-CZ"/>
        </w:rPr>
        <w:t>Nařízení Evropského parlamentu a Rady (EU) 2022/2370 ze dne 23. listopadu 2022, kterým se mění nařízení (ES) č. 851/2004 o zřízení Evropského střediska pro prevenci a kontrolu nemocí (</w:t>
      </w:r>
      <w:proofErr w:type="spellStart"/>
      <w:r w:rsidRPr="00191112">
        <w:rPr>
          <w:sz w:val="24"/>
          <w:lang w:val="cs-CZ"/>
        </w:rPr>
        <w:t>Úř</w:t>
      </w:r>
      <w:proofErr w:type="spellEnd"/>
      <w:r w:rsidRPr="00191112">
        <w:rPr>
          <w:sz w:val="24"/>
          <w:lang w:val="cs-CZ"/>
        </w:rPr>
        <w:t xml:space="preserve">. </w:t>
      </w:r>
      <w:proofErr w:type="spellStart"/>
      <w:proofErr w:type="gramStart"/>
      <w:r w:rsidRPr="00191112">
        <w:rPr>
          <w:sz w:val="24"/>
          <w:lang w:val="cs-CZ"/>
        </w:rPr>
        <w:t>věst</w:t>
      </w:r>
      <w:proofErr w:type="spellEnd"/>
      <w:proofErr w:type="gramEnd"/>
      <w:r w:rsidRPr="00191112">
        <w:rPr>
          <w:sz w:val="24"/>
          <w:lang w:val="cs-CZ"/>
        </w:rPr>
        <w:t xml:space="preserve">. L 314, </w:t>
      </w:r>
      <w:proofErr w:type="gramStart"/>
      <w:r w:rsidRPr="00191112">
        <w:rPr>
          <w:sz w:val="24"/>
          <w:lang w:val="cs-CZ"/>
        </w:rPr>
        <w:t>6.12.2022</w:t>
      </w:r>
      <w:proofErr w:type="gramEnd"/>
      <w:r w:rsidRPr="00191112">
        <w:rPr>
          <w:sz w:val="24"/>
          <w:lang w:val="cs-CZ"/>
        </w:rPr>
        <w:t>, s. 1).</w:t>
      </w:r>
    </w:p>
  </w:footnote>
  <w:footnote w:id="13">
    <w:p w:rsidR="00F32EA5" w:rsidRPr="00191112" w:rsidRDefault="00F32EA5" w:rsidP="00191112">
      <w:pPr>
        <w:pStyle w:val="FootnoteText"/>
        <w:ind w:left="567" w:hanging="567"/>
        <w:rPr>
          <w:sz w:val="24"/>
          <w:lang w:val="cs-CZ"/>
        </w:rPr>
      </w:pPr>
      <w:r w:rsidRPr="00191112">
        <w:rPr>
          <w:rStyle w:val="FootnoteReference"/>
          <w:sz w:val="24"/>
          <w:lang w:val="cs-CZ"/>
        </w:rPr>
        <w:footnoteRef/>
      </w:r>
      <w:r w:rsidR="00191112" w:rsidRPr="00191112">
        <w:rPr>
          <w:sz w:val="24"/>
          <w:lang w:val="cs-CZ"/>
        </w:rPr>
        <w:t xml:space="preserve"> </w:t>
      </w:r>
      <w:r w:rsidR="00191112" w:rsidRPr="00191112">
        <w:rPr>
          <w:sz w:val="24"/>
          <w:lang w:val="cs-CZ"/>
        </w:rPr>
        <w:tab/>
      </w:r>
      <w:r w:rsidR="00723334">
        <w:rPr>
          <w:sz w:val="24"/>
          <w:lang w:val="cs-CZ"/>
        </w:rPr>
        <w:t>Přijaté texty, P9_TA(2024)0280</w:t>
      </w:r>
      <w:r w:rsidRPr="00191112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1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9/2024"/>
    <w:docVar w:name="dvlangue" w:val="CS"/>
    <w:docVar w:name="dvnumam" w:val="0"/>
    <w:docVar w:name="dvpe" w:val="753.515"/>
    <w:docVar w:name="dvrapporteur" w:val="Zpravodaj: "/>
    <w:docVar w:name="dvtitre" w:val="1. Rozhodnutí Evropského parlamentu ze dne.... 2024 o udělení absolutoria za plnění rozpočtu Evropského střediska pro prevenci a kontrolu nemocí na rozpočtový rok 2022(2023/2147(DEC))"/>
  </w:docVars>
  <w:rsids>
    <w:rsidRoot w:val="008779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112"/>
    <w:rsid w:val="001F32AE"/>
    <w:rsid w:val="0026175C"/>
    <w:rsid w:val="002767FF"/>
    <w:rsid w:val="0029314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5973"/>
    <w:rsid w:val="006F74FA"/>
    <w:rsid w:val="007204D4"/>
    <w:rsid w:val="0072333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99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CE4"/>
    <w:rsid w:val="00EB4772"/>
    <w:rsid w:val="00ED169E"/>
    <w:rsid w:val="00ED4235"/>
    <w:rsid w:val="00F04346"/>
    <w:rsid w:val="00F075DC"/>
    <w:rsid w:val="00F149E9"/>
    <w:rsid w:val="00F32EA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2FA4F-E9F2-4A36-8B99-A5A79692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32E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32EA5"/>
    <w:pPr>
      <w:spacing w:before="480" w:after="240"/>
    </w:pPr>
  </w:style>
  <w:style w:type="paragraph" w:customStyle="1" w:styleId="PageHeading">
    <w:name w:val="PageHeading"/>
    <w:basedOn w:val="Normal"/>
    <w:rsid w:val="00F32E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32EA5"/>
    <w:rPr>
      <w:b/>
    </w:rPr>
  </w:style>
  <w:style w:type="paragraph" w:customStyle="1" w:styleId="NormalHanging12a">
    <w:name w:val="NormalHanging12a"/>
    <w:basedOn w:val="Normal"/>
    <w:link w:val="NormalHanging12aChar"/>
    <w:rsid w:val="00F32EA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32EA5"/>
    <w:pPr>
      <w:spacing w:after="240"/>
      <w:jc w:val="center"/>
    </w:pPr>
  </w:style>
  <w:style w:type="paragraph" w:styleId="Header">
    <w:name w:val="header"/>
    <w:basedOn w:val="Normal"/>
    <w:link w:val="HeaderChar"/>
    <w:rsid w:val="00F32E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2EA5"/>
    <w:rPr>
      <w:sz w:val="24"/>
      <w:lang w:val="cs-CZ"/>
    </w:rPr>
  </w:style>
  <w:style w:type="paragraph" w:customStyle="1" w:styleId="EPFooter">
    <w:name w:val="EPFooter"/>
    <w:basedOn w:val="Normal"/>
    <w:rsid w:val="00F32E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F32EA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link w:val="NormalHanging12a"/>
    <w:locked/>
    <w:rsid w:val="00F32EA5"/>
    <w:rPr>
      <w:sz w:val="24"/>
      <w:lang w:val="cs-CZ"/>
    </w:rPr>
  </w:style>
  <w:style w:type="paragraph" w:styleId="Footer">
    <w:name w:val="footer"/>
    <w:basedOn w:val="Normal"/>
    <w:link w:val="FooterChar"/>
    <w:rsid w:val="007204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204D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9A3A0-0B08-45AC-B356-25FC16A4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3047</Words>
  <Characters>17429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2024-05-15T10:03:00Z</dcterms:created>
  <dcterms:modified xsi:type="dcterms:W3CDTF">2024-05-15T10:03:00Z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P9_TA(2024)0251_</vt:lpwstr>
  </property>
  <property fmtid="{D5CDD505-2E9C-101B-9397-08002B2CF9AE}" pid="4" name="&lt;Type&gt;">
    <vt:lpwstr>RR</vt:lpwstr>
  </property>
</Properties>
</file>