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6F38" w14:paraId="1ABC67E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97B559" w14:textId="77777777" w:rsidR="00751A4A" w:rsidRPr="00036F38" w:rsidRDefault="001D6E13" w:rsidP="0010095E">
            <w:pPr>
              <w:pStyle w:val="EPName"/>
            </w:pPr>
            <w:r w:rsidRPr="00036F38">
              <w:t>Európai Parlament</w:t>
            </w:r>
          </w:p>
          <w:p w14:paraId="6814FB22" w14:textId="77777777" w:rsidR="00751A4A" w:rsidRPr="00036F3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6F38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7F34576" w14:textId="77777777" w:rsidR="00751A4A" w:rsidRPr="00036F38" w:rsidRDefault="00187494" w:rsidP="0010095E">
            <w:pPr>
              <w:pStyle w:val="EPLogo"/>
            </w:pPr>
            <w:r w:rsidRPr="00036F38">
              <w:rPr>
                <w:noProof/>
                <w:lang w:val="en-GB"/>
              </w:rPr>
              <w:drawing>
                <wp:inline distT="0" distB="0" distL="0" distR="0" wp14:anchorId="42F3DB13" wp14:editId="20284B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E9FC6D" w14:textId="77777777" w:rsidR="00D058B8" w:rsidRPr="00036F38" w:rsidRDefault="00D058B8" w:rsidP="004C5D52">
      <w:pPr>
        <w:pStyle w:val="LineTop"/>
      </w:pPr>
    </w:p>
    <w:p w14:paraId="5385CBB2" w14:textId="77777777" w:rsidR="00680577" w:rsidRPr="00036F38" w:rsidRDefault="001D6E13" w:rsidP="00680577">
      <w:pPr>
        <w:pStyle w:val="EPBodyTA1"/>
      </w:pPr>
      <w:r w:rsidRPr="00036F38">
        <w:t>ELFOGADOTT SZÖVEGEK</w:t>
      </w:r>
    </w:p>
    <w:p w14:paraId="4EE44D4C" w14:textId="77777777" w:rsidR="00D058B8" w:rsidRPr="00036F38" w:rsidRDefault="00D058B8" w:rsidP="00D058B8">
      <w:pPr>
        <w:pStyle w:val="LineBottom"/>
      </w:pPr>
    </w:p>
    <w:p w14:paraId="27762A16" w14:textId="38F8086B" w:rsidR="001D6E13" w:rsidRPr="00036F38" w:rsidRDefault="001D6E13" w:rsidP="001D6E13">
      <w:pPr>
        <w:pStyle w:val="ATHeading1"/>
      </w:pPr>
      <w:bookmarkStart w:id="0" w:name="TANumber"/>
      <w:r w:rsidRPr="00036F38">
        <w:t>P9_</w:t>
      </w:r>
      <w:proofErr w:type="gramStart"/>
      <w:r w:rsidRPr="00036F38">
        <w:t>TA(</w:t>
      </w:r>
      <w:proofErr w:type="gramEnd"/>
      <w:r w:rsidRPr="00036F38">
        <w:t>2024)0</w:t>
      </w:r>
      <w:r w:rsidR="00603757" w:rsidRPr="00036F38">
        <w:t>251</w:t>
      </w:r>
      <w:bookmarkEnd w:id="0"/>
    </w:p>
    <w:p w14:paraId="7B3960C9" w14:textId="5ACCA5D1" w:rsidR="001D6E13" w:rsidRPr="00036F38" w:rsidRDefault="00E40D6D" w:rsidP="001D6E13">
      <w:pPr>
        <w:pStyle w:val="ATHeading2"/>
      </w:pPr>
      <w:bookmarkStart w:id="1" w:name="title"/>
      <w:r w:rsidRPr="00036F38">
        <w:t xml:space="preserve">2022. évi </w:t>
      </w:r>
      <w:proofErr w:type="gramStart"/>
      <w:r w:rsidRPr="00036F38">
        <w:t>mentesítés</w:t>
      </w:r>
      <w:proofErr w:type="gramEnd"/>
      <w:r w:rsidRPr="00036F38">
        <w:t>: Európai Betegségmegelőzési és Járványvédelmi Központ</w:t>
      </w:r>
      <w:bookmarkEnd w:id="1"/>
    </w:p>
    <w:p w14:paraId="6342F435" w14:textId="77777777" w:rsidR="001D6E13" w:rsidRPr="00036F38" w:rsidRDefault="001D6E13" w:rsidP="001D6E13">
      <w:pPr>
        <w:rPr>
          <w:i/>
          <w:vanish/>
        </w:rPr>
      </w:pPr>
      <w:r w:rsidRPr="00036F38">
        <w:rPr>
          <w:i/>
        </w:rPr>
        <w:fldChar w:fldCharType="begin"/>
      </w:r>
      <w:r w:rsidRPr="00036F38">
        <w:rPr>
          <w:i/>
        </w:rPr>
        <w:instrText xml:space="preserve"> TC"(</w:instrText>
      </w:r>
      <w:bookmarkStart w:id="2" w:name="DocNumber"/>
      <w:r w:rsidRPr="00036F38">
        <w:rPr>
          <w:i/>
        </w:rPr>
        <w:instrText>A9-0109/2024</w:instrText>
      </w:r>
      <w:bookmarkEnd w:id="2"/>
      <w:r w:rsidRPr="00036F38">
        <w:rPr>
          <w:i/>
        </w:rPr>
        <w:instrText xml:space="preserve"> - Előadó: Petri </w:instrText>
      </w:r>
      <w:proofErr w:type="spellStart"/>
      <w:r w:rsidRPr="00036F38">
        <w:rPr>
          <w:i/>
        </w:rPr>
        <w:instrText>Sarvamaa</w:instrText>
      </w:r>
      <w:proofErr w:type="spellEnd"/>
      <w:r w:rsidRPr="00036F38">
        <w:rPr>
          <w:i/>
        </w:rPr>
        <w:instrText xml:space="preserve">)"\l3 \n&gt; \* MERGEFORMAT </w:instrText>
      </w:r>
      <w:r w:rsidRPr="00036F38">
        <w:rPr>
          <w:i/>
        </w:rPr>
        <w:fldChar w:fldCharType="end"/>
      </w:r>
    </w:p>
    <w:p w14:paraId="1A9F7264" w14:textId="77777777" w:rsidR="001D6E13" w:rsidRPr="00036F38" w:rsidRDefault="001D6E13" w:rsidP="001D6E13">
      <w:pPr>
        <w:rPr>
          <w:vanish/>
        </w:rPr>
      </w:pPr>
      <w:bookmarkStart w:id="3" w:name="Commission"/>
      <w:r w:rsidRPr="00036F38">
        <w:rPr>
          <w:vanish/>
        </w:rPr>
        <w:t>Költségvetési Ellenőrző Bizottság</w:t>
      </w:r>
      <w:bookmarkStart w:id="4" w:name="_GoBack"/>
      <w:bookmarkEnd w:id="3"/>
      <w:bookmarkEnd w:id="4"/>
    </w:p>
    <w:p w14:paraId="71F437B3" w14:textId="77777777" w:rsidR="001D6E13" w:rsidRPr="00036F38" w:rsidRDefault="001D6E13" w:rsidP="001D6E13">
      <w:pPr>
        <w:rPr>
          <w:vanish/>
        </w:rPr>
      </w:pPr>
      <w:bookmarkStart w:id="5" w:name="PE"/>
      <w:r w:rsidRPr="00036F38">
        <w:rPr>
          <w:vanish/>
        </w:rPr>
        <w:t>PE753.515</w:t>
      </w:r>
      <w:bookmarkEnd w:id="5"/>
    </w:p>
    <w:p w14:paraId="4109B1E8" w14:textId="48F47994" w:rsidR="001D6E13" w:rsidRPr="00036F38" w:rsidRDefault="00E40D6D" w:rsidP="001D6E13">
      <w:pPr>
        <w:pStyle w:val="ATHeading3"/>
      </w:pPr>
      <w:bookmarkStart w:id="6" w:name="Sujet"/>
      <w:r w:rsidRPr="00036F38">
        <w:t xml:space="preserve">1. </w:t>
      </w:r>
      <w:r w:rsidR="001D6E13" w:rsidRPr="00036F38">
        <w:t xml:space="preserve">Az Európai Parlament 2024. </w:t>
      </w:r>
      <w:r w:rsidRPr="00036F38">
        <w:t>április 11</w:t>
      </w:r>
      <w:r w:rsidR="001D6E13" w:rsidRPr="00036F38">
        <w:t>-i határozata az Európai Betegségmegelőzési és Járványvédelmi Központ 2022. évi pénzügyi évre szóló költségvetésének végrehajtására vonatkozó mentesítésről</w:t>
      </w:r>
      <w:bookmarkEnd w:id="6"/>
      <w:r w:rsidR="001D6E13" w:rsidRPr="00036F38">
        <w:t xml:space="preserve"> </w:t>
      </w:r>
      <w:bookmarkStart w:id="7" w:name="References"/>
      <w:r w:rsidR="001D6E13" w:rsidRPr="00036F38">
        <w:t>(2023/</w:t>
      </w:r>
      <w:proofErr w:type="gramStart"/>
      <w:r w:rsidR="001D6E13" w:rsidRPr="00036F38">
        <w:t>2147(</w:t>
      </w:r>
      <w:proofErr w:type="gramEnd"/>
      <w:r w:rsidR="001D6E13" w:rsidRPr="00036F38">
        <w:t>DEC))</w:t>
      </w:r>
      <w:bookmarkEnd w:id="7"/>
    </w:p>
    <w:p w14:paraId="54D88D66" w14:textId="77777777" w:rsidR="00B2651E" w:rsidRPr="00036F38" w:rsidRDefault="00B2651E" w:rsidP="00B2651E">
      <w:pPr>
        <w:pStyle w:val="EPComma"/>
      </w:pPr>
      <w:bookmarkStart w:id="8" w:name="TextBodyBegin"/>
      <w:bookmarkEnd w:id="8"/>
      <w:r w:rsidRPr="00036F38">
        <w:rPr>
          <w:i/>
        </w:rPr>
        <w:t>Az Európai Parlament,</w:t>
      </w:r>
    </w:p>
    <w:p w14:paraId="12B55800" w14:textId="77777777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>tekintettel az Európai Betegségmegelőzési és Járványvédelmi Központ 2022. évi pénzügyi évre vonatkozó végleges éves beszámolójára,</w:t>
      </w:r>
    </w:p>
    <w:p w14:paraId="51FDB896" w14:textId="35E12DB0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</w:r>
      <w:r w:rsidR="00E40D6D" w:rsidRPr="00036F38">
        <w:t xml:space="preserve">tekintettel a 2022. évi pénzügyi évre vonatkozóan az uniós ügynökségekről szóló éves </w:t>
      </w:r>
      <w:proofErr w:type="gramStart"/>
      <w:r w:rsidR="00E40D6D" w:rsidRPr="00036F38">
        <w:t>számvevőszéki</w:t>
      </w:r>
      <w:proofErr w:type="gramEnd"/>
      <w:r w:rsidR="00E40D6D" w:rsidRPr="00036F38">
        <w:t xml:space="preserve"> jelentésre az ügynökségek válaszaival együtt</w:t>
      </w:r>
      <w:r w:rsidRPr="00036F38">
        <w:rPr>
          <w:rStyle w:val="FootnoteReference"/>
        </w:rPr>
        <w:footnoteReference w:id="1"/>
      </w:r>
      <w:r w:rsidRPr="00036F38">
        <w:t>,</w:t>
      </w:r>
    </w:p>
    <w:p w14:paraId="0D9F425D" w14:textId="2254715E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4967AC" w:rsidRPr="00036F38">
        <w:t xml:space="preserve">megbízhatósági </w:t>
      </w:r>
      <w:r w:rsidRPr="00036F38">
        <w:t>nyilatkozatára</w:t>
      </w:r>
      <w:r w:rsidRPr="00036F38">
        <w:rPr>
          <w:rStyle w:val="FootnoteReference"/>
        </w:rPr>
        <w:footnoteReference w:id="2"/>
      </w:r>
      <w:r w:rsidRPr="00036F38">
        <w:t>,</w:t>
      </w:r>
    </w:p>
    <w:p w14:paraId="31C1A488" w14:textId="6A10CC06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 xml:space="preserve">tekintettel a 2022-es pénzügyi évre szóló költségvetés végrehajtása tekintetében a Központ számára adandó </w:t>
      </w:r>
      <w:proofErr w:type="gramStart"/>
      <w:r w:rsidRPr="00036F38">
        <w:t>mentesítésről</w:t>
      </w:r>
      <w:proofErr w:type="gramEnd"/>
      <w:r w:rsidRPr="00036F38">
        <w:t xml:space="preserve"> szóló, 2024. február 22-i tanácsi ajánlásra (</w:t>
      </w:r>
      <w:r w:rsidR="002362F5" w:rsidRPr="00036F38">
        <w:t>06180</w:t>
      </w:r>
      <w:r w:rsidRPr="00036F38">
        <w:t>/2024 – C9-</w:t>
      </w:r>
      <w:r w:rsidR="002362F5" w:rsidRPr="00036F38">
        <w:t>0085</w:t>
      </w:r>
      <w:r w:rsidRPr="00036F38">
        <w:t>/2024),</w:t>
      </w:r>
    </w:p>
    <w:p w14:paraId="6CD1B877" w14:textId="77777777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>tekintettel az Európai Unió működéséről szóló szerződés 319. cikkére,</w:t>
      </w:r>
    </w:p>
    <w:p w14:paraId="449E9CE0" w14:textId="77777777" w:rsidR="00B2651E" w:rsidRPr="00036F38" w:rsidRDefault="00B2651E" w:rsidP="00B2651E">
      <w:pPr>
        <w:pStyle w:val="NormalHanging12a"/>
      </w:pPr>
      <w:proofErr w:type="gramStart"/>
      <w:r w:rsidRPr="00036F38">
        <w:t>–</w:t>
      </w:r>
      <w:r w:rsidRPr="00036F38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036F38">
        <w:rPr>
          <w:rStyle w:val="FootnoteReference"/>
        </w:rPr>
        <w:footnoteReference w:id="3"/>
      </w:r>
      <w:r w:rsidRPr="00036F38">
        <w:t xml:space="preserve"> és különösen annak 70. cikkére,</w:t>
      </w:r>
      <w:proofErr w:type="gramEnd"/>
    </w:p>
    <w:p w14:paraId="13F509BB" w14:textId="216FEA7B" w:rsidR="00B2651E" w:rsidRPr="00036F38" w:rsidRDefault="00B2651E" w:rsidP="00B2651E">
      <w:pPr>
        <w:pStyle w:val="NormalHanging12a"/>
      </w:pPr>
      <w:r w:rsidRPr="00036F38">
        <w:lastRenderedPageBreak/>
        <w:t>–</w:t>
      </w:r>
      <w:r w:rsidRPr="00036F38">
        <w:tab/>
        <w:t>tekintettel az Európai Betegségmegelőzési és Járványvédelmi Központ létrehozásáról szóló, 2004. április 21-i 851/2004/EK európai parlamenti és tanácsi rendeletre</w:t>
      </w:r>
      <w:r w:rsidRPr="00036F38">
        <w:rPr>
          <w:rStyle w:val="FootnoteReference"/>
        </w:rPr>
        <w:footnoteReference w:id="4"/>
      </w:r>
      <w:r w:rsidRPr="00036F38">
        <w:t xml:space="preserve"> és különösen annak 23. cikkére,</w:t>
      </w:r>
    </w:p>
    <w:p w14:paraId="3A8301EE" w14:textId="77777777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 2019/715 felhatalmazáson alapuló bizottsági rendeletre</w:t>
      </w:r>
      <w:r w:rsidRPr="00036F38">
        <w:rPr>
          <w:rStyle w:val="FootnoteReference"/>
        </w:rPr>
        <w:footnoteReference w:id="5"/>
      </w:r>
      <w:r w:rsidRPr="00036F38">
        <w:t xml:space="preserve"> és különösen annak 105. cikkére,</w:t>
      </w:r>
    </w:p>
    <w:p w14:paraId="4EEDEDBD" w14:textId="77777777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>tekintettel eljárási szabályzata 100. cikkére és V. mellékletére,</w:t>
      </w:r>
    </w:p>
    <w:p w14:paraId="18C6432E" w14:textId="77777777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>tekintettel a Környezetvédelmi, Közegészségügyi és Élelmiszer-biztonsági Bizottság véleményére,</w:t>
      </w:r>
    </w:p>
    <w:p w14:paraId="090BF52F" w14:textId="77777777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>tekintettel a Költségvetési Ellenőrző Bizottság jelentésére (A9-0109/2024),</w:t>
      </w:r>
    </w:p>
    <w:p w14:paraId="2AC9CBC4" w14:textId="77777777" w:rsidR="00B2651E" w:rsidRPr="00036F38" w:rsidRDefault="00B2651E" w:rsidP="00B2651E">
      <w:pPr>
        <w:pStyle w:val="NormalHanging12a"/>
      </w:pPr>
      <w:r w:rsidRPr="00036F38">
        <w:t>1.</w:t>
      </w:r>
      <w:r w:rsidRPr="00036F38">
        <w:tab/>
      </w:r>
      <w:proofErr w:type="gramStart"/>
      <w:r w:rsidRPr="00036F38">
        <w:t>mentesítést</w:t>
      </w:r>
      <w:proofErr w:type="gramEnd"/>
      <w:r w:rsidRPr="00036F38">
        <w:t xml:space="preserve"> ad az Európai Betegségmegelőzési és Járványvédelmi Központ igazgatója számára a központ 2022. évi pénzügyi évre szóló költségvetésének végrehajtására vonatkozóan;</w:t>
      </w:r>
    </w:p>
    <w:p w14:paraId="1A9AE0D1" w14:textId="77777777" w:rsidR="00B2651E" w:rsidRPr="00036F38" w:rsidRDefault="00B2651E" w:rsidP="00B2651E">
      <w:pPr>
        <w:pStyle w:val="NormalHanging12a"/>
      </w:pPr>
      <w:r w:rsidRPr="00036F38">
        <w:t>2.</w:t>
      </w:r>
      <w:r w:rsidRPr="00036F38">
        <w:tab/>
        <w:t>megjegyzéseit a mellékelt állásfoglalásban foglalja össze;</w:t>
      </w:r>
    </w:p>
    <w:p w14:paraId="42AF77C2" w14:textId="5A9E9D1F" w:rsidR="00B2651E" w:rsidRPr="00036F38" w:rsidRDefault="00B2651E" w:rsidP="00B2651E">
      <w:pPr>
        <w:pStyle w:val="NormalHanging12a"/>
      </w:pPr>
      <w:r w:rsidRPr="00036F38">
        <w:t>3.</w:t>
      </w:r>
      <w:r w:rsidRPr="00036F38">
        <w:tab/>
        <w:t>utasítja elnökét, hogy továbbítsa ezt a határozatot, valamint az annak szerves részét képező állásfoglalást az Európai Betegségmegelőzési és Járványvédelmi Központ igazgatójának, a Tanácsnak, a Bizottságnak és a Számvevőszéknek</w:t>
      </w:r>
      <w:r w:rsidR="002362F5" w:rsidRPr="00036F38">
        <w:t>,</w:t>
      </w:r>
      <w:r w:rsidRPr="00036F38">
        <w:t xml:space="preserve"> és gondoskodjon az </w:t>
      </w:r>
      <w:r w:rsidRPr="00036F38">
        <w:rPr>
          <w:i/>
        </w:rPr>
        <w:t>Európai Unió Hivatalos Lapjában</w:t>
      </w:r>
      <w:r w:rsidRPr="00036F38">
        <w:t xml:space="preserve"> (L sorozat) való közzétételükről.</w:t>
      </w:r>
    </w:p>
    <w:p w14:paraId="60923267" w14:textId="77777777" w:rsidR="00B2651E" w:rsidRPr="00036F38" w:rsidRDefault="00B2651E" w:rsidP="00B2651E"/>
    <w:p w14:paraId="63A48CF5" w14:textId="77777777" w:rsidR="00B2651E" w:rsidRPr="00036F38" w:rsidRDefault="00B2651E" w:rsidP="00B2651E">
      <w:pPr>
        <w:widowControl/>
        <w:rPr>
          <w:rFonts w:ascii="Arial" w:hAnsi="Arial" w:cs="Arial"/>
          <w:b/>
        </w:rPr>
        <w:sectPr w:rsidR="00B2651E" w:rsidRPr="00036F38" w:rsidSect="00575E11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3AC0704A" w14:textId="613BC058" w:rsidR="00B2651E" w:rsidRPr="00036F38" w:rsidRDefault="00B2651E" w:rsidP="00E40D6D">
      <w:pPr>
        <w:pStyle w:val="ATHeading3"/>
      </w:pPr>
      <w:bookmarkStart w:id="9" w:name="_Toc161158419"/>
      <w:bookmarkStart w:id="10" w:name="_Toc161822989"/>
      <w:r w:rsidRPr="00036F38">
        <w:lastRenderedPageBreak/>
        <w:t xml:space="preserve">2. </w:t>
      </w:r>
      <w:bookmarkEnd w:id="9"/>
      <w:bookmarkEnd w:id="10"/>
      <w:r w:rsidR="00E40D6D" w:rsidRPr="00036F38">
        <w:t xml:space="preserve">Az Európai Parlament 2024. április 11-i határozata </w:t>
      </w:r>
      <w:r w:rsidRPr="00036F38">
        <w:t>az Európai Betegségmegelőzési és Járványvédelmi Központ 2022. évi pénzügyi évre vonatkozó elszámolásának lezárásáról</w:t>
      </w:r>
      <w:r w:rsidR="00E40D6D" w:rsidRPr="00036F38">
        <w:t xml:space="preserve"> </w:t>
      </w:r>
      <w:r w:rsidRPr="00036F38">
        <w:t>(2023/</w:t>
      </w:r>
      <w:proofErr w:type="gramStart"/>
      <w:r w:rsidRPr="00036F38">
        <w:t>2147(</w:t>
      </w:r>
      <w:proofErr w:type="gramEnd"/>
      <w:r w:rsidRPr="00036F38">
        <w:t>DEC))</w:t>
      </w:r>
    </w:p>
    <w:p w14:paraId="03A0A632" w14:textId="77777777" w:rsidR="00B2651E" w:rsidRPr="00036F38" w:rsidRDefault="00B2651E" w:rsidP="00B2651E">
      <w:pPr>
        <w:pStyle w:val="EPComma"/>
      </w:pPr>
      <w:r w:rsidRPr="00036F38">
        <w:rPr>
          <w:i/>
        </w:rPr>
        <w:t>Az Európai Parlament,</w:t>
      </w:r>
    </w:p>
    <w:p w14:paraId="45148170" w14:textId="77777777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>tekintettel az Európai Betegségmegelőzési és Járványvédelmi Központ 2022. évi pénzügyi évre vonatkozó végleges éves beszámolójára,</w:t>
      </w:r>
    </w:p>
    <w:p w14:paraId="3EB68526" w14:textId="4C4ED379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</w:r>
      <w:r w:rsidR="00E40D6D" w:rsidRPr="00036F38">
        <w:t>tekintettel a 2022. évi pénzügyi évre vonatkozóan az uniós ügynökségekről szóló éves számvevőszéki jelentésre az ügynökségek válaszaival együtt</w:t>
      </w:r>
      <w:r w:rsidRPr="00036F38">
        <w:rPr>
          <w:rStyle w:val="FootnoteReference"/>
        </w:rPr>
        <w:footnoteReference w:id="6"/>
      </w:r>
      <w:r w:rsidRPr="00036F38">
        <w:t>,</w:t>
      </w:r>
    </w:p>
    <w:p w14:paraId="7B1EC603" w14:textId="62A38E02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A75E87" w:rsidRPr="00036F38">
        <w:t xml:space="preserve">megbízhatósági </w:t>
      </w:r>
      <w:r w:rsidRPr="00036F38">
        <w:t>nyilatkozatára</w:t>
      </w:r>
      <w:r w:rsidRPr="00036F38">
        <w:rPr>
          <w:rStyle w:val="FootnoteReference"/>
        </w:rPr>
        <w:footnoteReference w:id="7"/>
      </w:r>
      <w:r w:rsidRPr="00036F38">
        <w:t>,</w:t>
      </w:r>
    </w:p>
    <w:p w14:paraId="669F5EAB" w14:textId="189B2F4D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 xml:space="preserve">tekintettel a 2022-es pénzügyi évre szóló költségvetés végrehajtása tekintetében a Központ számára adandó </w:t>
      </w:r>
      <w:proofErr w:type="gramStart"/>
      <w:r w:rsidRPr="00036F38">
        <w:t>mentesítésről</w:t>
      </w:r>
      <w:proofErr w:type="gramEnd"/>
      <w:r w:rsidRPr="00036F38">
        <w:t xml:space="preserve"> szóló, 2024. február 22-i tanácsi ajánlásra (</w:t>
      </w:r>
      <w:r w:rsidR="002362F5" w:rsidRPr="00036F38">
        <w:t>06180</w:t>
      </w:r>
      <w:r w:rsidRPr="00036F38">
        <w:t>/2024 – C9-</w:t>
      </w:r>
      <w:r w:rsidR="002362F5" w:rsidRPr="00036F38">
        <w:t>0085</w:t>
      </w:r>
      <w:r w:rsidRPr="00036F38">
        <w:t>/2024),</w:t>
      </w:r>
    </w:p>
    <w:p w14:paraId="0AFFB073" w14:textId="77777777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>tekintettel az Európai Unió működéséről szóló szerződés 319. cikkére,</w:t>
      </w:r>
    </w:p>
    <w:p w14:paraId="0E20D597" w14:textId="77777777" w:rsidR="00B2651E" w:rsidRPr="00036F38" w:rsidRDefault="00B2651E" w:rsidP="00B2651E">
      <w:pPr>
        <w:pStyle w:val="NormalHanging12a"/>
      </w:pPr>
      <w:proofErr w:type="gramStart"/>
      <w:r w:rsidRPr="00036F38">
        <w:t>–</w:t>
      </w:r>
      <w:r w:rsidRPr="00036F38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036F38">
        <w:rPr>
          <w:rStyle w:val="FootnoteReference"/>
        </w:rPr>
        <w:footnoteReference w:id="8"/>
      </w:r>
      <w:r w:rsidRPr="00036F38">
        <w:t xml:space="preserve"> és különösen annak 70. cikkére,</w:t>
      </w:r>
      <w:proofErr w:type="gramEnd"/>
    </w:p>
    <w:p w14:paraId="1CAEC2F8" w14:textId="14724ECE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>tekintettel az Európai Betegségmegelőzési és Járványvédelmi Központ létrehozásáról szóló, 2004. április 21-i 851/2004/EK európai parlamenti és tanácsi rendeletre</w:t>
      </w:r>
      <w:r w:rsidRPr="00036F38">
        <w:rPr>
          <w:rStyle w:val="FootnoteReference"/>
        </w:rPr>
        <w:footnoteReference w:id="9"/>
      </w:r>
      <w:r w:rsidRPr="00036F38">
        <w:t xml:space="preserve"> és különösen annak 23. cikkére,</w:t>
      </w:r>
    </w:p>
    <w:p w14:paraId="777A7803" w14:textId="77777777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 2019/715 felhatalmazáson alapuló bizottsági rendeletre</w:t>
      </w:r>
      <w:r w:rsidRPr="00036F38">
        <w:rPr>
          <w:rStyle w:val="FootnoteReference"/>
        </w:rPr>
        <w:footnoteReference w:id="10"/>
      </w:r>
      <w:r w:rsidRPr="00036F38">
        <w:t xml:space="preserve"> és különösen annak 105. cikkére,</w:t>
      </w:r>
    </w:p>
    <w:p w14:paraId="305AF5B7" w14:textId="77777777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>tekintettel eljárási szabályzata 100. cikkére és V. mellékletére,</w:t>
      </w:r>
    </w:p>
    <w:p w14:paraId="2C91333D" w14:textId="77777777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>tekintettel a Környezetvédelmi, Közegészségügyi és Élelmiszer-biztonsági Bizottság véleményére,</w:t>
      </w:r>
    </w:p>
    <w:p w14:paraId="5967891E" w14:textId="77777777" w:rsidR="00B2651E" w:rsidRPr="00036F38" w:rsidRDefault="00B2651E" w:rsidP="00B2651E">
      <w:pPr>
        <w:pStyle w:val="NormalHanging12a"/>
      </w:pPr>
      <w:r w:rsidRPr="00036F38">
        <w:lastRenderedPageBreak/>
        <w:t>–</w:t>
      </w:r>
      <w:r w:rsidRPr="00036F38">
        <w:tab/>
        <w:t>tekintettel a Költségvetési Ellenőrző Bizottság jelentésére (A9-0109/2024),</w:t>
      </w:r>
    </w:p>
    <w:p w14:paraId="74043B8E" w14:textId="77777777" w:rsidR="00B2651E" w:rsidRPr="00036F38" w:rsidRDefault="00B2651E" w:rsidP="00B2651E">
      <w:pPr>
        <w:pStyle w:val="NormalHanging12a"/>
      </w:pPr>
      <w:r w:rsidRPr="00036F38">
        <w:t>1.</w:t>
      </w:r>
      <w:r w:rsidRPr="00036F38">
        <w:tab/>
        <w:t>jóváhagyja az Európai Betegségmegelőzési és Járványvédelmi Központ 2022-es pénzügyi évre szóló elszámolásának lezárását;</w:t>
      </w:r>
    </w:p>
    <w:p w14:paraId="616DB9DC" w14:textId="11FE8841" w:rsidR="00B2651E" w:rsidRPr="00036F38" w:rsidRDefault="00B2651E" w:rsidP="00B2651E">
      <w:pPr>
        <w:pStyle w:val="NormalHanging12a"/>
      </w:pPr>
      <w:r w:rsidRPr="00036F38">
        <w:t>2.</w:t>
      </w:r>
      <w:r w:rsidRPr="00036F38">
        <w:tab/>
        <w:t>utasítja elnökét, hogy továbbítsa ezt a határozatot az Európai Betegségmegelőzési és Járványvédelmi Központ igazgatójának, a Tanácsnak, a Bizottságnak és a Számvevőszéknek</w:t>
      </w:r>
      <w:r w:rsidR="002362F5" w:rsidRPr="00036F38">
        <w:t>,</w:t>
      </w:r>
      <w:r w:rsidRPr="00036F38">
        <w:t xml:space="preserve"> és gondoskodjon az </w:t>
      </w:r>
      <w:r w:rsidRPr="00036F38">
        <w:rPr>
          <w:i/>
        </w:rPr>
        <w:t>Európai Unió Hivatalos Lapjában</w:t>
      </w:r>
      <w:r w:rsidRPr="00036F38">
        <w:t xml:space="preserve"> (L sorozat) való közzétételéről.</w:t>
      </w:r>
    </w:p>
    <w:p w14:paraId="49800FC1" w14:textId="77777777" w:rsidR="00B2651E" w:rsidRPr="00036F38" w:rsidRDefault="00B2651E" w:rsidP="00B2651E"/>
    <w:p w14:paraId="50E928FE" w14:textId="77777777" w:rsidR="00B2651E" w:rsidRPr="00036F38" w:rsidRDefault="00B2651E" w:rsidP="00B2651E">
      <w:pPr>
        <w:widowControl/>
        <w:rPr>
          <w:rFonts w:ascii="Arial" w:hAnsi="Arial" w:cs="Arial"/>
          <w:b/>
        </w:rPr>
        <w:sectPr w:rsidR="00B2651E" w:rsidRPr="00036F38" w:rsidSect="00575E11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1BD675DD" w14:textId="4EB3E17F" w:rsidR="00B2651E" w:rsidRPr="00036F38" w:rsidRDefault="00B2651E" w:rsidP="00E40D6D">
      <w:pPr>
        <w:pStyle w:val="ATHeading3"/>
      </w:pPr>
      <w:bookmarkStart w:id="11" w:name="_Toc161158420"/>
      <w:bookmarkStart w:id="12" w:name="_Toc161822990"/>
      <w:r w:rsidRPr="00036F38">
        <w:lastRenderedPageBreak/>
        <w:t xml:space="preserve">3. </w:t>
      </w:r>
      <w:bookmarkEnd w:id="11"/>
      <w:bookmarkEnd w:id="12"/>
      <w:r w:rsidR="00E40D6D" w:rsidRPr="00036F38">
        <w:t xml:space="preserve">Az Európai Parlament 2024. április 11-i állásfoglalása </w:t>
      </w:r>
      <w:r w:rsidRPr="00036F38">
        <w:t>az Európai Betegségmegelőzési és Járványvédelmi Központ 2022. évi pénzügyi évre szóló költségvetésének végrehajtására vonatkozó mentesítésről szóló határozat szerves részét képező megjegyzésekkel</w:t>
      </w:r>
      <w:r w:rsidR="00E40D6D" w:rsidRPr="00036F38">
        <w:t xml:space="preserve"> </w:t>
      </w:r>
      <w:r w:rsidRPr="00036F38">
        <w:t>(2023/</w:t>
      </w:r>
      <w:proofErr w:type="gramStart"/>
      <w:r w:rsidRPr="00036F38">
        <w:t>2147(</w:t>
      </w:r>
      <w:proofErr w:type="gramEnd"/>
      <w:r w:rsidRPr="00036F38">
        <w:t>DEC))</w:t>
      </w:r>
    </w:p>
    <w:p w14:paraId="0D744DBE" w14:textId="77777777" w:rsidR="00B2651E" w:rsidRPr="00036F38" w:rsidRDefault="00B2651E" w:rsidP="00B2651E">
      <w:pPr>
        <w:pStyle w:val="EPComma"/>
      </w:pPr>
      <w:r w:rsidRPr="00036F38">
        <w:rPr>
          <w:i/>
        </w:rPr>
        <w:t>Az Európai Parlament,</w:t>
      </w:r>
    </w:p>
    <w:p w14:paraId="41D73D2D" w14:textId="77777777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 xml:space="preserve">tekintettel az Európai Betegségmegelőzési és Járványvédelmi Központ 2022. évi pénzügyi évre szóló költségvetésének végrehajtására vonatkozó </w:t>
      </w:r>
      <w:proofErr w:type="gramStart"/>
      <w:r w:rsidRPr="00036F38">
        <w:t>mentesítésről</w:t>
      </w:r>
      <w:proofErr w:type="gramEnd"/>
      <w:r w:rsidRPr="00036F38">
        <w:t xml:space="preserve"> szóló határozatára,</w:t>
      </w:r>
    </w:p>
    <w:p w14:paraId="7952C84D" w14:textId="77777777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>tekintettel eljárási szabályzata 100. cikkére és V. mellékletére,</w:t>
      </w:r>
    </w:p>
    <w:p w14:paraId="77DB33D2" w14:textId="77777777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>tekintettel a Környezetvédelmi, Közegészségügyi és Élelmiszer-biztonsági Bizottság véleményére,</w:t>
      </w:r>
    </w:p>
    <w:p w14:paraId="2F5FF740" w14:textId="77777777" w:rsidR="00B2651E" w:rsidRPr="00036F38" w:rsidRDefault="00B2651E" w:rsidP="00B2651E">
      <w:pPr>
        <w:pStyle w:val="NormalHanging12a"/>
      </w:pPr>
      <w:r w:rsidRPr="00036F38">
        <w:t>–</w:t>
      </w:r>
      <w:r w:rsidRPr="00036F38">
        <w:tab/>
        <w:t>tekintettel a Költségvetési Ellenőrző Bizottság jelentésére (A9-0109/2024),</w:t>
      </w:r>
    </w:p>
    <w:p w14:paraId="0F9D24C0" w14:textId="77777777" w:rsidR="00B2651E" w:rsidRPr="00036F38" w:rsidRDefault="00B2651E" w:rsidP="00B2651E">
      <w:pPr>
        <w:widowControl/>
        <w:spacing w:after="240"/>
        <w:ind w:left="567" w:hanging="567"/>
        <w:rPr>
          <w:szCs w:val="24"/>
        </w:rPr>
      </w:pPr>
      <w:proofErr w:type="gramStart"/>
      <w:r w:rsidRPr="00036F38">
        <w:t>A.</w:t>
      </w:r>
      <w:proofErr w:type="gramEnd"/>
      <w:r w:rsidRPr="00036F38">
        <w:tab/>
      </w:r>
      <w:proofErr w:type="gramStart"/>
      <w:r w:rsidRPr="00036F38">
        <w:t>mivel a bevételi és kiadási kimutatása</w:t>
      </w:r>
      <w:r w:rsidRPr="00036F38">
        <w:rPr>
          <w:rStyle w:val="FootnoteReference"/>
          <w:szCs w:val="24"/>
        </w:rPr>
        <w:footnoteReference w:id="11"/>
      </w:r>
      <w:r w:rsidRPr="00036F38">
        <w:t xml:space="preserve"> szerint az Európai Betegségmegelőzési és Járványvédelmi Központ (a továbbiakban: a központ) 2022. évi pénzügyi évre szóló végleges költségvetése 99 872 000 EUR volt, ami 2021-hez képest 40,59%-</w:t>
      </w:r>
      <w:proofErr w:type="spellStart"/>
      <w:r w:rsidRPr="00036F38">
        <w:t>os</w:t>
      </w:r>
      <w:proofErr w:type="spellEnd"/>
      <w:r w:rsidRPr="00036F38">
        <w:t xml:space="preserve"> csökkenést jelent, ami az Egészségügyi Szükséghelyzet-felkészültségi és -reagálási Hatóság (HERA) vissza nem térítendő támogatásait érintő változásokra vezethető vissza; mivel a központ költségvetése főként az uniós költségvetésből származik;</w:t>
      </w:r>
      <w:proofErr w:type="gramEnd"/>
    </w:p>
    <w:p w14:paraId="1A978CB4" w14:textId="77777777" w:rsidR="00B2651E" w:rsidRPr="00036F38" w:rsidRDefault="00B2651E" w:rsidP="00B2651E">
      <w:pPr>
        <w:widowControl/>
        <w:spacing w:after="240"/>
        <w:ind w:left="567" w:hanging="567"/>
        <w:rPr>
          <w:szCs w:val="24"/>
        </w:rPr>
      </w:pPr>
      <w:proofErr w:type="gramStart"/>
      <w:r w:rsidRPr="00036F38">
        <w:t>B.</w:t>
      </w:r>
      <w:r w:rsidRPr="00036F38">
        <w:tab/>
        <w:t xml:space="preserve">mivel a Számvevőszék a központ 2022. évi pénzügyi évre szóló éves beszámolójáról készített jelentésében (a továbbiakban: a számvevőszéki jelentés) megállapítja, hogy kellő mértékben megbizonyosodott a központ éves beszámolójának megbízhatóságáról, valamint az alapjául szolgáló bevételek jogszerűségéről és szabályszerűségéről; mivel a Számvevőszék négy, összesen 7,9 millió EUR értékű támogatási megállapodást ellenőrzött, és megállapította, hogy ezek közül háromban 0,6 millió EUR (8,1%) értékű </w:t>
      </w:r>
      <w:proofErr w:type="spellStart"/>
      <w:r w:rsidRPr="00036F38">
        <w:t>héa</w:t>
      </w:r>
      <w:proofErr w:type="spellEnd"/>
      <w:r w:rsidRPr="00036F38">
        <w:t xml:space="preserve"> szerepelt az elszámolható költségek között; mivel a kedvezményezettek közhatóságként végeznek tevékenységet,</w:t>
      </w:r>
      <w:proofErr w:type="gramEnd"/>
      <w:r w:rsidRPr="00036F38">
        <w:t xml:space="preserve"> </w:t>
      </w:r>
      <w:proofErr w:type="gramStart"/>
      <w:r w:rsidRPr="00036F38">
        <w:t xml:space="preserve">következésképpen a </w:t>
      </w:r>
      <w:proofErr w:type="spellStart"/>
      <w:r w:rsidRPr="00036F38">
        <w:t>héa</w:t>
      </w:r>
      <w:proofErr w:type="spellEnd"/>
      <w:r w:rsidRPr="00036F38">
        <w:t xml:space="preserve"> nem minősül a költségvetési rendelet 186. cikke (4) bekezdése második </w:t>
      </w:r>
      <w:proofErr w:type="spellStart"/>
      <w:r w:rsidRPr="00036F38">
        <w:t>albekezdésének</w:t>
      </w:r>
      <w:proofErr w:type="spellEnd"/>
      <w:r w:rsidRPr="00036F38">
        <w:t xml:space="preserve"> c) pontja szerinti elszámolható költségnek; mivel a nem megfelelő kiadások becsült teljes összege a fent említett ellenőrzött mintában talált </w:t>
      </w:r>
      <w:proofErr w:type="spellStart"/>
      <w:r w:rsidRPr="00036F38">
        <w:t>héa</w:t>
      </w:r>
      <w:proofErr w:type="spellEnd"/>
      <w:r w:rsidRPr="00036F38">
        <w:t xml:space="preserve"> kulcsa és összege alapján a 2022-ben rendelkezésre álló kifizetési előirányzatok 2,8%-át teszi ki, ami meghaladja az ellenőrzés számára meghatározott lényegességi küszöböt, és ezért a Számvevőszék korlátozott véleményt adott ki a központ beszámolójának alapjául szolgáló ügyletek szabályszerűségével és jogszerűségével kapcsolatban; mivel a fent</w:t>
      </w:r>
      <w:proofErr w:type="gramEnd"/>
      <w:r w:rsidRPr="00036F38">
        <w:t xml:space="preserve"> </w:t>
      </w:r>
      <w:proofErr w:type="gramStart"/>
      <w:r w:rsidRPr="00036F38">
        <w:t>leírt</w:t>
      </w:r>
      <w:proofErr w:type="gramEnd"/>
      <w:r w:rsidRPr="00036F38">
        <w:t xml:space="preserve"> eset kivételével a Számvevőszék megállapítása szerint a központ beszámolójának alapjául szolgáló bevételek és kifizetések a 2022. december 31-ével lezárt pénzügyi évben minden lényeges szempontból jogszerűek és szabályszerűek voltak;</w:t>
      </w:r>
    </w:p>
    <w:p w14:paraId="42FD9CA6" w14:textId="77777777" w:rsidR="00B2651E" w:rsidRPr="00036F38" w:rsidRDefault="00B2651E" w:rsidP="00B2651E">
      <w:pPr>
        <w:widowControl/>
        <w:spacing w:after="240"/>
        <w:ind w:left="567" w:hanging="567"/>
        <w:rPr>
          <w:szCs w:val="24"/>
        </w:rPr>
      </w:pPr>
      <w:r w:rsidRPr="00036F38">
        <w:t>C.</w:t>
      </w:r>
      <w:r w:rsidRPr="00036F38">
        <w:tab/>
        <w:t xml:space="preserve">mivel a központ közbeszerzési ágazatát illetően 2022-re vonatkozóan nem jelentettek </w:t>
      </w:r>
      <w:proofErr w:type="gramStart"/>
      <w:r w:rsidRPr="00036F38">
        <w:t>korrekciós</w:t>
      </w:r>
      <w:proofErr w:type="gramEnd"/>
      <w:r w:rsidRPr="00036F38">
        <w:t xml:space="preserve"> intézkedéseket igénylő problémákat, és a korábbi évek ellenőrzései és </w:t>
      </w:r>
      <w:r w:rsidRPr="00036F38">
        <w:lastRenderedPageBreak/>
        <w:t>értékelései alapján sem voltak folyamatban lévő vagy még függőben lévő korrekciós intézkedések;</w:t>
      </w:r>
    </w:p>
    <w:p w14:paraId="166F5C2E" w14:textId="77777777" w:rsidR="00B2651E" w:rsidRPr="00036F38" w:rsidRDefault="00B2651E" w:rsidP="00B2651E">
      <w:pPr>
        <w:pStyle w:val="ListParagraph"/>
        <w:spacing w:after="240"/>
        <w:ind w:left="567" w:hanging="567"/>
        <w:contextualSpacing w:val="0"/>
        <w:jc w:val="left"/>
        <w:rPr>
          <w:rFonts w:eastAsia="Times New Roman"/>
          <w:b/>
          <w:i/>
        </w:rPr>
      </w:pPr>
      <w:r w:rsidRPr="00036F38">
        <w:rPr>
          <w:b/>
          <w:i/>
        </w:rPr>
        <w:t>Költségvetési és pénzgazdálkodás</w:t>
      </w:r>
    </w:p>
    <w:p w14:paraId="49301C50" w14:textId="77777777" w:rsidR="00B2651E" w:rsidRPr="00036F38" w:rsidRDefault="00B2651E" w:rsidP="00B2651E">
      <w:pPr>
        <w:pStyle w:val="ListParagraph"/>
        <w:spacing w:after="240"/>
        <w:ind w:left="567" w:hanging="567"/>
        <w:contextualSpacing w:val="0"/>
        <w:jc w:val="left"/>
      </w:pPr>
      <w:r w:rsidRPr="00036F38">
        <w:t>1.</w:t>
      </w:r>
      <w:r w:rsidRPr="00036F38">
        <w:tab/>
        <w:t>megelégedéssel nyugtázza, hogy a 2022. évi pénzügyi év során folytatott költségvetés-ellenőrzési erőfeszítések eredményeként a költségvetés folyó évi végrehajtási aránya 98,86%-</w:t>
      </w:r>
      <w:proofErr w:type="spellStart"/>
      <w:r w:rsidRPr="00036F38">
        <w:t>os</w:t>
      </w:r>
      <w:proofErr w:type="spellEnd"/>
      <w:r w:rsidRPr="00036F38">
        <w:t xml:space="preserve"> szintet ért el, ami 2021-hez képest 0,49%-</w:t>
      </w:r>
      <w:proofErr w:type="spellStart"/>
      <w:r w:rsidRPr="00036F38">
        <w:t>os</w:t>
      </w:r>
      <w:proofErr w:type="spellEnd"/>
      <w:r w:rsidRPr="00036F38">
        <w:t xml:space="preserve"> mértékű növekedést jelent; </w:t>
      </w:r>
      <w:proofErr w:type="spellStart"/>
      <w:r w:rsidRPr="00036F38">
        <w:t>megjegyzi</w:t>
      </w:r>
      <w:proofErr w:type="spellEnd"/>
      <w:r w:rsidRPr="00036F38">
        <w:t>, hogy a folyó évi kifizetési előirányzatok végrehajtási aránya 73,61%-</w:t>
      </w:r>
      <w:proofErr w:type="spellStart"/>
      <w:r w:rsidRPr="00036F38">
        <w:t>os</w:t>
      </w:r>
      <w:proofErr w:type="spellEnd"/>
      <w:r w:rsidRPr="00036F38">
        <w:t xml:space="preserve"> volt, ami az előző évhez képest 9,53%-</w:t>
      </w:r>
      <w:proofErr w:type="spellStart"/>
      <w:r w:rsidRPr="00036F38">
        <w:t>os</w:t>
      </w:r>
      <w:proofErr w:type="spellEnd"/>
      <w:r w:rsidRPr="00036F38">
        <w:t xml:space="preserve"> növekedést jelent;</w:t>
      </w:r>
    </w:p>
    <w:p w14:paraId="55BB0D77" w14:textId="77777777" w:rsidR="00B2651E" w:rsidRPr="00036F38" w:rsidRDefault="00B2651E" w:rsidP="00B2651E">
      <w:pPr>
        <w:pStyle w:val="NormalHanging12a"/>
      </w:pPr>
      <w:r w:rsidRPr="00036F38">
        <w:t>2.</w:t>
      </w:r>
      <w:r w:rsidRPr="00036F38">
        <w:tab/>
        <w:t>felhívja a Bizottságot, hogy biztosítsa a központ számára a 2021–2027 közötti időszakra vonatkozó stratégia célkitűzéseinek eléréséhez szükséges forrásokat, és hajtsa végre a központ felülvizsgált megbízatását az (EU) 2022/2370 rendelettel</w:t>
      </w:r>
      <w:r w:rsidRPr="00036F38">
        <w:rPr>
          <w:rStyle w:val="FootnoteReference"/>
        </w:rPr>
        <w:footnoteReference w:id="12"/>
      </w:r>
      <w:r w:rsidRPr="00036F38">
        <w:t xml:space="preserve"> összhangban;</w:t>
      </w:r>
    </w:p>
    <w:p w14:paraId="0400775C" w14:textId="77777777" w:rsidR="00B2651E" w:rsidRPr="00036F38" w:rsidRDefault="00B2651E" w:rsidP="00B2651E">
      <w:pPr>
        <w:widowControl/>
        <w:spacing w:after="240"/>
        <w:ind w:left="567" w:hanging="567"/>
        <w:rPr>
          <w:i/>
          <w:szCs w:val="24"/>
        </w:rPr>
      </w:pPr>
      <w:r w:rsidRPr="00036F38">
        <w:rPr>
          <w:b/>
          <w:i/>
        </w:rPr>
        <w:t>Teljesítmény</w:t>
      </w:r>
    </w:p>
    <w:p w14:paraId="20EFB1D5" w14:textId="77777777" w:rsidR="00B2651E" w:rsidRPr="00036F38" w:rsidRDefault="00B2651E" w:rsidP="00B2651E">
      <w:pPr>
        <w:pStyle w:val="NormalHanging12a"/>
      </w:pPr>
      <w:r w:rsidRPr="00036F38">
        <w:t>3.</w:t>
      </w:r>
      <w:r w:rsidRPr="00036F38">
        <w:tab/>
        <w:t xml:space="preserve">emlékeztet arra, hogy a központ feladata, hogy azonosítsa, értékelje és közölje a fertőző betegségek által az emberi egészséget fenyegető jelenlegi és újonnan megjelenő veszélyeket, tevékenysége hat területre terjed ki: a felügyelet, a járványokra való felkészültség és </w:t>
      </w:r>
      <w:proofErr w:type="gramStart"/>
      <w:r w:rsidRPr="00036F38">
        <w:t>reagálás</w:t>
      </w:r>
      <w:proofErr w:type="gramEnd"/>
      <w:r w:rsidRPr="00036F38">
        <w:t xml:space="preserve"> támogatására, a tudományos tanácsadásra, a mikrobiológiai felügyeletre, a közegészségügyi képzésre és a kommunikációra;</w:t>
      </w:r>
    </w:p>
    <w:p w14:paraId="2685EEB4" w14:textId="77777777" w:rsidR="00B2651E" w:rsidRPr="00036F38" w:rsidRDefault="00B2651E" w:rsidP="00B2651E">
      <w:pPr>
        <w:pStyle w:val="NormalHanging12a"/>
      </w:pPr>
      <w:proofErr w:type="gramStart"/>
      <w:r w:rsidRPr="00036F38">
        <w:t>4.</w:t>
      </w:r>
      <w:r w:rsidRPr="00036F38">
        <w:tab/>
      </w:r>
      <w:proofErr w:type="spellStart"/>
      <w:r w:rsidRPr="00036F38">
        <w:t>megjegyzi</w:t>
      </w:r>
      <w:proofErr w:type="spellEnd"/>
      <w:r w:rsidRPr="00036F38">
        <w:t xml:space="preserve">, hogy a központ a 2022–2024-es egységes programozási dokumentumban tervezett eredmények 89%-át teljesítette; </w:t>
      </w:r>
      <w:proofErr w:type="spellStart"/>
      <w:r w:rsidRPr="00036F38">
        <w:t>megjegyzi</w:t>
      </w:r>
      <w:proofErr w:type="spellEnd"/>
      <w:r w:rsidRPr="00036F38">
        <w:t xml:space="preserve">, hogy a tervezett eredmények 8%-át elhalasztották, 3%-át pedig az év végéig elhalasztották vagy törölték; </w:t>
      </w:r>
      <w:proofErr w:type="spellStart"/>
      <w:r w:rsidRPr="00036F38">
        <w:t>megjegyzi</w:t>
      </w:r>
      <w:proofErr w:type="spellEnd"/>
      <w:r w:rsidRPr="00036F38">
        <w:t>, hogy az elhalasztott vagy késleltetett eredmények többsége a központ felülvizsgált megbízatásának elfogadásától és közzétételétől függött, amelyre 2022 végén került sor; felhívja a központot, hogy elemezze az elhalasztott eredményeket, és számoljon be a mentesítésért felelős hatóságnak az azok teljesítésére irányuló tervéről;</w:t>
      </w:r>
      <w:proofErr w:type="gramEnd"/>
    </w:p>
    <w:p w14:paraId="7B233D50" w14:textId="77777777" w:rsidR="00B2651E" w:rsidRPr="00036F38" w:rsidRDefault="00B2651E" w:rsidP="00B2651E">
      <w:pPr>
        <w:pStyle w:val="NormalHanging12a"/>
      </w:pPr>
      <w:proofErr w:type="gramStart"/>
      <w:r w:rsidRPr="00036F38">
        <w:t>5.</w:t>
      </w:r>
      <w:r w:rsidRPr="00036F38">
        <w:tab/>
      </w:r>
      <w:proofErr w:type="spellStart"/>
      <w:r w:rsidRPr="00036F38">
        <w:t>megjegyzi</w:t>
      </w:r>
      <w:proofErr w:type="spellEnd"/>
      <w:r w:rsidRPr="00036F38">
        <w:t xml:space="preserve">, hogy 2022 folyamán a központ a folytatódó Covid19-világjárványra válaszul a harmadik egymást követő évben is fenntartotta a fenntartotta a közegészségügyi szükséghelyzeti tervét; </w:t>
      </w:r>
      <w:proofErr w:type="spellStart"/>
      <w:r w:rsidRPr="00036F38">
        <w:t>megjegyzi</w:t>
      </w:r>
      <w:proofErr w:type="spellEnd"/>
      <w:r w:rsidRPr="00036F38">
        <w:t>, hogy júniusban a szükséghelyzeti terv szintjét a 2. szintről (akut szakasz) fokozatosan 1. szintre (fenntartási szakasz) csökkentették; úgy véli, hogy a központ gyorsan és hatékonyan járt el a világjárvány teljes ideje alatt; úgy véli, hogy a központ nagyobb szerepet játszhatna a jövőre vonatkozó európai válságreagálási menetrend kialakításában;</w:t>
      </w:r>
      <w:proofErr w:type="gramEnd"/>
    </w:p>
    <w:p w14:paraId="11F422AC" w14:textId="77777777" w:rsidR="00B2651E" w:rsidRPr="00036F38" w:rsidRDefault="00B2651E" w:rsidP="00B2651E">
      <w:pPr>
        <w:widowControl/>
        <w:spacing w:after="240"/>
        <w:ind w:left="567" w:hanging="567"/>
        <w:rPr>
          <w:szCs w:val="24"/>
        </w:rPr>
      </w:pPr>
      <w:proofErr w:type="gramStart"/>
      <w:r w:rsidRPr="00036F38">
        <w:t>6.</w:t>
      </w:r>
      <w:r w:rsidRPr="00036F38">
        <w:tab/>
      </w:r>
      <w:proofErr w:type="spellStart"/>
      <w:r w:rsidRPr="00036F38">
        <w:t>megjegyzi</w:t>
      </w:r>
      <w:proofErr w:type="spellEnd"/>
      <w:r w:rsidRPr="00036F38">
        <w:t>, hogy Oroszország ukrajnai agresszióját és az országot elhagyó menekültek beáramlását követően a központ együttműködött az Ukrajnát körülvevő öt ország hatóságaival, és az azonosított szükségletek alapján technikai és operatív reagálási tevékenységeket végzett a hatáskörében; tudomásul veszi, hogy az év második felében a hangsúly az operatív reagálásról a közepes / hosszabb távú és stratégiai válaszintézkedésekre helyeződött át, és a központ szakértőit Lengyelországba és Romániába küldték ki, hogy támogassák a lakóhelyüket elhagyni kényszerült ukrán lakosságot segítő nemzeti hatóságokat</w:t>
      </w:r>
      <w:proofErr w:type="gramEnd"/>
      <w:r w:rsidRPr="00036F38">
        <w:t xml:space="preserve"> </w:t>
      </w:r>
      <w:proofErr w:type="gramStart"/>
      <w:r w:rsidRPr="00036F38">
        <w:t>és</w:t>
      </w:r>
      <w:proofErr w:type="gramEnd"/>
      <w:r w:rsidRPr="00036F38">
        <w:t xml:space="preserve"> az Egészségügyi Világszervezetet;</w:t>
      </w:r>
    </w:p>
    <w:p w14:paraId="5DE2D6A8" w14:textId="77777777" w:rsidR="00B2651E" w:rsidRPr="00036F38" w:rsidRDefault="00B2651E" w:rsidP="00B2651E">
      <w:pPr>
        <w:widowControl/>
        <w:spacing w:after="240"/>
        <w:ind w:left="567" w:hanging="567"/>
        <w:rPr>
          <w:szCs w:val="24"/>
        </w:rPr>
      </w:pPr>
      <w:r w:rsidRPr="00036F38">
        <w:lastRenderedPageBreak/>
        <w:t>7.</w:t>
      </w:r>
      <w:r w:rsidRPr="00036F38">
        <w:tab/>
      </w:r>
      <w:proofErr w:type="spellStart"/>
      <w:r w:rsidRPr="00036F38">
        <w:t>megjegyzi</w:t>
      </w:r>
      <w:proofErr w:type="spellEnd"/>
      <w:r w:rsidRPr="00036F38">
        <w:t xml:space="preserve">, hogy 2022 tavaszán és nyarán a központ egyidejűleg három folyamatban lévő közegészségügyi szükséghelyzeti tervet támogatott, nevezetesen a Covid19-cel, a majomhimlővel, illetve a gyermekeknél előforduló, ismeretlen eredetű </w:t>
      </w:r>
      <w:proofErr w:type="gramStart"/>
      <w:r w:rsidRPr="00036F38">
        <w:t>hepatitisszel</w:t>
      </w:r>
      <w:proofErr w:type="gramEnd"/>
      <w:r w:rsidRPr="00036F38">
        <w:t xml:space="preserve"> kapcsolatos tervet; megelégedéssel nyugtázza, hogy ez egyedülálló tapasztalat volt a központ számára, és tesztelte azon képességének korlátait, hogy egyidejűleg jelentkező egészségügyi veszélyekre vonatkozó kockázatértékeléseket és iránymutatásokat dolgozzon ki;</w:t>
      </w:r>
    </w:p>
    <w:p w14:paraId="6251D162" w14:textId="77777777" w:rsidR="00B2651E" w:rsidRPr="00036F38" w:rsidRDefault="00B2651E" w:rsidP="00B2651E">
      <w:pPr>
        <w:pStyle w:val="NormalHanging12a"/>
      </w:pPr>
      <w:r w:rsidRPr="00036F38">
        <w:t>8.</w:t>
      </w:r>
      <w:r w:rsidRPr="00036F38">
        <w:tab/>
        <w:t xml:space="preserve">üdvözli a központ 2022 decemberében hatályba lépett megerősített megbízatásának végrehajtására vonatkozó szabályokat, valamint a végrehajtás támogatására kidolgozott ASPIRE átalakítási programot (előrejelzés, támogatás, felkészülés, tájékoztatás, </w:t>
      </w:r>
      <w:proofErr w:type="gramStart"/>
      <w:r w:rsidRPr="00036F38">
        <w:t>reagálás</w:t>
      </w:r>
      <w:proofErr w:type="gramEnd"/>
      <w:r w:rsidRPr="00036F38">
        <w:t xml:space="preserve"> és szerepvállalás);</w:t>
      </w:r>
    </w:p>
    <w:p w14:paraId="77DA7B15" w14:textId="77777777" w:rsidR="00B2651E" w:rsidRPr="00036F38" w:rsidRDefault="00B2651E" w:rsidP="00B2651E">
      <w:pPr>
        <w:pStyle w:val="NormalHanging12a"/>
        <w:widowControl/>
        <w:rPr>
          <w:b/>
          <w:i/>
        </w:rPr>
      </w:pPr>
      <w:r w:rsidRPr="00036F38">
        <w:rPr>
          <w:b/>
          <w:i/>
        </w:rPr>
        <w:t>Hatékonyság és hasznok</w:t>
      </w:r>
    </w:p>
    <w:p w14:paraId="13B0D6B5" w14:textId="65DEB60D" w:rsidR="00B2651E" w:rsidRPr="00036F38" w:rsidRDefault="00B2651E" w:rsidP="00B2651E">
      <w:pPr>
        <w:pStyle w:val="NormalHanging12a"/>
      </w:pPr>
      <w:proofErr w:type="gramStart"/>
      <w:r w:rsidRPr="00036F38">
        <w:t>9.</w:t>
      </w:r>
      <w:r w:rsidRPr="00036F38">
        <w:tab/>
        <w:t xml:space="preserve">emlékeztet arra, hogy fokozni kell a központ digitalizálását a belső működés és irányítás tekintetében, de az eljárások digitalizálásának felgyorsítása érdekében is; hangsúlyozza, hogy az központnak továbbra is proaktívnak kell lennie a tekintetben, hogy elkerülhető legyen az ügynökségek közötti digitális szakadék; felhívja azonban a figyelmet arra, hogy minden szükséges biztonsági intézkedést meg kell tenni a feldolgozott információk online biztonságát fenyegető kockázatok elkerülése érdekében, és ragaszkodik a különösen Oroszországból vagy Kínából eredő </w:t>
      </w:r>
      <w:proofErr w:type="spellStart"/>
      <w:r w:rsidRPr="00036F38">
        <w:t>kibertámadások</w:t>
      </w:r>
      <w:proofErr w:type="spellEnd"/>
      <w:r w:rsidRPr="00036F38">
        <w:t xml:space="preserve"> vagy beszivárgási kísérletek</w:t>
      </w:r>
      <w:proofErr w:type="gramEnd"/>
      <w:r w:rsidRPr="00036F38">
        <w:t xml:space="preserve"> </w:t>
      </w:r>
      <w:proofErr w:type="gramStart"/>
      <w:r w:rsidRPr="00036F38">
        <w:t>elleni</w:t>
      </w:r>
      <w:proofErr w:type="gramEnd"/>
      <w:r w:rsidRPr="00036F38">
        <w:t xml:space="preserve"> fellépés </w:t>
      </w:r>
      <w:r w:rsidR="002362F5" w:rsidRPr="00036F38">
        <w:t>szükségességéhez</w:t>
      </w:r>
      <w:r w:rsidRPr="00036F38">
        <w:t>;</w:t>
      </w:r>
    </w:p>
    <w:p w14:paraId="02299DD2" w14:textId="77777777" w:rsidR="00B2651E" w:rsidRPr="00036F38" w:rsidRDefault="00B2651E" w:rsidP="00B2651E">
      <w:pPr>
        <w:pStyle w:val="NormalHanging12a"/>
        <w:widowControl/>
      </w:pPr>
      <w:proofErr w:type="gramStart"/>
      <w:r w:rsidRPr="00036F38">
        <w:t>10.</w:t>
      </w:r>
      <w:r w:rsidRPr="00036F38">
        <w:tab/>
        <w:t xml:space="preserve">üdvözli, hogy a központ folytatta a hatékonyság növelésére irányuló erőfeszítéseit új módszerek bevezetésével, beleértve a támogatási és operatív folyamatok automatizálását; </w:t>
      </w:r>
      <w:proofErr w:type="spellStart"/>
      <w:r w:rsidRPr="00036F38">
        <w:t>megjegyzi</w:t>
      </w:r>
      <w:proofErr w:type="spellEnd"/>
      <w:r w:rsidRPr="00036F38">
        <w:t xml:space="preserve">, hogy az év során négy új adminisztratív folyamatot automatizáltak elektronikus munkafolyamatok révén, és a K2 helyébe is új, költséghatékony elektronikus munkafolyamat-platformot vezettek be. </w:t>
      </w:r>
      <w:proofErr w:type="spellStart"/>
      <w:r w:rsidRPr="00036F38">
        <w:t>megjegyzi</w:t>
      </w:r>
      <w:proofErr w:type="spellEnd"/>
      <w:r w:rsidRPr="00036F38">
        <w:t>, hogy az elektronikus munkafolyamatok használatának átfogó elemzése már most azt mutatja, hogy a felhasználók jelentős része alkalmazza azokat, és szükségtelen lépések kiiktatása révén jelentősen csökkent a feldolgozási</w:t>
      </w:r>
      <w:proofErr w:type="gramEnd"/>
      <w:r w:rsidRPr="00036F38">
        <w:t xml:space="preserve"> </w:t>
      </w:r>
      <w:proofErr w:type="gramStart"/>
      <w:r w:rsidRPr="00036F38">
        <w:t>idő</w:t>
      </w:r>
      <w:proofErr w:type="gramEnd"/>
      <w:r w:rsidRPr="00036F38">
        <w:t>, ugyanakkor biztosított a jogszabályi megfelelés;</w:t>
      </w:r>
    </w:p>
    <w:p w14:paraId="11984062" w14:textId="77777777" w:rsidR="00B2651E" w:rsidRPr="00036F38" w:rsidRDefault="00B2651E" w:rsidP="00B2651E">
      <w:pPr>
        <w:widowControl/>
        <w:spacing w:after="240"/>
        <w:ind w:left="567" w:hanging="567"/>
        <w:rPr>
          <w:b/>
          <w:i/>
          <w:szCs w:val="24"/>
        </w:rPr>
      </w:pPr>
      <w:r w:rsidRPr="00036F38">
        <w:rPr>
          <w:b/>
          <w:i/>
        </w:rPr>
        <w:t>Személyzeti politika</w:t>
      </w:r>
    </w:p>
    <w:p w14:paraId="18EAA0D6" w14:textId="77777777" w:rsidR="00B2651E" w:rsidRPr="00036F38" w:rsidRDefault="00B2651E" w:rsidP="00B2651E">
      <w:pPr>
        <w:widowControl/>
        <w:spacing w:after="240"/>
        <w:ind w:left="567" w:hanging="567"/>
        <w:rPr>
          <w:szCs w:val="24"/>
        </w:rPr>
      </w:pPr>
      <w:r w:rsidRPr="00036F38">
        <w:t>11.</w:t>
      </w:r>
      <w:r w:rsidRPr="00036F38">
        <w:tab/>
        <w:t xml:space="preserve">megállapítja, hogy 2022. december 31-én a létszámterv az uniós költségvetés értelmében engedélyezett 215 ideiglenes alkalmazottat foglalt magában (szemben a 2021. évi 208 engedélyezett álláshellyel); </w:t>
      </w:r>
      <w:proofErr w:type="spellStart"/>
      <w:r w:rsidRPr="00036F38">
        <w:t>megjegyzi</w:t>
      </w:r>
      <w:proofErr w:type="spellEnd"/>
      <w:r w:rsidRPr="00036F38">
        <w:t>, hogy ezen felül további 112 szerződéses alkalmazott és 5 kirendelt nemzeti szakértő dolgozott a központnál 2022-ben;</w:t>
      </w:r>
    </w:p>
    <w:p w14:paraId="7C28E2D1" w14:textId="77777777" w:rsidR="00B2651E" w:rsidRPr="00036F38" w:rsidRDefault="00B2651E" w:rsidP="00B2651E">
      <w:pPr>
        <w:pStyle w:val="NormalHanging12a"/>
      </w:pPr>
      <w:proofErr w:type="gramStart"/>
      <w:r w:rsidRPr="00036F38">
        <w:t>12.</w:t>
      </w:r>
      <w:r w:rsidRPr="00036F38">
        <w:tab/>
        <w:t xml:space="preserve">aggodalommal állapítja meg, hogy a központ felső- és középvezetői körében a nemek között nincs meg a kívánt egyensúly, hiszen hat vezetőből négy (66,67%) férfi; </w:t>
      </w:r>
      <w:proofErr w:type="spellStart"/>
      <w:r w:rsidRPr="00036F38">
        <w:t>megjegyzi</w:t>
      </w:r>
      <w:proofErr w:type="spellEnd"/>
      <w:r w:rsidRPr="00036F38">
        <w:t>, hogy a központ személyzetének nemek szerinti megoszlása a következőképp alakul: 331 főből 198 nő (60%) és 133 férfi (40%); üdvözli, hogy a központ jelenleg dolgozik a sokszínűségről és befogadásról szóló charta elfogadásán, és hogy az 2023 negyedik negyedévéig életbe lép; emlékeztet a nemek közötti egyensúly biztosításának fontosságára, és felhívja a központot, hogy vegye figyelembe ezt a szempontot a személyzet jövőbeli</w:t>
      </w:r>
      <w:proofErr w:type="gramEnd"/>
      <w:r w:rsidRPr="00036F38">
        <w:t xml:space="preserve"> </w:t>
      </w:r>
      <w:proofErr w:type="gramStart"/>
      <w:r w:rsidRPr="00036F38">
        <w:t>felvétele</w:t>
      </w:r>
      <w:proofErr w:type="gramEnd"/>
      <w:r w:rsidRPr="00036F38">
        <w:t xml:space="preserve">, valamint a felső és középvezetésen belüli kinevezések tekintetében; kéri a Bizottságot és a tagállamokat, hogy a központ igazgatótanácsi </w:t>
      </w:r>
      <w:r w:rsidRPr="00036F38">
        <w:lastRenderedPageBreak/>
        <w:t>tagjainak kinevezésekor tartsák szem előtt a nemek közötti egyensúly biztosításának fontosságát;</w:t>
      </w:r>
    </w:p>
    <w:p w14:paraId="47926B27" w14:textId="77777777" w:rsidR="00B2651E" w:rsidRPr="00036F38" w:rsidRDefault="00B2651E" w:rsidP="00B2651E">
      <w:pPr>
        <w:pStyle w:val="NormalHanging12a"/>
      </w:pPr>
      <w:r w:rsidRPr="00036F38">
        <w:t>13.</w:t>
      </w:r>
      <w:r w:rsidRPr="00036F38">
        <w:tab/>
        <w:t>aggodalmát fejezi ki a központ felső- és középvezetői körében a földrajzi egyensúly hiánya miatt; kéri a központot, hogy erről számoljon be a mentesítésért felelős hatóságnak;</w:t>
      </w:r>
    </w:p>
    <w:p w14:paraId="5725A17D" w14:textId="77777777" w:rsidR="00B2651E" w:rsidRPr="00036F38" w:rsidRDefault="00B2651E" w:rsidP="00B2651E">
      <w:pPr>
        <w:pStyle w:val="NormalHanging12a"/>
      </w:pPr>
      <w:proofErr w:type="gramStart"/>
      <w:r w:rsidRPr="00036F38">
        <w:t>14.</w:t>
      </w:r>
      <w:r w:rsidRPr="00036F38">
        <w:tab/>
      </w:r>
      <w:proofErr w:type="spellStart"/>
      <w:r w:rsidRPr="00036F38">
        <w:t>megjegyzi</w:t>
      </w:r>
      <w:proofErr w:type="spellEnd"/>
      <w:r w:rsidRPr="00036F38">
        <w:t xml:space="preserve">, hogy 2022-ben kidolgozták a „Humánstratégia” első tervezetét, amelynek célja, hogy iránymutatást nyújtson a központ humánerőforrás-irányítási szolgálatainak korszerűsítéséhez és megszilárdításához; </w:t>
      </w:r>
      <w:proofErr w:type="spellStart"/>
      <w:r w:rsidRPr="00036F38">
        <w:t>megjegyzi</w:t>
      </w:r>
      <w:proofErr w:type="spellEnd"/>
      <w:r w:rsidRPr="00036F38">
        <w:t xml:space="preserve"> továbbá, hogy egyes stratégiai projekteket, például az elektronikus munkaerő-felvételi eszközt és az online bevezető programot 2022-ben véglegesítettek, míg más projektek folyamatban vannak; felkéri a központot, hogy tájékoztassa a mentesítésért felelős hatóságot az ide vonatkozó fejleményekről; tudomásul veszi, hogy a központ tovább növelte a személyzetnek tanuláshoz és önfejlesztéshez</w:t>
      </w:r>
      <w:proofErr w:type="gramEnd"/>
      <w:r w:rsidRPr="00036F38">
        <w:t xml:space="preserve"> nyújtott támogatást azáltal, hogy növelte az egyéni képzésre igényelhető juttatást, és megkönnyítette a személyzet hozzáférését az e-tanulási platformokhoz (EU </w:t>
      </w:r>
      <w:proofErr w:type="spellStart"/>
      <w:r w:rsidRPr="00036F38">
        <w:t>Learn</w:t>
      </w:r>
      <w:proofErr w:type="spellEnd"/>
      <w:r w:rsidRPr="00036F38">
        <w:t xml:space="preserve">, </w:t>
      </w:r>
      <w:proofErr w:type="spellStart"/>
      <w:r w:rsidRPr="00036F38">
        <w:t>LinkedIn</w:t>
      </w:r>
      <w:proofErr w:type="spellEnd"/>
      <w:r w:rsidRPr="00036F38">
        <w:t xml:space="preserve"> </w:t>
      </w:r>
      <w:proofErr w:type="spellStart"/>
      <w:r w:rsidRPr="00036F38">
        <w:t>Learning</w:t>
      </w:r>
      <w:proofErr w:type="spellEnd"/>
      <w:r w:rsidRPr="00036F38">
        <w:t xml:space="preserve"> és a központ </w:t>
      </w:r>
      <w:proofErr w:type="gramStart"/>
      <w:r w:rsidRPr="00036F38">
        <w:t>virtuális</w:t>
      </w:r>
      <w:proofErr w:type="gramEnd"/>
      <w:r w:rsidRPr="00036F38">
        <w:t xml:space="preserve"> akadémiája);</w:t>
      </w:r>
    </w:p>
    <w:p w14:paraId="59B12EF2" w14:textId="77777777" w:rsidR="00B2651E" w:rsidRPr="00036F38" w:rsidRDefault="00B2651E" w:rsidP="00B2651E">
      <w:pPr>
        <w:pStyle w:val="NormalHanging12a"/>
      </w:pPr>
      <w:r w:rsidRPr="00036F38">
        <w:t>15.</w:t>
      </w:r>
      <w:r w:rsidRPr="00036F38">
        <w:tab/>
      </w:r>
      <w:proofErr w:type="spellStart"/>
      <w:r w:rsidRPr="00036F38">
        <w:t>megjegyzi</w:t>
      </w:r>
      <w:proofErr w:type="spellEnd"/>
      <w:r w:rsidRPr="00036F38">
        <w:t xml:space="preserve">, hogy a központ rendelkezik az emberi méltóság védelmére, valamint a lelki és szexuális zaklatás megelőzésére vonatkozó politikával, és hogy a központ tagja a bizalmi személyek ügynökségközi munkacsoportjának; várakozással tekint jelentésük és ajánlásaik elé; </w:t>
      </w:r>
      <w:proofErr w:type="spellStart"/>
      <w:r w:rsidRPr="00036F38">
        <w:t>megjegyzi</w:t>
      </w:r>
      <w:proofErr w:type="spellEnd"/>
      <w:r w:rsidRPr="00036F38">
        <w:t xml:space="preserve">, hogy 2022-ben nem számoltak be zaklatási esetekről, és </w:t>
      </w:r>
      <w:proofErr w:type="spellStart"/>
      <w:r w:rsidRPr="00036F38">
        <w:t>ösztönzi</w:t>
      </w:r>
      <w:proofErr w:type="spellEnd"/>
      <w:r w:rsidRPr="00036F38">
        <w:t xml:space="preserve"> a központot, hogy a folytassa és fejlessze az ilyen esetek jövőbeli megelőzésével kapcsolatos munkát;</w:t>
      </w:r>
    </w:p>
    <w:p w14:paraId="7D62E163" w14:textId="77777777" w:rsidR="00B2651E" w:rsidRPr="00036F38" w:rsidRDefault="00B2651E" w:rsidP="00B2651E">
      <w:pPr>
        <w:pStyle w:val="NormalHanging12a"/>
      </w:pPr>
      <w:r w:rsidRPr="00036F38">
        <w:t>16.</w:t>
      </w:r>
      <w:r w:rsidRPr="00036F38">
        <w:tab/>
      </w:r>
      <w:proofErr w:type="spellStart"/>
      <w:r w:rsidRPr="00036F38">
        <w:t>megjegyzi</w:t>
      </w:r>
      <w:proofErr w:type="spellEnd"/>
      <w:r w:rsidRPr="00036F38">
        <w:t>, hogy a központ megbízatásának meghosszabbítását követően a központ számára kiosztott további álláshelyeket 2022-ben betöltötték; hangsúlyozza, hogy ezt az új feladatkörökkel való bővítést és a munkateher megnövelését a központ személyzetének és erőforrásainak kellő mértékű növelése kell, hogy kövesse, és hogy a személyzeti létszámhiány jelentős nyomás alá helyezi a központ műveleteinek folytonosságát és veszélyezteti munkájának minőségét;</w:t>
      </w:r>
    </w:p>
    <w:p w14:paraId="556D8D3F" w14:textId="77777777" w:rsidR="00B2651E" w:rsidRPr="00036F38" w:rsidRDefault="00B2651E" w:rsidP="00B2651E">
      <w:pPr>
        <w:pStyle w:val="NormalHanging12a"/>
      </w:pPr>
      <w:r w:rsidRPr="00036F38">
        <w:t>17.</w:t>
      </w:r>
      <w:r w:rsidRPr="00036F38">
        <w:tab/>
        <w:t>aggodalommal veszi tudomásul a központ és a HERA megbízatása közötti átfedéseket, és felszólít a két szervezet közötti párhuzamos erőfeszítések csökkentésére és a feladatok egyértelmű megosztására;</w:t>
      </w:r>
    </w:p>
    <w:p w14:paraId="66D09482" w14:textId="77777777" w:rsidR="00B2651E" w:rsidRPr="00036F38" w:rsidRDefault="00B2651E" w:rsidP="00B2651E">
      <w:pPr>
        <w:widowControl/>
        <w:spacing w:after="240"/>
        <w:ind w:left="567" w:hanging="567"/>
        <w:rPr>
          <w:b/>
          <w:i/>
          <w:szCs w:val="24"/>
        </w:rPr>
      </w:pPr>
      <w:r w:rsidRPr="00036F38">
        <w:rPr>
          <w:b/>
          <w:i/>
        </w:rPr>
        <w:t>Az összeférhetetlenségek megelőzése és kezelése, valamint az átláthatóság</w:t>
      </w:r>
    </w:p>
    <w:p w14:paraId="6ADE2B45" w14:textId="77777777" w:rsidR="00B2651E" w:rsidRPr="00036F38" w:rsidRDefault="00B2651E" w:rsidP="00B2651E">
      <w:pPr>
        <w:widowControl/>
        <w:spacing w:after="240"/>
        <w:ind w:left="567" w:hanging="567"/>
        <w:rPr>
          <w:szCs w:val="24"/>
        </w:rPr>
      </w:pPr>
      <w:proofErr w:type="gramStart"/>
      <w:r w:rsidRPr="00036F38">
        <w:t>18.</w:t>
      </w:r>
      <w:r w:rsidRPr="00036F38">
        <w:tab/>
      </w:r>
      <w:proofErr w:type="spellStart"/>
      <w:r w:rsidRPr="00036F38">
        <w:t>megjegyzi</w:t>
      </w:r>
      <w:proofErr w:type="spellEnd"/>
      <w:r w:rsidRPr="00036F38">
        <w:t xml:space="preserve">, hogy a központ továbbra is alkalmazta és megerősítette a személyzeten kívüli személyekre és a személyzetre vonatkozó függetlenségi politikáját; </w:t>
      </w:r>
      <w:proofErr w:type="spellStart"/>
      <w:r w:rsidRPr="00036F38">
        <w:t>megjegyzi</w:t>
      </w:r>
      <w:proofErr w:type="spellEnd"/>
      <w:r w:rsidRPr="00036F38">
        <w:t xml:space="preserve">, hogy 2022-ben a központban az érdekeltségi nyilatkozatok kis százaléka nem került benyújtásra; </w:t>
      </w:r>
      <w:proofErr w:type="spellStart"/>
      <w:r w:rsidRPr="00036F38">
        <w:t>megjegyzi</w:t>
      </w:r>
      <w:proofErr w:type="spellEnd"/>
      <w:r w:rsidRPr="00036F38">
        <w:t xml:space="preserve"> továbbá, hogy a gyors kockázatértékelések elkészítése során megkérdezett valamennyi külső szakértő a közzététel előtt nyilatkozott az érdekeltségeiről; </w:t>
      </w:r>
      <w:proofErr w:type="spellStart"/>
      <w:r w:rsidRPr="00036F38">
        <w:t>megjegyzi</w:t>
      </w:r>
      <w:proofErr w:type="spellEnd"/>
      <w:r w:rsidRPr="00036F38">
        <w:t>, hogy az igazgatótanácsnak és a tanácsadó fórumnak az üléseken részt vevő és ezáltal a megbeszélésekhez hozzájáruló valamennyi tagja rendelkezett érvényes éves érdekeltségi</w:t>
      </w:r>
      <w:proofErr w:type="gramEnd"/>
      <w:r w:rsidRPr="00036F38">
        <w:t xml:space="preserve"> nyilatkozattal, az igazgató és az osztályvezetők is kitöltötték éves érdekeltségi nyilatkozatukat, valamint a központ összeférhetetlenségi ellenőrzést igénylő ülésein részt vevő külső szakértők 99%-</w:t>
      </w:r>
      <w:proofErr w:type="gramStart"/>
      <w:r w:rsidRPr="00036F38">
        <w:t>a</w:t>
      </w:r>
      <w:proofErr w:type="gramEnd"/>
      <w:r w:rsidRPr="00036F38">
        <w:t xml:space="preserve"> is benyújtott éves érdekeltségi nyilatkozatot;</w:t>
      </w:r>
    </w:p>
    <w:p w14:paraId="682EF36B" w14:textId="77777777" w:rsidR="00B2651E" w:rsidRPr="00036F38" w:rsidRDefault="00B2651E" w:rsidP="00B2651E">
      <w:pPr>
        <w:pStyle w:val="NormalHanging12a"/>
      </w:pPr>
      <w:r w:rsidRPr="00036F38">
        <w:lastRenderedPageBreak/>
        <w:t>19.</w:t>
      </w:r>
      <w:r w:rsidRPr="00036F38">
        <w:tab/>
        <w:t xml:space="preserve">felhívja a központot annak biztosítására, hogy az igazgatótanács valamennyi tagja, a tanácsadó fórum tagjai és póttagjai megfelelően </w:t>
      </w:r>
      <w:proofErr w:type="spellStart"/>
      <w:r w:rsidRPr="00036F38">
        <w:t>benyújtsák</w:t>
      </w:r>
      <w:proofErr w:type="spellEnd"/>
      <w:r w:rsidRPr="00036F38">
        <w:t xml:space="preserve"> az előírt éves érdekeltségi nyilatkozatokat; felhívja a központot annak biztosítására, hogy tevékenységei során munkájának elvégzése céljából megfelelő szakemberek felvételéről gondoskodjon, és továbbra is biztosítsa az összeférhetetlenségi szabályoknak való magas szintű megfelelést;</w:t>
      </w:r>
    </w:p>
    <w:p w14:paraId="6C3D4BBA" w14:textId="77777777" w:rsidR="00B2651E" w:rsidRPr="00036F38" w:rsidRDefault="00B2651E" w:rsidP="00B2651E">
      <w:pPr>
        <w:widowControl/>
        <w:spacing w:after="240"/>
        <w:ind w:left="567" w:hanging="567"/>
        <w:rPr>
          <w:szCs w:val="24"/>
        </w:rPr>
      </w:pPr>
      <w:r w:rsidRPr="00036F38">
        <w:t>20.</w:t>
      </w:r>
      <w:r w:rsidRPr="00036F38">
        <w:tab/>
        <w:t xml:space="preserve">tudomásul veszi, hogy a központ személyzeten kívüli személyekre vonatkozó függetlenségi politikája előírja az esetleges összeférhetetlenségek azonosítása és elkerülése érdekében követendő eljárást; </w:t>
      </w:r>
      <w:proofErr w:type="spellStart"/>
      <w:r w:rsidRPr="00036F38">
        <w:t>megjegyzi</w:t>
      </w:r>
      <w:proofErr w:type="spellEnd"/>
      <w:r w:rsidRPr="00036F38">
        <w:t xml:space="preserve">, hogy ez bizonyos körülmények között, például tudományos </w:t>
      </w:r>
      <w:proofErr w:type="gramStart"/>
      <w:r w:rsidRPr="00036F38">
        <w:t>outputok</w:t>
      </w:r>
      <w:proofErr w:type="gramEnd"/>
      <w:r w:rsidRPr="00036F38">
        <w:t xml:space="preserve"> készítésekor, magában foglalja érdekeltségi nyilatkozatok bekérését, amelyeket ezt követően a központ adott tevékenységért felelős alkalmazottja értékel a központ megfelelési tisztviselőjének támogatásával; megállapítja, hogy 2022-ben egyetlen összeférhetetlenségi esetről sem érkezett jelentés;</w:t>
      </w:r>
    </w:p>
    <w:p w14:paraId="068F0214" w14:textId="77777777" w:rsidR="00B2651E" w:rsidRPr="00036F38" w:rsidRDefault="00B2651E" w:rsidP="00B2651E">
      <w:pPr>
        <w:widowControl/>
        <w:spacing w:after="240"/>
        <w:ind w:left="567" w:hanging="567"/>
        <w:rPr>
          <w:szCs w:val="24"/>
        </w:rPr>
      </w:pPr>
      <w:r w:rsidRPr="00036F38">
        <w:t>21.</w:t>
      </w:r>
      <w:r w:rsidRPr="00036F38">
        <w:tab/>
      </w:r>
      <w:proofErr w:type="spellStart"/>
      <w:r w:rsidRPr="00036F38">
        <w:t>megjegyzi</w:t>
      </w:r>
      <w:proofErr w:type="spellEnd"/>
      <w:r w:rsidRPr="00036F38">
        <w:t xml:space="preserve">, hogy a központ és a megbízatása területén tevékenykedő üzleti szervezetek közötti találkozókra vonatkozó belső eljárást 2022-ben dolgozták ki, és azt 2023 januárjától hivatalosan alkalmazzák; </w:t>
      </w:r>
      <w:proofErr w:type="spellStart"/>
      <w:r w:rsidRPr="00036F38">
        <w:t>megjegyzi</w:t>
      </w:r>
      <w:proofErr w:type="spellEnd"/>
      <w:r w:rsidRPr="00036F38">
        <w:t xml:space="preserve"> ugyanakkor, hogy a központnak 2022-ben ilyen találkozója nem volt;</w:t>
      </w:r>
    </w:p>
    <w:p w14:paraId="374F7522" w14:textId="77777777" w:rsidR="00B2651E" w:rsidRPr="00036F38" w:rsidRDefault="00B2651E" w:rsidP="00B2651E">
      <w:pPr>
        <w:widowControl/>
        <w:spacing w:after="240"/>
        <w:ind w:left="567" w:hanging="567"/>
      </w:pPr>
      <w:r w:rsidRPr="00036F38">
        <w:t>22.</w:t>
      </w:r>
      <w:r w:rsidRPr="00036F38">
        <w:tab/>
        <w:t>elismeri a központnak a világjárvány idején kialakított láthatóságát; úgy véli, hogy még mindig van tér e láthatóság növelésére a médiában, az interneten és a közösségi médiában annak érdekében, hogy az uniós polgárok körében ismertté váljon az általa végzett munka;</w:t>
      </w:r>
    </w:p>
    <w:p w14:paraId="7E4D7835" w14:textId="77777777" w:rsidR="00B2651E" w:rsidRPr="00036F38" w:rsidRDefault="00B2651E" w:rsidP="00B2651E">
      <w:pPr>
        <w:pStyle w:val="NormalHanging12a"/>
      </w:pPr>
      <w:r w:rsidRPr="00036F38">
        <w:t>23.</w:t>
      </w:r>
      <w:r w:rsidRPr="00036F38">
        <w:tab/>
        <w:t xml:space="preserve">felhívja a központot, hogy biztosítsa a teljes átláthatóságot a tudományos tanulmányok közzététele terén, és fokozza a nyilvánosságot célzó külső kommunikációra irányuló </w:t>
      </w:r>
      <w:proofErr w:type="gramStart"/>
      <w:r w:rsidRPr="00036F38">
        <w:t>kapacitását</w:t>
      </w:r>
      <w:proofErr w:type="gramEnd"/>
      <w:r w:rsidRPr="00036F38">
        <w:t xml:space="preserve"> annak biztosítása révén, hogy valamennyi kulcsfontosságú információ, különösen a népegészségügyi szükséghelyzetekkel kapcsolatban, valamennyi uniós nyelven elérhető legyen, és könnyen hozzáférhető és érthető legyen az uniós polgárok számára;</w:t>
      </w:r>
    </w:p>
    <w:p w14:paraId="7D0987CE" w14:textId="77777777" w:rsidR="00B2651E" w:rsidRPr="00036F38" w:rsidRDefault="00B2651E" w:rsidP="00B2651E">
      <w:pPr>
        <w:widowControl/>
        <w:spacing w:after="240"/>
        <w:ind w:left="567" w:hanging="567"/>
        <w:rPr>
          <w:b/>
          <w:i/>
          <w:szCs w:val="24"/>
        </w:rPr>
      </w:pPr>
      <w:r w:rsidRPr="00036F38">
        <w:rPr>
          <w:b/>
          <w:i/>
        </w:rPr>
        <w:t xml:space="preserve">Belső </w:t>
      </w:r>
      <w:proofErr w:type="gramStart"/>
      <w:r w:rsidRPr="00036F38">
        <w:rPr>
          <w:b/>
          <w:i/>
        </w:rPr>
        <w:t>kontroll</w:t>
      </w:r>
      <w:proofErr w:type="gramEnd"/>
    </w:p>
    <w:p w14:paraId="71ABE218" w14:textId="77777777" w:rsidR="00B2651E" w:rsidRPr="00036F38" w:rsidRDefault="00B2651E" w:rsidP="00B2651E">
      <w:pPr>
        <w:widowControl/>
        <w:spacing w:after="240"/>
        <w:ind w:left="567" w:hanging="567"/>
        <w:rPr>
          <w:szCs w:val="24"/>
        </w:rPr>
      </w:pPr>
      <w:proofErr w:type="gramStart"/>
      <w:r w:rsidRPr="00036F38">
        <w:t>24.</w:t>
      </w:r>
      <w:r w:rsidRPr="00036F38">
        <w:tab/>
        <w:t xml:space="preserve">kiemeli, hogy a Számvevőszék korlátozott véleményt adott ki a kifizetések jogszerűségéről és szabályszerűségéről, mivel a </w:t>
      </w:r>
      <w:proofErr w:type="spellStart"/>
      <w:r w:rsidRPr="00036F38">
        <w:t>héa</w:t>
      </w:r>
      <w:proofErr w:type="spellEnd"/>
      <w:r w:rsidRPr="00036F38">
        <w:t xml:space="preserve"> elszámolható kiadásként szerepelt olyan támogatási megállapodások beszámolóiban, amelyek kedvezményezettjei közhatóságként végeznek tevékenységet, és ezek a </w:t>
      </w:r>
      <w:proofErr w:type="spellStart"/>
      <w:r w:rsidRPr="00036F38">
        <w:t>héa</w:t>
      </w:r>
      <w:proofErr w:type="spellEnd"/>
      <w:r w:rsidRPr="00036F38">
        <w:t xml:space="preserve">-kiadások a 2022-ben rendelkezésre álló kifizetési előirányzatok 2,8%-át teszik ki; emlékeztet arra, hogy a támogatások kezelése során a központnak gondoskodnia kell az alkalmazandó szabályok betartásáról, különösen a hatóságnak minősülő kedvezményezettek részére történő </w:t>
      </w:r>
      <w:proofErr w:type="spellStart"/>
      <w:r w:rsidRPr="00036F38">
        <w:t>héa</w:t>
      </w:r>
      <w:proofErr w:type="spellEnd"/>
      <w:r w:rsidRPr="00036F38">
        <w:t>-visszatérítés tekintetében;</w:t>
      </w:r>
      <w:proofErr w:type="gramEnd"/>
    </w:p>
    <w:p w14:paraId="6A0DA116" w14:textId="77777777" w:rsidR="00B2651E" w:rsidRPr="00036F38" w:rsidRDefault="00B2651E" w:rsidP="00B2651E">
      <w:pPr>
        <w:widowControl/>
        <w:spacing w:after="240"/>
        <w:ind w:left="567" w:hanging="567"/>
        <w:rPr>
          <w:szCs w:val="24"/>
        </w:rPr>
      </w:pPr>
      <w:proofErr w:type="gramStart"/>
      <w:r w:rsidRPr="00036F38">
        <w:t>25.</w:t>
      </w:r>
      <w:r w:rsidRPr="00036F38">
        <w:tab/>
        <w:t xml:space="preserve">megállapítja, hogy a központ évente legalább egyszer értékeli a belső kontrollrendszer hatékonyságát azáltal, hogy értékeli a belsőkontroll-keretrendszer végrehajtását, beleértve a meghatározott mutatók végrehajtását, valamint értékeli a központ által saját hatáskörben azonosított, vagy mások, többek között a Belső Ellenőrzési Szolgálat és a Számvevőszék által jelentett főbb hiányosságokat; </w:t>
      </w:r>
      <w:proofErr w:type="spellStart"/>
      <w:r w:rsidRPr="00036F38">
        <w:t>megjegyzi</w:t>
      </w:r>
      <w:proofErr w:type="spellEnd"/>
      <w:r w:rsidRPr="00036F38">
        <w:t xml:space="preserve"> továbbá, hogy a belsőkontroll-keretrendszer 2022-ben számos javításon esett át, például javították a kontrollstratégiát – többek között új mutatók bevezetésével –, az információs eszközök katalógusát,</w:t>
      </w:r>
      <w:proofErr w:type="gramEnd"/>
      <w:r w:rsidRPr="00036F38">
        <w:t xml:space="preserve"> </w:t>
      </w:r>
      <w:proofErr w:type="gramStart"/>
      <w:r w:rsidRPr="00036F38">
        <w:t>és</w:t>
      </w:r>
      <w:proofErr w:type="gramEnd"/>
      <w:r w:rsidRPr="00036F38">
        <w:t xml:space="preserve"> új belső kommunikációs politikát dolgoztak ki;</w:t>
      </w:r>
    </w:p>
    <w:p w14:paraId="27E9B843" w14:textId="77777777" w:rsidR="00B2651E" w:rsidRPr="00036F38" w:rsidRDefault="00B2651E" w:rsidP="00B2651E">
      <w:pPr>
        <w:widowControl/>
        <w:spacing w:after="240"/>
        <w:ind w:left="567" w:hanging="567"/>
        <w:rPr>
          <w:b/>
          <w:i/>
          <w:szCs w:val="24"/>
        </w:rPr>
      </w:pPr>
      <w:r w:rsidRPr="00036F38">
        <w:rPr>
          <w:b/>
          <w:i/>
        </w:rPr>
        <w:lastRenderedPageBreak/>
        <w:t>Egyéb megjegyzések</w:t>
      </w:r>
    </w:p>
    <w:p w14:paraId="4C4EB210" w14:textId="77777777" w:rsidR="00B2651E" w:rsidRPr="00036F38" w:rsidRDefault="00B2651E" w:rsidP="00B2651E">
      <w:pPr>
        <w:widowControl/>
        <w:spacing w:after="240"/>
        <w:ind w:left="567" w:hanging="567"/>
        <w:rPr>
          <w:szCs w:val="24"/>
        </w:rPr>
      </w:pPr>
      <w:r w:rsidRPr="00036F38">
        <w:t>26.</w:t>
      </w:r>
      <w:r w:rsidRPr="00036F38">
        <w:tab/>
        <w:t>üdvözli a központ azon célját, hogy 2023-ban bekerüljön az EMAS nyilvántartásába, és hogy (2024 első negyedévétől kezdődően) CO</w:t>
      </w:r>
      <w:r w:rsidRPr="00036F38">
        <w:rPr>
          <w:vertAlign w:val="subscript"/>
        </w:rPr>
        <w:t>2</w:t>
      </w:r>
      <w:r w:rsidRPr="00036F38">
        <w:t>-kompenzációs projektet tervez, amely a CO</w:t>
      </w:r>
      <w:r w:rsidRPr="00036F38">
        <w:rPr>
          <w:vertAlign w:val="subscript"/>
        </w:rPr>
        <w:t>2</w:t>
      </w:r>
      <w:r w:rsidRPr="00036F38">
        <w:t xml:space="preserve"> hatásának kiszámítására és minimalizálására vonatkozó intézkedéseket fog tartalmazni; </w:t>
      </w:r>
      <w:proofErr w:type="spellStart"/>
      <w:r w:rsidRPr="00036F38">
        <w:t>megjegyzi</w:t>
      </w:r>
      <w:proofErr w:type="spellEnd"/>
      <w:r w:rsidRPr="00036F38">
        <w:t>, hogy az EMAS 2024-től kezdődő bevezetésének részeként egyedi célok kitűzésére kerül sor;</w:t>
      </w:r>
    </w:p>
    <w:p w14:paraId="0211F3D9" w14:textId="77777777" w:rsidR="00B2651E" w:rsidRPr="00036F38" w:rsidRDefault="00B2651E" w:rsidP="00B2651E">
      <w:pPr>
        <w:pStyle w:val="NormalCenter12a"/>
        <w:widowControl/>
        <w:ind w:left="567" w:hanging="567"/>
        <w:jc w:val="left"/>
        <w:rPr>
          <w:bCs/>
          <w:szCs w:val="24"/>
        </w:rPr>
      </w:pPr>
      <w:proofErr w:type="gramStart"/>
      <w:r w:rsidRPr="00036F38">
        <w:t>27.</w:t>
      </w:r>
      <w:r w:rsidRPr="00036F38">
        <w:tab/>
        <w:t xml:space="preserve">elismerését fejezi ki a központnak amiatt, hogy 2022-ben további lépéseket tett az elektronikus eszközök alkalmazása felé a közbeszerzési folyamatban; </w:t>
      </w:r>
      <w:proofErr w:type="spellStart"/>
      <w:r w:rsidRPr="00036F38">
        <w:t>megjegyzi</w:t>
      </w:r>
      <w:proofErr w:type="spellEnd"/>
      <w:r w:rsidRPr="00036F38">
        <w:t xml:space="preserve">, hogy a központ jelenleg a Bizottság közbeszerzési irányítási eszközét (PPMT) használja valamennyi közbeszerzési eljárás nyilvántartásba vételéhez és közzétételéhez, beleértve az előzetes (ex ante) kiadványokat is; </w:t>
      </w:r>
      <w:proofErr w:type="spellStart"/>
      <w:r w:rsidRPr="00036F38">
        <w:t>megjegyzi</w:t>
      </w:r>
      <w:proofErr w:type="spellEnd"/>
      <w:r w:rsidRPr="00036F38">
        <w:t xml:space="preserve">, hogy a PPMT-rendszer az </w:t>
      </w:r>
      <w:proofErr w:type="spellStart"/>
      <w:r w:rsidRPr="00036F38">
        <w:t>eTenderinghez</w:t>
      </w:r>
      <w:proofErr w:type="spellEnd"/>
      <w:r w:rsidRPr="00036F38">
        <w:t xml:space="preserve"> kapcsolódik, ahol a közzététel és az ahhoz kapcsolódó kérdések és válaszok kezelése is történik; </w:t>
      </w:r>
      <w:proofErr w:type="spellStart"/>
      <w:r w:rsidRPr="00036F38">
        <w:t>megjegyzi</w:t>
      </w:r>
      <w:proofErr w:type="spellEnd"/>
      <w:r w:rsidRPr="00036F38">
        <w:t xml:space="preserve"> továbbá, hogy a központ belső elektronikus munkafolyamati eszközt</w:t>
      </w:r>
      <w:proofErr w:type="gramEnd"/>
      <w:r w:rsidRPr="00036F38">
        <w:t xml:space="preserve"> </w:t>
      </w:r>
      <w:proofErr w:type="gramStart"/>
      <w:r w:rsidRPr="00036F38">
        <w:t>használ</w:t>
      </w:r>
      <w:proofErr w:type="gramEnd"/>
      <w:r w:rsidRPr="00036F38">
        <w:t xml:space="preserve"> a keretszerződések keretében történő beszerzésekhez és a projektek elindítása előtti felülvizsgálathoz;</w:t>
      </w:r>
    </w:p>
    <w:p w14:paraId="05C46BC1" w14:textId="77777777" w:rsidR="00B2651E" w:rsidRPr="00036F38" w:rsidRDefault="00B2651E" w:rsidP="00B2651E">
      <w:pPr>
        <w:pStyle w:val="NormalHanging12a"/>
      </w:pPr>
      <w:r w:rsidRPr="00036F38">
        <w:t>28.</w:t>
      </w:r>
      <w:r w:rsidRPr="00036F38">
        <w:tab/>
        <w:t>üdvözli, hogy az érdekelt felek általános elégedettsége a központ munkájával kapcsolatban 2022-ben elérte a 86%-</w:t>
      </w:r>
      <w:proofErr w:type="spellStart"/>
      <w:r w:rsidRPr="00036F38">
        <w:t>ot</w:t>
      </w:r>
      <w:proofErr w:type="spellEnd"/>
      <w:r w:rsidRPr="00036F38">
        <w:t>;</w:t>
      </w:r>
    </w:p>
    <w:p w14:paraId="5B668D20" w14:textId="77777777" w:rsidR="00B2651E" w:rsidRPr="00036F38" w:rsidRDefault="00B2651E" w:rsidP="00B2651E">
      <w:pPr>
        <w:pStyle w:val="NormalCenter12a"/>
        <w:rPr>
          <w:szCs w:val="24"/>
        </w:rPr>
      </w:pPr>
      <w:r w:rsidRPr="00036F38">
        <w:t>°</w:t>
      </w:r>
    </w:p>
    <w:p w14:paraId="0840F66F" w14:textId="77777777" w:rsidR="00B2651E" w:rsidRPr="00036F38" w:rsidRDefault="00B2651E" w:rsidP="00B2651E">
      <w:pPr>
        <w:pStyle w:val="NormalCenter12a"/>
        <w:rPr>
          <w:szCs w:val="24"/>
        </w:rPr>
      </w:pPr>
      <w:r w:rsidRPr="00036F38">
        <w:t>°</w:t>
      </w:r>
      <w:r w:rsidRPr="00036F38">
        <w:tab/>
        <w:t>°</w:t>
      </w:r>
    </w:p>
    <w:p w14:paraId="3F3AC782" w14:textId="583B577C" w:rsidR="00B2651E" w:rsidRPr="00575E11" w:rsidRDefault="00B2651E" w:rsidP="00B2651E">
      <w:pPr>
        <w:pStyle w:val="NormalCenter12a"/>
        <w:widowControl/>
        <w:ind w:left="567" w:hanging="567"/>
        <w:jc w:val="left"/>
      </w:pPr>
      <w:r w:rsidRPr="00036F38">
        <w:t>29.</w:t>
      </w:r>
      <w:r w:rsidRPr="00036F38">
        <w:tab/>
        <w:t xml:space="preserve">a mentesítő határozatot kísérő </w:t>
      </w:r>
      <w:proofErr w:type="gramStart"/>
      <w:r w:rsidRPr="00036F38">
        <w:t>horizontális</w:t>
      </w:r>
      <w:proofErr w:type="gramEnd"/>
      <w:r w:rsidRPr="00036F38">
        <w:t xml:space="preserve"> jellegű egyéb észrevételei tekintetében utal az ügynökségek teljesítményéről, pénzgazdálkodásáról és ellenőrzéséről szóló, </w:t>
      </w:r>
      <w:r w:rsidR="00E40D6D" w:rsidRPr="00036F38">
        <w:t>2024. április 11</w:t>
      </w:r>
      <w:r w:rsidRPr="00036F38">
        <w:t>-i állásfoglalására</w:t>
      </w:r>
      <w:r w:rsidRPr="00036F38">
        <w:rPr>
          <w:vertAlign w:val="superscript"/>
        </w:rPr>
        <w:footnoteReference w:id="13"/>
      </w:r>
      <w:r w:rsidRPr="00036F38">
        <w:t>.</w:t>
      </w:r>
    </w:p>
    <w:p w14:paraId="4D048F22" w14:textId="77777777" w:rsidR="00E365E1" w:rsidRPr="00575E11" w:rsidRDefault="00E365E1" w:rsidP="00036F38">
      <w:pPr>
        <w:widowControl/>
      </w:pPr>
      <w:bookmarkStart w:id="13" w:name="TextBodyEnd"/>
      <w:bookmarkEnd w:id="13"/>
    </w:p>
    <w:sectPr w:rsidR="00E365E1" w:rsidRPr="00575E11" w:rsidSect="00575E1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8CE87F" w14:textId="77777777" w:rsidR="001D6E13" w:rsidRPr="00575E11" w:rsidRDefault="001D6E13">
      <w:r w:rsidRPr="00575E11">
        <w:separator/>
      </w:r>
    </w:p>
  </w:endnote>
  <w:endnote w:type="continuationSeparator" w:id="0">
    <w:p w14:paraId="23E4CBE7" w14:textId="77777777" w:rsidR="001D6E13" w:rsidRPr="00575E11" w:rsidRDefault="001D6E13">
      <w:r w:rsidRPr="00575E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AA977" w14:textId="77777777" w:rsidR="00B2651E" w:rsidRPr="00575E11" w:rsidRDefault="00B2651E" w:rsidP="00003A69">
    <w:pPr>
      <w:pStyle w:val="EPFooter"/>
    </w:pPr>
    <w:proofErr w:type="gramStart"/>
    <w:r w:rsidRPr="00575E11">
      <w:t>PE</w:t>
    </w:r>
    <w:r w:rsidRPr="00575E11">
      <w:rPr>
        <w:rStyle w:val="HideTWBExt"/>
      </w:rPr>
      <w:t>&lt;</w:t>
    </w:r>
    <w:proofErr w:type="spellStart"/>
    <w:proofErr w:type="gramEnd"/>
    <w:r w:rsidRPr="00575E11">
      <w:rPr>
        <w:rStyle w:val="HideTWBExt"/>
      </w:rPr>
      <w:t>NoPE</w:t>
    </w:r>
    <w:proofErr w:type="spellEnd"/>
    <w:r w:rsidRPr="00575E11">
      <w:rPr>
        <w:rStyle w:val="HideTWBExt"/>
      </w:rPr>
      <w:t>&gt;</w:t>
    </w:r>
    <w:r w:rsidRPr="00575E11">
      <w:t>753.515</w:t>
    </w:r>
    <w:r w:rsidRPr="00575E11">
      <w:rPr>
        <w:rStyle w:val="HideTWBExt"/>
      </w:rPr>
      <w:t>&lt;/</w:t>
    </w:r>
    <w:proofErr w:type="spellStart"/>
    <w:r w:rsidRPr="00575E11">
      <w:rPr>
        <w:rStyle w:val="HideTWBExt"/>
      </w:rPr>
      <w:t>NoPE</w:t>
    </w:r>
    <w:proofErr w:type="spellEnd"/>
    <w:r w:rsidRPr="00575E11">
      <w:rPr>
        <w:rStyle w:val="HideTWBExt"/>
      </w:rPr>
      <w:t>&gt;&lt;Version&gt;</w:t>
    </w:r>
    <w:r w:rsidRPr="00575E11">
      <w:t>v02-00</w:t>
    </w:r>
    <w:r w:rsidRPr="00575E11">
      <w:rPr>
        <w:rStyle w:val="HideTWBExt"/>
      </w:rPr>
      <w:t>&lt;/Version&gt;</w:t>
    </w:r>
    <w:r w:rsidRPr="00575E11">
      <w:tab/>
    </w:r>
    <w:r w:rsidRPr="00575E11">
      <w:fldChar w:fldCharType="begin"/>
    </w:r>
    <w:r w:rsidRPr="00575E11">
      <w:instrText xml:space="preserve"> PAGE  \* MERGEFORMAT </w:instrText>
    </w:r>
    <w:r w:rsidRPr="00575E11">
      <w:fldChar w:fldCharType="separate"/>
    </w:r>
    <w:r w:rsidR="00575E11" w:rsidRPr="00575E11">
      <w:rPr>
        <w:noProof/>
      </w:rPr>
      <w:t>2</w:t>
    </w:r>
    <w:r w:rsidRPr="00575E11">
      <w:fldChar w:fldCharType="end"/>
    </w:r>
    <w:r w:rsidRPr="00575E11">
      <w:t>/</w:t>
    </w:r>
    <w:r w:rsidR="00E62825">
      <w:fldChar w:fldCharType="begin"/>
    </w:r>
    <w:r w:rsidR="00E62825">
      <w:instrText xml:space="preserve"> NUMPAGES  \* MERGE</w:instrText>
    </w:r>
    <w:r w:rsidR="00E62825">
      <w:instrText xml:space="preserve">FORMAT </w:instrText>
    </w:r>
    <w:r w:rsidR="00E62825">
      <w:fldChar w:fldCharType="separate"/>
    </w:r>
    <w:r w:rsidR="00575E11" w:rsidRPr="00575E11">
      <w:rPr>
        <w:noProof/>
      </w:rPr>
      <w:t>3</w:t>
    </w:r>
    <w:r w:rsidR="00E62825">
      <w:rPr>
        <w:noProof/>
      </w:rPr>
      <w:fldChar w:fldCharType="end"/>
    </w:r>
    <w:r w:rsidRPr="00575E11">
      <w:tab/>
    </w:r>
    <w:r w:rsidRPr="00575E11">
      <w:rPr>
        <w:rStyle w:val="HideTWBExt"/>
      </w:rPr>
      <w:t>&lt;PathFdR&gt;</w:t>
    </w:r>
    <w:r w:rsidRPr="00575E11">
      <w:t>RR\1298834HU.docx</w:t>
    </w:r>
    <w:r w:rsidRPr="00575E11">
      <w:rPr>
        <w:rStyle w:val="HideTWBExt"/>
      </w:rPr>
      <w:t>&lt;/</w:t>
    </w:r>
    <w:proofErr w:type="spellStart"/>
    <w:r w:rsidRPr="00575E11">
      <w:rPr>
        <w:rStyle w:val="HideTWBExt"/>
      </w:rPr>
      <w:t>PathFdR</w:t>
    </w:r>
    <w:proofErr w:type="spellEnd"/>
    <w:r w:rsidRPr="00575E11">
      <w:rPr>
        <w:rStyle w:val="HideTWBExt"/>
      </w:rPr>
      <w:t>&gt;</w:t>
    </w:r>
  </w:p>
  <w:p w14:paraId="2CB4066F" w14:textId="77777777" w:rsidR="00B2651E" w:rsidRPr="00575E11" w:rsidRDefault="00B2651E" w:rsidP="00003A69">
    <w:pPr>
      <w:pStyle w:val="EPFooter2"/>
    </w:pPr>
    <w:r w:rsidRPr="00575E11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850E8" w14:textId="77777777" w:rsidR="00B2651E" w:rsidRPr="00E40D6D" w:rsidRDefault="00B2651E" w:rsidP="00036F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2D23D" w14:textId="77777777" w:rsidR="00B2651E" w:rsidRPr="00575E11" w:rsidRDefault="00B2651E" w:rsidP="00003A69">
    <w:pPr>
      <w:pStyle w:val="EPFooter"/>
    </w:pPr>
    <w:r w:rsidRPr="00575E11">
      <w:rPr>
        <w:rStyle w:val="HideTWBExt"/>
      </w:rPr>
      <w:t>&lt;PathFdR</w:t>
    </w:r>
    <w:proofErr w:type="gramStart"/>
    <w:r w:rsidRPr="00575E11">
      <w:rPr>
        <w:rStyle w:val="HideTWBExt"/>
      </w:rPr>
      <w:t>&gt;</w:t>
    </w:r>
    <w:r w:rsidRPr="00575E11">
      <w:t>RR</w:t>
    </w:r>
    <w:proofErr w:type="gramEnd"/>
    <w:r w:rsidRPr="00575E11">
      <w:t>\1298834HU.docx</w:t>
    </w:r>
    <w:r w:rsidRPr="00575E11">
      <w:rPr>
        <w:rStyle w:val="HideTWBExt"/>
      </w:rPr>
      <w:t>&lt;/</w:t>
    </w:r>
    <w:proofErr w:type="spellStart"/>
    <w:r w:rsidRPr="00575E11">
      <w:rPr>
        <w:rStyle w:val="HideTWBExt"/>
      </w:rPr>
      <w:t>PathFdR</w:t>
    </w:r>
    <w:proofErr w:type="spellEnd"/>
    <w:r w:rsidRPr="00575E11">
      <w:rPr>
        <w:rStyle w:val="HideTWBExt"/>
      </w:rPr>
      <w:t>&gt;</w:t>
    </w:r>
    <w:r w:rsidRPr="00575E11">
      <w:tab/>
    </w:r>
    <w:r w:rsidRPr="00575E11">
      <w:tab/>
      <w:t>PE</w:t>
    </w:r>
    <w:r w:rsidRPr="00575E11">
      <w:rPr>
        <w:rStyle w:val="HideTWBExt"/>
      </w:rPr>
      <w:t>&lt;</w:t>
    </w:r>
    <w:proofErr w:type="spellStart"/>
    <w:r w:rsidRPr="00575E11">
      <w:rPr>
        <w:rStyle w:val="HideTWBExt"/>
      </w:rPr>
      <w:t>NoPE</w:t>
    </w:r>
    <w:proofErr w:type="spellEnd"/>
    <w:r w:rsidRPr="00575E11">
      <w:rPr>
        <w:rStyle w:val="HideTWBExt"/>
      </w:rPr>
      <w:t>&gt;</w:t>
    </w:r>
    <w:r w:rsidRPr="00575E11">
      <w:t>753.515</w:t>
    </w:r>
    <w:r w:rsidRPr="00575E11">
      <w:rPr>
        <w:rStyle w:val="HideTWBExt"/>
      </w:rPr>
      <w:t>&lt;/</w:t>
    </w:r>
    <w:proofErr w:type="spellStart"/>
    <w:r w:rsidRPr="00575E11">
      <w:rPr>
        <w:rStyle w:val="HideTWBExt"/>
      </w:rPr>
      <w:t>NoPE</w:t>
    </w:r>
    <w:proofErr w:type="spellEnd"/>
    <w:r w:rsidRPr="00575E11">
      <w:rPr>
        <w:rStyle w:val="HideTWBExt"/>
      </w:rPr>
      <w:t>&gt;&lt;Version&gt;</w:t>
    </w:r>
    <w:r w:rsidRPr="00575E11">
      <w:t>v02-00</w:t>
    </w:r>
    <w:r w:rsidRPr="00575E11">
      <w:rPr>
        <w:rStyle w:val="HideTWBExt"/>
      </w:rPr>
      <w:t>&lt;/Version&gt;</w:t>
    </w:r>
  </w:p>
  <w:p w14:paraId="3C5830C6" w14:textId="77777777" w:rsidR="00B2651E" w:rsidRPr="00575E11" w:rsidRDefault="00B2651E" w:rsidP="00003A69">
    <w:pPr>
      <w:pStyle w:val="EPFooter2"/>
    </w:pPr>
    <w:proofErr w:type="gramStart"/>
    <w:r w:rsidRPr="00575E11">
      <w:t>HU</w:t>
    </w:r>
    <w:proofErr w:type="gramEnd"/>
    <w:r w:rsidRPr="00575E11">
      <w:tab/>
    </w:r>
    <w:r w:rsidRPr="00575E11">
      <w:rPr>
        <w:b w:val="0"/>
        <w:i/>
        <w:color w:val="C0C0C0"/>
        <w:sz w:val="22"/>
      </w:rPr>
      <w:t>Egyesülve a sokféleségben</w:t>
    </w:r>
    <w:r w:rsidRPr="00575E11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1605E" w14:textId="77777777" w:rsidR="00064002" w:rsidRPr="00575E1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1C718" w14:textId="77777777" w:rsidR="00064002" w:rsidRPr="00575E11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2181C" w14:textId="77777777" w:rsidR="00064002" w:rsidRPr="00575E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EF41F" w14:textId="77777777" w:rsidR="001D6E13" w:rsidRPr="00575E11" w:rsidRDefault="001D6E13">
      <w:r w:rsidRPr="00575E11">
        <w:separator/>
      </w:r>
    </w:p>
  </w:footnote>
  <w:footnote w:type="continuationSeparator" w:id="0">
    <w:p w14:paraId="22252595" w14:textId="77777777" w:rsidR="001D6E13" w:rsidRPr="00575E11" w:rsidRDefault="001D6E13">
      <w:r w:rsidRPr="00575E11">
        <w:continuationSeparator/>
      </w:r>
    </w:p>
  </w:footnote>
  <w:footnote w:id="1">
    <w:p w14:paraId="1215C4E4" w14:textId="77777777" w:rsidR="00B2651E" w:rsidRPr="00575E11" w:rsidRDefault="00B2651E" w:rsidP="00575E11">
      <w:pPr>
        <w:pStyle w:val="FootnoteText"/>
        <w:ind w:left="567" w:hanging="567"/>
        <w:rPr>
          <w:sz w:val="24"/>
          <w:lang w:val="hu-HU"/>
        </w:rPr>
      </w:pPr>
      <w:r w:rsidRPr="00575E11">
        <w:rPr>
          <w:rStyle w:val="FootnoteReference"/>
          <w:sz w:val="24"/>
          <w:lang w:val="hu-HU"/>
        </w:rPr>
        <w:footnoteRef/>
      </w:r>
      <w:r w:rsidR="00575E11" w:rsidRPr="00575E11">
        <w:rPr>
          <w:sz w:val="24"/>
          <w:lang w:val="hu-HU"/>
        </w:rPr>
        <w:t xml:space="preserve"> </w:t>
      </w:r>
      <w:r w:rsidR="00575E11" w:rsidRPr="00575E11">
        <w:rPr>
          <w:sz w:val="24"/>
          <w:lang w:val="hu-HU"/>
        </w:rPr>
        <w:tab/>
      </w:r>
      <w:r w:rsidRPr="00575E11">
        <w:rPr>
          <w:sz w:val="24"/>
          <w:lang w:val="hu-HU"/>
        </w:rPr>
        <w:t>HL C, C/2023/594, 2023.10.27.</w:t>
      </w:r>
    </w:p>
  </w:footnote>
  <w:footnote w:id="2">
    <w:p w14:paraId="682F0F74" w14:textId="77777777" w:rsidR="00B2651E" w:rsidRPr="00575E11" w:rsidRDefault="00B2651E" w:rsidP="00575E11">
      <w:pPr>
        <w:pStyle w:val="FootnoteText"/>
        <w:ind w:left="567" w:hanging="567"/>
        <w:rPr>
          <w:sz w:val="24"/>
          <w:lang w:val="hu-HU"/>
        </w:rPr>
      </w:pPr>
      <w:r w:rsidRPr="00575E11">
        <w:rPr>
          <w:rStyle w:val="FootnoteReference"/>
          <w:sz w:val="24"/>
          <w:lang w:val="hu-HU"/>
        </w:rPr>
        <w:footnoteRef/>
      </w:r>
      <w:r w:rsidR="00575E11" w:rsidRPr="00575E11">
        <w:rPr>
          <w:sz w:val="24"/>
          <w:lang w:val="hu-HU"/>
        </w:rPr>
        <w:t xml:space="preserve"> </w:t>
      </w:r>
      <w:r w:rsidR="00575E11" w:rsidRPr="00575E11">
        <w:rPr>
          <w:sz w:val="24"/>
          <w:lang w:val="hu-HU"/>
        </w:rPr>
        <w:tab/>
      </w:r>
      <w:r w:rsidRPr="00575E11">
        <w:rPr>
          <w:sz w:val="24"/>
          <w:lang w:val="hu-HU"/>
        </w:rPr>
        <w:t>HL C, C/2023/112, 2023.10.12.</w:t>
      </w:r>
    </w:p>
  </w:footnote>
  <w:footnote w:id="3">
    <w:p w14:paraId="7070D0EB" w14:textId="77777777" w:rsidR="00B2651E" w:rsidRPr="00575E11" w:rsidRDefault="00B2651E" w:rsidP="00575E11">
      <w:pPr>
        <w:pStyle w:val="FootnoteText"/>
        <w:ind w:left="567" w:hanging="567"/>
        <w:rPr>
          <w:sz w:val="24"/>
          <w:lang w:val="hu-HU"/>
        </w:rPr>
      </w:pPr>
      <w:r w:rsidRPr="00575E11">
        <w:rPr>
          <w:rStyle w:val="FootnoteReference"/>
          <w:sz w:val="24"/>
          <w:lang w:val="hu-HU"/>
        </w:rPr>
        <w:footnoteRef/>
      </w:r>
      <w:r w:rsidR="00575E11" w:rsidRPr="00575E11">
        <w:rPr>
          <w:sz w:val="24"/>
          <w:lang w:val="hu-HU"/>
        </w:rPr>
        <w:t xml:space="preserve"> </w:t>
      </w:r>
      <w:r w:rsidR="00575E11" w:rsidRPr="00575E11">
        <w:rPr>
          <w:sz w:val="24"/>
          <w:lang w:val="hu-HU"/>
        </w:rPr>
        <w:tab/>
      </w:r>
      <w:r w:rsidRPr="00575E11">
        <w:rPr>
          <w:sz w:val="24"/>
          <w:lang w:val="hu-HU"/>
        </w:rPr>
        <w:t>HL L 193., 2018.7.30</w:t>
      </w:r>
      <w:proofErr w:type="gramStart"/>
      <w:r w:rsidRPr="00575E11">
        <w:rPr>
          <w:sz w:val="24"/>
          <w:lang w:val="hu-HU"/>
        </w:rPr>
        <w:t>.,</w:t>
      </w:r>
      <w:proofErr w:type="gramEnd"/>
      <w:r w:rsidRPr="00575E11">
        <w:rPr>
          <w:sz w:val="24"/>
          <w:lang w:val="hu-HU"/>
        </w:rPr>
        <w:t xml:space="preserve"> 1. o.</w:t>
      </w:r>
    </w:p>
  </w:footnote>
  <w:footnote w:id="4">
    <w:p w14:paraId="330BCA46" w14:textId="77777777" w:rsidR="00B2651E" w:rsidRPr="00575E11" w:rsidRDefault="00B2651E" w:rsidP="00575E11">
      <w:pPr>
        <w:pStyle w:val="FootnoteText"/>
        <w:ind w:left="567" w:hanging="567"/>
        <w:rPr>
          <w:sz w:val="24"/>
          <w:lang w:val="hu-HU"/>
        </w:rPr>
      </w:pPr>
      <w:r w:rsidRPr="00575E11">
        <w:rPr>
          <w:rStyle w:val="FootnoteReference"/>
          <w:sz w:val="24"/>
          <w:lang w:val="hu-HU"/>
        </w:rPr>
        <w:footnoteRef/>
      </w:r>
      <w:r w:rsidR="00575E11" w:rsidRPr="00575E11">
        <w:rPr>
          <w:sz w:val="24"/>
          <w:lang w:val="hu-HU"/>
        </w:rPr>
        <w:t xml:space="preserve"> </w:t>
      </w:r>
      <w:r w:rsidR="00575E11" w:rsidRPr="00575E11">
        <w:rPr>
          <w:sz w:val="24"/>
          <w:lang w:val="hu-HU"/>
        </w:rPr>
        <w:tab/>
      </w:r>
      <w:r w:rsidRPr="00575E11">
        <w:rPr>
          <w:sz w:val="24"/>
          <w:lang w:val="hu-HU"/>
        </w:rPr>
        <w:t>HL L 142., 2004.4.30</w:t>
      </w:r>
      <w:proofErr w:type="gramStart"/>
      <w:r w:rsidRPr="00575E11">
        <w:rPr>
          <w:sz w:val="24"/>
          <w:lang w:val="hu-HU"/>
        </w:rPr>
        <w:t>.,</w:t>
      </w:r>
      <w:proofErr w:type="gramEnd"/>
      <w:r w:rsidRPr="00575E11">
        <w:rPr>
          <w:sz w:val="24"/>
          <w:lang w:val="hu-HU"/>
        </w:rPr>
        <w:t xml:space="preserve"> 1. o.</w:t>
      </w:r>
    </w:p>
  </w:footnote>
  <w:footnote w:id="5">
    <w:p w14:paraId="665B9F7E" w14:textId="77777777" w:rsidR="00B2651E" w:rsidRPr="00575E11" w:rsidRDefault="00B2651E" w:rsidP="00575E11">
      <w:pPr>
        <w:pStyle w:val="FootnoteText"/>
        <w:ind w:left="567" w:hanging="567"/>
        <w:rPr>
          <w:sz w:val="24"/>
          <w:szCs w:val="24"/>
          <w:lang w:val="hu-HU"/>
        </w:rPr>
      </w:pPr>
      <w:r w:rsidRPr="00575E11">
        <w:rPr>
          <w:rStyle w:val="FootnoteReference"/>
          <w:sz w:val="24"/>
          <w:lang w:val="hu-HU"/>
        </w:rPr>
        <w:footnoteRef/>
      </w:r>
      <w:r w:rsidR="00575E11" w:rsidRPr="00575E11">
        <w:rPr>
          <w:sz w:val="24"/>
          <w:lang w:val="hu-HU"/>
        </w:rPr>
        <w:t xml:space="preserve"> </w:t>
      </w:r>
      <w:r w:rsidR="00575E11" w:rsidRPr="00575E11">
        <w:rPr>
          <w:sz w:val="24"/>
          <w:lang w:val="hu-HU"/>
        </w:rPr>
        <w:tab/>
      </w:r>
      <w:r w:rsidRPr="00575E11">
        <w:rPr>
          <w:sz w:val="24"/>
          <w:lang w:val="hu-HU"/>
        </w:rPr>
        <w:t>HL L 122., 2019.5.10</w:t>
      </w:r>
      <w:proofErr w:type="gramStart"/>
      <w:r w:rsidRPr="00575E11">
        <w:rPr>
          <w:sz w:val="24"/>
          <w:lang w:val="hu-HU"/>
        </w:rPr>
        <w:t>.,</w:t>
      </w:r>
      <w:proofErr w:type="gramEnd"/>
      <w:r w:rsidRPr="00575E11">
        <w:rPr>
          <w:sz w:val="24"/>
          <w:lang w:val="hu-HU"/>
        </w:rPr>
        <w:t xml:space="preserve"> 1. o.</w:t>
      </w:r>
    </w:p>
  </w:footnote>
  <w:footnote w:id="6">
    <w:p w14:paraId="64028A39" w14:textId="77777777" w:rsidR="00B2651E" w:rsidRPr="00575E11" w:rsidRDefault="00B2651E" w:rsidP="00575E11">
      <w:pPr>
        <w:pStyle w:val="FootnoteText"/>
        <w:ind w:left="567" w:hanging="567"/>
        <w:rPr>
          <w:sz w:val="24"/>
          <w:lang w:val="hu-HU"/>
        </w:rPr>
      </w:pPr>
      <w:r w:rsidRPr="00575E11">
        <w:rPr>
          <w:rStyle w:val="FootnoteReference"/>
          <w:sz w:val="24"/>
          <w:lang w:val="hu-HU"/>
        </w:rPr>
        <w:footnoteRef/>
      </w:r>
      <w:r w:rsidR="00575E11" w:rsidRPr="00575E11">
        <w:rPr>
          <w:sz w:val="24"/>
          <w:lang w:val="hu-HU"/>
        </w:rPr>
        <w:t xml:space="preserve"> </w:t>
      </w:r>
      <w:r w:rsidR="00575E11" w:rsidRPr="00575E11">
        <w:rPr>
          <w:sz w:val="24"/>
          <w:lang w:val="hu-HU"/>
        </w:rPr>
        <w:tab/>
      </w:r>
      <w:r w:rsidRPr="00575E11">
        <w:rPr>
          <w:sz w:val="24"/>
          <w:lang w:val="hu-HU"/>
        </w:rPr>
        <w:t>HL C, C/2023/594, 2023.10.27.</w:t>
      </w:r>
    </w:p>
  </w:footnote>
  <w:footnote w:id="7">
    <w:p w14:paraId="507DAAA9" w14:textId="77777777" w:rsidR="00B2651E" w:rsidRPr="00575E11" w:rsidRDefault="00B2651E" w:rsidP="00575E11">
      <w:pPr>
        <w:pStyle w:val="FootnoteText"/>
        <w:ind w:left="567" w:hanging="567"/>
        <w:rPr>
          <w:sz w:val="24"/>
          <w:lang w:val="hu-HU"/>
        </w:rPr>
      </w:pPr>
      <w:r w:rsidRPr="00575E11">
        <w:rPr>
          <w:rStyle w:val="FootnoteReference"/>
          <w:sz w:val="24"/>
          <w:lang w:val="hu-HU"/>
        </w:rPr>
        <w:footnoteRef/>
      </w:r>
      <w:r w:rsidR="00575E11" w:rsidRPr="00575E11">
        <w:rPr>
          <w:sz w:val="24"/>
          <w:lang w:val="hu-HU"/>
        </w:rPr>
        <w:t xml:space="preserve"> </w:t>
      </w:r>
      <w:r w:rsidR="00575E11" w:rsidRPr="00575E11">
        <w:rPr>
          <w:sz w:val="24"/>
          <w:lang w:val="hu-HU"/>
        </w:rPr>
        <w:tab/>
      </w:r>
      <w:r w:rsidRPr="00575E11">
        <w:rPr>
          <w:sz w:val="24"/>
          <w:lang w:val="hu-HU"/>
        </w:rPr>
        <w:t>HL C, C/2023/112, 2023.10.12.</w:t>
      </w:r>
    </w:p>
  </w:footnote>
  <w:footnote w:id="8">
    <w:p w14:paraId="0008FC33" w14:textId="77777777" w:rsidR="00B2651E" w:rsidRPr="00575E11" w:rsidRDefault="00B2651E" w:rsidP="00575E11">
      <w:pPr>
        <w:pStyle w:val="FootnoteText"/>
        <w:ind w:left="567" w:hanging="567"/>
        <w:rPr>
          <w:sz w:val="24"/>
          <w:lang w:val="hu-HU"/>
        </w:rPr>
      </w:pPr>
      <w:r w:rsidRPr="00575E11">
        <w:rPr>
          <w:rStyle w:val="FootnoteReference"/>
          <w:sz w:val="24"/>
          <w:lang w:val="hu-HU"/>
        </w:rPr>
        <w:footnoteRef/>
      </w:r>
      <w:r w:rsidR="00575E11" w:rsidRPr="00575E11">
        <w:rPr>
          <w:sz w:val="24"/>
          <w:lang w:val="hu-HU"/>
        </w:rPr>
        <w:t xml:space="preserve"> </w:t>
      </w:r>
      <w:r w:rsidR="00575E11" w:rsidRPr="00575E11">
        <w:rPr>
          <w:sz w:val="24"/>
          <w:lang w:val="hu-HU"/>
        </w:rPr>
        <w:tab/>
      </w:r>
      <w:r w:rsidRPr="00575E11">
        <w:rPr>
          <w:sz w:val="24"/>
          <w:lang w:val="hu-HU"/>
        </w:rPr>
        <w:t>HL L 193., 2018.7.30</w:t>
      </w:r>
      <w:proofErr w:type="gramStart"/>
      <w:r w:rsidRPr="00575E11">
        <w:rPr>
          <w:sz w:val="24"/>
          <w:lang w:val="hu-HU"/>
        </w:rPr>
        <w:t>.,</w:t>
      </w:r>
      <w:proofErr w:type="gramEnd"/>
      <w:r w:rsidRPr="00575E11">
        <w:rPr>
          <w:sz w:val="24"/>
          <w:lang w:val="hu-HU"/>
        </w:rPr>
        <w:t xml:space="preserve"> 1. o.</w:t>
      </w:r>
    </w:p>
  </w:footnote>
  <w:footnote w:id="9">
    <w:p w14:paraId="73BFEC18" w14:textId="77777777" w:rsidR="00B2651E" w:rsidRPr="00575E11" w:rsidRDefault="00B2651E" w:rsidP="00575E11">
      <w:pPr>
        <w:pStyle w:val="FootnoteText"/>
        <w:ind w:left="567" w:hanging="567"/>
        <w:rPr>
          <w:sz w:val="24"/>
          <w:lang w:val="hu-HU"/>
        </w:rPr>
      </w:pPr>
      <w:r w:rsidRPr="00575E11">
        <w:rPr>
          <w:rStyle w:val="FootnoteReference"/>
          <w:sz w:val="24"/>
          <w:lang w:val="hu-HU"/>
        </w:rPr>
        <w:footnoteRef/>
      </w:r>
      <w:r w:rsidR="00575E11" w:rsidRPr="00575E11">
        <w:rPr>
          <w:sz w:val="24"/>
          <w:lang w:val="hu-HU"/>
        </w:rPr>
        <w:t xml:space="preserve"> </w:t>
      </w:r>
      <w:r w:rsidR="00575E11" w:rsidRPr="00575E11">
        <w:rPr>
          <w:sz w:val="24"/>
          <w:lang w:val="hu-HU"/>
        </w:rPr>
        <w:tab/>
      </w:r>
      <w:r w:rsidRPr="00575E11">
        <w:rPr>
          <w:sz w:val="24"/>
          <w:lang w:val="hu-HU"/>
        </w:rPr>
        <w:t>HL L 142., 2004.4.30</w:t>
      </w:r>
      <w:proofErr w:type="gramStart"/>
      <w:r w:rsidRPr="00575E11">
        <w:rPr>
          <w:sz w:val="24"/>
          <w:lang w:val="hu-HU"/>
        </w:rPr>
        <w:t>.,</w:t>
      </w:r>
      <w:proofErr w:type="gramEnd"/>
      <w:r w:rsidRPr="00575E11">
        <w:rPr>
          <w:sz w:val="24"/>
          <w:lang w:val="hu-HU"/>
        </w:rPr>
        <w:t xml:space="preserve"> 1. o.</w:t>
      </w:r>
    </w:p>
  </w:footnote>
  <w:footnote w:id="10">
    <w:p w14:paraId="24D13E12" w14:textId="77777777" w:rsidR="00B2651E" w:rsidRPr="00575E11" w:rsidRDefault="00B2651E" w:rsidP="00575E11">
      <w:pPr>
        <w:pStyle w:val="FootnoteText"/>
        <w:ind w:left="567" w:hanging="567"/>
        <w:rPr>
          <w:sz w:val="24"/>
          <w:szCs w:val="24"/>
          <w:lang w:val="hu-HU"/>
        </w:rPr>
      </w:pPr>
      <w:r w:rsidRPr="00575E11">
        <w:rPr>
          <w:rStyle w:val="FootnoteReference"/>
          <w:sz w:val="24"/>
          <w:lang w:val="hu-HU"/>
        </w:rPr>
        <w:footnoteRef/>
      </w:r>
      <w:r w:rsidR="00575E11" w:rsidRPr="00575E11">
        <w:rPr>
          <w:sz w:val="24"/>
          <w:lang w:val="hu-HU"/>
        </w:rPr>
        <w:t xml:space="preserve"> </w:t>
      </w:r>
      <w:r w:rsidR="00575E11" w:rsidRPr="00575E11">
        <w:rPr>
          <w:sz w:val="24"/>
          <w:lang w:val="hu-HU"/>
        </w:rPr>
        <w:tab/>
      </w:r>
      <w:r w:rsidRPr="00575E11">
        <w:rPr>
          <w:sz w:val="24"/>
          <w:lang w:val="hu-HU"/>
        </w:rPr>
        <w:t>HL L 122., 2019.5.10</w:t>
      </w:r>
      <w:proofErr w:type="gramStart"/>
      <w:r w:rsidRPr="00575E11">
        <w:rPr>
          <w:sz w:val="24"/>
          <w:lang w:val="hu-HU"/>
        </w:rPr>
        <w:t>.,</w:t>
      </w:r>
      <w:proofErr w:type="gramEnd"/>
      <w:r w:rsidRPr="00575E11">
        <w:rPr>
          <w:sz w:val="24"/>
          <w:lang w:val="hu-HU"/>
        </w:rPr>
        <w:t xml:space="preserve"> 1. o.</w:t>
      </w:r>
    </w:p>
  </w:footnote>
  <w:footnote w:id="11">
    <w:p w14:paraId="0A4708A4" w14:textId="77777777" w:rsidR="00B2651E" w:rsidRPr="00575E11" w:rsidRDefault="00B2651E" w:rsidP="00575E11">
      <w:pPr>
        <w:pStyle w:val="FootnoteText"/>
        <w:ind w:left="567" w:hanging="567"/>
        <w:rPr>
          <w:sz w:val="24"/>
          <w:lang w:val="hu-HU"/>
        </w:rPr>
      </w:pPr>
      <w:r w:rsidRPr="00575E11">
        <w:rPr>
          <w:rStyle w:val="FootnoteReference"/>
          <w:sz w:val="24"/>
          <w:lang w:val="hu-HU"/>
        </w:rPr>
        <w:footnoteRef/>
      </w:r>
      <w:r w:rsidR="00575E11" w:rsidRPr="00575E11">
        <w:rPr>
          <w:sz w:val="24"/>
          <w:lang w:val="hu-HU"/>
        </w:rPr>
        <w:t xml:space="preserve"> </w:t>
      </w:r>
      <w:r w:rsidR="00575E11" w:rsidRPr="00575E11">
        <w:rPr>
          <w:sz w:val="24"/>
          <w:lang w:val="hu-HU"/>
        </w:rPr>
        <w:tab/>
      </w:r>
      <w:r w:rsidRPr="00575E11">
        <w:rPr>
          <w:sz w:val="24"/>
          <w:lang w:val="hu-HU"/>
        </w:rPr>
        <w:t>HL C 38</w:t>
      </w:r>
      <w:proofErr w:type="gramStart"/>
      <w:r w:rsidRPr="00575E11">
        <w:rPr>
          <w:sz w:val="24"/>
          <w:lang w:val="hu-HU"/>
        </w:rPr>
        <w:t>.,</w:t>
      </w:r>
      <w:proofErr w:type="gramEnd"/>
      <w:r w:rsidRPr="00575E11">
        <w:rPr>
          <w:sz w:val="24"/>
          <w:lang w:val="hu-HU"/>
        </w:rPr>
        <w:t xml:space="preserve"> 2023.1.31., 24. o.</w:t>
      </w:r>
    </w:p>
  </w:footnote>
  <w:footnote w:id="12">
    <w:p w14:paraId="622335B9" w14:textId="77777777" w:rsidR="00B2651E" w:rsidRPr="00575E11" w:rsidRDefault="00B2651E" w:rsidP="00575E11">
      <w:pPr>
        <w:pStyle w:val="FootnoteText"/>
        <w:ind w:left="567" w:hanging="567"/>
        <w:rPr>
          <w:sz w:val="24"/>
          <w:lang w:val="hu-HU"/>
        </w:rPr>
      </w:pPr>
      <w:r w:rsidRPr="00575E11">
        <w:rPr>
          <w:rStyle w:val="FootnoteReference"/>
          <w:sz w:val="24"/>
          <w:lang w:val="hu-HU"/>
        </w:rPr>
        <w:footnoteRef/>
      </w:r>
      <w:r w:rsidR="00575E11" w:rsidRPr="00575E11">
        <w:rPr>
          <w:sz w:val="24"/>
          <w:lang w:val="hu-HU"/>
        </w:rPr>
        <w:t xml:space="preserve"> </w:t>
      </w:r>
      <w:r w:rsidR="00575E11" w:rsidRPr="00575E11">
        <w:rPr>
          <w:sz w:val="24"/>
          <w:lang w:val="hu-HU"/>
        </w:rPr>
        <w:tab/>
      </w:r>
      <w:r w:rsidRPr="00575E11">
        <w:rPr>
          <w:sz w:val="24"/>
          <w:lang w:val="hu-HU"/>
        </w:rPr>
        <w:t>Az Európai Parlament és a Tanács (EU) 2022/2370 rendelete (2022. november 23.) az Európai Betegségmegelőzési és Járványvédelmi Központ létrehozásáról szóló 851/2004/EK rendelet módosításáról (HL L 314., 2022.12.6</w:t>
      </w:r>
      <w:proofErr w:type="gramStart"/>
      <w:r w:rsidRPr="00575E11">
        <w:rPr>
          <w:sz w:val="24"/>
          <w:lang w:val="hu-HU"/>
        </w:rPr>
        <w:t>.,</w:t>
      </w:r>
      <w:proofErr w:type="gramEnd"/>
      <w:r w:rsidRPr="00575E11">
        <w:rPr>
          <w:sz w:val="24"/>
          <w:lang w:val="hu-HU"/>
        </w:rPr>
        <w:t xml:space="preserve"> 1. o.).</w:t>
      </w:r>
    </w:p>
  </w:footnote>
  <w:footnote w:id="13">
    <w:p w14:paraId="7BD0D23F" w14:textId="7750F992" w:rsidR="00B2651E" w:rsidRPr="00575E11" w:rsidRDefault="00B2651E" w:rsidP="00575E11">
      <w:pPr>
        <w:pStyle w:val="FootnoteText"/>
        <w:ind w:left="567" w:hanging="567"/>
        <w:rPr>
          <w:sz w:val="24"/>
          <w:lang w:val="hu-HU"/>
        </w:rPr>
      </w:pPr>
      <w:r w:rsidRPr="00575E11">
        <w:rPr>
          <w:rStyle w:val="FootnoteReference"/>
          <w:sz w:val="24"/>
          <w:lang w:val="hu-HU"/>
        </w:rPr>
        <w:footnoteRef/>
      </w:r>
      <w:r w:rsidR="00575E11" w:rsidRPr="00575E11">
        <w:rPr>
          <w:sz w:val="24"/>
          <w:lang w:val="hu-HU"/>
        </w:rPr>
        <w:t xml:space="preserve"> </w:t>
      </w:r>
      <w:r w:rsidR="00575E11" w:rsidRPr="00575E11">
        <w:rPr>
          <w:sz w:val="24"/>
          <w:lang w:val="hu-HU"/>
        </w:rPr>
        <w:tab/>
      </w:r>
      <w:r w:rsidRPr="00575E11">
        <w:rPr>
          <w:sz w:val="24"/>
          <w:lang w:val="hu-HU"/>
        </w:rPr>
        <w:t>Elfogadott szövegek, P9_</w:t>
      </w:r>
      <w:proofErr w:type="gramStart"/>
      <w:r w:rsidRPr="00575E11">
        <w:rPr>
          <w:sz w:val="24"/>
          <w:lang w:val="hu-HU"/>
        </w:rPr>
        <w:t>TA(</w:t>
      </w:r>
      <w:proofErr w:type="gramEnd"/>
      <w:r w:rsidRPr="00575E11">
        <w:rPr>
          <w:sz w:val="24"/>
          <w:lang w:val="hu-HU"/>
        </w:rPr>
        <w:t>2024)</w:t>
      </w:r>
      <w:r w:rsidR="00E62825">
        <w:rPr>
          <w:sz w:val="24"/>
          <w:lang w:val="hu-HU"/>
        </w:rPr>
        <w:t>0280</w:t>
      </w:r>
      <w:r w:rsidRPr="00575E11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8DAC5" w14:textId="77777777" w:rsidR="00064002" w:rsidRPr="00575E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A4A4F" w14:textId="77777777" w:rsidR="00064002" w:rsidRPr="00575E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30AEF" w14:textId="77777777" w:rsidR="00064002" w:rsidRPr="00575E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9/2024"/>
    <w:docVar w:name="dvlangue" w:val="HU"/>
    <w:docVar w:name="dvnumam" w:val="0"/>
    <w:docVar w:name="dvpe" w:val="753.515"/>
    <w:docVar w:name="dvrapporteur" w:val="Előadó: "/>
    <w:docVar w:name="dvtitre" w:val="Az Európai Parlament 2024.  ...-i határozata az Európai Betegségmegelőzési és Járványvédelmi Központ 2022. évi pénzügyi évre szóló költségvetésének végrehajtására vonatkozó mentesítésről(2023/2147(DEC))"/>
  </w:docVars>
  <w:rsids>
    <w:rsidRoot w:val="001D6E13"/>
    <w:rsid w:val="00002272"/>
    <w:rsid w:val="00036F38"/>
    <w:rsid w:val="00064002"/>
    <w:rsid w:val="000677B9"/>
    <w:rsid w:val="000831BA"/>
    <w:rsid w:val="000A42CC"/>
    <w:rsid w:val="000E7DD9"/>
    <w:rsid w:val="0010095E"/>
    <w:rsid w:val="00125B37"/>
    <w:rsid w:val="00187494"/>
    <w:rsid w:val="001D6E13"/>
    <w:rsid w:val="001F32AE"/>
    <w:rsid w:val="002362F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67AC"/>
    <w:rsid w:val="004C0004"/>
    <w:rsid w:val="004C5D52"/>
    <w:rsid w:val="0050519A"/>
    <w:rsid w:val="005072A1"/>
    <w:rsid w:val="00514517"/>
    <w:rsid w:val="00545827"/>
    <w:rsid w:val="00560270"/>
    <w:rsid w:val="00575E11"/>
    <w:rsid w:val="005C2568"/>
    <w:rsid w:val="0060375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5E87"/>
    <w:rsid w:val="00A778C7"/>
    <w:rsid w:val="00AB441E"/>
    <w:rsid w:val="00AB6293"/>
    <w:rsid w:val="00AE0928"/>
    <w:rsid w:val="00AF3B82"/>
    <w:rsid w:val="00B12E95"/>
    <w:rsid w:val="00B22876"/>
    <w:rsid w:val="00B2651E"/>
    <w:rsid w:val="00B558F0"/>
    <w:rsid w:val="00BD48FE"/>
    <w:rsid w:val="00BD7BD8"/>
    <w:rsid w:val="00BE6ADC"/>
    <w:rsid w:val="00C05BFE"/>
    <w:rsid w:val="00C23CD4"/>
    <w:rsid w:val="00C61C0C"/>
    <w:rsid w:val="00C941CB"/>
    <w:rsid w:val="00C951B2"/>
    <w:rsid w:val="00CC2357"/>
    <w:rsid w:val="00CF071A"/>
    <w:rsid w:val="00D058B8"/>
    <w:rsid w:val="00D56C11"/>
    <w:rsid w:val="00D834A0"/>
    <w:rsid w:val="00D872DF"/>
    <w:rsid w:val="00D91E21"/>
    <w:rsid w:val="00DA7FCD"/>
    <w:rsid w:val="00E30923"/>
    <w:rsid w:val="00E365E1"/>
    <w:rsid w:val="00E40D6D"/>
    <w:rsid w:val="00E62825"/>
    <w:rsid w:val="00E820A4"/>
    <w:rsid w:val="00E9235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C69449"/>
  <w15:chartTrackingRefBased/>
  <w15:docId w15:val="{ACDBB993-7C6D-41BA-9409-6525470E1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2651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2651E"/>
    <w:pPr>
      <w:spacing w:before="480" w:after="240"/>
    </w:pPr>
  </w:style>
  <w:style w:type="paragraph" w:customStyle="1" w:styleId="PageHeading">
    <w:name w:val="PageHeading"/>
    <w:basedOn w:val="Normal"/>
    <w:rsid w:val="00B2651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2651E"/>
    <w:rPr>
      <w:b/>
    </w:rPr>
  </w:style>
  <w:style w:type="paragraph" w:customStyle="1" w:styleId="NormalHanging12a">
    <w:name w:val="NormalHanging12a"/>
    <w:basedOn w:val="Normal"/>
    <w:link w:val="NormalHanging12aChar"/>
    <w:rsid w:val="00B2651E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B2651E"/>
    <w:pPr>
      <w:spacing w:after="240"/>
      <w:jc w:val="center"/>
    </w:pPr>
  </w:style>
  <w:style w:type="paragraph" w:styleId="Header">
    <w:name w:val="header"/>
    <w:basedOn w:val="Normal"/>
    <w:link w:val="HeaderChar"/>
    <w:rsid w:val="00B265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2651E"/>
    <w:rPr>
      <w:sz w:val="24"/>
      <w:lang w:val="hu-HU"/>
    </w:rPr>
  </w:style>
  <w:style w:type="paragraph" w:customStyle="1" w:styleId="EPFooter">
    <w:name w:val="EPFooter"/>
    <w:basedOn w:val="Normal"/>
    <w:rsid w:val="00B2651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ListParagraph">
    <w:name w:val="List Paragraph"/>
    <w:basedOn w:val="Normal"/>
    <w:uiPriority w:val="34"/>
    <w:qFormat/>
    <w:rsid w:val="00B2651E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NormalHanging12aChar">
    <w:name w:val="NormalHanging12a Char"/>
    <w:link w:val="NormalHanging12a"/>
    <w:locked/>
    <w:rsid w:val="00B2651E"/>
    <w:rPr>
      <w:sz w:val="24"/>
      <w:lang w:val="hu-HU"/>
    </w:rPr>
  </w:style>
  <w:style w:type="paragraph" w:customStyle="1" w:styleId="Normal24a">
    <w:name w:val="Normal24a"/>
    <w:basedOn w:val="Normal"/>
    <w:rsid w:val="00B2651E"/>
    <w:pPr>
      <w:spacing w:after="480"/>
    </w:pPr>
  </w:style>
  <w:style w:type="paragraph" w:customStyle="1" w:styleId="Normal12a">
    <w:name w:val="Normal12a"/>
    <w:basedOn w:val="Normal"/>
    <w:rsid w:val="00B2651E"/>
    <w:pPr>
      <w:spacing w:after="240"/>
    </w:pPr>
  </w:style>
  <w:style w:type="paragraph" w:customStyle="1" w:styleId="PageHeadingNotTOC">
    <w:name w:val="PageHeadingNotTOC"/>
    <w:basedOn w:val="Normal"/>
    <w:rsid w:val="00B2651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12Hanging">
    <w:name w:val="Normal12Hanging"/>
    <w:basedOn w:val="Normal"/>
    <w:rsid w:val="00B2651E"/>
    <w:pPr>
      <w:spacing w:after="240"/>
      <w:ind w:left="567" w:hanging="567"/>
    </w:pPr>
  </w:style>
  <w:style w:type="paragraph" w:customStyle="1" w:styleId="RollCallSymbols14pt">
    <w:name w:val="RollCallSymbols14pt"/>
    <w:basedOn w:val="Normal"/>
    <w:rsid w:val="00B2651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2651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2651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2651E"/>
    <w:pPr>
      <w:spacing w:before="120" w:after="120"/>
    </w:pPr>
    <w:rPr>
      <w:snapToGrid w:val="0"/>
      <w:sz w:val="16"/>
      <w:lang w:eastAsia="en-US"/>
    </w:rPr>
  </w:style>
  <w:style w:type="paragraph" w:styleId="BalloonText">
    <w:name w:val="Balloon Text"/>
    <w:basedOn w:val="Normal"/>
    <w:link w:val="BalloonTextChar"/>
    <w:rsid w:val="00E40D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0D6D"/>
    <w:rPr>
      <w:rFonts w:ascii="Segoe UI" w:hAnsi="Segoe UI" w:cs="Segoe UI"/>
      <w:sz w:val="18"/>
      <w:szCs w:val="18"/>
      <w:lang w:val="hu-HU"/>
    </w:rPr>
  </w:style>
  <w:style w:type="paragraph" w:styleId="Footer">
    <w:name w:val="footer"/>
    <w:basedOn w:val="Normal"/>
    <w:link w:val="FooterChar"/>
    <w:rsid w:val="00E40D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40D6D"/>
    <w:rPr>
      <w:sz w:val="24"/>
      <w:lang w:val="hu-HU"/>
    </w:rPr>
  </w:style>
  <w:style w:type="character" w:styleId="CommentReference">
    <w:name w:val="annotation reference"/>
    <w:basedOn w:val="DefaultParagraphFont"/>
    <w:rsid w:val="00E40D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40D6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40D6D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E40D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40D6D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039EA-AEE3-4CCD-9D41-3FC73971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2713</Words>
  <Characters>19979</Characters>
  <Application>Microsoft Office Word</Application>
  <DocSecurity>0</DocSecurity>
  <Lines>166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2</cp:revision>
  <cp:lastPrinted>2004-11-19T15:42:00Z</cp:lastPrinted>
  <dcterms:created xsi:type="dcterms:W3CDTF">2024-04-11T13:03:00Z</dcterms:created>
  <dcterms:modified xsi:type="dcterms:W3CDTF">2024-04-11T13:03:00Z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A9-0109/2024</vt:lpwstr>
  </property>
  <property fmtid="{D5CDD505-2E9C-101B-9397-08002B2CF9AE}" pid="4" name="&lt;Type&gt;">
    <vt:lpwstr>RR</vt:lpwstr>
  </property>
</Properties>
</file>