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64BFE" w:rsidTr="0010095E">
        <w:trPr>
          <w:trHeight w:hRule="exact" w:val="1418"/>
        </w:trPr>
        <w:tc>
          <w:tcPr>
            <w:tcW w:w="6804" w:type="dxa"/>
            <w:shd w:val="clear" w:color="auto" w:fill="auto"/>
            <w:vAlign w:val="center"/>
          </w:tcPr>
          <w:p w:rsidR="00751A4A" w:rsidRPr="00764BFE" w:rsidRDefault="000E6085" w:rsidP="0010095E">
            <w:pPr>
              <w:pStyle w:val="EPName"/>
            </w:pPr>
            <w:r w:rsidRPr="00764BFE">
              <w:t>Ευρωπαϊκό Κοινοβούλιο</w:t>
            </w:r>
          </w:p>
          <w:p w:rsidR="00751A4A" w:rsidRPr="00764BFE" w:rsidRDefault="00817416" w:rsidP="00756632">
            <w:pPr>
              <w:pStyle w:val="EPTerm"/>
              <w:rPr>
                <w:rStyle w:val="HideTWBExt"/>
                <w:noProof w:val="0"/>
                <w:vanish w:val="0"/>
                <w:color w:val="auto"/>
              </w:rPr>
            </w:pPr>
            <w:r w:rsidRPr="00764BFE">
              <w:t>2019-2024</w:t>
            </w:r>
          </w:p>
        </w:tc>
        <w:tc>
          <w:tcPr>
            <w:tcW w:w="2268" w:type="dxa"/>
            <w:shd w:val="clear" w:color="auto" w:fill="auto"/>
          </w:tcPr>
          <w:p w:rsidR="00751A4A" w:rsidRPr="00764BFE" w:rsidRDefault="00187494" w:rsidP="0010095E">
            <w:pPr>
              <w:pStyle w:val="EPLogo"/>
            </w:pPr>
            <w:r w:rsidRPr="00764BFE">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764BFE" w:rsidRDefault="00D058B8" w:rsidP="004C5D52">
      <w:pPr>
        <w:pStyle w:val="LineTop"/>
      </w:pPr>
    </w:p>
    <w:p w:rsidR="00680577" w:rsidRPr="00764BFE" w:rsidRDefault="000E6085" w:rsidP="00680577">
      <w:pPr>
        <w:pStyle w:val="EPBodyTA1"/>
      </w:pPr>
      <w:r w:rsidRPr="00764BFE">
        <w:t>ΚΕΙΜΕΝΑ ΠΟΥ ΕΓΚΡΙΘΗΚΑΝ</w:t>
      </w:r>
    </w:p>
    <w:p w:rsidR="00D058B8" w:rsidRPr="00764BFE" w:rsidRDefault="00D058B8" w:rsidP="00D058B8">
      <w:pPr>
        <w:pStyle w:val="LineBottom"/>
      </w:pPr>
    </w:p>
    <w:p w:rsidR="000E6085" w:rsidRPr="00764BFE" w:rsidRDefault="000E6085" w:rsidP="000E6085">
      <w:pPr>
        <w:pStyle w:val="ATHeading1"/>
      </w:pPr>
      <w:bookmarkStart w:id="0" w:name="TANumber"/>
      <w:r w:rsidRPr="00764BFE">
        <w:t>P9_TA(2024)</w:t>
      </w:r>
      <w:bookmarkEnd w:id="0"/>
      <w:r w:rsidR="00B83835" w:rsidRPr="00764BFE">
        <w:t>0</w:t>
      </w:r>
      <w:r w:rsidR="00B83835">
        <w:t>252</w:t>
      </w:r>
    </w:p>
    <w:p w:rsidR="000E6085" w:rsidRPr="00764BFE" w:rsidRDefault="000E6085" w:rsidP="000E6085">
      <w:pPr>
        <w:pStyle w:val="ATHeading2"/>
      </w:pPr>
      <w:bookmarkStart w:id="1" w:name="title"/>
      <w:r w:rsidRPr="00764BFE">
        <w:t xml:space="preserve">Απαλλαγή 2022: </w:t>
      </w:r>
      <w:r w:rsidR="00B83835" w:rsidRPr="00764BFE">
        <w:t>ENISA</w:t>
      </w:r>
      <w:r w:rsidR="00B83835">
        <w:t xml:space="preserve"> (</w:t>
      </w:r>
      <w:r w:rsidRPr="00764BFE">
        <w:t>Οργανισμός της Ευρωπαϊκής Ένωσης για την Κυβερνοασφάλεια</w:t>
      </w:r>
      <w:r w:rsidR="00B83835">
        <w:t>)</w:t>
      </w:r>
      <w:bookmarkEnd w:id="1"/>
    </w:p>
    <w:p w:rsidR="000E6085" w:rsidRPr="00764BFE" w:rsidRDefault="000E6085" w:rsidP="000E6085">
      <w:pPr>
        <w:rPr>
          <w:i/>
          <w:vanish/>
        </w:rPr>
      </w:pPr>
      <w:r w:rsidRPr="00764BFE">
        <w:rPr>
          <w:i/>
        </w:rPr>
        <w:fldChar w:fldCharType="begin"/>
      </w:r>
      <w:r w:rsidRPr="00764BFE">
        <w:rPr>
          <w:i/>
        </w:rPr>
        <w:instrText xml:space="preserve"> TC"(</w:instrText>
      </w:r>
      <w:bookmarkStart w:id="2" w:name="DocNumber"/>
      <w:r w:rsidRPr="00764BFE">
        <w:rPr>
          <w:i/>
        </w:rPr>
        <w:instrText>A9-0134/2024</w:instrText>
      </w:r>
      <w:bookmarkEnd w:id="2"/>
      <w:r w:rsidRPr="00764BFE">
        <w:rPr>
          <w:i/>
        </w:rPr>
        <w:instrText xml:space="preserve"> - Εισηγητής: </w:instrText>
      </w:r>
      <w:proofErr w:type="spellStart"/>
      <w:r w:rsidRPr="00764BFE">
        <w:rPr>
          <w:i/>
        </w:rPr>
        <w:instrText>Petri</w:instrText>
      </w:r>
      <w:proofErr w:type="spellEnd"/>
      <w:r w:rsidRPr="00764BFE">
        <w:rPr>
          <w:i/>
        </w:rPr>
        <w:instrText xml:space="preserve"> </w:instrText>
      </w:r>
      <w:proofErr w:type="spellStart"/>
      <w:r w:rsidRPr="00764BFE">
        <w:rPr>
          <w:i/>
        </w:rPr>
        <w:instrText>Sarvamaa</w:instrText>
      </w:r>
      <w:proofErr w:type="spellEnd"/>
      <w:r w:rsidRPr="00764BFE">
        <w:rPr>
          <w:i/>
        </w:rPr>
        <w:instrText xml:space="preserve">)"\l3 \n&gt; \* MERGEFORMAT </w:instrText>
      </w:r>
      <w:r w:rsidRPr="00764BFE">
        <w:rPr>
          <w:i/>
        </w:rPr>
        <w:fldChar w:fldCharType="end"/>
      </w:r>
    </w:p>
    <w:p w:rsidR="000E6085" w:rsidRPr="00764BFE" w:rsidRDefault="000E6085" w:rsidP="000E6085">
      <w:pPr>
        <w:rPr>
          <w:vanish/>
        </w:rPr>
      </w:pPr>
      <w:bookmarkStart w:id="3" w:name="Commission"/>
      <w:r w:rsidRPr="00764BFE">
        <w:rPr>
          <w:vanish/>
        </w:rPr>
        <w:t>Επιτροπή Ελέγχου του Προϋπολογισμού</w:t>
      </w:r>
      <w:bookmarkEnd w:id="3"/>
    </w:p>
    <w:p w:rsidR="000E6085" w:rsidRPr="00764BFE" w:rsidRDefault="000E6085" w:rsidP="000E6085">
      <w:pPr>
        <w:rPr>
          <w:vanish/>
        </w:rPr>
      </w:pPr>
      <w:bookmarkStart w:id="4" w:name="PE"/>
      <w:r w:rsidRPr="00764BFE">
        <w:rPr>
          <w:vanish/>
        </w:rPr>
        <w:t>PE753.527</w:t>
      </w:r>
      <w:bookmarkEnd w:id="4"/>
    </w:p>
    <w:p w:rsidR="000E6085" w:rsidRPr="00764BFE" w:rsidRDefault="0074495D" w:rsidP="000E6085">
      <w:pPr>
        <w:pStyle w:val="ATHeading3"/>
      </w:pPr>
      <w:bookmarkStart w:id="5" w:name="Sujet"/>
      <w:r w:rsidRPr="0074495D">
        <w:t xml:space="preserve">1. </w:t>
      </w:r>
      <w:r w:rsidR="000E6085" w:rsidRPr="00764BFE">
        <w:t xml:space="preserve">Απόφαση του Ευρωπαϊκού Κοινοβουλίου </w:t>
      </w:r>
      <w:r w:rsidR="00D557B1">
        <w:t xml:space="preserve">της 11ης Απριλίου 2024 </w:t>
      </w:r>
      <w:r w:rsidR="000E6085" w:rsidRPr="00764BFE">
        <w:t>σχετικά με την απαλλαγή όσον αφορά την εκτέλεση του προϋπολογισμού του ENISA (Οργανισμός της Ευρωπαϊκής Ένωσης για την Κυβερνοασφάλεια) για το οικονομικό έτος 2022</w:t>
      </w:r>
      <w:bookmarkEnd w:id="5"/>
      <w:r w:rsidR="000E6085" w:rsidRPr="00764BFE">
        <w:t xml:space="preserve"> </w:t>
      </w:r>
      <w:bookmarkStart w:id="6" w:name="References"/>
      <w:r w:rsidR="000E6085" w:rsidRPr="00764BFE">
        <w:t>(2023/2159(DEC))</w:t>
      </w:r>
      <w:bookmarkEnd w:id="6"/>
    </w:p>
    <w:p w:rsidR="00661452" w:rsidRPr="00764BFE" w:rsidRDefault="00661452" w:rsidP="00661452">
      <w:pPr>
        <w:pStyle w:val="EPComma"/>
      </w:pPr>
      <w:bookmarkStart w:id="7" w:name="TextBodyBegin"/>
      <w:bookmarkEnd w:id="7"/>
      <w:r w:rsidRPr="00764BFE">
        <w:rPr>
          <w:i/>
          <w:iCs/>
        </w:rPr>
        <w:t>Το Ευρωπαϊκό Κοινοβούλιο,</w:t>
      </w:r>
    </w:p>
    <w:p w:rsidR="00661452" w:rsidRPr="00764BFE" w:rsidRDefault="00661452" w:rsidP="00661452">
      <w:pPr>
        <w:pStyle w:val="NormalHanging12a"/>
      </w:pPr>
      <w:r w:rsidRPr="00764BFE">
        <w:t>–</w:t>
      </w:r>
      <w:r w:rsidRPr="00764BFE">
        <w:tab/>
        <w:t>έχοντας υπόψη τους οριστικούς ετήσιους λογαριασμούς του ENISA (Οργανισμός της Ευρωπαϊκής Ένωσης για την Κυβερνοασφάλεια) για το οικονομικό έτος 2022,</w:t>
      </w:r>
    </w:p>
    <w:p w:rsidR="00661452" w:rsidRPr="00764BFE" w:rsidRDefault="00661452" w:rsidP="00661452">
      <w:pPr>
        <w:pStyle w:val="NormalHanging12a"/>
      </w:pPr>
      <w:r w:rsidRPr="00764BFE">
        <w:t>–</w:t>
      </w:r>
      <w:r w:rsidRPr="00764BFE">
        <w:tab/>
        <w:t>έχοντας υπόψη την ετήσια έκθεση του Ελεγκτικού Συνεδρίου σχετικά με τους οργανισμούς της ΕΕ για το οικονομικό έτος 2022, που συνοδεύεται από τις απαντήσεις των οργανισμών</w:t>
      </w:r>
      <w:r w:rsidRPr="00764BFE">
        <w:rPr>
          <w:rStyle w:val="FootnoteReference"/>
        </w:rPr>
        <w:footnoteReference w:id="1"/>
      </w:r>
      <w:r w:rsidRPr="00764BFE">
        <w:t>,</w:t>
      </w:r>
    </w:p>
    <w:p w:rsidR="00661452" w:rsidRPr="00764BFE" w:rsidRDefault="00661452" w:rsidP="00661452">
      <w:pPr>
        <w:pStyle w:val="NormalHanging12a"/>
      </w:pPr>
      <w:r w:rsidRPr="00764BFE">
        <w:t>–</w:t>
      </w:r>
      <w:r w:rsidRPr="00764BFE">
        <w:tab/>
        <w:t>έχοντας υπόψη τη δήλωση αξιοπιστίας</w:t>
      </w:r>
      <w:r w:rsidRPr="00764BFE">
        <w:rPr>
          <w:rStyle w:val="FootnoteReference"/>
        </w:rPr>
        <w:footnoteReference w:id="2"/>
      </w:r>
      <w:r w:rsidRPr="00764BFE">
        <w:t xml:space="preserve"> η οποία βεβαιώνει την ακρίβεια των λογαριασμών και τη νομιμότητα και κανονικότητα των σχετικών πράξεων, την οποία </w:t>
      </w:r>
      <w:proofErr w:type="spellStart"/>
      <w:r w:rsidRPr="00764BFE">
        <w:t>ενεχείρισε</w:t>
      </w:r>
      <w:proofErr w:type="spellEnd"/>
      <w:r w:rsidRPr="00764BFE">
        <w:t xml:space="preserve"> το Ελεγκτικό Συνέδριο για το οικονομικό έτος 2022, σύμφωνα με το άρθρο 287 της Συνθήκης για τη λειτουργία της Ευρωπαϊκής Ένωσης,</w:t>
      </w:r>
    </w:p>
    <w:p w:rsidR="00661452" w:rsidRPr="00764BFE" w:rsidRDefault="00661452" w:rsidP="00661452">
      <w:pPr>
        <w:pStyle w:val="NormalHanging12a"/>
      </w:pPr>
      <w:r w:rsidRPr="00764BFE">
        <w:t>–</w:t>
      </w:r>
      <w:r w:rsidRPr="00764BFE">
        <w:tab/>
        <w:t>έχοντας υπόψη τη σύσταση του Συμβουλίου, της 22ας Φεβρουαρίου 2024, σχετικά με τη χορήγηση απαλλαγής στον Οργανισμό όσον αφορά την εκτέλεση του προϋπολογισμού για το οικονομικό έτος 2022 (</w:t>
      </w:r>
      <w:r w:rsidR="00D13BEF" w:rsidRPr="00764BFE">
        <w:t>0</w:t>
      </w:r>
      <w:r w:rsidR="00D13BEF">
        <w:t>6180</w:t>
      </w:r>
      <w:r w:rsidRPr="00764BFE">
        <w:t>/2024 – C9</w:t>
      </w:r>
      <w:r w:rsidRPr="00764BFE">
        <w:noBreakHyphen/>
      </w:r>
      <w:r w:rsidR="00D13BEF" w:rsidRPr="00764BFE">
        <w:t>00</w:t>
      </w:r>
      <w:r w:rsidR="00EF017D" w:rsidRPr="00B83835">
        <w:t>9</w:t>
      </w:r>
      <w:r w:rsidR="00D13BEF">
        <w:t>7</w:t>
      </w:r>
      <w:r w:rsidRPr="00764BFE">
        <w:t>/2024),</w:t>
      </w:r>
    </w:p>
    <w:p w:rsidR="00661452" w:rsidRPr="00764BFE" w:rsidRDefault="00661452" w:rsidP="00661452">
      <w:pPr>
        <w:pStyle w:val="NormalHanging12a"/>
      </w:pPr>
      <w:r w:rsidRPr="00764BFE">
        <w:t>–</w:t>
      </w:r>
      <w:r w:rsidRPr="00764BFE">
        <w:tab/>
        <w:t>έχοντας υπόψη το άρθρο 319 της Συνθήκης για τη λειτουργία της Ευρωπαϊκής Ένωσης,</w:t>
      </w:r>
    </w:p>
    <w:p w:rsidR="00661452" w:rsidRPr="00764BFE" w:rsidRDefault="00661452" w:rsidP="00661452">
      <w:pPr>
        <w:pStyle w:val="NormalHanging12a"/>
      </w:pPr>
      <w:r w:rsidRPr="00764BFE">
        <w:t>–</w:t>
      </w:r>
      <w:r w:rsidRPr="00764BFE">
        <w:tab/>
        <w:t xml:space="preserve">έχοντας υπόψη τον κανονισμό (ΕΕ, Ευρατόμ) 2018/1046 του Ευρωπαϊκού 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(ΕΕ) αριθ. 1303/2013, (ΕΕ) αριθ. 1304/2013, (ΕΕ) αριθ. 1309/2013, (ΕΕ) αριθ. 1316/2013, </w:t>
      </w:r>
      <w:r w:rsidRPr="00764BFE">
        <w:lastRenderedPageBreak/>
        <w:t>(ΕΕ) αριθ. 223/2014, (ΕΕ) αριθ. 283/2014 και της απόφασης αριθ. 541/2014/ΕΕ και για την κατάργηση του κανονισμού (ΕΕ, Ευρατόμ) αριθ. 966/2012</w:t>
      </w:r>
      <w:r w:rsidRPr="00764BFE">
        <w:rPr>
          <w:rStyle w:val="FootnoteReference"/>
        </w:rPr>
        <w:footnoteReference w:id="3"/>
      </w:r>
      <w:r w:rsidRPr="00764BFE">
        <w:t>, και ιδίως το άρθρο 70,</w:t>
      </w:r>
    </w:p>
    <w:p w:rsidR="00661452" w:rsidRPr="00764BFE" w:rsidRDefault="00661452" w:rsidP="00661452">
      <w:pPr>
        <w:pStyle w:val="NormalHanging12a"/>
      </w:pPr>
      <w:r w:rsidRPr="00764BFE">
        <w:t>–</w:t>
      </w:r>
      <w:r w:rsidRPr="00764BFE">
        <w:tab/>
        <w:t>έχοντας υπόψη τον κανονισμό (ΕΕ) 2019/881 του Ευρωπαϊκού Κοινοβουλίου και του Συμβουλίου, της 17ης Απριλίου 2019, σχετικά με τον ENISA («Οργανισμός της Ευρωπαϊκής Ένωσης για την Κυβερνοασφάλεια») και με την πιστοποίηση της κυβερνοασφάλειας στον τομέα της τεχνολογίας πληροφοριών και επικοινωνιών και για την κατάργηση του κανονισμού (ΕΕ) αριθ. 526/2013 (πράξη για την κυβερνοασφάλεια)</w:t>
      </w:r>
      <w:r w:rsidRPr="00764BFE">
        <w:rPr>
          <w:rStyle w:val="FootnoteReference"/>
        </w:rPr>
        <w:footnoteReference w:id="4"/>
      </w:r>
      <w:r w:rsidRPr="00764BFE">
        <w:t>, και ιδίως το άρθρο 31,</w:t>
      </w:r>
    </w:p>
    <w:p w:rsidR="00661452" w:rsidRPr="00764BFE" w:rsidRDefault="00661452" w:rsidP="00661452">
      <w:pPr>
        <w:pStyle w:val="NormalHanging12a"/>
      </w:pPr>
      <w:r w:rsidRPr="00764BFE">
        <w:t>–</w:t>
      </w:r>
      <w:r w:rsidRPr="00764BFE">
        <w:tab/>
        <w:t>έχοντας υπόψη τον κατ’ εξουσιοδότηση κανονισμό (ΕE) 2019/715 της Επιτροπής, της 18ης Δεκεμβρίου 2018, για τη θέσπιση του δημοσιονομικού κανονισμού-πλαισίου για τους οργανισμούς που δημιουργούνται δυνάμει της ΣΛΕΕ και της Συνθήκης Ευρατόμ και αναφέρονται στο άρθρο 70 του κανονισμού (ΕΕ, Ευρατόμ) 2018/1046 του Ευρωπαϊκού Κοινοβουλίου και του Συμβουλίου</w:t>
      </w:r>
      <w:r w:rsidRPr="00764BFE">
        <w:rPr>
          <w:rStyle w:val="FootnoteReference"/>
        </w:rPr>
        <w:footnoteReference w:id="5"/>
      </w:r>
      <w:r w:rsidRPr="00764BFE">
        <w:t>, και ιδίως το άρθρο 105,</w:t>
      </w:r>
    </w:p>
    <w:p w:rsidR="00661452" w:rsidRPr="00764BFE" w:rsidRDefault="00661452" w:rsidP="00661452">
      <w:pPr>
        <w:pStyle w:val="NormalHanging12a"/>
      </w:pPr>
      <w:r w:rsidRPr="00764BFE">
        <w:t>–</w:t>
      </w:r>
      <w:r w:rsidRPr="00764BFE">
        <w:tab/>
        <w:t>έχοντας υπόψη το άρθρο 100 και το παράρτημα V του Κανονισμού του,</w:t>
      </w:r>
    </w:p>
    <w:p w:rsidR="00661452" w:rsidRPr="00764BFE" w:rsidRDefault="00661452" w:rsidP="00661452">
      <w:pPr>
        <w:pStyle w:val="NormalHanging12a"/>
      </w:pPr>
      <w:r w:rsidRPr="00764BFE">
        <w:t>–</w:t>
      </w:r>
      <w:r w:rsidRPr="00764BFE">
        <w:tab/>
        <w:t>έχοντας υπόψη την έκθεση της Επιτροπής Ελέγχου του Προϋπολογισμού (A9-0134/2024),</w:t>
      </w:r>
    </w:p>
    <w:p w:rsidR="00661452" w:rsidRPr="00764BFE" w:rsidRDefault="00B83835" w:rsidP="00B83835">
      <w:pPr>
        <w:pStyle w:val="NormalHanging12a"/>
        <w:ind w:hanging="570"/>
      </w:pPr>
      <w:r w:rsidRPr="00764BFE">
        <w:t>1.</w:t>
      </w:r>
      <w:r w:rsidRPr="00764BFE">
        <w:tab/>
      </w:r>
      <w:r w:rsidR="00661452" w:rsidRPr="00764BFE">
        <w:t>χορηγεί απαλλαγή στον εκτελεστικό διευθυντή του ENISA (Οργανισμός της Ευρωπαϊκής Ένωσης για την Κυβερνοασφάλεια) όσον αφορά την εκτέλεση του προϋπολογισμού του Οργανισμού για το οικονομικό έτος 2022·</w:t>
      </w:r>
    </w:p>
    <w:p w:rsidR="00661452" w:rsidRPr="00764BFE" w:rsidRDefault="00B83835" w:rsidP="00B83835">
      <w:pPr>
        <w:pStyle w:val="NormalHanging12a"/>
        <w:ind w:hanging="570"/>
      </w:pPr>
      <w:r w:rsidRPr="00764BFE">
        <w:t>2.</w:t>
      </w:r>
      <w:r w:rsidRPr="00764BFE">
        <w:tab/>
      </w:r>
      <w:r w:rsidR="00661452" w:rsidRPr="00764BFE">
        <w:t>εκθέτει τις παρατηρήσεις του στο ψήφισμα που ακολουθεί·</w:t>
      </w:r>
    </w:p>
    <w:p w:rsidR="00661452" w:rsidRPr="00764BFE" w:rsidRDefault="00B83835" w:rsidP="00B83835">
      <w:pPr>
        <w:pStyle w:val="NormalHanging12a"/>
        <w:ind w:hanging="570"/>
      </w:pPr>
      <w:r w:rsidRPr="00764BFE">
        <w:t>3.</w:t>
      </w:r>
      <w:r w:rsidRPr="00764BFE">
        <w:tab/>
      </w:r>
      <w:r w:rsidR="00661452" w:rsidRPr="00764BFE">
        <w:t xml:space="preserve">αναθέτει στην Πρόεδρό του να διαβιβάσει την παρούσα απόφαση και το ψήφισμα που αποτελεί αναπόσπαστο μέρος της στον εκτελεστικό διευθυντή του ENISA (Οργανισμός της Ευρωπαϊκής Ένωσης για την Κυβερνοασφάλεια), στο Συμβούλιο, στην Επιτροπή και στο Ελεγκτικό Συνέδριο, και να μεριμνήσει για τη δημοσίευσή τους στην </w:t>
      </w:r>
      <w:r w:rsidR="00661452" w:rsidRPr="00764BFE">
        <w:rPr>
          <w:i/>
          <w:iCs/>
        </w:rPr>
        <w:t>Επίσημη Εφημερίδα της Ευρωπαϊκής Ένωσης</w:t>
      </w:r>
      <w:r w:rsidR="00661452" w:rsidRPr="00764BFE">
        <w:t xml:space="preserve"> (σειρά L).</w:t>
      </w:r>
    </w:p>
    <w:p w:rsidR="00661452" w:rsidRPr="00764BFE" w:rsidRDefault="00661452" w:rsidP="00661452"/>
    <w:p w:rsidR="00661452" w:rsidRPr="00764BFE" w:rsidRDefault="00661452" w:rsidP="00661452">
      <w:pPr>
        <w:widowControl/>
        <w:rPr>
          <w:rFonts w:ascii="Arial" w:hAnsi="Arial" w:cs="Arial"/>
          <w:b/>
        </w:rPr>
        <w:sectPr w:rsidR="00661452" w:rsidRPr="00764BFE" w:rsidSect="00764BFE">
          <w:footerReference w:type="even" r:id="rId9"/>
          <w:footerReference w:type="first" r:id="rId10"/>
          <w:footnotePr>
            <w:numRestart w:val="eachPage"/>
          </w:footnotePr>
          <w:endnotePr>
            <w:numFmt w:val="decimal"/>
          </w:endnotePr>
          <w:pgSz w:w="11906" w:h="16838"/>
          <w:pgMar w:top="1134" w:right="1418" w:bottom="1418" w:left="1418" w:header="1134" w:footer="567" w:gutter="0"/>
          <w:cols w:space="720"/>
          <w:docGrid w:linePitch="326"/>
        </w:sectPr>
      </w:pPr>
    </w:p>
    <w:p w:rsidR="00661452" w:rsidRPr="00764BFE" w:rsidRDefault="00E85702" w:rsidP="00E85702">
      <w:pPr>
        <w:pStyle w:val="ATHeading3"/>
      </w:pPr>
      <w:r w:rsidRPr="00E85702">
        <w:t xml:space="preserve">2. </w:t>
      </w:r>
      <w:r>
        <w:t xml:space="preserve">Απόφαση του Ευρωπαϊκού Κοινοβουλίου </w:t>
      </w:r>
      <w:r w:rsidR="00D557B1">
        <w:t xml:space="preserve">της 11ης Απριλίου 2024 </w:t>
      </w:r>
      <w:r w:rsidR="00661452" w:rsidRPr="00764BFE">
        <w:t>σχετικά με το κλείσιμο των λογαριασμών του ENISA (Οργανισμός της Ευρωπαϊκής Ένωσης για την Κυβερνοασφάλεια) για το οικονομικό έτος 2022</w:t>
      </w:r>
      <w:r w:rsidR="0074495D" w:rsidRPr="0074495D">
        <w:t xml:space="preserve"> </w:t>
      </w:r>
      <w:r w:rsidR="00661452" w:rsidRPr="00764BFE">
        <w:t>(2023/2159(DEC))</w:t>
      </w:r>
    </w:p>
    <w:p w:rsidR="00661452" w:rsidRPr="00764BFE" w:rsidRDefault="00661452" w:rsidP="00661452">
      <w:pPr>
        <w:pStyle w:val="EPComma"/>
      </w:pPr>
      <w:r w:rsidRPr="00764BFE">
        <w:rPr>
          <w:i/>
          <w:iCs/>
        </w:rPr>
        <w:t>Το Ευρωπαϊκό Κοινοβούλιο,</w:t>
      </w:r>
    </w:p>
    <w:p w:rsidR="00661452" w:rsidRPr="00764BFE" w:rsidRDefault="00661452" w:rsidP="00661452">
      <w:pPr>
        <w:pStyle w:val="NormalHanging12a"/>
      </w:pPr>
      <w:r w:rsidRPr="00764BFE">
        <w:t>–</w:t>
      </w:r>
      <w:r w:rsidRPr="00764BFE">
        <w:tab/>
        <w:t>έχοντας υπόψη τους οριστικούς ετήσιους λογαριασμούς του ENISA (Οργανισμός της Ευρωπαϊκής Ένωσης για την Κυβερνοασφάλεια) για το οικονομικό έτος 2022,</w:t>
      </w:r>
    </w:p>
    <w:p w:rsidR="00661452" w:rsidRPr="00764BFE" w:rsidRDefault="00661452" w:rsidP="00661452">
      <w:pPr>
        <w:pStyle w:val="NormalHanging12a"/>
      </w:pPr>
      <w:r w:rsidRPr="00764BFE">
        <w:t>–</w:t>
      </w:r>
      <w:r w:rsidRPr="00764BFE">
        <w:tab/>
        <w:t>έχοντας υπόψη την ετήσια έκθεση του Ελεγκτικού Συνεδρίου σχετικά με τους οργανισμούς της ΕΕ για το οικονομικό έτος 2022, που συνοδεύεται από τις απαντήσεις των οργανισμών</w:t>
      </w:r>
      <w:r w:rsidRPr="00764BFE">
        <w:rPr>
          <w:rStyle w:val="FootnoteReference"/>
        </w:rPr>
        <w:footnoteReference w:id="6"/>
      </w:r>
      <w:r w:rsidRPr="00764BFE">
        <w:t>,</w:t>
      </w:r>
    </w:p>
    <w:p w:rsidR="00661452" w:rsidRPr="00764BFE" w:rsidRDefault="00661452" w:rsidP="00661452">
      <w:pPr>
        <w:pStyle w:val="NormalHanging12a"/>
      </w:pPr>
      <w:r w:rsidRPr="00764BFE">
        <w:t>–</w:t>
      </w:r>
      <w:r w:rsidRPr="00764BFE">
        <w:tab/>
        <w:t>έχοντας υπόψη τη δήλωση αξιοπιστίας</w:t>
      </w:r>
      <w:r w:rsidRPr="00764BFE">
        <w:rPr>
          <w:rStyle w:val="FootnoteReference"/>
        </w:rPr>
        <w:footnoteReference w:id="7"/>
      </w:r>
      <w:r w:rsidRPr="00764BFE">
        <w:t xml:space="preserve"> η οποία βεβαιώνει την ακρίβεια των λογαριασμών και τη νομιμότητα και κανονικότητα των σχετικών πράξεων, την οποία </w:t>
      </w:r>
      <w:proofErr w:type="spellStart"/>
      <w:r w:rsidRPr="00764BFE">
        <w:t>ενεχείρισε</w:t>
      </w:r>
      <w:proofErr w:type="spellEnd"/>
      <w:r w:rsidRPr="00764BFE">
        <w:t xml:space="preserve"> το Ελεγκτικό Συνέδριο για το οικονομικό έτος 2022, σύμφωνα με το άρθρο 287 της Συνθήκης για τη λειτουργία της Ευρωπαϊκής Ένωσης,</w:t>
      </w:r>
    </w:p>
    <w:p w:rsidR="00661452" w:rsidRPr="00764BFE" w:rsidRDefault="00661452" w:rsidP="00661452">
      <w:pPr>
        <w:pStyle w:val="NormalHanging12a"/>
      </w:pPr>
      <w:r w:rsidRPr="00764BFE">
        <w:t>–</w:t>
      </w:r>
      <w:r w:rsidRPr="00764BFE">
        <w:tab/>
        <w:t>έχοντας υπόψη τη σύσταση του Συμβουλίου, της 22ας Φεβρουαρίου 2024, σχετικά με τη χορήγηση απαλλαγής στον Οργανισμό όσον αφορά την εκτέλεση του προϋπολογισμού για το οικονομικό έτος 2022 (</w:t>
      </w:r>
      <w:r w:rsidR="00D13BEF" w:rsidRPr="00764BFE">
        <w:t>0</w:t>
      </w:r>
      <w:r w:rsidR="00D13BEF">
        <w:t>6180</w:t>
      </w:r>
      <w:r w:rsidRPr="00764BFE">
        <w:t>/2024 – C9</w:t>
      </w:r>
      <w:r w:rsidRPr="00764BFE">
        <w:noBreakHyphen/>
      </w:r>
      <w:r w:rsidR="00D13BEF" w:rsidRPr="00764BFE">
        <w:t>00</w:t>
      </w:r>
      <w:r w:rsidR="00EF017D">
        <w:t>9</w:t>
      </w:r>
      <w:r w:rsidR="00D13BEF">
        <w:t>7</w:t>
      </w:r>
      <w:r w:rsidRPr="00764BFE">
        <w:t>/2024),</w:t>
      </w:r>
    </w:p>
    <w:p w:rsidR="00661452" w:rsidRPr="00764BFE" w:rsidRDefault="00661452" w:rsidP="00661452">
      <w:pPr>
        <w:pStyle w:val="NormalHanging12a"/>
      </w:pPr>
      <w:r w:rsidRPr="00764BFE">
        <w:t>–</w:t>
      </w:r>
      <w:r w:rsidRPr="00764BFE">
        <w:tab/>
        <w:t>έχοντας υπόψη το άρθρο 319 της Συνθήκης για τη λειτουργία της Ευρωπαϊκής Ένωσης,</w:t>
      </w:r>
    </w:p>
    <w:p w:rsidR="00661452" w:rsidRPr="00764BFE" w:rsidRDefault="00661452" w:rsidP="00661452">
      <w:pPr>
        <w:pStyle w:val="NormalHanging12a"/>
      </w:pPr>
      <w:r w:rsidRPr="00764BFE">
        <w:t>–</w:t>
      </w:r>
      <w:r w:rsidRPr="00764BFE">
        <w:tab/>
        <w:t>έχοντας υπόψη τον κανονισμό (ΕΕ, Ευρατόμ) 2018/1046 του Ευρωπαϊκού 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(ΕΕ) αριθ. 1303/2013, (ΕΕ) αριθ. 1304/2013, (ΕΕ) αριθ. 1309/2013, (ΕΕ) αριθ. 1316/2013, (ΕΕ) αριθ. 223/2014, (ΕΕ) αριθ. 283/2014 και της απόφασης αριθ. 541/2014/ΕΕ και για την κατάργηση του κανονισμού (ΕΕ, Ευρατόμ) αριθ. 966/2012</w:t>
      </w:r>
      <w:r w:rsidRPr="00764BFE">
        <w:rPr>
          <w:rStyle w:val="FootnoteReference"/>
        </w:rPr>
        <w:footnoteReference w:id="8"/>
      </w:r>
      <w:r w:rsidRPr="00764BFE">
        <w:t>, και ιδίως το άρθρο 70,</w:t>
      </w:r>
    </w:p>
    <w:p w:rsidR="00661452" w:rsidRPr="00764BFE" w:rsidRDefault="00661452" w:rsidP="00661452">
      <w:pPr>
        <w:pStyle w:val="NormalHanging12a"/>
      </w:pPr>
      <w:r w:rsidRPr="00764BFE">
        <w:t>–</w:t>
      </w:r>
      <w:r w:rsidRPr="00764BFE">
        <w:tab/>
        <w:t>έχοντας υπόψη τον κανονισμό (ΕΕ) 2019/881 του Ευρωπαϊκού Κοινοβουλίου και του Συμβουλίου, της 17ης Απριλίου 2019, σχετικά με τον ENISA («Οργανισμός της Ευρωπαϊκής Ένωσης για την Κυβερνοασφάλεια») και με την πιστοποίηση της κυβερνοασφάλειας στον τομέα της τεχνολογίας πληροφοριών και επικοινωνιών και για την κατάργηση του κανονισμού (ΕΕ) αριθ. 526/2013 (πράξη για την κυβερνοασφάλεια)</w:t>
      </w:r>
      <w:r w:rsidRPr="00764BFE">
        <w:rPr>
          <w:rStyle w:val="FootnoteReference"/>
        </w:rPr>
        <w:footnoteReference w:id="9"/>
      </w:r>
      <w:r w:rsidRPr="00764BFE">
        <w:t>, και ιδίως το άρθρο 31,</w:t>
      </w:r>
    </w:p>
    <w:p w:rsidR="00661452" w:rsidRPr="00764BFE" w:rsidRDefault="00661452" w:rsidP="00661452">
      <w:pPr>
        <w:pStyle w:val="NormalHanging12a"/>
      </w:pPr>
      <w:r w:rsidRPr="00764BFE">
        <w:t>–</w:t>
      </w:r>
      <w:r w:rsidRPr="00764BFE">
        <w:tab/>
        <w:t>έχοντας υπόψη τον κατ’ εξουσιοδότηση κανονισμό (ΕE) 2019/715 της Επιτροπής, της 18ης Δεκεμβρίου 2018, για τη θέσπιση του δημοσιονομικού κανονισμού-πλαισίου για τους οργανισμούς που δημιουργούνται δυνάμει της ΣΛΕΕ και της Συνθήκης Ευρατόμ και αναφέρονται στο άρθρο 70 του κανονισμού (ΕΕ, Ευρατόμ) 2018/1046 του Ευρωπαϊκού Κοινοβουλίου και του Συμβουλίου</w:t>
      </w:r>
      <w:r w:rsidRPr="00764BFE">
        <w:rPr>
          <w:rStyle w:val="FootnoteReference"/>
        </w:rPr>
        <w:footnoteReference w:id="10"/>
      </w:r>
      <w:r w:rsidRPr="00764BFE">
        <w:t>, και ιδίως το άρθρο 105,</w:t>
      </w:r>
    </w:p>
    <w:p w:rsidR="00661452" w:rsidRPr="00764BFE" w:rsidRDefault="00661452" w:rsidP="00661452">
      <w:pPr>
        <w:pStyle w:val="NormalHanging12a"/>
      </w:pPr>
      <w:r w:rsidRPr="00764BFE">
        <w:t>–</w:t>
      </w:r>
      <w:r w:rsidRPr="00764BFE">
        <w:tab/>
        <w:t>έχοντας υπόψη το άρθρο 100 και το παράρτημα V του Κανονισμού του,</w:t>
      </w:r>
    </w:p>
    <w:p w:rsidR="00661452" w:rsidRPr="00764BFE" w:rsidRDefault="00661452" w:rsidP="00661452">
      <w:pPr>
        <w:pStyle w:val="NormalHanging12a"/>
      </w:pPr>
      <w:r w:rsidRPr="00764BFE">
        <w:t>–</w:t>
      </w:r>
      <w:r w:rsidRPr="00764BFE">
        <w:tab/>
        <w:t>έχοντας υπόψη την έκθεση της Επιτροπής Ελέγχου του Προϋπολογισμού (A9-0134/2024),</w:t>
      </w:r>
    </w:p>
    <w:p w:rsidR="00661452" w:rsidRPr="00764BFE" w:rsidRDefault="00B83835" w:rsidP="00B83835">
      <w:pPr>
        <w:pStyle w:val="NormalHanging12a"/>
        <w:ind w:hanging="570"/>
      </w:pPr>
      <w:r w:rsidRPr="00764BFE">
        <w:t>1.</w:t>
      </w:r>
      <w:r w:rsidRPr="00764BFE">
        <w:tab/>
      </w:r>
      <w:r w:rsidR="00661452" w:rsidRPr="00764BFE">
        <w:t>εγκρίνει το κλείσιμο των λογαριασμών του ENISA (Οργανισμός της Ευρωπαϊκής Ένωσης για την Κυβερνοασφάλεια) για το οικονομικό έτος 2022·</w:t>
      </w:r>
    </w:p>
    <w:p w:rsidR="00661452" w:rsidRPr="00764BFE" w:rsidRDefault="00B83835" w:rsidP="00B83835">
      <w:pPr>
        <w:pStyle w:val="NormalHanging12a"/>
        <w:ind w:hanging="570"/>
      </w:pPr>
      <w:r w:rsidRPr="00764BFE">
        <w:t>2.</w:t>
      </w:r>
      <w:r w:rsidRPr="00764BFE">
        <w:tab/>
      </w:r>
      <w:r w:rsidR="00661452" w:rsidRPr="00764BFE">
        <w:t xml:space="preserve">αναθέτει στην Πρόεδρό του να διαβιβάσει την παρούσα απόφαση στον εκτελεστικό διευθυντή του ENISA (Οργανισμός της Ευρωπαϊκής Ένωσης για την Κυβερνοασφάλεια), στο Συμβούλιο, στην Επιτροπή και στο Ελεγκτικό Συνέδριο, και να μεριμνήσει για τη δημοσίευσή της στην </w:t>
      </w:r>
      <w:r w:rsidR="00661452" w:rsidRPr="00764BFE">
        <w:rPr>
          <w:i/>
          <w:iCs/>
        </w:rPr>
        <w:t>Επίσημη Εφημερίδα της Ευρωπαϊκής Ένωσης</w:t>
      </w:r>
      <w:r w:rsidR="00661452" w:rsidRPr="00764BFE">
        <w:t xml:space="preserve"> (σειρά L).</w:t>
      </w:r>
    </w:p>
    <w:p w:rsidR="00661452" w:rsidRPr="00764BFE" w:rsidRDefault="00661452" w:rsidP="00661452"/>
    <w:p w:rsidR="00661452" w:rsidRPr="00764BFE" w:rsidRDefault="00661452" w:rsidP="00661452">
      <w:pPr>
        <w:widowControl/>
        <w:rPr>
          <w:rFonts w:ascii="Arial" w:hAnsi="Arial" w:cs="Arial"/>
          <w:b/>
        </w:rPr>
        <w:sectPr w:rsidR="00661452" w:rsidRPr="00764BFE" w:rsidSect="00764BFE">
          <w:footnotePr>
            <w:numRestart w:val="eachPage"/>
          </w:footnotePr>
          <w:endnotePr>
            <w:numFmt w:val="decimal"/>
          </w:endnotePr>
          <w:pgSz w:w="11906" w:h="16838"/>
          <w:pgMar w:top="1134" w:right="1418" w:bottom="1418" w:left="1418" w:header="567" w:footer="567" w:gutter="0"/>
          <w:cols w:space="720"/>
          <w:docGrid w:linePitch="326"/>
        </w:sectPr>
      </w:pPr>
    </w:p>
    <w:p w:rsidR="00661452" w:rsidRPr="00764BFE" w:rsidRDefault="00E85702" w:rsidP="00E85702">
      <w:pPr>
        <w:pStyle w:val="ATHeading3"/>
      </w:pPr>
      <w:r>
        <w:t xml:space="preserve">3. Ψήφισμα του Ευρωπαϊκού Κοινοβουλίου </w:t>
      </w:r>
      <w:r w:rsidR="00D557B1">
        <w:t xml:space="preserve">της 11ης Απριλίου 2024 </w:t>
      </w:r>
      <w:r w:rsidR="00661452" w:rsidRPr="00764BFE">
        <w:t>με τις παρατηρήσεις που αποτελούν αναπόσπαστο μέρος της απόφασης σχετικά με την απαλλαγή όσον αφορά την εκτέλεση του προϋπολογισμού του ENISA (Οργανισμός της Ευρωπαϊκής Ένωσης για την Κυβερνοασφάλεια) για το οικονομικό έτος 2022</w:t>
      </w:r>
      <w:r w:rsidR="0074495D" w:rsidRPr="0074495D">
        <w:t xml:space="preserve"> </w:t>
      </w:r>
      <w:r w:rsidR="00661452" w:rsidRPr="00764BFE">
        <w:t>(2023/2159(DEC))</w:t>
      </w:r>
    </w:p>
    <w:p w:rsidR="00661452" w:rsidRPr="00764BFE" w:rsidRDefault="00661452" w:rsidP="00661452">
      <w:pPr>
        <w:pStyle w:val="EPComma"/>
      </w:pPr>
      <w:r w:rsidRPr="00764BFE">
        <w:rPr>
          <w:i/>
          <w:iCs/>
        </w:rPr>
        <w:t>Το Ευρωπαϊκό Κοινοβούλιο,</w:t>
      </w:r>
    </w:p>
    <w:p w:rsidR="00661452" w:rsidRPr="00764BFE" w:rsidRDefault="00661452" w:rsidP="00661452">
      <w:pPr>
        <w:pStyle w:val="NormalHanging12a"/>
      </w:pPr>
      <w:r w:rsidRPr="00764BFE">
        <w:t>–</w:t>
      </w:r>
      <w:r w:rsidRPr="00764BFE">
        <w:tab/>
        <w:t>έχοντας υπόψη την απόφασή του σχετικά με την απαλλαγή όσον αφορά την εκτέλεση του προϋπολογισμού του ENISA (Οργανισμός της Ευρωπαϊκής Ένωσης για την Κυβερνοασφάλεια) για το οικονομικό έτος 2022,</w:t>
      </w:r>
    </w:p>
    <w:p w:rsidR="00661452" w:rsidRPr="00764BFE" w:rsidRDefault="00661452" w:rsidP="00661452">
      <w:pPr>
        <w:pStyle w:val="NormalHanging12a"/>
      </w:pPr>
      <w:r w:rsidRPr="00764BFE">
        <w:t>–</w:t>
      </w:r>
      <w:r w:rsidRPr="00764BFE">
        <w:tab/>
        <w:t>έχοντας υπόψη το άρθρο 100 και το παράρτημα V του Κανονισμού του,</w:t>
      </w:r>
    </w:p>
    <w:p w:rsidR="00661452" w:rsidRPr="00764BFE" w:rsidRDefault="00661452" w:rsidP="00661452">
      <w:pPr>
        <w:pStyle w:val="NormalHanging12a"/>
      </w:pPr>
      <w:r w:rsidRPr="00764BFE">
        <w:t>–</w:t>
      </w:r>
      <w:r w:rsidRPr="00764BFE">
        <w:tab/>
        <w:t>έχοντας υπόψη την ειδική έκθεση αριθ. 05/2022 του Ελεγκτικού Συνεδρίου,</w:t>
      </w:r>
    </w:p>
    <w:p w:rsidR="00661452" w:rsidRPr="00764BFE" w:rsidRDefault="00661452" w:rsidP="00661452">
      <w:pPr>
        <w:pStyle w:val="NormalHanging12a"/>
      </w:pPr>
      <w:r w:rsidRPr="00764BFE">
        <w:t>–</w:t>
      </w:r>
      <w:r w:rsidRPr="00764BFE">
        <w:tab/>
        <w:t>έχοντας υπόψη την έκθεση της Επιτροπής Ελέγχου του Προϋπολογισμού (A9-0134/2024),</w:t>
      </w:r>
    </w:p>
    <w:p w:rsidR="00661452" w:rsidRPr="00764BFE" w:rsidRDefault="00661452" w:rsidP="00661452">
      <w:pPr>
        <w:autoSpaceDE w:val="0"/>
        <w:autoSpaceDN w:val="0"/>
        <w:adjustRightInd w:val="0"/>
        <w:spacing w:after="240"/>
        <w:ind w:left="567" w:hanging="567"/>
      </w:pPr>
      <w:r w:rsidRPr="00764BFE">
        <w:t>Α.</w:t>
      </w:r>
      <w:r w:rsidRPr="00764BFE">
        <w:tab/>
        <w:t>λαμβάνοντας υπόψη ότι, σύμφωνα με την κατάσταση εσόδων και δαπανών του</w:t>
      </w:r>
      <w:r w:rsidRPr="00764BFE">
        <w:rPr>
          <w:rStyle w:val="FootnoteReference"/>
          <w:szCs w:val="24"/>
        </w:rPr>
        <w:footnoteReference w:id="11"/>
      </w:r>
      <w:r w:rsidRPr="00764BFE">
        <w:t xml:space="preserve">, ο οριστικός προϋπολογισμός του ENISA (ο </w:t>
      </w:r>
      <w:r w:rsidR="00D13BEF">
        <w:t>«</w:t>
      </w:r>
      <w:r w:rsidRPr="00764BFE">
        <w:t>Οργανισμός») για το οικονομικό έτος 2022 ανήλθε σε 39 207 625 EUR, ποσό που συνιστά αύξηση κατά 67,03 % σε σύγκριση με το 2021· λαμβάνοντας υπόψη ότι η αύξηση του προϋπολογισμού του Οργανισμού οφείλεται κατά κύριο λόγο στα πρόσθετα καθήκοντα που ανέλαβε στο πλαίσιο της πιλοτικής εφαρμογής του προγράμματος για την υποστηρικτική δράση για την κυβερνοασφάλεια· λαμβάνοντας υπόψη ότι ο προϋπολογισμός του Οργανισμού προέρχεται κυρίως από τον προϋπολογισμό της Ένωσης·</w:t>
      </w:r>
    </w:p>
    <w:p w:rsidR="00661452" w:rsidRPr="00764BFE" w:rsidRDefault="00661452" w:rsidP="00661452">
      <w:pPr>
        <w:autoSpaceDE w:val="0"/>
        <w:autoSpaceDN w:val="0"/>
        <w:adjustRightInd w:val="0"/>
        <w:spacing w:after="240"/>
        <w:ind w:left="567" w:hanging="567"/>
        <w:rPr>
          <w:szCs w:val="24"/>
        </w:rPr>
      </w:pPr>
      <w:r w:rsidRPr="00764BFE">
        <w:t>Β.</w:t>
      </w:r>
      <w:r w:rsidRPr="00764BFE">
        <w:tab/>
        <w:t>λαμβάνοντας υπόψη ότι το Ελεγκτικό Συνέδριο, στην έκθεσή του για τους ετήσιους λογαριασμούς του Οργανισμού για το οικονομικό έτος 2022 («η έκθεση του Ελεγκτικού Συνεδρίου»), δηλώνει πως αποκόμισε εύλογη βεβαιότητα ότι οι ετήσιοι λογαριασμοί του Οργανισμού είναι αξιόπιστοι και ότι οι πράξεις στις οποίες βασίζονται είναι νόμιμες και κανονικές·</w:t>
      </w:r>
    </w:p>
    <w:p w:rsidR="00661452" w:rsidRPr="00764BFE" w:rsidRDefault="00661452" w:rsidP="00661452">
      <w:pPr>
        <w:pStyle w:val="Normal12Hanging"/>
        <w:rPr>
          <w:b/>
          <w:i/>
          <w:szCs w:val="24"/>
        </w:rPr>
      </w:pPr>
      <w:r w:rsidRPr="00764BFE">
        <w:rPr>
          <w:b/>
          <w:i/>
        </w:rPr>
        <w:t>Δημοσιονομική και χρηματοοικονομική διαχείριση</w:t>
      </w:r>
    </w:p>
    <w:p w:rsidR="00661452" w:rsidRPr="00764BFE" w:rsidRDefault="00B83835" w:rsidP="00B83835">
      <w:pPr>
        <w:pStyle w:val="Normal12Hanging"/>
        <w:ind w:hanging="570"/>
        <w:rPr>
          <w:szCs w:val="24"/>
        </w:rPr>
      </w:pPr>
      <w:r w:rsidRPr="00764BFE">
        <w:rPr>
          <w:szCs w:val="24"/>
        </w:rPr>
        <w:t>1.</w:t>
      </w:r>
      <w:r w:rsidRPr="00764BFE">
        <w:rPr>
          <w:szCs w:val="24"/>
        </w:rPr>
        <w:tab/>
      </w:r>
      <w:r w:rsidR="00661452" w:rsidRPr="00764BFE">
        <w:t>σημειώνει με ικανοποίηση ότι οι προσπάθειες παρακολούθησης του προϋπολογισμού κατά τη διάρκεια του οικονομικού έτους 2022 είχαν ως αποτέλεσμα ποσοστό εκτέλεσης των πιστώσεων αναλήψεων υποχρεώσεων του τρέχοντος έτους 99,93 %, το οποίο συνιστά αύξηση κατά 0,42 % σε σύγκριση με το 2021· σημειώνει επίσης ότι το ποσοστό εκτέλεσης των πιστώσεων πληρωμών του τρέχοντος έτους ήταν 52,02 %, που συνιστά αύξηση κατά 25,38 % σε σύγκριση με το 2021·</w:t>
      </w:r>
    </w:p>
    <w:p w:rsidR="00661452" w:rsidRPr="00764BFE" w:rsidRDefault="00B83835" w:rsidP="00B83835">
      <w:pPr>
        <w:pStyle w:val="Normal12Hanging"/>
        <w:ind w:hanging="570"/>
        <w:rPr>
          <w:b/>
          <w:i/>
          <w:szCs w:val="24"/>
        </w:rPr>
      </w:pPr>
      <w:r w:rsidRPr="00764BFE">
        <w:rPr>
          <w:szCs w:val="24"/>
        </w:rPr>
        <w:t>2.</w:t>
      </w:r>
      <w:r w:rsidRPr="00764BFE">
        <w:rPr>
          <w:szCs w:val="24"/>
        </w:rPr>
        <w:tab/>
      </w:r>
      <w:r w:rsidR="00661452" w:rsidRPr="00764BFE">
        <w:t>επισημαίνει ότι το ποσό του τελικού προϋπολογισμού του Οργανισμού είναι το αποτέλεσμα τροποποίησης ύψους 15 000 000 EUR που εγκρίθηκε από το διοικητικό συμβούλιο στις 5 Αυγούστου 2022 λόγω της υλοποίησης υποστηρικτικής δράσης για την κυβερνοασφάλεια, η οποία έχει ως στόχο να ενισχυθεί η απόκριση του Οργανισμού προς υποστήριξη των κρατών μελών σύμφωνα με την εντολή του· σημειώνει ότι οι περισσότερες αναλήψεις υποχρεώσεων στο πλαίσιο της υποστηρικτικής δράσης για την κυβερνοασφάλεια υπεγράφησαν προς το τέλος του έτους, γεγονός που εξηγεί το σχετικά χαμηλό ποσοστό πληρωμών (και τις επακόλουθες μεγάλες μεταφορές πιστώσεων στο επόμενο έτος)·</w:t>
      </w:r>
    </w:p>
    <w:p w:rsidR="00661452" w:rsidRPr="00764BFE" w:rsidRDefault="00661452" w:rsidP="00661452">
      <w:pPr>
        <w:pStyle w:val="Normal12Hanging"/>
        <w:rPr>
          <w:b/>
          <w:i/>
          <w:szCs w:val="24"/>
        </w:rPr>
      </w:pPr>
      <w:r w:rsidRPr="00764BFE">
        <w:rPr>
          <w:b/>
          <w:i/>
        </w:rPr>
        <w:t>Επιδόσεις</w:t>
      </w:r>
    </w:p>
    <w:p w:rsidR="00661452" w:rsidRPr="00764BFE" w:rsidRDefault="00B83835" w:rsidP="00B83835">
      <w:pPr>
        <w:pStyle w:val="Normal12Hanging"/>
        <w:ind w:hanging="570"/>
        <w:rPr>
          <w:szCs w:val="24"/>
        </w:rPr>
      </w:pPr>
      <w:r w:rsidRPr="00764BFE">
        <w:rPr>
          <w:szCs w:val="24"/>
        </w:rPr>
        <w:t>3.</w:t>
      </w:r>
      <w:r w:rsidRPr="00764BFE">
        <w:rPr>
          <w:szCs w:val="24"/>
        </w:rPr>
        <w:tab/>
      </w:r>
      <w:r w:rsidR="00661452" w:rsidRPr="00764BFE">
        <w:t>επαινεί τον Οργανισμό για το γεγονός ότι υλοποίησε το 100 % του προγράμματος εργασίας του το 2022· εκφράζει την ικανοποίησή του για το γεγονός ότι ο Οργανισμός χρησιμοποιεί βασικούς δείκτες επιδόσεων (ΒΔΕ) για να αξιολογεί τις δραστηριότητές του και τα αποτελέσματα ως προς την επίτευξη των στόχων του προγράμματος εργασίας· παρατηρεί ότι ορισμένες εκροές δεν ανταποκρίνονται πλήρως στους στόχους που είχαν τεθεί, λόγω του επαναπροσδιορισμού των προτεραιοτήτων σε σχέση με τους πόρους, καθότι χρειάστηκε να υλοποιηθεί η υποστηρικτική δράση για την κυβερνοασφάλεια ως απάντηση στην παράνομη και απρόκλητη εισβολή της Ρωσίας κατά της Ουκρανίας· σημειώνει ότι ορισμένες από τις εκροές που επηρεάστηκαν περισσότερο λόγω αυτού του επαναπροσδιορισμού ήταν, μεταξύ άλλων, οι εκροές 4.2 «Ανάπτυξη και ενίσχυση τυποποιημένων επιχειρησιακών πολιτικών, διαδικασιών, μεθοδολογιών και εργαλείων για κρίσεις στον κυβερνοχώρο» και 5.3 «Έναρξη της ανάπτυξης αξιόπιστου δικτύου πωλητών/προμηθευτών»·</w:t>
      </w:r>
    </w:p>
    <w:p w:rsidR="00661452" w:rsidRPr="00764BFE" w:rsidRDefault="00B83835" w:rsidP="00B83835">
      <w:pPr>
        <w:pStyle w:val="NormalHanging12a"/>
        <w:ind w:hanging="570"/>
      </w:pPr>
      <w:r w:rsidRPr="00764BFE">
        <w:t>4.</w:t>
      </w:r>
      <w:r w:rsidRPr="00764BFE">
        <w:tab/>
      </w:r>
      <w:r w:rsidR="00661452" w:rsidRPr="00764BFE">
        <w:t>έχει επίγνωση του γεγονότος ότι η παράνομη και απρόκλητη εισβολή της Ρωσίας κατά της Ουκρανίας κυριάρχησε στο θεματολόγιο της Ένωσης για την ασφάλεια το 2022· σημειώνει με ικανοποίηση ότι ο Οργανισμός ενίσχυσε τον συντονισμό και την ετοιμότητά του και συνέβαλε στην κοινή αντίληψη της κατάστασης που διαθέτει η Ένωση, παρέχοντας τακτικές εκθέσεις κατάστασης σχετικά με τις δραστηριότητες στον κυβερνοχώρο· υπογραμμίζει ότι εντατικοποιήθηκε επίσης ο συντονισμός και η ανταλλαγή πληροφοριών με δίκτυα κυβερνοασφάλειας, όπως το ευρωπαϊκό δίκτυο οργανισμών διασύνδεσης για τις κρίσεις στον κυβερνοχώρο (EU-</w:t>
      </w:r>
      <w:proofErr w:type="spellStart"/>
      <w:r w:rsidR="00661452" w:rsidRPr="00764BFE">
        <w:t>CyCLONe</w:t>
      </w:r>
      <w:proofErr w:type="spellEnd"/>
      <w:r w:rsidR="00661452" w:rsidRPr="00764BFE">
        <w:t>), το οποίο αποτελείται από τις εθνικές αρχές διαχείρισης κρίσεων κυβερνοασφάλειας, και πολυάριθμες κοινότητες του κλάδου οι οποίες υποστηρίζονται από τον Οργανισμό· εκφράζει την ικανοποίησή του για τις προσπάθειες που καταβάλλει ο Οργανισμός ώστε να εξασφαλιστούν δίαυλοι επικοινωνίας μεταξύ του πολιτικού, του επιχειρησιακού και του τεχνικού επιπέδου, καθώς και η ενισχυμένη συνεργασία με το δίκτυο των ομάδων αντιμετώπισης περιστατικών ασφάλειας υπολογιστών·</w:t>
      </w:r>
    </w:p>
    <w:p w:rsidR="00661452" w:rsidRPr="00764BFE" w:rsidRDefault="00B83835" w:rsidP="00B83835">
      <w:pPr>
        <w:pStyle w:val="Normal12Hanging"/>
        <w:ind w:hanging="570"/>
        <w:rPr>
          <w:szCs w:val="24"/>
        </w:rPr>
      </w:pPr>
      <w:r w:rsidRPr="00764BFE">
        <w:rPr>
          <w:szCs w:val="24"/>
        </w:rPr>
        <w:t>5.</w:t>
      </w:r>
      <w:r w:rsidRPr="00764BFE">
        <w:rPr>
          <w:szCs w:val="24"/>
        </w:rPr>
        <w:tab/>
      </w:r>
      <w:r w:rsidR="00661452" w:rsidRPr="00764BFE">
        <w:t xml:space="preserve">σημειώνει με ικανοποίηση ότι το 2022 ο Οργανισμός έθεσε σε πιλοτική εφαρμογή τον θερμικό χάρτη της Ένωσης, με στόχο να παρέχεται μια ταχεία επισκόπηση των </w:t>
      </w:r>
      <w:proofErr w:type="spellStart"/>
      <w:r w:rsidR="00661452" w:rsidRPr="00764BFE">
        <w:t>κυβερνοπεριστατικών</w:t>
      </w:r>
      <w:proofErr w:type="spellEnd"/>
      <w:r w:rsidR="00661452" w:rsidRPr="00764BFE">
        <w:t xml:space="preserve"> και των </w:t>
      </w:r>
      <w:proofErr w:type="spellStart"/>
      <w:r w:rsidR="00661452" w:rsidRPr="00764BFE">
        <w:t>κυβερνοσυμβάντων</w:t>
      </w:r>
      <w:proofErr w:type="spellEnd"/>
      <w:r w:rsidR="00661452" w:rsidRPr="00764BFE">
        <w:t xml:space="preserve"> που επηρεάζουν τομείς καίριας σημασίας της Ένωσης ως αποτέλεσμα της </w:t>
      </w:r>
      <w:proofErr w:type="spellStart"/>
      <w:r w:rsidR="00661452" w:rsidRPr="00764BFE">
        <w:t>κυβερνοδραστηριότητας</w:t>
      </w:r>
      <w:proofErr w:type="spellEnd"/>
      <w:r w:rsidR="00661452" w:rsidRPr="00764BFE">
        <w:t xml:space="preserve"> που σχετίζεται με τον επιθετικό πόλεμο της Ρωσίας κατά της Ουκρανίας· σημειώνει ότι οι εν λόγω τομείς συνέβαλαν στην ολοκληρωμένη έκθεση επίγνωσης και ανάλυσης της κατάστασης από την Επιτροπή, με 52 επικαιροποιήσεις σχετικά με την τρέχουσα κατάσταση και τα περιστατικά όσον αφορά τον επιθετικό πόλεμο της Ρωσίας κατά της Ουκρανίας, συμβάλλοντας στον μηχανισμό διαχείρισης κρίσεων της Ένωσης·</w:t>
      </w:r>
    </w:p>
    <w:p w:rsidR="00661452" w:rsidRPr="00764BFE" w:rsidRDefault="00B83835" w:rsidP="00B83835">
      <w:pPr>
        <w:pStyle w:val="Normal12Hanging"/>
        <w:ind w:hanging="570"/>
        <w:rPr>
          <w:szCs w:val="24"/>
        </w:rPr>
      </w:pPr>
      <w:r w:rsidRPr="00764BFE">
        <w:rPr>
          <w:szCs w:val="24"/>
        </w:rPr>
        <w:t>6.</w:t>
      </w:r>
      <w:r w:rsidRPr="00764BFE">
        <w:rPr>
          <w:szCs w:val="24"/>
        </w:rPr>
        <w:tab/>
      </w:r>
      <w:r w:rsidR="00661452" w:rsidRPr="00764BFE">
        <w:t>σημειώνει ότι, σύμφωνα με την ειδική έκθεση αριθ. 05/2022 του Ελεγκτικού Συνεδρίου, με τίτλο «Η κυβερνοασφάλεια στα θεσμικά και λοιπά όργανα και οργανισμούς της ΕΕ», ο αριθμός των κυβερνοεπιθέσεων κατά οργάνων της ΕΕ αυξάνεται ραγδαία και ο βαθμός ετοιμότητας των οργάνων της Ένωσης όσον αφορά την κυβερνοασφάλεια ποικίλλει και συνολικά δεν είναι ανάλογος των αυξανόμενων απειλών· παρατηρεί ότι, δεδομένης της ισχυρής διασύνδεσης μεταξύ των οργάνων της Ένωσης, η αδυναμία του ενός μπορεί να αφήσει τα άλλα έκθετα σε απειλές κατά της ασφάλειας. επισημαίνει ότι το Ελεγκτικό Συνέδριο συνιστά στον Οργανισμό, από κοινού με την ομάδα αντιμετώπισης έκτακτων αναγκών στην πληροφορική για τα θεσμικά όργανα και τους οργανισμούς της Ένωσης, να εστιάσουν περισσότερο στα όργανα της Ένωσης που διαθέτουν μικρότερη πείρα στη διαχείριση της κυβερνοασφάλειας, με τους εξής τρόπους: α) με τον προσδιορισμό των τομέων προτεραιότητας στους οποίους τα θεσμικά και λοιπά όργανα και οι οργανισμοί της Ένωσης χρειάζονται τη μεγαλύτερη στήριξη, για παράδειγμα μέσω αξιολογήσεων του επιπέδου ωριμότητας, και β) με την υλοποίηση δράσεων ανάπτυξης ικανοτήτων, στο πλαίσιο του σχετικού μνημονίου συμφωνίας τους· καλεί τον Οργανισμό να αντιμετωπίσει τα ζητήματα που έθεσε το Ελεγκτικό Συνέδριο και να υποβάλει έκθεση στην αρμόδια για την απαλλαγή αρχή σχετικά με τα μέτρα που λαμβάνονται επί του θέματος·</w:t>
      </w:r>
    </w:p>
    <w:p w:rsidR="00661452" w:rsidRPr="00764BFE" w:rsidRDefault="00B83835" w:rsidP="00B83835">
      <w:pPr>
        <w:pStyle w:val="Normal12Hanging"/>
        <w:ind w:hanging="570"/>
        <w:rPr>
          <w:szCs w:val="24"/>
        </w:rPr>
      </w:pPr>
      <w:r w:rsidRPr="00764BFE">
        <w:rPr>
          <w:szCs w:val="24"/>
        </w:rPr>
        <w:t>7.</w:t>
      </w:r>
      <w:r w:rsidRPr="00764BFE">
        <w:rPr>
          <w:szCs w:val="24"/>
        </w:rPr>
        <w:tab/>
      </w:r>
      <w:r w:rsidR="00661452" w:rsidRPr="00764BFE">
        <w:t xml:space="preserve">σημειώνει ότι ο Οργανισμός διεξήγαγε διάφορες δραστηριότητες το 2022 για να εκπληρώσει τον ρόλο του στην υποστήριξη της Ένωσης· σημειώνει ότι, ενώ ο Οργανισμός ήταν σε θέση να προσφέρει τη στήριξή του στο πλαίσιο διαφόρων φακέλων πολιτικής, όπως η ασφάλεια των συστημάτων δικτύου και πληροφοριών, η </w:t>
      </w:r>
      <w:proofErr w:type="spellStart"/>
      <w:r w:rsidR="00661452" w:rsidRPr="00764BFE">
        <w:t>κυβερνοανθεκτικότητα</w:t>
      </w:r>
      <w:proofErr w:type="spellEnd"/>
      <w:r w:rsidR="00661452" w:rsidRPr="00764BFE">
        <w:t xml:space="preserve"> και η ψηφιακή επιχειρησιακή ανθεκτικότητα, λόγω των περιορισμένων του πόρων δεν μπόρεσε να στηρίξει ενεργά φακέλους πολιτικής με διατάξεις για την κυβερνοασφάλεια, όπως ο ευρωπαϊκός χώρος δεδομένων για την υγεία, και άλλους βασικούς φακέλους πολιτικής, όπως οι ψηφιακές αγορές και οι ψηφιακές υπηρεσίες· σημειώνει ότι οι λοιπές δραστηριότητες του Οργανισμού περιλάμβαναν την ενημέρωση των υπευθύνων χάραξης πολιτικής σχετικά με την αποτελεσματικότητα των υφιστάμενων πλαισίων κυβερνοασφάλειας και την παροχή στήριξης σε τομείς καίριας σημασίας· σημειώνει, επιπλέον, ότι η έγκριση της οδηγίας (ΕΕ) 2022/2555 του Ευρωπαϊκού Κοινοβουλίου και του Συμβουλίου</w:t>
      </w:r>
      <w:r w:rsidR="00661452" w:rsidRPr="00764BFE">
        <w:rPr>
          <w:rStyle w:val="FootnoteReference"/>
          <w:szCs w:val="24"/>
        </w:rPr>
        <w:footnoteReference w:id="12"/>
      </w:r>
      <w:r w:rsidR="00661452" w:rsidRPr="00764BFE">
        <w:t xml:space="preserve"> (οδηγία NIS 2) ξεχωρίζει ως μέτρο για την αντιμετώπιση των προκλήσεων και την εναρμόνιση των πολιτικών σε ολόκληρη την Ένωση· κατανοεί ότι η έλλειψη εναρμόνισης στην εφαρμογή της οδηγίας NIS 1 οδήγησε σε ένα κατακερματισμένο τοπίο πολιτικής, το οποίο αντιμετωπίζεται από την αναθεωρημένη οδηγία NIS 2· έχει επίγνωση του γεγονότος ότι με την οδηγία αυτή διευρύνεται το πεδίο εφαρμογής και θεσπίζονται νέα καθήκοντα για τον Οργανισμό, όπως το μητρώο της Ένωσης για τις ψηφιακές οντότητες· επισημαίνει ότι ο Οργανισμός προσάρμοσε τις υπηρεσίες και τους πόρους του με μια νέα στρατηγική, ώστε να ανταποκριθεί στις εξελισσόμενες απαιτήσεις του τοπίου της κυβερνοασφάλειας·</w:t>
      </w:r>
    </w:p>
    <w:p w:rsidR="00661452" w:rsidRPr="00764BFE" w:rsidRDefault="00661452" w:rsidP="00661452">
      <w:pPr>
        <w:pStyle w:val="Normal12Hanging"/>
        <w:rPr>
          <w:b/>
          <w:i/>
        </w:rPr>
      </w:pPr>
      <w:r w:rsidRPr="00764BFE">
        <w:rPr>
          <w:b/>
          <w:i/>
        </w:rPr>
        <w:t>Αποδοτικότητα και οφέλη</w:t>
      </w:r>
    </w:p>
    <w:p w:rsidR="00661452" w:rsidRPr="00764BFE" w:rsidRDefault="00B83835" w:rsidP="00B83835">
      <w:pPr>
        <w:pStyle w:val="Normal12Hanging"/>
        <w:ind w:hanging="570"/>
        <w:rPr>
          <w:szCs w:val="24"/>
        </w:rPr>
      </w:pPr>
      <w:r w:rsidRPr="00764BFE">
        <w:rPr>
          <w:szCs w:val="24"/>
        </w:rPr>
        <w:t>8.</w:t>
      </w:r>
      <w:r w:rsidRPr="00764BFE">
        <w:rPr>
          <w:szCs w:val="24"/>
        </w:rPr>
        <w:tab/>
      </w:r>
      <w:r w:rsidR="00661452" w:rsidRPr="00764BFE">
        <w:t xml:space="preserve">σημειώνει ότι ο Οργανισμός επιδίωξε να αυξήσει τη χρήση των υπηρεσιών που παρέχονται από κοινού με άλλους οργανισμούς και/ή την Επιτροπή, μεταξύ άλλων, για παράδειγμα, μέσω </w:t>
      </w:r>
      <w:proofErr w:type="spellStart"/>
      <w:r w:rsidR="00661452" w:rsidRPr="00764BFE">
        <w:t>διυπηρεσιακών</w:t>
      </w:r>
      <w:proofErr w:type="spellEnd"/>
      <w:r w:rsidR="00661452" w:rsidRPr="00764BFE">
        <w:t xml:space="preserve"> και διοργανικών διαδικασιών σύναψης συμβάσεων, και της κοινής χρήσης υπηρεσιών με το Ευρωπαϊκό Κέντρο για την Ανάπτυξη της Επαγγελματικής Κατάρτισης (</w:t>
      </w:r>
      <w:proofErr w:type="spellStart"/>
      <w:r w:rsidR="00661452" w:rsidRPr="00764BFE">
        <w:t>Cedefop</w:t>
      </w:r>
      <w:proofErr w:type="spellEnd"/>
      <w:r w:rsidR="00661452" w:rsidRPr="00764BFE">
        <w:t xml:space="preserve">) και το Ευρωπαϊκό Κέντρο Αρμοδιότητας για Θέματα Κυβερνοασφάλειας (ECCC)· σημειώνει, επιπλέον, ότι το 2022 ο Οργανισμός υπέγραψε συμφωνία επιπέδου εξυπηρέτησης με το </w:t>
      </w:r>
      <w:proofErr w:type="spellStart"/>
      <w:r w:rsidR="00661452" w:rsidRPr="00764BFE">
        <w:t>νεοσυσταθέν</w:t>
      </w:r>
      <w:proofErr w:type="spellEnd"/>
      <w:r w:rsidR="00661452" w:rsidRPr="00764BFE">
        <w:t xml:space="preserve"> Ευρωπαϊκό Κέντρο Αρμοδιότητας για Βιομηχανικά, Τεχνολογικά και Ερευνητικά Θέματα Κυβερνοασφάλειας, η οποία θα τεθεί σε εφαρμογή το 2023, και βάσει της οποίας ο Οργανισμός θα παρέχει στο Κέντρο υπηρεσίες υπευθύνου προστασίας δεδομένων και λογιστικές υπηρεσίες·</w:t>
      </w:r>
    </w:p>
    <w:p w:rsidR="00661452" w:rsidRPr="00764BFE" w:rsidRDefault="00B83835" w:rsidP="00B83835">
      <w:pPr>
        <w:pStyle w:val="Normal12Hanging"/>
        <w:ind w:hanging="570"/>
        <w:rPr>
          <w:szCs w:val="24"/>
        </w:rPr>
      </w:pPr>
      <w:r w:rsidRPr="00764BFE">
        <w:rPr>
          <w:szCs w:val="24"/>
        </w:rPr>
        <w:t>9.</w:t>
      </w:r>
      <w:r w:rsidRPr="00764BFE">
        <w:rPr>
          <w:szCs w:val="24"/>
        </w:rPr>
        <w:tab/>
      </w:r>
      <w:r w:rsidR="00661452" w:rsidRPr="00764BFE">
        <w:t>σημειώνει τα μέτρα που έλαβε ο Οργανισμός για να στραφεί από την παραδοσιακή μέθοδο, που βασίζεται στον αριθμό απασχολούμενων, σε έναν στρατηγικό σχεδιασμό για το εργατικό δυναμικό, ώστε να προβλέπονται και να αντιμετωπίζονται οι ελλείψεις προσωπικού, προκειμένου να δημιουργηθεί ένα ευέλικτο εργατικό δυναμικό και να διατίθενται πόροι σε τομείς προτεραιότητας·</w:t>
      </w:r>
    </w:p>
    <w:p w:rsidR="00661452" w:rsidRPr="00764BFE" w:rsidRDefault="00B83835" w:rsidP="00B83835">
      <w:pPr>
        <w:pStyle w:val="Normal12Hanging"/>
        <w:ind w:hanging="570"/>
        <w:rPr>
          <w:szCs w:val="24"/>
        </w:rPr>
      </w:pPr>
      <w:r w:rsidRPr="00764BFE">
        <w:rPr>
          <w:szCs w:val="24"/>
        </w:rPr>
        <w:t>10.</w:t>
      </w:r>
      <w:r w:rsidRPr="00764BFE">
        <w:rPr>
          <w:szCs w:val="24"/>
        </w:rPr>
        <w:tab/>
      </w:r>
      <w:r w:rsidR="00661452" w:rsidRPr="00764BFE">
        <w:t xml:space="preserve">εκφράζει την ικανοποίησή του για τη συμβολή του Οργανισμού στην προώθηση της κοινής χρήσης υπηρεσιών μεταξύ των οργανισμών μέσω διαφόρων δικτύων στους τομείς των δημόσιων συμβάσεων, των ανθρώπινων πόρων, των ΤΠΕ, της διαχείρισης κινδύνων, της διαχείρισης επιδόσεων, της προστασίας των δεδομένων, της ασφάλειας των πληροφοριών και της λογιστικής· επισημαίνει τα οφέλη που επιφέρουν, σε οριζόντιο επίπεδο, η συνεργασία και η προσαρμογή των βέλτιστων πρακτικών, και τονίζει ότι με τις κοινές πρωτοβουλίες συνδυάζονται διαφορετικές προοπτικές, μειώνεται η αλληλεπικάλυψη των προσπαθειών, ενισχύεται η μάθηση και ενδυναμώνονται οι σχέσεις μεταξύ των συμμετεχόντων· ενθαρρύνει τον Οργανισμό να εντοπίσει εσωτερικές διαδικασίες που θα μπορούσαν να </w:t>
      </w:r>
      <w:proofErr w:type="spellStart"/>
      <w:r w:rsidR="00661452" w:rsidRPr="00764BFE">
        <w:t>εξορθολογιστούν</w:t>
      </w:r>
      <w:proofErr w:type="spellEnd"/>
      <w:r w:rsidR="00661452" w:rsidRPr="00764BFE">
        <w:t xml:space="preserve"> μέσω νέων εργαλείων ΤΠ·</w:t>
      </w:r>
    </w:p>
    <w:p w:rsidR="00661452" w:rsidRPr="00764BFE" w:rsidRDefault="00B83835" w:rsidP="00B83835">
      <w:pPr>
        <w:pStyle w:val="Normal12Hanging"/>
        <w:ind w:hanging="570"/>
        <w:rPr>
          <w:szCs w:val="24"/>
        </w:rPr>
      </w:pPr>
      <w:r w:rsidRPr="00764BFE">
        <w:rPr>
          <w:szCs w:val="24"/>
        </w:rPr>
        <w:t>11.</w:t>
      </w:r>
      <w:r w:rsidRPr="00764BFE">
        <w:rPr>
          <w:szCs w:val="24"/>
        </w:rPr>
        <w:tab/>
      </w:r>
      <w:r w:rsidR="00661452" w:rsidRPr="00764BFE">
        <w:t>σημειώνει με ικανοποίηση τη συμμετοχή του Οργανισμού στην πιλοτική άσκηση στο πλαίσιο του δικτύου των οργανισμών της ΕΕ, που είχε ως στόχο τη στήριξη των οργανισμών της Ένωσης ώστε να ενισχύσουν την ετοιμότητά τους ενόψει του νέου κανονισμού για την κυβερνοασφάλεια·</w:t>
      </w:r>
    </w:p>
    <w:p w:rsidR="00661452" w:rsidRPr="00764BFE" w:rsidRDefault="00B83835" w:rsidP="00B83835">
      <w:pPr>
        <w:pStyle w:val="NormalHanging12a"/>
        <w:ind w:hanging="570"/>
      </w:pPr>
      <w:r w:rsidRPr="00764BFE">
        <w:t>12.</w:t>
      </w:r>
      <w:r w:rsidRPr="00764BFE">
        <w:tab/>
      </w:r>
      <w:r w:rsidR="00661452" w:rsidRPr="00764BFE">
        <w:t>υπενθυμίζει ότι είναι σημαντικό να αυξηθεί η ψηφιοποίηση του Οργανισμού όσον αφορά την εσωτερική λειτουργία και διαχείριση, αλλά και προκειμένου να επιταχυνθεί η ψηφιοποίηση των διαδικασιών· τονίζει την ανάγκη να συνεχίσει ο Οργανισμός να είναι προορατικός στο πλαίσιο αυτό, προκειμένου να αποφευχθεί το ψηφιακό χάσμα μεταξύ των οργανισμών·</w:t>
      </w:r>
    </w:p>
    <w:p w:rsidR="00661452" w:rsidRPr="00764BFE" w:rsidRDefault="00661452" w:rsidP="00661452">
      <w:pPr>
        <w:pStyle w:val="Normal12Hanging"/>
        <w:rPr>
          <w:b/>
          <w:i/>
          <w:szCs w:val="24"/>
        </w:rPr>
      </w:pPr>
      <w:r w:rsidRPr="00764BFE">
        <w:rPr>
          <w:b/>
          <w:i/>
        </w:rPr>
        <w:t>Πολιτική προσωπικού</w:t>
      </w:r>
    </w:p>
    <w:p w:rsidR="00661452" w:rsidRPr="00764BFE" w:rsidRDefault="00B83835" w:rsidP="00B83835">
      <w:pPr>
        <w:pStyle w:val="Normal12Hanging"/>
        <w:ind w:hanging="570"/>
        <w:rPr>
          <w:szCs w:val="24"/>
        </w:rPr>
      </w:pPr>
      <w:r w:rsidRPr="00764BFE">
        <w:rPr>
          <w:szCs w:val="24"/>
        </w:rPr>
        <w:t>13.</w:t>
      </w:r>
      <w:r w:rsidRPr="00764BFE">
        <w:rPr>
          <w:szCs w:val="24"/>
        </w:rPr>
        <w:tab/>
      </w:r>
      <w:r w:rsidR="00661452" w:rsidRPr="00764BFE">
        <w:t>σημειώνει ότι, στις 31 Δεκεμβρίου 2022, το ποσοστό εκτέλεσης του πίνακα προσωπικού ανερχόταν σε 89,02 % και ότι από τις 82 θέσεις έκτακτων υπαλλήλων που είχαν εγκριθεί στο πλαίσιο του προϋπολογισμού της Ένωσης (σε σύγκριση με 76 εγκεκριμένες θέσεις το 2021) καλύπτονταν οι 73· σημειώνει ότι το 2022 εργάστηκαν, επιπλέον, για τον Οργανισμό 27 συμβασιούχοι υπάλληλοι, 10 αποσπασμένοι εθνικοί εμπειρογνώμονες, 10 προσωρινά εργαζόμενοι υπάλληλοι και 16 ανάδοχοι έργου·</w:t>
      </w:r>
    </w:p>
    <w:p w:rsidR="00661452" w:rsidRPr="00B83835" w:rsidRDefault="00B83835" w:rsidP="00B83835">
      <w:pPr>
        <w:spacing w:after="240"/>
        <w:ind w:left="567" w:hanging="570"/>
        <w:rPr>
          <w:szCs w:val="24"/>
        </w:rPr>
      </w:pPr>
      <w:r w:rsidRPr="00E85702">
        <w:rPr>
          <w:szCs w:val="24"/>
        </w:rPr>
        <w:t>14.</w:t>
      </w:r>
      <w:r w:rsidRPr="00E85702">
        <w:rPr>
          <w:szCs w:val="24"/>
        </w:rPr>
        <w:tab/>
      </w:r>
      <w:r w:rsidR="00661452" w:rsidRPr="00764BFE">
        <w:t xml:space="preserve">σημειώνει με ανησυχία την έλλειψη ισόρροπης εκπροσώπησης των φύλων στις ανώτερες και μεσαίες διοικητικές θέσεις του Οργανισμού, καθώς 12 από τις 17 θέσεις (71 %) καταλαμβάνονται από άνδρες· θεωρεί ότι η ισόρροπη εκπροσώπηση των φύλων στα ανώτερα και μεσαία διοικητικά στελέχη του Οργανισμού πρέπει να βελτιωθεί· υπενθυμίζει ότι είναι σημαντικό να διασφαλιστεί η ισόρροπη εκπροσώπηση των φύλων και καλεί τον Οργανισμό να λάβει υπόψη την πτυχή αυτή όσον αφορά τους μελλοντικούς διορισμούς μεταξύ των ανώτερων και μεσαίων διοικητικών στελεχών του· σημειώνει την κατανομή των φύλων στο διοικητικό συμβούλιο του Οργανισμού, όπου 41 από τα 55 μέλη (75 %) είναι άνδρες· αναγνωρίζει ότι η σύνθεση του διοικητικού συμβουλίου εξαρτάται σε μεγάλο βαθμό από τους διορισμούς των κρατών μελών· επιμένει, η Επιτροπή και τα κράτη μέλη να λαμβάνουν υπόψη τη σημασία που έχει η εξασφάλιση της ισόρροπης εκπροσώπησης των φύλων όταν υποβάλλουν τις προτάσεις τους για τον διορισμό των μελών του διοικητικού συμβουλίου του Οργανισμού· σημειώνει την ισόρροπη κατανομή των φύλων στο προσωπικό του Οργανισμού συνολικά, με 57 άνδρες (52 %) και 53 γυναίκες (48 %)· σημειώνει τα μέτρα που έλαβε ο Οργανισμός με στόχο την αντιμετώπιση ζητημάτων σε σχέση με την ισόρροπη εκπροσώπηση των φύλων, στα οποία περιλαμβάνεται η αναθεώρηση της πολιτικής προσλήψεων προκειμένου να ενθαρρυνθεί η υποβολή αιτήσεων από γυναίκες· σημειώνει, επιπλέον, ότι ο Οργανισμός έχει προγραμματίσει, στο πλαίσιο της </w:t>
      </w:r>
      <w:proofErr w:type="spellStart"/>
      <w:r w:rsidR="00661452" w:rsidRPr="00764BFE">
        <w:t>οργανωσιακής</w:t>
      </w:r>
      <w:proofErr w:type="spellEnd"/>
      <w:r w:rsidR="00661452" w:rsidRPr="00764BFE">
        <w:t xml:space="preserve"> του στρατηγικής, να λάβει έως το τέλος του 2025 το πιστοποιητικό αριστείας στην πολυμορφία και την ένταξη, που απονέμεται από το Δίκτυο των Οργανισμών της ΕΕ·</w:t>
      </w:r>
    </w:p>
    <w:p w:rsidR="00661452" w:rsidRPr="00764BFE" w:rsidRDefault="00B83835" w:rsidP="00B83835">
      <w:pPr>
        <w:pStyle w:val="NormalHanging12a"/>
        <w:ind w:hanging="570"/>
      </w:pPr>
      <w:r w:rsidRPr="00764BFE">
        <w:t>15.</w:t>
      </w:r>
      <w:r w:rsidRPr="00764BFE">
        <w:tab/>
      </w:r>
      <w:r w:rsidR="00661452" w:rsidRPr="00764BFE">
        <w:t>λαμβάνει υπόψη ότι ο Οργανισμός εφαρμόζει πολιτική για την προστασία της αξιοπρέπειας του ατόμου και την πρόληψη της ψυχολογικής και σεξουαλικής παρενόχλησης, ενώ συμμετέχει και στη διυπηρεσιακή ειδική ομάδα έμπιστων συμβούλων· προσβλέπει στην παραλαβή της έκθεσης και των συστάσεών τους· σημειώνει ότι δεν υπήρξαν αναφορές περιστατικών παρενόχλησης το 2022, και ενθαρρύνει τον Οργανισμό να συνεχίσει τις καλές επιδόσεις του εν προκειμένω και να λάβει μέτρα για την πρόληψη τέτοιων περιστατικών και στο μέλλον·</w:t>
      </w:r>
    </w:p>
    <w:p w:rsidR="00661452" w:rsidRPr="00764BFE" w:rsidRDefault="00B83835" w:rsidP="00B83835">
      <w:pPr>
        <w:pStyle w:val="NormalHanging12a"/>
        <w:ind w:hanging="570"/>
      </w:pPr>
      <w:r w:rsidRPr="00764BFE">
        <w:t>16.</w:t>
      </w:r>
      <w:r w:rsidRPr="00764BFE">
        <w:tab/>
      </w:r>
      <w:r w:rsidR="00661452" w:rsidRPr="00764BFE">
        <w:t>εκφράζει ανησυχίες σχετικά με τη γεωγραφική ανισορροπία στις ανώτερες και μεσαίες διοικητικές θέσεις και στο λοιπό προσωπικό του Οργανισμού, καθώς το 40,9 % των εργαζομένων είναι Έλληνες· επιμένει ότι πρέπει να γίνουν βελτιώσεις· ζητεί από τον Οργανισμό να υποβάλει σχετική έκθεση στην αρμόδια για την απαλλαγή αρχή·</w:t>
      </w:r>
    </w:p>
    <w:p w:rsidR="00661452" w:rsidRPr="00B83835" w:rsidRDefault="00B83835" w:rsidP="00B83835">
      <w:pPr>
        <w:spacing w:after="240"/>
        <w:ind w:left="567" w:hanging="570"/>
        <w:rPr>
          <w:szCs w:val="24"/>
        </w:rPr>
      </w:pPr>
      <w:r w:rsidRPr="00E85702">
        <w:rPr>
          <w:szCs w:val="24"/>
        </w:rPr>
        <w:t>17.</w:t>
      </w:r>
      <w:r w:rsidRPr="00E85702">
        <w:rPr>
          <w:szCs w:val="24"/>
        </w:rPr>
        <w:tab/>
      </w:r>
      <w:r w:rsidR="00661452" w:rsidRPr="00764BFE">
        <w:t xml:space="preserve">σημειώνει με ανησυχία ότι, κατά την ανάπτυξη του προγράμματος εργασίας του 2023, ο Οργανισμός εντόπισε ελλείψεις πόρων, οι οποίες ανέρχονταν σε 734 000 EUR και δύο ΙΠΑ στον τομέα των επιχειρήσεων και σε 2,5 εκατ. EUR στον τομέα των </w:t>
      </w:r>
      <w:proofErr w:type="spellStart"/>
      <w:r w:rsidR="00661452" w:rsidRPr="00764BFE">
        <w:t>οργανωσιακών</w:t>
      </w:r>
      <w:proofErr w:type="spellEnd"/>
      <w:r w:rsidR="00661452" w:rsidRPr="00764BFE">
        <w:t xml:space="preserve"> υπηρεσιών· σημειώνει, επιπλέον, ότι μια διεξοδική αξιολόγηση των αναγκών σε ανθρώπινους πόρους για την περίοδο 2023-2025 αποκάλυψε σημαντικά κενά, ιδίως σε κρίσιμους τομείς δραστηριότητας, κάτι που σημαίνει ότι, εάν δεν εγκριθούν πρόσθετες θέσεις, ο Οργανισμός ενδέχεται να χρειαστεί να επαναπροσδιορίσει τις προτεραιότητές του και να προσαρμόσει τα μελλοντικά προγράμματα εργασίας για να αντισταθμίσει την έλλειψη πόρων· σημειώνει ότι το διοικητικό συμβούλιο του Οργανισμού έχει επίσης επισημάνει την ανάγκη να αυξηθούν οι θέσεις προσωπικού, ώστε να είναι σε θέση ο Οργανισμός να ανταποκριθεί στην εντολή του πλήρως και με βιώσιμο τρόπο·</w:t>
      </w:r>
    </w:p>
    <w:p w:rsidR="00661452" w:rsidRPr="00764BFE" w:rsidRDefault="00B83835" w:rsidP="00B83835">
      <w:pPr>
        <w:pStyle w:val="Normal12Hanging"/>
        <w:ind w:hanging="570"/>
        <w:rPr>
          <w:szCs w:val="24"/>
        </w:rPr>
      </w:pPr>
      <w:r w:rsidRPr="00764BFE">
        <w:rPr>
          <w:szCs w:val="24"/>
        </w:rPr>
        <w:t>18.</w:t>
      </w:r>
      <w:r w:rsidRPr="00764BFE">
        <w:rPr>
          <w:szCs w:val="24"/>
        </w:rPr>
        <w:tab/>
      </w:r>
      <w:r w:rsidR="00661452" w:rsidRPr="00764BFE">
        <w:t>εκφράζει την ικανοποίησή του για τις προσπάθειες του Οργανισμού να ενσωματώσει τα άτομα με αναπηρία, δημιουργώντας προσβάσιμες υποδομές και υπηρεσίες υποστήριξης·</w:t>
      </w:r>
    </w:p>
    <w:p w:rsidR="00661452" w:rsidRPr="00764BFE" w:rsidRDefault="00B83835" w:rsidP="00B83835">
      <w:pPr>
        <w:pStyle w:val="Normal12Hanging"/>
        <w:ind w:hanging="570"/>
        <w:rPr>
          <w:szCs w:val="24"/>
        </w:rPr>
      </w:pPr>
      <w:r w:rsidRPr="00764BFE">
        <w:rPr>
          <w:szCs w:val="24"/>
        </w:rPr>
        <w:t>19.</w:t>
      </w:r>
      <w:r w:rsidRPr="00764BFE">
        <w:rPr>
          <w:szCs w:val="24"/>
        </w:rPr>
        <w:tab/>
      </w:r>
      <w:r w:rsidR="00661452" w:rsidRPr="00764BFE">
        <w:t xml:space="preserve">σημειώνει ότι το 2022 ο Οργανισμός συνέχισε να παρέχει συμπληρωματική στήριξη στο προσωπικό του μέσω κουπονιών, επιστροφής των εξόδων σύνδεσης στο διαδίκτυο, και του προγράμματος </w:t>
      </w:r>
      <w:proofErr w:type="spellStart"/>
      <w:r w:rsidR="00661452" w:rsidRPr="00764BFE">
        <w:t>fit@work</w:t>
      </w:r>
      <w:proofErr w:type="spellEnd"/>
      <w:r w:rsidR="00661452" w:rsidRPr="00764BFE">
        <w:t>, και ανέπτυξε τον κώδικα δεοντολογίας του, στον οποίο περιγράφονται οι προσδοκίες του Οργανισμού όσον αφορά τη συμπεριφορά και τη διαγωγή των μελών του προσωπικού·</w:t>
      </w:r>
    </w:p>
    <w:p w:rsidR="00661452" w:rsidRPr="00764BFE" w:rsidRDefault="00661452" w:rsidP="00661452">
      <w:pPr>
        <w:pStyle w:val="NormalHanging12a"/>
        <w:rPr>
          <w:b/>
          <w:i/>
          <w:szCs w:val="24"/>
        </w:rPr>
      </w:pPr>
      <w:r w:rsidRPr="00764BFE">
        <w:rPr>
          <w:b/>
          <w:i/>
        </w:rPr>
        <w:t>Σύναψη δημόσιων συμβάσεων</w:t>
      </w:r>
    </w:p>
    <w:p w:rsidR="00661452" w:rsidRPr="00764BFE" w:rsidRDefault="00B83835" w:rsidP="00B83835">
      <w:pPr>
        <w:pStyle w:val="NormalHanging12a"/>
        <w:ind w:hanging="570"/>
        <w:rPr>
          <w:szCs w:val="24"/>
        </w:rPr>
      </w:pPr>
      <w:r w:rsidRPr="00764BFE">
        <w:rPr>
          <w:szCs w:val="24"/>
        </w:rPr>
        <w:t>20.</w:t>
      </w:r>
      <w:r w:rsidRPr="00764BFE">
        <w:rPr>
          <w:szCs w:val="24"/>
        </w:rPr>
        <w:tab/>
      </w:r>
      <w:r w:rsidR="00661452" w:rsidRPr="00764BFE">
        <w:t xml:space="preserve">σημειώνει με ανησυχία ότι το Ελεγκτικό Συνέδριο εντόπισε δύο περιπτώσεις στις οποίες ο Οργανισμός είχε αναθέσει συμβάσεις χαμηλής αξίας (κάτω των 15 000 EUR) χωρίς να εκδώσει έκθεση αξιολόγησης και απόφαση ανάθεσης δεόντως εγκεκριμένη και υπογεγραμμένη από τον </w:t>
      </w:r>
      <w:proofErr w:type="spellStart"/>
      <w:r w:rsidR="00661452" w:rsidRPr="00764BFE">
        <w:t>διατάκτη</w:t>
      </w:r>
      <w:proofErr w:type="spellEnd"/>
      <w:r w:rsidR="00661452" w:rsidRPr="00764BFE">
        <w:t>, γεγονός που αντιβαίνει στα σημεία 30.3 και 30.4 του παραρτήματος I του δημοσιονομικού κανονισμού· υπενθυμίζει, στο πλαίσιο αυτό, ότι το Ελεγκτικό Συνέδριο διατύπωσε παρόμοια παρατήρηση στην έκθεσή του για το 2021, στην οποία ο Οργανισμός είχε απαντήσει δηλώνοντας ότι είχε ήδη λάβει τα αναγκαία μέτρα για την αντιμετώπιση αυτού του προβλήματος· επιμένει ότι είναι σημαντικό να εφαρμόζονται διαδικασίες για τη διασφάλιση της πλήρους συμμόρφωσης με τον δημοσιονομικό κανονισμό· καλεί τον Οργανισμό να αντιμετωπίσει τα ζητήματα που έθεσε το Ελεγκτικό Συνέδριο και να ενημερώσει την αρμόδια για την απαλλαγή αρχή σχετικά με τυχόν εξελίξεις στον τομέα αυτό·</w:t>
      </w:r>
    </w:p>
    <w:p w:rsidR="00661452" w:rsidRPr="00764BFE" w:rsidRDefault="00B83835" w:rsidP="00B83835">
      <w:pPr>
        <w:pStyle w:val="NormalHanging12a"/>
        <w:ind w:hanging="570"/>
        <w:rPr>
          <w:szCs w:val="24"/>
        </w:rPr>
      </w:pPr>
      <w:r w:rsidRPr="00764BFE">
        <w:rPr>
          <w:szCs w:val="24"/>
        </w:rPr>
        <w:t>21.</w:t>
      </w:r>
      <w:r w:rsidRPr="00764BFE">
        <w:rPr>
          <w:szCs w:val="24"/>
        </w:rPr>
        <w:tab/>
      </w:r>
      <w:r w:rsidR="00661452" w:rsidRPr="00764BFE">
        <w:t>σημειώνει ότι, σύμφωνα με το Ελεγκτικό Συνέδριο, κατά τη διάρκεια του 2022, ο Οργανισμός προσέφερε στα διοικητικά του στελέχη επαγγελματική αξιολόγηση από εξωτερικό πάροχο, ο οποίος ορίστηκε από τον Οργανισμό· σημειώνει ότι, σε τρεις περιπτώσεις, ο Οργανισμός πλήρωσε απευθείας τον πάροχο για τις εν λόγω υπηρεσίες, ενώ στις υπόλοιπες 23 περιπτώσεις απέδωσε στα διοικητικά στελέχη του τα έξοδα στα οποία είχαν υποβληθεί πληρώνοντας τα ίδια τον πάροχο· παρατηρεί ότι το συνολικό ποσό που κατέβαλε ο Οργανισμός για τις 26 αξιολογήσεις ανήλθε σε 120 276 EUR· εκφράζει τη λύπη του για το γεγονός ότι ο Οργανισμός επέλεξε τον πάροχο χωρίς να κινήσει ανοικτή διαδικασία σύναψης σύμβασης, λόγος για τον οποίο το Ελεγκτικό Συνέδριο κατέληξε στο συμπέρασμα ότι οι σχετικές πληρωμές ήταν παράτυπες· καλεί τον Οργανισμό να αντιμετωπίσει τα ζητήματα που έθεσε το Ελεγκτικό Συνέδριο και να υποβάλει έκθεση στην αρμόδια για την απαλλαγή αρχή σχετικά με τα μέτρα που λαμβάνονται επί του θέματος·</w:t>
      </w:r>
    </w:p>
    <w:p w:rsidR="00661452" w:rsidRPr="00764BFE" w:rsidRDefault="00B83835" w:rsidP="00B83835">
      <w:pPr>
        <w:pStyle w:val="NormalHanging12a"/>
        <w:ind w:hanging="570"/>
        <w:rPr>
          <w:szCs w:val="24"/>
        </w:rPr>
      </w:pPr>
      <w:r w:rsidRPr="00764BFE">
        <w:rPr>
          <w:szCs w:val="24"/>
        </w:rPr>
        <w:t>22.</w:t>
      </w:r>
      <w:r w:rsidRPr="00764BFE">
        <w:rPr>
          <w:szCs w:val="24"/>
        </w:rPr>
        <w:tab/>
      </w:r>
      <w:r w:rsidR="00661452" w:rsidRPr="00764BFE">
        <w:t>επιμένει ότι στόχος των κανόνων για τις δημόσιες συμβάσεις είναι να προσφέρουν στους αναθέτοντες φορείς τη δυνατότητα να αποκτούν τα αγαθά και τις υπηρεσίες που χρειάζονται στην καλύτερη τιμή, και παράλληλα να διασφαλίζονται ο θεμιτός ανταγωνισμός μεταξύ των προσφερόντων και η τήρηση των αρχών της διαφάνειας, της αναλογικότητας, της ίσης μεταχείρισης και της απαγόρευσης των διακρίσεων· καλεί τον Οργανισμό να βελτιώσει περαιτέρω τις διαδικασίες σύναψης δημόσιων συμβάσεων, διασφαλίζοντας πλήρη συμμόρφωση με τους ισχύοντες κανόνες, κατά τρόπο ώστε να επιτυγχάνουν τη βέλτιστη σχέση κόστους-οφέλους·</w:t>
      </w:r>
    </w:p>
    <w:p w:rsidR="00661452" w:rsidRPr="00764BFE" w:rsidRDefault="00661452" w:rsidP="00661452">
      <w:pPr>
        <w:pStyle w:val="NormalHanging12a"/>
        <w:rPr>
          <w:szCs w:val="24"/>
        </w:rPr>
      </w:pPr>
      <w:r w:rsidRPr="00764BFE">
        <w:rPr>
          <w:b/>
          <w:i/>
        </w:rPr>
        <w:t>Πρόληψη και διαχείριση συγκρούσεων συμφερόντων και διαφάνεια</w:t>
      </w:r>
    </w:p>
    <w:p w:rsidR="00661452" w:rsidRPr="00764BFE" w:rsidRDefault="00B83835" w:rsidP="00B83835">
      <w:pPr>
        <w:pStyle w:val="NormalHanging12a"/>
        <w:ind w:hanging="570"/>
        <w:rPr>
          <w:szCs w:val="24"/>
        </w:rPr>
      </w:pPr>
      <w:r w:rsidRPr="00764BFE">
        <w:rPr>
          <w:szCs w:val="24"/>
        </w:rPr>
        <w:t>23.</w:t>
      </w:r>
      <w:r w:rsidRPr="00764BFE">
        <w:rPr>
          <w:szCs w:val="24"/>
        </w:rPr>
        <w:tab/>
      </w:r>
      <w:r w:rsidR="00661452" w:rsidRPr="00764BFE">
        <w:t>σημειώνει τα υφιστάμενα μέτρα που εφαρμόζει ο Οργανισμός και τις συνεχιζόμενες προσπάθειες που καταβάλλει για να εξασφαλίσει τη διαφάνεια και την πρόληψη και διαχείριση των συγκρούσεων συμφερόντων, και σημειώνει ότι τα βιογραφικά σημειώματα, οι δηλώσεις δέσμευσης και οι δηλώσεις συγκρούσεων συμφερόντων των μελών του διοικητικού συμβουλίου δημοσιεύονται στον ιστότοπο του Οργανισμού, αν και κάποια βιογραφικά σημειώματα λείπουν·</w:t>
      </w:r>
    </w:p>
    <w:p w:rsidR="00661452" w:rsidRPr="00764BFE" w:rsidRDefault="00B83835" w:rsidP="00B83835">
      <w:pPr>
        <w:pStyle w:val="NormalHanging12a"/>
        <w:ind w:hanging="570"/>
        <w:rPr>
          <w:szCs w:val="24"/>
        </w:rPr>
      </w:pPr>
      <w:r w:rsidRPr="00764BFE">
        <w:rPr>
          <w:szCs w:val="24"/>
        </w:rPr>
        <w:t>24.</w:t>
      </w:r>
      <w:r w:rsidRPr="00764BFE">
        <w:rPr>
          <w:szCs w:val="24"/>
        </w:rPr>
        <w:tab/>
      </w:r>
      <w:r w:rsidR="00661452" w:rsidRPr="00764BFE">
        <w:t>σημειώνει ότι ο Οργανισμός δεν ανέφερε περιπτώσεις σύγκρουσης συμφερόντων το 2022· σημειώνει επιπλέον ότι ο Οργανισμός ενέκρινε την απόφαση 15/2021 του διοικητικού συμβουλίου σχετικά με την πρόληψη των συγκρούσεων συμφερόντων και την επικαιροποίηση των υποδειγμάτων για τις δηλώσεις· επιμένει ότι είναι σημαντικό να υπάρχουν διαδικασίες για την παρακολούθηση της συμμόρφωσης με τους κανόνες σχετικά με τη μεταπήδηση στον ιδιωτικό τομέα, και να παρακολουθείται ενεργά η επαγγελματική δραστηριότητα των ανώτερων υπαλλήλων, συμπεριλαμβανομένων εκείνων που έχουν αποχωρήσει από τον οργανισμό την τελευταία διετία, προκειμένου να μπορούν να εντοπίζονται αδήλωτες περιπτώσεις μεταπήδησης στον ιδιωτικό τομέα·</w:t>
      </w:r>
    </w:p>
    <w:p w:rsidR="00661452" w:rsidRPr="00764BFE" w:rsidRDefault="00B83835" w:rsidP="00B83835">
      <w:pPr>
        <w:pStyle w:val="NormalHanging12a"/>
        <w:ind w:hanging="570"/>
        <w:rPr>
          <w:szCs w:val="24"/>
        </w:rPr>
      </w:pPr>
      <w:r w:rsidRPr="00764BFE">
        <w:rPr>
          <w:szCs w:val="24"/>
        </w:rPr>
        <w:t>25.</w:t>
      </w:r>
      <w:r w:rsidRPr="00764BFE">
        <w:rPr>
          <w:szCs w:val="24"/>
        </w:rPr>
        <w:tab/>
      </w:r>
      <w:r w:rsidR="00661452" w:rsidRPr="00764BFE">
        <w:t>σημειώνει ότι το χρονοδιάγραμμα των συνεδριάσεων μεταξύ της διοίκησης του Οργανισμού και εξωτερικών ενδιαφερόμενων μερών διατίθεται δημοσίως στον ιστότοπό του·</w:t>
      </w:r>
    </w:p>
    <w:p w:rsidR="00661452" w:rsidRPr="00764BFE" w:rsidRDefault="00B83835" w:rsidP="00B83835">
      <w:pPr>
        <w:pStyle w:val="NormalHanging12a"/>
        <w:ind w:hanging="570"/>
      </w:pPr>
      <w:r w:rsidRPr="00764BFE">
        <w:t>26.</w:t>
      </w:r>
      <w:r w:rsidRPr="00764BFE">
        <w:tab/>
      </w:r>
      <w:r w:rsidR="00661452" w:rsidRPr="00764BFE">
        <w:t>υπενθυμίζει ότι είναι σημαντικό ο Οργανισμός να προβληθεί περισσότερο στα μέσα ενημέρωσης, στο διαδίκτυο και στα μέσα κοινωνικής δικτύωσης, προκειμένου να παρουσιάσει το έργο του στους πολίτες·</w:t>
      </w:r>
    </w:p>
    <w:p w:rsidR="00661452" w:rsidRPr="00764BFE" w:rsidRDefault="00661452" w:rsidP="00661452">
      <w:pPr>
        <w:pStyle w:val="Normal12Hanging"/>
        <w:rPr>
          <w:b/>
          <w:i/>
          <w:szCs w:val="24"/>
        </w:rPr>
      </w:pPr>
      <w:r w:rsidRPr="00764BFE">
        <w:rPr>
          <w:b/>
          <w:i/>
        </w:rPr>
        <w:t>Εσωτερικός έλεγχος</w:t>
      </w:r>
    </w:p>
    <w:p w:rsidR="00661452" w:rsidRPr="00764BFE" w:rsidRDefault="00B83835" w:rsidP="00B83835">
      <w:pPr>
        <w:pStyle w:val="Normal12Hanging"/>
        <w:ind w:hanging="570"/>
      </w:pPr>
      <w:r w:rsidRPr="00764BFE">
        <w:t>27.</w:t>
      </w:r>
      <w:r w:rsidRPr="00764BFE">
        <w:tab/>
      </w:r>
      <w:r w:rsidR="00661452" w:rsidRPr="00764BFE">
        <w:t>σημειώνει ότι η υπηρεσία εσωτερικού ελέγχου διενήργησε το 2021 έλεγχο σχετικά με τον προγραμματισμό στρατηγικού σχεδιασμού και τη διαχείριση των επιδόσεων και εξέδωσε την τελική της έκθεση ελέγχου τον Απρίλιο του 2022, με τρεις σημαντικές συστάσεις, και σημειώνει επίσης ότι ο Οργανισμός συμφώνησε με τις παρατηρήσεις ελέγχου και έλαβε τα αναγκαία μέτρα για την αντιμετώπιση των εν λόγω προβλημάτων·</w:t>
      </w:r>
    </w:p>
    <w:p w:rsidR="00661452" w:rsidRPr="00764BFE" w:rsidRDefault="00B83835" w:rsidP="00B83835">
      <w:pPr>
        <w:pStyle w:val="Normal12Hanging"/>
        <w:ind w:hanging="570"/>
      </w:pPr>
      <w:r w:rsidRPr="00764BFE">
        <w:t>28.</w:t>
      </w:r>
      <w:r w:rsidRPr="00764BFE">
        <w:tab/>
      </w:r>
      <w:r w:rsidR="00661452" w:rsidRPr="00764BFE">
        <w:t>παρατηρεί ότι, σύμφωνα με το Ελεγκτικό Συνέδριο, ο Οργανισμός δεν διαθέτει προκαθορισμένο υπόδειγμα αξιολόγησης, ήτοι κατευθυντήριες γραμμές, που θα βοηθούσε την επιτροπή αξιολόγησης στην αξιολόγηση των προσφορών· σημειώνει ότι αυτό εγκυμονεί τον κίνδυνο οι προσφορές να μην αξιολογούνται κατά τρόπο συνεπή από τα μέλη της επιτροπής αξιολόγησης· καλεί τον Οργανισμό να αντιμετωπίσει αυτό το ζήτημα που έθεσε το Ελεγκτικό Συνέδριο και να υποβάλει σχετική έκθεση στην αρμόδια για την απαλλαγή αρχή·</w:t>
      </w:r>
    </w:p>
    <w:p w:rsidR="00661452" w:rsidRPr="00764BFE" w:rsidRDefault="00B83835" w:rsidP="00B83835">
      <w:pPr>
        <w:pStyle w:val="Normal12Hanging"/>
        <w:ind w:hanging="570"/>
      </w:pPr>
      <w:r w:rsidRPr="00764BFE">
        <w:t>29.</w:t>
      </w:r>
      <w:r w:rsidRPr="00764BFE">
        <w:tab/>
      </w:r>
      <w:r w:rsidR="00661452" w:rsidRPr="00764BFE">
        <w:t>σημειώνει ότι το 2022 ο Οργανισμός διενήργησε εκ των υστέρων ελέγχους των οικονομικών πράξεων που πραγματοποιήθηκαν κατά τη διάρκεια του οικονομικού έτους 2021, σύμφωνα με το άρθρο 45 παράγραφοι 8 και 9 του κατ’ εξουσιοδότηση κανονισμού (ΕΕ) 2019/715 της Επιτροπής</w:t>
      </w:r>
      <w:r w:rsidR="00661452" w:rsidRPr="00764BFE">
        <w:rPr>
          <w:rStyle w:val="FootnoteReference"/>
        </w:rPr>
        <w:footnoteReference w:id="13"/>
      </w:r>
      <w:r w:rsidR="00661452" w:rsidRPr="00764BFE">
        <w:t xml:space="preserve">· </w:t>
      </w:r>
      <w:proofErr w:type="spellStart"/>
      <w:r w:rsidR="00661452" w:rsidRPr="00764BFE">
        <w:t>εφιστά</w:t>
      </w:r>
      <w:proofErr w:type="spellEnd"/>
      <w:r w:rsidR="00661452" w:rsidRPr="00764BFE">
        <w:t xml:space="preserve"> την προσοχή στο γεγονός ότι εντοπίστηκαν τρεις αδυναμίες, με αποτέλεσμα να διατυπωθούν τρεις συστάσεις σχετικά με τις οικονομικές πράξεις, χωρίς ωστόσο κάποια από αυτές να θεωρείται καίριας σημασίας· παρατηρεί ότι, για να αντιμετωπιστεί η κύρια αδυναμία, το 2022 θεσπίστηκε η εβδομαδιαία παρακολούθηση του χρόνου πληρωμής, με σκοπό να προειδοποιείται το αρμόδιο προσωπικό των οικονομικών υπηρεσιών για επείγουσες πράξεις που πρέπει να διεκπεραιωθούν, ώστε να επιτυγχάνεται η συμμόρφωση με το νομικό πλαίσιο για τις προθεσμίες πληρωμής·</w:t>
      </w:r>
    </w:p>
    <w:p w:rsidR="00661452" w:rsidRPr="00764BFE" w:rsidRDefault="00B83835" w:rsidP="00B83835">
      <w:pPr>
        <w:pStyle w:val="Normal12Hanging"/>
        <w:ind w:hanging="570"/>
      </w:pPr>
      <w:r w:rsidRPr="00764BFE">
        <w:t>30.</w:t>
      </w:r>
      <w:r w:rsidRPr="00764BFE">
        <w:tab/>
      </w:r>
      <w:r w:rsidR="00661452" w:rsidRPr="00764BFE">
        <w:t>σημειώνει ότι, το 2022, η αξιολόγηση της αποτελεσματικότητας των συστημάτων εσωτερικού ελέγχου του Οργανισμού βασίστηκε στους δείκτες του πλαισίου, καθώς και σε πρόσθετες πληροφορίες από ειδικές εκθέσεις αξιολόγησης (κινδύνου), πορίσματα ελέγχου και άλλες σχετικές πηγές· παρατηρεί ότι από την αξιολόγηση των εσωτερικών ελέγχων του Οργανισμού προκύπτει εύλογη βεβαιότητα όσον αφορά τη διευκόλυνση αποτελεσματικών και αποδοτικών λειτουργιών, τη διασφάλιση της υποβολής εκθέσεων ποιότητας και τη συμμόρφωση με τους κανονισμούς, αλλά χρειάζονται κάποιες βελτιώσεις σε σχέση με ορισμένες αρχές, προκειμένου να αυξηθεί η αποτελεσματικότητα και να διασφαλίζεται η ορθή εφαρμογή των εσωτερικών ελέγχων· καλεί τον Οργανισμό να υποβάλει έκθεση στην αρμόδια για την απαλλαγή αρχή όσον αφορά τις ενέργειες με τις οποίες έδωσε συνέχεια στην αξιολόγηση σχετικά με τις βελτιώσεις·</w:t>
      </w:r>
    </w:p>
    <w:p w:rsidR="00661452" w:rsidRPr="00764BFE" w:rsidRDefault="00661452" w:rsidP="00661452">
      <w:pPr>
        <w:pStyle w:val="Normal12Hanging"/>
        <w:rPr>
          <w:b/>
          <w:i/>
          <w:color w:val="000000"/>
        </w:rPr>
      </w:pPr>
      <w:r w:rsidRPr="00764BFE">
        <w:rPr>
          <w:b/>
          <w:i/>
          <w:color w:val="000000"/>
        </w:rPr>
        <w:t>Λοιπ</w:t>
      </w:r>
      <w:r w:rsidR="00B83835">
        <w:rPr>
          <w:b/>
          <w:i/>
          <w:color w:val="000000"/>
        </w:rPr>
        <w:t>ές παρατηρήσεις</w:t>
      </w:r>
    </w:p>
    <w:p w:rsidR="00661452" w:rsidRPr="00764BFE" w:rsidRDefault="00B83835" w:rsidP="00B83835">
      <w:pPr>
        <w:pStyle w:val="NormalHanging12a"/>
        <w:ind w:hanging="570"/>
        <w:rPr>
          <w:szCs w:val="24"/>
        </w:rPr>
      </w:pPr>
      <w:r w:rsidRPr="00764BFE">
        <w:rPr>
          <w:szCs w:val="24"/>
        </w:rPr>
        <w:t>31.</w:t>
      </w:r>
      <w:r w:rsidRPr="00764BFE">
        <w:rPr>
          <w:szCs w:val="24"/>
        </w:rPr>
        <w:tab/>
      </w:r>
      <w:r w:rsidR="00661452" w:rsidRPr="00764BFE">
        <w:t>σημειώνει ότι ο Οργανισμός έχει εφαρμόσει σημαντικά μέτρα για την ενίσχυση της προστασίας της κυβερνοασφάλειας, όπως ασφαλής λύση ηλεκτρονικού ταχυδρομείου (SECEM2), άσκηση «κόκκινης</w:t>
      </w:r>
      <w:bookmarkStart w:id="8" w:name="_GoBack"/>
      <w:bookmarkEnd w:id="8"/>
      <w:r w:rsidR="00661452" w:rsidRPr="00764BFE">
        <w:t xml:space="preserve"> ομάδας», επακόλουθες διορθώσεις και θωράκιση, παροπλισμός κληροδοτημένων συστημάτων και επικαιροποίηση του εσωτερικού πλαισίου πολιτικής για την κυβερνοασφάλεια·</w:t>
      </w:r>
    </w:p>
    <w:p w:rsidR="00661452" w:rsidRPr="00764BFE" w:rsidRDefault="00B83835" w:rsidP="00B83835">
      <w:pPr>
        <w:pStyle w:val="NormalHanging12a"/>
        <w:ind w:hanging="570"/>
      </w:pPr>
      <w:r w:rsidRPr="00764BFE">
        <w:t>32.</w:t>
      </w:r>
      <w:r w:rsidRPr="00764BFE">
        <w:tab/>
      </w:r>
      <w:r w:rsidR="00661452" w:rsidRPr="00764BFE">
        <w:t xml:space="preserve">εκφράζει την ικανοποίησή του για το γεγονός ότι το διοικητικό συμβούλιο του Οργανισμού πρόσθεσε στο ενιαίο έγγραφο προγραμματισμού του Οργανισμού για την περίοδο 2022-2024 τον στόχο του Οργανισμού να επιτύχει κλιματική ουδετερότητα σε όλες τις δραστηριότητές του έως το 2030· σημειώνει ότι, με την έγκριση της </w:t>
      </w:r>
      <w:proofErr w:type="spellStart"/>
      <w:r w:rsidR="00661452" w:rsidRPr="00764BFE">
        <w:t>οργανωσιακής</w:t>
      </w:r>
      <w:proofErr w:type="spellEnd"/>
      <w:r w:rsidR="00661452" w:rsidRPr="00764BFE">
        <w:t xml:space="preserve"> στρατηγικής του Οργανισμού, η πιστοποίηση EMAS και οι πράσινες δημόσιες συμβάσεις αποτελούν βασικούς στόχους του Οργανισμού· σημειώνει ότι η διαδικασία πιστοποίησης αναμένεται να ολοκληρωθεί εντός του 2024·</w:t>
      </w:r>
    </w:p>
    <w:p w:rsidR="00661452" w:rsidRPr="00764BFE" w:rsidRDefault="00661452" w:rsidP="00661452">
      <w:pPr>
        <w:pStyle w:val="NormalCenter12a"/>
      </w:pPr>
      <w:r w:rsidRPr="00764BFE">
        <w:t>°</w:t>
      </w:r>
    </w:p>
    <w:p w:rsidR="00661452" w:rsidRPr="00764BFE" w:rsidRDefault="00661452" w:rsidP="00661452">
      <w:pPr>
        <w:pStyle w:val="NormalCenter12a"/>
      </w:pPr>
      <w:r w:rsidRPr="00764BFE">
        <w:t>°</w:t>
      </w:r>
      <w:r w:rsidRPr="00764BFE">
        <w:tab/>
        <w:t>°</w:t>
      </w:r>
    </w:p>
    <w:p w:rsidR="00661452" w:rsidRPr="00764BFE" w:rsidRDefault="00B83835" w:rsidP="00B83835">
      <w:pPr>
        <w:pStyle w:val="NormalHanging12a"/>
        <w:ind w:hanging="570"/>
      </w:pPr>
      <w:r w:rsidRPr="00764BFE">
        <w:t>33.</w:t>
      </w:r>
      <w:r w:rsidRPr="00764BFE">
        <w:tab/>
      </w:r>
      <w:r w:rsidR="00661452" w:rsidRPr="00764BFE">
        <w:t xml:space="preserve">παραπέμπει, όσον αφορά άλλες παρατηρήσεις οριζόντιου χαρακτήρα που συνοδεύουν την απόφαση απαλλαγής, στο ψήφισμά του της </w:t>
      </w:r>
      <w:r w:rsidR="00EF017D">
        <w:t>11ης Απριλίου 2024</w:t>
      </w:r>
      <w:r w:rsidR="00661452" w:rsidRPr="00764BFE">
        <w:rPr>
          <w:vertAlign w:val="superscript"/>
        </w:rPr>
        <w:footnoteReference w:id="14"/>
      </w:r>
      <w:r w:rsidR="00661452" w:rsidRPr="00764BFE">
        <w:t xml:space="preserve"> σχετικά με τις επιδόσεις, τη χρηματοοικονομική διαχείριση και τον έλεγχο των οργανισμών.</w:t>
      </w:r>
    </w:p>
    <w:p w:rsidR="00E365E1" w:rsidRPr="00764BFE" w:rsidRDefault="00E365E1" w:rsidP="000E6085">
      <w:bookmarkStart w:id="9" w:name="TextBodyEnd"/>
      <w:bookmarkEnd w:id="9"/>
    </w:p>
    <w:sectPr w:rsidR="00E365E1" w:rsidRPr="00764BFE" w:rsidSect="00764BFE">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E6085" w:rsidRPr="00764BFE" w:rsidRDefault="000E6085">
      <w:r w:rsidRPr="00764BFE">
        <w:separator/>
      </w:r>
    </w:p>
  </w:endnote>
  <w:endnote w:type="continuationSeparator" w:id="0">
    <w:p w:rsidR="000E6085" w:rsidRPr="00764BFE" w:rsidRDefault="000E6085">
      <w:r w:rsidRPr="00764BF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1452" w:rsidRPr="00764BFE" w:rsidRDefault="00661452" w:rsidP="001A6581">
    <w:pPr>
      <w:pStyle w:val="EPFooter"/>
    </w:pPr>
    <w:r w:rsidRPr="00764BFE">
      <w:t>PE</w:t>
    </w:r>
    <w:r w:rsidRPr="00764BFE">
      <w:rPr>
        <w:rStyle w:val="HideTWBExt"/>
      </w:rPr>
      <w:t>&lt;</w:t>
    </w:r>
    <w:proofErr w:type="spellStart"/>
    <w:r w:rsidRPr="00764BFE">
      <w:rPr>
        <w:rStyle w:val="HideTWBExt"/>
      </w:rPr>
      <w:t>NoPE</w:t>
    </w:r>
    <w:proofErr w:type="spellEnd"/>
    <w:r w:rsidRPr="00764BFE">
      <w:rPr>
        <w:rStyle w:val="HideTWBExt"/>
      </w:rPr>
      <w:t>&gt;</w:t>
    </w:r>
    <w:r w:rsidRPr="00764BFE">
      <w:t>753.527</w:t>
    </w:r>
    <w:r w:rsidRPr="00764BFE">
      <w:rPr>
        <w:rStyle w:val="HideTWBExt"/>
      </w:rPr>
      <w:t>&lt;/</w:t>
    </w:r>
    <w:proofErr w:type="spellStart"/>
    <w:r w:rsidRPr="00764BFE">
      <w:rPr>
        <w:rStyle w:val="HideTWBExt"/>
      </w:rPr>
      <w:t>NoPE</w:t>
    </w:r>
    <w:proofErr w:type="spellEnd"/>
    <w:r w:rsidRPr="00764BFE">
      <w:rPr>
        <w:rStyle w:val="HideTWBExt"/>
      </w:rPr>
      <w:t>&gt;&lt;Version&gt;</w:t>
    </w:r>
    <w:r w:rsidRPr="00764BFE">
      <w:t>v02-00</w:t>
    </w:r>
    <w:r w:rsidRPr="00764BFE">
      <w:rPr>
        <w:rStyle w:val="HideTWBExt"/>
      </w:rPr>
      <w:t>&lt;/</w:t>
    </w:r>
    <w:proofErr w:type="spellStart"/>
    <w:r w:rsidRPr="00764BFE">
      <w:rPr>
        <w:rStyle w:val="HideTWBExt"/>
      </w:rPr>
      <w:t>Version</w:t>
    </w:r>
    <w:proofErr w:type="spellEnd"/>
    <w:r w:rsidRPr="00764BFE">
      <w:rPr>
        <w:rStyle w:val="HideTWBExt"/>
      </w:rPr>
      <w:t>&gt;</w:t>
    </w:r>
    <w:r w:rsidRPr="00764BFE">
      <w:tab/>
    </w:r>
    <w:r w:rsidRPr="00764BFE">
      <w:fldChar w:fldCharType="begin"/>
    </w:r>
    <w:r w:rsidRPr="00764BFE">
      <w:instrText xml:space="preserve"> PAGE  \* MERGEFORMAT </w:instrText>
    </w:r>
    <w:r w:rsidRPr="00764BFE">
      <w:fldChar w:fldCharType="separate"/>
    </w:r>
    <w:r w:rsidRPr="00764BFE">
      <w:rPr>
        <w:noProof/>
      </w:rPr>
      <w:t>4</w:t>
    </w:r>
    <w:r w:rsidRPr="00764BFE">
      <w:fldChar w:fldCharType="end"/>
    </w:r>
    <w:r w:rsidRPr="00764BFE">
      <w:t>/</w:t>
    </w:r>
    <w:fldSimple w:instr=" NUMPAGES  \* MERGEFORMAT ">
      <w:r w:rsidRPr="00764BFE">
        <w:rPr>
          <w:noProof/>
        </w:rPr>
        <w:t>4</w:t>
      </w:r>
    </w:fldSimple>
    <w:r w:rsidRPr="00764BFE">
      <w:tab/>
    </w:r>
    <w:r w:rsidRPr="00764BFE">
      <w:rPr>
        <w:rStyle w:val="HideTWBExt"/>
      </w:rPr>
      <w:t>&lt;PathFdR&gt;</w:t>
    </w:r>
    <w:r w:rsidRPr="00764BFE">
      <w:t>RR\1299245EL.docx</w:t>
    </w:r>
    <w:r w:rsidRPr="00764BFE">
      <w:rPr>
        <w:rStyle w:val="HideTWBExt"/>
      </w:rPr>
      <w:t>&lt;/</w:t>
    </w:r>
    <w:proofErr w:type="spellStart"/>
    <w:r w:rsidRPr="00764BFE">
      <w:rPr>
        <w:rStyle w:val="HideTWBExt"/>
      </w:rPr>
      <w:t>PathFdR</w:t>
    </w:r>
    <w:proofErr w:type="spellEnd"/>
    <w:r w:rsidRPr="00764BFE">
      <w:rPr>
        <w:rStyle w:val="HideTWBExt"/>
      </w:rPr>
      <w:t>&gt;</w:t>
    </w:r>
  </w:p>
  <w:p w:rsidR="00661452" w:rsidRPr="00764BFE" w:rsidRDefault="00661452" w:rsidP="001A6581">
    <w:pPr>
      <w:pStyle w:val="EPFooter2"/>
    </w:pPr>
    <w:r w:rsidRPr="00764BFE">
      <w:t>EL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1452" w:rsidRPr="00764BFE" w:rsidRDefault="00661452" w:rsidP="001A6581">
    <w:pPr>
      <w:pStyle w:val="EPFooter"/>
    </w:pPr>
    <w:r w:rsidRPr="00764BFE">
      <w:rPr>
        <w:rStyle w:val="HideTWBExt"/>
      </w:rPr>
      <w:t>&lt;PathFdR&gt;</w:t>
    </w:r>
    <w:r w:rsidRPr="00764BFE">
      <w:t>RR\1299245EL.docx</w:t>
    </w:r>
    <w:r w:rsidRPr="00764BFE">
      <w:rPr>
        <w:rStyle w:val="HideTWBExt"/>
      </w:rPr>
      <w:t>&lt;/</w:t>
    </w:r>
    <w:proofErr w:type="spellStart"/>
    <w:r w:rsidRPr="00764BFE">
      <w:rPr>
        <w:rStyle w:val="HideTWBExt"/>
      </w:rPr>
      <w:t>PathFdR</w:t>
    </w:r>
    <w:proofErr w:type="spellEnd"/>
    <w:r w:rsidRPr="00764BFE">
      <w:rPr>
        <w:rStyle w:val="HideTWBExt"/>
      </w:rPr>
      <w:t>&gt;</w:t>
    </w:r>
    <w:r w:rsidRPr="00764BFE">
      <w:tab/>
    </w:r>
    <w:r w:rsidRPr="00764BFE">
      <w:tab/>
      <w:t>PE</w:t>
    </w:r>
    <w:r w:rsidRPr="00764BFE">
      <w:rPr>
        <w:rStyle w:val="HideTWBExt"/>
      </w:rPr>
      <w:t>&lt;</w:t>
    </w:r>
    <w:proofErr w:type="spellStart"/>
    <w:r w:rsidRPr="00764BFE">
      <w:rPr>
        <w:rStyle w:val="HideTWBExt"/>
      </w:rPr>
      <w:t>NoPE</w:t>
    </w:r>
    <w:proofErr w:type="spellEnd"/>
    <w:r w:rsidRPr="00764BFE">
      <w:rPr>
        <w:rStyle w:val="HideTWBExt"/>
      </w:rPr>
      <w:t>&gt;</w:t>
    </w:r>
    <w:r w:rsidRPr="00764BFE">
      <w:t>753.527</w:t>
    </w:r>
    <w:r w:rsidRPr="00764BFE">
      <w:rPr>
        <w:rStyle w:val="HideTWBExt"/>
      </w:rPr>
      <w:t>&lt;/</w:t>
    </w:r>
    <w:proofErr w:type="spellStart"/>
    <w:r w:rsidRPr="00764BFE">
      <w:rPr>
        <w:rStyle w:val="HideTWBExt"/>
      </w:rPr>
      <w:t>NoPE</w:t>
    </w:r>
    <w:proofErr w:type="spellEnd"/>
    <w:r w:rsidRPr="00764BFE">
      <w:rPr>
        <w:rStyle w:val="HideTWBExt"/>
      </w:rPr>
      <w:t>&gt;&lt;Version&gt;</w:t>
    </w:r>
    <w:r w:rsidRPr="00764BFE">
      <w:t>v02-00</w:t>
    </w:r>
    <w:r w:rsidRPr="00764BFE">
      <w:rPr>
        <w:rStyle w:val="HideTWBExt"/>
      </w:rPr>
      <w:t>&lt;/</w:t>
    </w:r>
    <w:proofErr w:type="spellStart"/>
    <w:r w:rsidRPr="00764BFE">
      <w:rPr>
        <w:rStyle w:val="HideTWBExt"/>
      </w:rPr>
      <w:t>Version</w:t>
    </w:r>
    <w:proofErr w:type="spellEnd"/>
    <w:r w:rsidRPr="00764BFE">
      <w:rPr>
        <w:rStyle w:val="HideTWBExt"/>
      </w:rPr>
      <w:t>&gt;</w:t>
    </w:r>
  </w:p>
  <w:p w:rsidR="00661452" w:rsidRPr="00764BFE" w:rsidRDefault="00661452" w:rsidP="001A6581">
    <w:pPr>
      <w:pStyle w:val="EPFooter2"/>
    </w:pPr>
    <w:r w:rsidRPr="00764BFE">
      <w:t>EL</w:t>
    </w:r>
    <w:r w:rsidRPr="00764BFE">
      <w:tab/>
    </w:r>
    <w:r w:rsidRPr="00764BFE">
      <w:rPr>
        <w:b w:val="0"/>
        <w:i/>
        <w:color w:val="C0C0C0"/>
        <w:sz w:val="22"/>
      </w:rPr>
      <w:t>Ενωμένη στην πολυμορφία</w:t>
    </w:r>
    <w:r w:rsidRPr="00764BFE">
      <w:tab/>
      <w:t>EL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64BFE"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64BFE"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64BF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E6085" w:rsidRPr="00764BFE" w:rsidRDefault="000E6085">
      <w:r w:rsidRPr="00764BFE">
        <w:separator/>
      </w:r>
    </w:p>
  </w:footnote>
  <w:footnote w:type="continuationSeparator" w:id="0">
    <w:p w:rsidR="000E6085" w:rsidRPr="00764BFE" w:rsidRDefault="000E6085">
      <w:r w:rsidRPr="00764BFE">
        <w:continuationSeparator/>
      </w:r>
    </w:p>
  </w:footnote>
  <w:footnote w:id="1">
    <w:p w:rsidR="00661452" w:rsidRPr="00B83835" w:rsidRDefault="00661452" w:rsidP="00764BFE">
      <w:pPr>
        <w:pStyle w:val="FootnoteText"/>
        <w:ind w:left="567" w:hanging="567"/>
        <w:rPr>
          <w:sz w:val="24"/>
          <w:lang w:val="el-GR"/>
        </w:rPr>
      </w:pPr>
      <w:r w:rsidRPr="00B83835">
        <w:rPr>
          <w:rStyle w:val="FootnoteReference"/>
          <w:sz w:val="24"/>
          <w:lang w:val="el-GR"/>
        </w:rPr>
        <w:footnoteRef/>
      </w:r>
      <w:r w:rsidR="00764BFE" w:rsidRPr="00B83835">
        <w:rPr>
          <w:sz w:val="24"/>
          <w:lang w:val="el-GR"/>
        </w:rPr>
        <w:t xml:space="preserve"> </w:t>
      </w:r>
      <w:r w:rsidR="00764BFE" w:rsidRPr="00B83835">
        <w:rPr>
          <w:sz w:val="24"/>
          <w:lang w:val="el-GR"/>
        </w:rPr>
        <w:tab/>
      </w:r>
      <w:r w:rsidRPr="00B83835">
        <w:rPr>
          <w:sz w:val="24"/>
          <w:lang w:val="el-GR"/>
        </w:rPr>
        <w:t>ΕΕ C, C/2023/594, 27.10.2023.</w:t>
      </w:r>
    </w:p>
  </w:footnote>
  <w:footnote w:id="2">
    <w:p w:rsidR="00661452" w:rsidRPr="00B83835" w:rsidRDefault="00661452" w:rsidP="00764BFE">
      <w:pPr>
        <w:pStyle w:val="FootnoteText"/>
        <w:ind w:left="567" w:hanging="567"/>
        <w:rPr>
          <w:sz w:val="24"/>
          <w:lang w:val="el-GR"/>
        </w:rPr>
      </w:pPr>
      <w:r w:rsidRPr="00B83835">
        <w:rPr>
          <w:rStyle w:val="FootnoteReference"/>
          <w:sz w:val="24"/>
          <w:lang w:val="el-GR"/>
        </w:rPr>
        <w:footnoteRef/>
      </w:r>
      <w:r w:rsidR="00764BFE" w:rsidRPr="00B83835">
        <w:rPr>
          <w:sz w:val="24"/>
          <w:lang w:val="el-GR"/>
        </w:rPr>
        <w:t xml:space="preserve"> </w:t>
      </w:r>
      <w:r w:rsidR="00764BFE" w:rsidRPr="00B83835">
        <w:rPr>
          <w:sz w:val="24"/>
          <w:lang w:val="el-GR"/>
        </w:rPr>
        <w:tab/>
      </w:r>
      <w:r w:rsidRPr="00B83835">
        <w:rPr>
          <w:sz w:val="24"/>
          <w:lang w:val="el-GR"/>
        </w:rPr>
        <w:t>ΕΕ C, C/2023/112, 12.10.2023.</w:t>
      </w:r>
    </w:p>
  </w:footnote>
  <w:footnote w:id="3">
    <w:p w:rsidR="00661452" w:rsidRPr="00B83835" w:rsidRDefault="00661452" w:rsidP="00764BFE">
      <w:pPr>
        <w:pStyle w:val="FootnoteText"/>
        <w:ind w:left="567" w:hanging="567"/>
        <w:rPr>
          <w:sz w:val="24"/>
          <w:lang w:val="el-GR"/>
        </w:rPr>
      </w:pPr>
      <w:r w:rsidRPr="00B83835">
        <w:rPr>
          <w:rStyle w:val="FootnoteReference"/>
          <w:sz w:val="24"/>
          <w:lang w:val="el-GR"/>
        </w:rPr>
        <w:footnoteRef/>
      </w:r>
      <w:r w:rsidR="00764BFE" w:rsidRPr="00B83835">
        <w:rPr>
          <w:sz w:val="24"/>
          <w:lang w:val="el-GR"/>
        </w:rPr>
        <w:t xml:space="preserve"> </w:t>
      </w:r>
      <w:r w:rsidR="00764BFE" w:rsidRPr="00B83835">
        <w:rPr>
          <w:sz w:val="24"/>
          <w:lang w:val="el-GR"/>
        </w:rPr>
        <w:tab/>
      </w:r>
      <w:r w:rsidRPr="00B83835">
        <w:rPr>
          <w:sz w:val="24"/>
          <w:lang w:val="el-GR"/>
        </w:rPr>
        <w:t>ΕΕ L 193 της 30.7.2018, σ. 1.</w:t>
      </w:r>
    </w:p>
  </w:footnote>
  <w:footnote w:id="4">
    <w:p w:rsidR="00661452" w:rsidRPr="00B83835" w:rsidRDefault="00661452" w:rsidP="00764BFE">
      <w:pPr>
        <w:pStyle w:val="FootnoteText"/>
        <w:ind w:left="567" w:hanging="567"/>
        <w:rPr>
          <w:sz w:val="24"/>
          <w:lang w:val="el-GR"/>
        </w:rPr>
      </w:pPr>
      <w:r w:rsidRPr="00B83835">
        <w:rPr>
          <w:rStyle w:val="FootnoteReference"/>
          <w:sz w:val="24"/>
          <w:lang w:val="el-GR"/>
        </w:rPr>
        <w:footnoteRef/>
      </w:r>
      <w:r w:rsidR="00764BFE" w:rsidRPr="00B83835">
        <w:rPr>
          <w:sz w:val="24"/>
          <w:lang w:val="el-GR"/>
        </w:rPr>
        <w:t xml:space="preserve"> </w:t>
      </w:r>
      <w:r w:rsidR="00764BFE" w:rsidRPr="00B83835">
        <w:rPr>
          <w:sz w:val="24"/>
          <w:lang w:val="el-GR"/>
        </w:rPr>
        <w:tab/>
      </w:r>
      <w:r w:rsidRPr="00B83835">
        <w:rPr>
          <w:sz w:val="24"/>
          <w:lang w:val="el-GR"/>
        </w:rPr>
        <w:t>ΕΕ L 151 της 7.6.2019, σ. 15.</w:t>
      </w:r>
    </w:p>
  </w:footnote>
  <w:footnote w:id="5">
    <w:p w:rsidR="00661452" w:rsidRPr="00B83835" w:rsidRDefault="00661452" w:rsidP="00764BFE">
      <w:pPr>
        <w:pStyle w:val="FootnoteText"/>
        <w:ind w:left="567" w:hanging="567"/>
        <w:rPr>
          <w:sz w:val="24"/>
          <w:szCs w:val="24"/>
          <w:lang w:val="el-GR"/>
        </w:rPr>
      </w:pPr>
      <w:r w:rsidRPr="00B83835">
        <w:rPr>
          <w:rStyle w:val="FootnoteReference"/>
          <w:sz w:val="24"/>
          <w:lang w:val="el-GR"/>
        </w:rPr>
        <w:footnoteRef/>
      </w:r>
      <w:r w:rsidR="00764BFE" w:rsidRPr="00B83835">
        <w:rPr>
          <w:sz w:val="24"/>
          <w:lang w:val="el-GR"/>
        </w:rPr>
        <w:t xml:space="preserve"> </w:t>
      </w:r>
      <w:r w:rsidR="00764BFE" w:rsidRPr="00B83835">
        <w:rPr>
          <w:sz w:val="24"/>
          <w:lang w:val="el-GR"/>
        </w:rPr>
        <w:tab/>
      </w:r>
      <w:r w:rsidRPr="00B83835">
        <w:rPr>
          <w:sz w:val="24"/>
          <w:lang w:val="el-GR"/>
        </w:rPr>
        <w:t>ΕΕ L 122 της 10.5.2019, σ. 1.</w:t>
      </w:r>
    </w:p>
  </w:footnote>
  <w:footnote w:id="6">
    <w:p w:rsidR="00661452" w:rsidRPr="00B83835" w:rsidRDefault="00661452" w:rsidP="00764BFE">
      <w:pPr>
        <w:pStyle w:val="FootnoteText"/>
        <w:ind w:left="567" w:hanging="567"/>
        <w:rPr>
          <w:sz w:val="24"/>
          <w:lang w:val="el-GR"/>
        </w:rPr>
      </w:pPr>
      <w:r w:rsidRPr="00B83835">
        <w:rPr>
          <w:rStyle w:val="FootnoteReference"/>
          <w:sz w:val="24"/>
          <w:lang w:val="el-GR"/>
        </w:rPr>
        <w:footnoteRef/>
      </w:r>
      <w:r w:rsidR="00764BFE" w:rsidRPr="00B83835">
        <w:rPr>
          <w:sz w:val="24"/>
          <w:lang w:val="el-GR"/>
        </w:rPr>
        <w:t xml:space="preserve"> </w:t>
      </w:r>
      <w:r w:rsidR="00764BFE" w:rsidRPr="00B83835">
        <w:rPr>
          <w:sz w:val="24"/>
          <w:lang w:val="el-GR"/>
        </w:rPr>
        <w:tab/>
      </w:r>
      <w:r w:rsidRPr="00B83835">
        <w:rPr>
          <w:sz w:val="24"/>
          <w:lang w:val="el-GR"/>
        </w:rPr>
        <w:t>ΕΕ C, C/2023/594, 27.10.2023.</w:t>
      </w:r>
    </w:p>
  </w:footnote>
  <w:footnote w:id="7">
    <w:p w:rsidR="00661452" w:rsidRPr="00B83835" w:rsidRDefault="00661452" w:rsidP="00764BFE">
      <w:pPr>
        <w:pStyle w:val="FootnoteText"/>
        <w:ind w:left="567" w:hanging="567"/>
        <w:rPr>
          <w:sz w:val="24"/>
          <w:lang w:val="el-GR"/>
        </w:rPr>
      </w:pPr>
      <w:r w:rsidRPr="00B83835">
        <w:rPr>
          <w:rStyle w:val="FootnoteReference"/>
          <w:sz w:val="24"/>
          <w:lang w:val="el-GR"/>
        </w:rPr>
        <w:footnoteRef/>
      </w:r>
      <w:r w:rsidR="00764BFE" w:rsidRPr="00B83835">
        <w:rPr>
          <w:sz w:val="24"/>
          <w:lang w:val="el-GR"/>
        </w:rPr>
        <w:t xml:space="preserve"> </w:t>
      </w:r>
      <w:r w:rsidR="00764BFE" w:rsidRPr="00B83835">
        <w:rPr>
          <w:sz w:val="24"/>
          <w:lang w:val="el-GR"/>
        </w:rPr>
        <w:tab/>
      </w:r>
      <w:r w:rsidRPr="00B83835">
        <w:rPr>
          <w:sz w:val="24"/>
          <w:lang w:val="el-GR"/>
        </w:rPr>
        <w:t>ΕΕ C, C/2023/112, 12.10.2023.</w:t>
      </w:r>
    </w:p>
  </w:footnote>
  <w:footnote w:id="8">
    <w:p w:rsidR="00661452" w:rsidRPr="00B83835" w:rsidRDefault="00661452" w:rsidP="00764BFE">
      <w:pPr>
        <w:pStyle w:val="FootnoteText"/>
        <w:ind w:left="567" w:hanging="567"/>
        <w:rPr>
          <w:sz w:val="24"/>
          <w:lang w:val="el-GR"/>
        </w:rPr>
      </w:pPr>
      <w:r w:rsidRPr="00B83835">
        <w:rPr>
          <w:rStyle w:val="FootnoteReference"/>
          <w:sz w:val="24"/>
          <w:lang w:val="el-GR"/>
        </w:rPr>
        <w:footnoteRef/>
      </w:r>
      <w:r w:rsidR="00764BFE" w:rsidRPr="00B83835">
        <w:rPr>
          <w:sz w:val="24"/>
          <w:lang w:val="el-GR"/>
        </w:rPr>
        <w:t xml:space="preserve"> </w:t>
      </w:r>
      <w:r w:rsidR="00764BFE" w:rsidRPr="00B83835">
        <w:rPr>
          <w:sz w:val="24"/>
          <w:lang w:val="el-GR"/>
        </w:rPr>
        <w:tab/>
      </w:r>
      <w:r w:rsidRPr="00B83835">
        <w:rPr>
          <w:sz w:val="24"/>
          <w:lang w:val="el-GR"/>
        </w:rPr>
        <w:t>ΕΕ L 193 της 30.7.2018, σ. 1.</w:t>
      </w:r>
    </w:p>
  </w:footnote>
  <w:footnote w:id="9">
    <w:p w:rsidR="00661452" w:rsidRPr="00B83835" w:rsidRDefault="00661452" w:rsidP="00764BFE">
      <w:pPr>
        <w:pStyle w:val="FootnoteText"/>
        <w:ind w:left="567" w:hanging="567"/>
        <w:rPr>
          <w:sz w:val="24"/>
          <w:lang w:val="el-GR"/>
        </w:rPr>
      </w:pPr>
      <w:r w:rsidRPr="00B83835">
        <w:rPr>
          <w:rStyle w:val="FootnoteReference"/>
          <w:sz w:val="24"/>
          <w:lang w:val="el-GR"/>
        </w:rPr>
        <w:footnoteRef/>
      </w:r>
      <w:r w:rsidR="00764BFE" w:rsidRPr="00B83835">
        <w:rPr>
          <w:sz w:val="24"/>
          <w:lang w:val="el-GR"/>
        </w:rPr>
        <w:t xml:space="preserve"> </w:t>
      </w:r>
      <w:r w:rsidR="00764BFE" w:rsidRPr="00B83835">
        <w:rPr>
          <w:sz w:val="24"/>
          <w:lang w:val="el-GR"/>
        </w:rPr>
        <w:tab/>
      </w:r>
      <w:r w:rsidRPr="00B83835">
        <w:rPr>
          <w:sz w:val="24"/>
          <w:lang w:val="el-GR"/>
        </w:rPr>
        <w:t>ΕΕ L 151 της 7.6.2019, σ. 15.</w:t>
      </w:r>
    </w:p>
  </w:footnote>
  <w:footnote w:id="10">
    <w:p w:rsidR="00661452" w:rsidRPr="00B83835" w:rsidRDefault="00661452" w:rsidP="00764BFE">
      <w:pPr>
        <w:pStyle w:val="FootnoteText"/>
        <w:ind w:left="567" w:hanging="567"/>
        <w:rPr>
          <w:sz w:val="24"/>
          <w:szCs w:val="24"/>
          <w:lang w:val="el-GR"/>
        </w:rPr>
      </w:pPr>
      <w:r w:rsidRPr="00B83835">
        <w:rPr>
          <w:rStyle w:val="FootnoteReference"/>
          <w:sz w:val="24"/>
          <w:lang w:val="el-GR"/>
        </w:rPr>
        <w:footnoteRef/>
      </w:r>
      <w:r w:rsidR="00764BFE" w:rsidRPr="00B83835">
        <w:rPr>
          <w:sz w:val="24"/>
          <w:lang w:val="el-GR"/>
        </w:rPr>
        <w:t xml:space="preserve"> </w:t>
      </w:r>
      <w:r w:rsidR="00764BFE" w:rsidRPr="00B83835">
        <w:rPr>
          <w:sz w:val="24"/>
          <w:lang w:val="el-GR"/>
        </w:rPr>
        <w:tab/>
      </w:r>
      <w:r w:rsidRPr="00B83835">
        <w:rPr>
          <w:sz w:val="24"/>
          <w:lang w:val="el-GR"/>
        </w:rPr>
        <w:t>ΕΕ L 122 της 10.5.2019, σ. 1.</w:t>
      </w:r>
    </w:p>
  </w:footnote>
  <w:footnote w:id="11">
    <w:p w:rsidR="00661452" w:rsidRPr="00B83835" w:rsidRDefault="00661452" w:rsidP="00764BFE">
      <w:pPr>
        <w:pStyle w:val="FootnoteText"/>
        <w:ind w:left="567" w:hanging="567"/>
        <w:rPr>
          <w:sz w:val="24"/>
          <w:lang w:val="el-GR"/>
        </w:rPr>
      </w:pPr>
      <w:r w:rsidRPr="00B83835">
        <w:rPr>
          <w:rStyle w:val="FootnoteReference"/>
          <w:sz w:val="24"/>
          <w:lang w:val="el-GR"/>
        </w:rPr>
        <w:footnoteRef/>
      </w:r>
      <w:r w:rsidR="00764BFE" w:rsidRPr="00B83835">
        <w:rPr>
          <w:sz w:val="24"/>
          <w:lang w:val="el-GR"/>
        </w:rPr>
        <w:t xml:space="preserve"> </w:t>
      </w:r>
      <w:r w:rsidR="00764BFE" w:rsidRPr="00B83835">
        <w:rPr>
          <w:sz w:val="24"/>
          <w:lang w:val="el-GR"/>
        </w:rPr>
        <w:tab/>
      </w:r>
      <w:r w:rsidRPr="00B83835">
        <w:rPr>
          <w:sz w:val="24"/>
          <w:lang w:val="el-GR"/>
        </w:rPr>
        <w:t>ΕΕ C 377/3 της 30.09.2022, σ. 2.</w:t>
      </w:r>
    </w:p>
  </w:footnote>
  <w:footnote w:id="12">
    <w:p w:rsidR="00661452" w:rsidRPr="00B83835" w:rsidRDefault="00661452" w:rsidP="00764BFE">
      <w:pPr>
        <w:pStyle w:val="FootnoteText"/>
        <w:ind w:left="567" w:hanging="567"/>
        <w:rPr>
          <w:i/>
          <w:sz w:val="24"/>
          <w:lang w:val="el-GR"/>
        </w:rPr>
      </w:pPr>
      <w:r w:rsidRPr="00B83835">
        <w:rPr>
          <w:rStyle w:val="FootnoteReference"/>
          <w:sz w:val="24"/>
          <w:lang w:val="el-GR"/>
        </w:rPr>
        <w:footnoteRef/>
      </w:r>
      <w:r w:rsidR="00764BFE" w:rsidRPr="00B83835">
        <w:rPr>
          <w:sz w:val="24"/>
          <w:lang w:val="el-GR"/>
        </w:rPr>
        <w:t xml:space="preserve"> </w:t>
      </w:r>
      <w:r w:rsidR="00764BFE" w:rsidRPr="00B83835">
        <w:rPr>
          <w:sz w:val="24"/>
          <w:lang w:val="el-GR"/>
        </w:rPr>
        <w:tab/>
      </w:r>
      <w:r w:rsidRPr="00B83835">
        <w:rPr>
          <w:sz w:val="24"/>
          <w:lang w:val="el-GR"/>
        </w:rPr>
        <w:t>Οδηγία (ΕΕ) 2022/2555 του Ευρωπαϊκού Κοινοβουλίου και του Συμβουλίου, της 14ης Δεκεμβρίου 2022, σχετικά με μέτρα για υψηλό κοινό επίπεδο κυβερνοασφάλειας σε ολόκληρη την Ένωση, την τροποποίηση του κανονισμού (ΕΕ) αριθ. 910/2014 και της οδηγίας (ΕΕ) 2018/1972, και για την κατάργηση της οδηγίας (ΕΕ) 2016/1148 (οδηγία NIS 2) (ΕΕ L 333 της 27.12.2022, σ. 80).</w:t>
      </w:r>
    </w:p>
  </w:footnote>
  <w:footnote w:id="13">
    <w:p w:rsidR="00661452" w:rsidRPr="00B83835" w:rsidRDefault="00661452" w:rsidP="00764BFE">
      <w:pPr>
        <w:pStyle w:val="FootnoteText"/>
        <w:ind w:left="567" w:hanging="567"/>
        <w:rPr>
          <w:sz w:val="24"/>
          <w:lang w:val="el-GR"/>
        </w:rPr>
      </w:pPr>
      <w:r w:rsidRPr="00B83835">
        <w:rPr>
          <w:rStyle w:val="FootnoteReference"/>
          <w:sz w:val="24"/>
          <w:lang w:val="el-GR"/>
        </w:rPr>
        <w:footnoteRef/>
      </w:r>
      <w:r w:rsidR="00764BFE" w:rsidRPr="00B83835">
        <w:rPr>
          <w:sz w:val="24"/>
          <w:lang w:val="el-GR"/>
        </w:rPr>
        <w:t xml:space="preserve"> </w:t>
      </w:r>
      <w:r w:rsidR="00764BFE" w:rsidRPr="00B83835">
        <w:rPr>
          <w:sz w:val="24"/>
          <w:lang w:val="el-GR"/>
        </w:rPr>
        <w:tab/>
      </w:r>
      <w:r w:rsidRPr="00B83835">
        <w:rPr>
          <w:sz w:val="24"/>
          <w:lang w:val="el-GR"/>
        </w:rPr>
        <w:t>Κατ’ εξουσιοδότηση κανονισμός (ΕΕ) 2019/715 της Επιτροπής, της 18ης Δεκεμβρίου 2018, για τη θέσπιση του δημοσιονομικού κανονισμού-πλαισίου για τους οργανισμούς που δημιουργούνται δυνάμει της ΣΛΕΕ και της Συνθήκης Ευρατόμ και αναφέρονται στο άρθρο 70 του κανονισμού (ΕΕ, Ευρατόμ) 2018/1046 του Ευρωπαϊκού Κοινοβουλίου και του Συμβουλίου (ΕΕ L 122 της 10.5.2019, σ. 1).</w:t>
      </w:r>
    </w:p>
  </w:footnote>
  <w:footnote w:id="14">
    <w:p w:rsidR="00661452" w:rsidRPr="00764BFE" w:rsidRDefault="00661452" w:rsidP="00764BFE">
      <w:pPr>
        <w:pStyle w:val="FootnoteText"/>
        <w:ind w:left="567" w:hanging="567"/>
        <w:rPr>
          <w:sz w:val="24"/>
          <w:lang w:val="el-GR"/>
        </w:rPr>
      </w:pPr>
      <w:r w:rsidRPr="00B83835">
        <w:rPr>
          <w:rStyle w:val="FootnoteReference"/>
          <w:sz w:val="24"/>
          <w:lang w:val="el-GR"/>
        </w:rPr>
        <w:footnoteRef/>
      </w:r>
      <w:r w:rsidR="00764BFE" w:rsidRPr="00B83835">
        <w:rPr>
          <w:sz w:val="24"/>
          <w:lang w:val="el-GR"/>
        </w:rPr>
        <w:t xml:space="preserve"> </w:t>
      </w:r>
      <w:r w:rsidR="00764BFE" w:rsidRPr="00B83835">
        <w:rPr>
          <w:sz w:val="24"/>
          <w:lang w:val="el-GR"/>
        </w:rPr>
        <w:tab/>
      </w:r>
      <w:r w:rsidRPr="00B83835">
        <w:rPr>
          <w:sz w:val="24"/>
          <w:lang w:val="el-GR"/>
        </w:rPr>
        <w:t>Κείμενα που εγκρίθηκαν την ημερομηνία αυτή, P9_TA(2024)0</w:t>
      </w:r>
      <w:r w:rsidR="00B83835">
        <w:rPr>
          <w:sz w:val="24"/>
          <w:lang w:val="el-GR"/>
        </w:rPr>
        <w:t>280</w:t>
      </w:r>
      <w:r w:rsidRPr="00B83835">
        <w:rPr>
          <w:sz w:val="24"/>
          <w:lang w:val="el-G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64BFE"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64BFE"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64BF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1B343F1B"/>
    <w:multiLevelType w:val="hybridMultilevel"/>
    <w:tmpl w:val="B922C3FE"/>
    <w:lvl w:ilvl="0" w:tplc="407E86CE">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DAB5604"/>
    <w:multiLevelType w:val="hybridMultilevel"/>
    <w:tmpl w:val="93A0CDDE"/>
    <w:lvl w:ilvl="0" w:tplc="8FD8D142">
      <w:start w:val="1"/>
      <w:numFmt w:val="decimal"/>
      <w:lvlText w:val="%1."/>
      <w:lvlJc w:val="left"/>
      <w:pPr>
        <w:ind w:left="930" w:hanging="570"/>
      </w:pPr>
      <w:rPr>
        <w:rFonts w:hint="default"/>
        <w:b w:val="0"/>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F96559A"/>
    <w:multiLevelType w:val="hybridMultilevel"/>
    <w:tmpl w:val="BECC1EDE"/>
    <w:lvl w:ilvl="0" w:tplc="407E86CE">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0"/>
  </w:num>
  <w:num w:numId="2">
    <w:abstractNumId w:val="4"/>
  </w:num>
  <w:num w:numId="3">
    <w:abstractNumId w:val="3"/>
  </w:num>
  <w:num w:numId="4">
    <w:abstractNumId w:val="1"/>
  </w:num>
  <w:num w:numId="5">
    <w:abstractNumId w:val="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34/2024"/>
    <w:docVar w:name="dvlangue" w:val="EL"/>
    <w:docVar w:name="dvnumam" w:val="0"/>
    <w:docVar w:name="dvpe" w:val="753.527"/>
    <w:docVar w:name="dvrapporteur" w:val="Εισηγητής: "/>
    <w:docVar w:name="dvtitre" w:val="Απόφαση του Ευρωπαϊκού Κοινοβουλίου σχετικά με την απαλλαγή όσον αφορά την εκτέλεση του προϋπολογισμού του ENISA (Οργανισμός της Ευρωπαϊκής Ένωσης για την Κυβερνοασφάλεια) για το οικονομικό έτος 2022(2023/2159(DEC))"/>
  </w:docVars>
  <w:rsids>
    <w:rsidRoot w:val="000E6085"/>
    <w:rsid w:val="00002272"/>
    <w:rsid w:val="00064002"/>
    <w:rsid w:val="000677B9"/>
    <w:rsid w:val="000831BA"/>
    <w:rsid w:val="000A42CC"/>
    <w:rsid w:val="000E6085"/>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1452"/>
    <w:rsid w:val="006631B6"/>
    <w:rsid w:val="00680577"/>
    <w:rsid w:val="006F74FA"/>
    <w:rsid w:val="00731ADD"/>
    <w:rsid w:val="00734777"/>
    <w:rsid w:val="0074495D"/>
    <w:rsid w:val="00747932"/>
    <w:rsid w:val="00751A4A"/>
    <w:rsid w:val="00756632"/>
    <w:rsid w:val="00762C74"/>
    <w:rsid w:val="00764BFE"/>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83835"/>
    <w:rsid w:val="00BD48FE"/>
    <w:rsid w:val="00BD7BD8"/>
    <w:rsid w:val="00BE6ADC"/>
    <w:rsid w:val="00C05BFE"/>
    <w:rsid w:val="00C23CD4"/>
    <w:rsid w:val="00C61C0C"/>
    <w:rsid w:val="00C941CB"/>
    <w:rsid w:val="00CC2357"/>
    <w:rsid w:val="00CF071A"/>
    <w:rsid w:val="00D058B8"/>
    <w:rsid w:val="00D13BEF"/>
    <w:rsid w:val="00D557B1"/>
    <w:rsid w:val="00D56C11"/>
    <w:rsid w:val="00D834A0"/>
    <w:rsid w:val="00D872DF"/>
    <w:rsid w:val="00D91E21"/>
    <w:rsid w:val="00DA7FCD"/>
    <w:rsid w:val="00E365E1"/>
    <w:rsid w:val="00E820A4"/>
    <w:rsid w:val="00E85702"/>
    <w:rsid w:val="00EB006A"/>
    <w:rsid w:val="00EB4772"/>
    <w:rsid w:val="00ED169E"/>
    <w:rsid w:val="00ED4235"/>
    <w:rsid w:val="00EF017D"/>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24D36C0"/>
  <w15:chartTrackingRefBased/>
  <w15:docId w15:val="{142D707D-360A-4A94-AB5F-C1CFC2489B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Text Char1"/>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661452"/>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661452"/>
    <w:pPr>
      <w:spacing w:before="480" w:after="240"/>
    </w:pPr>
  </w:style>
  <w:style w:type="paragraph" w:customStyle="1" w:styleId="PageHeading">
    <w:name w:val="PageHeading"/>
    <w:basedOn w:val="Normal"/>
    <w:rsid w:val="00661452"/>
    <w:pPr>
      <w:keepNext/>
      <w:spacing w:after="480"/>
      <w:jc w:val="center"/>
    </w:pPr>
    <w:rPr>
      <w:rFonts w:ascii="Arial" w:hAnsi="Arial" w:cs="Arial"/>
      <w:b/>
    </w:rPr>
  </w:style>
  <w:style w:type="paragraph" w:customStyle="1" w:styleId="NormalBold">
    <w:name w:val="NormalBold"/>
    <w:basedOn w:val="Normal"/>
    <w:rsid w:val="00661452"/>
    <w:rPr>
      <w:b/>
    </w:rPr>
  </w:style>
  <w:style w:type="paragraph" w:customStyle="1" w:styleId="NormalHanging12a">
    <w:name w:val="NormalHanging12a"/>
    <w:basedOn w:val="Normal"/>
    <w:link w:val="NormalHanging12aChar"/>
    <w:rsid w:val="00661452"/>
    <w:pPr>
      <w:spacing w:after="240"/>
      <w:ind w:left="567" w:hanging="567"/>
    </w:pPr>
  </w:style>
  <w:style w:type="paragraph" w:customStyle="1" w:styleId="NormalCenter12a">
    <w:name w:val="NormalCenter12a"/>
    <w:basedOn w:val="Normal"/>
    <w:rsid w:val="00661452"/>
    <w:pPr>
      <w:spacing w:after="240"/>
      <w:jc w:val="center"/>
    </w:pPr>
  </w:style>
  <w:style w:type="paragraph" w:styleId="Header">
    <w:name w:val="header"/>
    <w:basedOn w:val="Normal"/>
    <w:link w:val="HeaderChar"/>
    <w:rsid w:val="00661452"/>
    <w:pPr>
      <w:tabs>
        <w:tab w:val="center" w:pos="4513"/>
        <w:tab w:val="right" w:pos="9026"/>
      </w:tabs>
    </w:pPr>
  </w:style>
  <w:style w:type="character" w:customStyle="1" w:styleId="HeaderChar">
    <w:name w:val="Header Char"/>
    <w:basedOn w:val="DefaultParagraphFont"/>
    <w:link w:val="Header"/>
    <w:rsid w:val="00661452"/>
    <w:rPr>
      <w:sz w:val="24"/>
      <w:lang w:val="el-GR"/>
    </w:rPr>
  </w:style>
  <w:style w:type="paragraph" w:customStyle="1" w:styleId="EPFooter">
    <w:name w:val="EPFooter"/>
    <w:basedOn w:val="Normal"/>
    <w:rsid w:val="00661452"/>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661452"/>
    <w:rPr>
      <w:sz w:val="24"/>
      <w:lang w:val="el-GR"/>
    </w:rPr>
  </w:style>
  <w:style w:type="paragraph" w:customStyle="1" w:styleId="Normal12Hanging">
    <w:name w:val="Normal12Hanging"/>
    <w:basedOn w:val="Normal"/>
    <w:rsid w:val="00661452"/>
    <w:pPr>
      <w:spacing w:after="240"/>
      <w:ind w:left="567" w:hanging="567"/>
    </w:pPr>
  </w:style>
  <w:style w:type="paragraph" w:styleId="Footer">
    <w:name w:val="footer"/>
    <w:basedOn w:val="Normal"/>
    <w:link w:val="FooterChar"/>
    <w:rsid w:val="0074495D"/>
    <w:pPr>
      <w:tabs>
        <w:tab w:val="center" w:pos="4513"/>
        <w:tab w:val="right" w:pos="9026"/>
      </w:tabs>
    </w:pPr>
  </w:style>
  <w:style w:type="character" w:customStyle="1" w:styleId="FooterChar">
    <w:name w:val="Footer Char"/>
    <w:basedOn w:val="DefaultParagraphFont"/>
    <w:link w:val="Footer"/>
    <w:rsid w:val="0074495D"/>
    <w:rPr>
      <w:sz w:val="24"/>
      <w:lang w:val="el-GR"/>
    </w:rPr>
  </w:style>
  <w:style w:type="paragraph" w:styleId="ListParagraph">
    <w:name w:val="List Paragraph"/>
    <w:basedOn w:val="Normal"/>
    <w:uiPriority w:val="34"/>
    <w:qFormat/>
    <w:rsid w:val="00E85702"/>
    <w:pPr>
      <w:ind w:left="720"/>
      <w:contextualSpacing/>
    </w:pPr>
  </w:style>
  <w:style w:type="paragraph" w:styleId="BalloonText">
    <w:name w:val="Balloon Text"/>
    <w:basedOn w:val="Normal"/>
    <w:link w:val="BalloonTextChar"/>
    <w:rsid w:val="00D557B1"/>
    <w:rPr>
      <w:rFonts w:ascii="Segoe UI" w:hAnsi="Segoe UI" w:cs="Segoe UI"/>
      <w:sz w:val="18"/>
      <w:szCs w:val="18"/>
    </w:rPr>
  </w:style>
  <w:style w:type="character" w:customStyle="1" w:styleId="BalloonTextChar">
    <w:name w:val="Balloon Text Char"/>
    <w:basedOn w:val="DefaultParagraphFont"/>
    <w:link w:val="BalloonText"/>
    <w:rsid w:val="00D557B1"/>
    <w:rPr>
      <w:rFonts w:ascii="Segoe UI" w:hAnsi="Segoe UI" w:cs="Segoe UI"/>
      <w:sz w:val="18"/>
      <w:szCs w:val="18"/>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98DD6B-C508-4277-83C4-44463D2C25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4281</Words>
  <Characters>25837</Characters>
  <Application>Microsoft Office Word</Application>
  <DocSecurity>0</DocSecurity>
  <Lines>516</Lines>
  <Paragraphs>140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29978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CHRISTOFOROU Nikolaos</cp:lastModifiedBy>
  <cp:revision>2</cp:revision>
  <cp:lastPrinted>2004-11-19T15:42:00Z</cp:lastPrinted>
  <dcterms:created xsi:type="dcterms:W3CDTF">2024-04-11T11:19:00Z</dcterms:created>
  <dcterms:modified xsi:type="dcterms:W3CDTF">2024-04-11T11:19:00Z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A9-0134/2024</vt:lpwstr>
  </property>
  <property fmtid="{D5CDD505-2E9C-101B-9397-08002B2CF9AE}" pid="4" name="&lt;Type&gt;">
    <vt:lpwstr>RR</vt:lpwstr>
  </property>
</Properties>
</file>