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60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608B" w:rsidRDefault="00EC0B5E" w:rsidP="0010095E">
            <w:pPr>
              <w:pStyle w:val="EPName"/>
            </w:pPr>
            <w:r w:rsidRPr="0051608B">
              <w:t>Európai Parlament</w:t>
            </w:r>
          </w:p>
          <w:p w:rsidR="00751A4A" w:rsidRPr="005160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608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1608B" w:rsidRDefault="00187494" w:rsidP="0010095E">
            <w:pPr>
              <w:pStyle w:val="EPLogo"/>
            </w:pPr>
            <w:r w:rsidRPr="0051608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608B" w:rsidRDefault="00D058B8" w:rsidP="004C5D52">
      <w:pPr>
        <w:pStyle w:val="LineTop"/>
      </w:pPr>
    </w:p>
    <w:p w:rsidR="00680577" w:rsidRPr="0051608B" w:rsidRDefault="00EC0B5E" w:rsidP="00680577">
      <w:pPr>
        <w:pStyle w:val="EPBodyTA1"/>
      </w:pPr>
      <w:r w:rsidRPr="0051608B">
        <w:t>ELFOGADOTT SZÖVEGEK</w:t>
      </w:r>
    </w:p>
    <w:p w:rsidR="00D058B8" w:rsidRPr="0051608B" w:rsidRDefault="00D058B8" w:rsidP="00D058B8">
      <w:pPr>
        <w:pStyle w:val="LineBottom"/>
      </w:pPr>
    </w:p>
    <w:p w:rsidR="00EC0B5E" w:rsidRPr="0051608B" w:rsidRDefault="00EC0B5E" w:rsidP="00EC0B5E">
      <w:pPr>
        <w:pStyle w:val="ATHeading1"/>
      </w:pPr>
      <w:bookmarkStart w:id="0" w:name="TANumber"/>
      <w:r w:rsidRPr="0051608B">
        <w:t>P9_</w:t>
      </w:r>
      <w:proofErr w:type="gramStart"/>
      <w:r w:rsidRPr="0051608B">
        <w:t>TA(</w:t>
      </w:r>
      <w:proofErr w:type="gramEnd"/>
      <w:r w:rsidRPr="0051608B">
        <w:t>2024)0</w:t>
      </w:r>
      <w:r w:rsidR="00786AB0" w:rsidRPr="0051608B">
        <w:t>252</w:t>
      </w:r>
      <w:bookmarkEnd w:id="0"/>
    </w:p>
    <w:p w:rsidR="00EC0B5E" w:rsidRPr="0051608B" w:rsidRDefault="00686D5D" w:rsidP="00EC0B5E">
      <w:pPr>
        <w:pStyle w:val="ATHeading2"/>
      </w:pPr>
      <w:r w:rsidRPr="0051608B">
        <w:t xml:space="preserve">2022. évi </w:t>
      </w:r>
      <w:proofErr w:type="gramStart"/>
      <w:r w:rsidRPr="0051608B">
        <w:t>mentesítés</w:t>
      </w:r>
      <w:proofErr w:type="gramEnd"/>
      <w:r w:rsidRPr="0051608B">
        <w:t xml:space="preserve">: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</w:t>
      </w:r>
    </w:p>
    <w:p w:rsidR="00EC0B5E" w:rsidRPr="0051608B" w:rsidRDefault="00EC0B5E" w:rsidP="00EC0B5E">
      <w:pPr>
        <w:rPr>
          <w:i/>
          <w:vanish/>
        </w:rPr>
      </w:pPr>
      <w:r w:rsidRPr="0051608B">
        <w:rPr>
          <w:i/>
        </w:rPr>
        <w:fldChar w:fldCharType="begin"/>
      </w:r>
      <w:r w:rsidRPr="0051608B">
        <w:rPr>
          <w:i/>
        </w:rPr>
        <w:instrText xml:space="preserve"> TC"(</w:instrText>
      </w:r>
      <w:bookmarkStart w:id="1" w:name="DocNumber"/>
      <w:r w:rsidRPr="0051608B">
        <w:rPr>
          <w:i/>
        </w:rPr>
        <w:instrText>A9-0134/2024</w:instrText>
      </w:r>
      <w:bookmarkEnd w:id="1"/>
      <w:r w:rsidRPr="0051608B">
        <w:rPr>
          <w:i/>
        </w:rPr>
        <w:instrText xml:space="preserve"> - Előadó: Petri Sarvamaa)"\l3 \n&gt; \* MERGEFORMAT </w:instrText>
      </w:r>
      <w:r w:rsidRPr="0051608B">
        <w:rPr>
          <w:i/>
        </w:rPr>
        <w:fldChar w:fldCharType="end"/>
      </w:r>
    </w:p>
    <w:p w:rsidR="00EC0B5E" w:rsidRPr="0051608B" w:rsidRDefault="00EC0B5E" w:rsidP="00EC0B5E">
      <w:pPr>
        <w:rPr>
          <w:vanish/>
        </w:rPr>
      </w:pPr>
      <w:bookmarkStart w:id="2" w:name="Commission"/>
      <w:r w:rsidRPr="0051608B">
        <w:rPr>
          <w:vanish/>
        </w:rPr>
        <w:t>Költségvetési Ellenőrző Bizottság</w:t>
      </w:r>
      <w:bookmarkEnd w:id="2"/>
    </w:p>
    <w:p w:rsidR="00EC0B5E" w:rsidRPr="0051608B" w:rsidRDefault="00EC0B5E" w:rsidP="00EC0B5E">
      <w:pPr>
        <w:rPr>
          <w:vanish/>
        </w:rPr>
      </w:pPr>
      <w:bookmarkStart w:id="3" w:name="PE"/>
      <w:r w:rsidRPr="0051608B">
        <w:rPr>
          <w:vanish/>
        </w:rPr>
        <w:t>PE753.527</w:t>
      </w:r>
      <w:bookmarkEnd w:id="3"/>
    </w:p>
    <w:p w:rsidR="00EC0B5E" w:rsidRPr="0051608B" w:rsidRDefault="00686D5D" w:rsidP="00EC0B5E">
      <w:pPr>
        <w:pStyle w:val="ATHeading3"/>
      </w:pPr>
      <w:bookmarkStart w:id="4" w:name="Sujet"/>
      <w:r w:rsidRPr="0051608B">
        <w:t xml:space="preserve">1. </w:t>
      </w:r>
      <w:r w:rsidR="00EC0B5E" w:rsidRPr="0051608B">
        <w:t xml:space="preserve">Az Európai Parlament 2024. </w:t>
      </w:r>
      <w:r w:rsidRPr="0051608B">
        <w:t>április 11</w:t>
      </w:r>
      <w:r w:rsidR="00EC0B5E" w:rsidRPr="0051608B">
        <w:t xml:space="preserve">-i határozata az ENISA (Európai Uniós </w:t>
      </w:r>
      <w:proofErr w:type="spellStart"/>
      <w:r w:rsidR="00EC0B5E" w:rsidRPr="0051608B">
        <w:t>Kiberbiztonsági</w:t>
      </w:r>
      <w:proofErr w:type="spellEnd"/>
      <w:r w:rsidR="00EC0B5E" w:rsidRPr="0051608B">
        <w:t xml:space="preserve"> Ügynökség) 2022. évi pénzügyi évre szóló költségvetésének végrehajtására vonatkozó mentesítésről</w:t>
      </w:r>
      <w:bookmarkEnd w:id="4"/>
      <w:r w:rsidR="00EC0B5E" w:rsidRPr="0051608B">
        <w:t xml:space="preserve"> </w:t>
      </w:r>
      <w:bookmarkStart w:id="5" w:name="References"/>
      <w:r w:rsidR="00EC0B5E" w:rsidRPr="0051608B">
        <w:t>(2023/</w:t>
      </w:r>
      <w:proofErr w:type="gramStart"/>
      <w:r w:rsidR="00EC0B5E" w:rsidRPr="0051608B">
        <w:t>2159(</w:t>
      </w:r>
      <w:proofErr w:type="gramEnd"/>
      <w:r w:rsidR="00EC0B5E" w:rsidRPr="0051608B">
        <w:t>DEC))</w:t>
      </w:r>
      <w:bookmarkEnd w:id="5"/>
    </w:p>
    <w:p w:rsidR="00017692" w:rsidRPr="0051608B" w:rsidRDefault="00017692" w:rsidP="00017692">
      <w:pPr>
        <w:pStyle w:val="EPComma"/>
      </w:pPr>
      <w:bookmarkStart w:id="6" w:name="TextBodyBegin"/>
      <w:bookmarkEnd w:id="6"/>
      <w:r w:rsidRPr="0051608B">
        <w:rPr>
          <w:i/>
        </w:rPr>
        <w:t>Az Európai Parlament,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 xml:space="preserve">tekintettel 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2022. évi pénzügyi évre vonatkozó végleges éves beszámolójára,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 2022. évi pénzügyi évre vonatkozóan az uniós ügynökségekről szóló éves számvevőszéki jelentésre az ügynökségek válaszaival együtt</w:t>
      </w:r>
      <w:r w:rsidRPr="0051608B">
        <w:rPr>
          <w:rStyle w:val="FootnoteReference"/>
        </w:rPr>
        <w:footnoteReference w:id="1"/>
      </w:r>
      <w:r w:rsidRPr="0051608B">
        <w:t>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51608B">
        <w:rPr>
          <w:rStyle w:val="FootnoteReference"/>
        </w:rPr>
        <w:footnoteReference w:id="2"/>
      </w:r>
      <w:r w:rsidRPr="0051608B">
        <w:t>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 xml:space="preserve">tekintettel a 2022. évi pénzügyi évre szóló költségvetés végrehajtása tekintetében az Ügynökség számára adandó </w:t>
      </w:r>
      <w:proofErr w:type="gramStart"/>
      <w:r w:rsidRPr="0051608B">
        <w:t>mentesítésről</w:t>
      </w:r>
      <w:proofErr w:type="gramEnd"/>
      <w:r w:rsidRPr="0051608B">
        <w:t xml:space="preserve"> szóló, 2024. február 22-i tanácsi ajánlásra (</w:t>
      </w:r>
      <w:r w:rsidR="0032760B" w:rsidRPr="0051608B">
        <w:t>06180/2024 – C9</w:t>
      </w:r>
      <w:r w:rsidR="0032760B" w:rsidRPr="0051608B">
        <w:noBreakHyphen/>
        <w:t>0097/2024</w:t>
      </w:r>
      <w:r w:rsidRPr="0051608B">
        <w:t>),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az Európai Unió működéséről szóló szerződés 319. cikkére,</w:t>
      </w:r>
    </w:p>
    <w:p w:rsidR="00017692" w:rsidRPr="0051608B" w:rsidRDefault="00017692" w:rsidP="00686D5D">
      <w:pPr>
        <w:pStyle w:val="NormalHanging12a"/>
        <w:widowControl/>
      </w:pPr>
      <w:proofErr w:type="gramStart"/>
      <w:r w:rsidRPr="0051608B">
        <w:t>–</w:t>
      </w:r>
      <w:r w:rsidRPr="0051608B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51608B">
        <w:rPr>
          <w:rStyle w:val="FootnoteReference"/>
        </w:rPr>
        <w:footnoteReference w:id="3"/>
      </w:r>
      <w:r w:rsidRPr="0051608B">
        <w:t xml:space="preserve"> és különösen annak 70. cikkére,</w:t>
      </w:r>
      <w:proofErr w:type="gramEnd"/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az ENISA-</w:t>
      </w:r>
      <w:proofErr w:type="spellStart"/>
      <w:r w:rsidRPr="0051608B">
        <w:t>ról</w:t>
      </w:r>
      <w:proofErr w:type="spellEnd"/>
      <w:r w:rsidRPr="0051608B">
        <w:t xml:space="preserve"> (az Európai Uniós </w:t>
      </w:r>
      <w:proofErr w:type="spellStart"/>
      <w:r w:rsidRPr="0051608B">
        <w:t>Kiberbiztonsági</w:t>
      </w:r>
      <w:proofErr w:type="spellEnd"/>
      <w:r w:rsidRPr="0051608B">
        <w:t xml:space="preserve"> Ügynökségről) és az információs és kommunikációs technológiák </w:t>
      </w:r>
      <w:proofErr w:type="spellStart"/>
      <w:r w:rsidRPr="0051608B">
        <w:t>kiberbiztonsági</w:t>
      </w:r>
      <w:proofErr w:type="spellEnd"/>
      <w:r w:rsidRPr="0051608B">
        <w:t xml:space="preserve"> tanúsításáról, valamint az </w:t>
      </w:r>
      <w:r w:rsidRPr="0051608B">
        <w:lastRenderedPageBreak/>
        <w:t>526/2013/EU rendelet hatályon kívül helyezéséről (</w:t>
      </w:r>
      <w:proofErr w:type="spellStart"/>
      <w:r w:rsidRPr="0051608B">
        <w:t>kiberbiztonsági</w:t>
      </w:r>
      <w:proofErr w:type="spellEnd"/>
      <w:r w:rsidRPr="0051608B">
        <w:t xml:space="preserve"> jogszabály) szóló, 2019. április 17-i (EU) 2019/881 európai parlamenti és tanácsi rendeletre</w:t>
      </w:r>
      <w:r w:rsidRPr="0051608B">
        <w:rPr>
          <w:rStyle w:val="FootnoteReference"/>
        </w:rPr>
        <w:footnoteReference w:id="4"/>
      </w:r>
      <w:r w:rsidRPr="0051608B">
        <w:t xml:space="preserve"> és különösen annak 31. cikkére,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 2018. december 18-i (EU) 2019/715 felhatalmazáson alapuló bizottsági rendeletre</w:t>
      </w:r>
      <w:r w:rsidRPr="0051608B">
        <w:rPr>
          <w:rStyle w:val="FootnoteReference"/>
        </w:rPr>
        <w:footnoteReference w:id="5"/>
      </w:r>
      <w:r w:rsidRPr="0051608B">
        <w:t xml:space="preserve"> és különösen annak 105. cikkére,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eljárási szabályzata 100. cikkére és V. mellékletére,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 Költségvetési Ellenőrző Bizottság jelentésére (A9-0134/2024),</w:t>
      </w:r>
    </w:p>
    <w:p w:rsidR="00017692" w:rsidRPr="0051608B" w:rsidRDefault="00017692" w:rsidP="00686D5D">
      <w:pPr>
        <w:pStyle w:val="NormalHanging12a"/>
        <w:widowControl/>
      </w:pPr>
      <w:r w:rsidRPr="0051608B">
        <w:t>1.</w:t>
      </w:r>
      <w:r w:rsidRPr="0051608B">
        <w:tab/>
        <w:t xml:space="preserve">mentesítést ad 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ügyvezető igazgatója számára az ügynökség 2022. évi pénzügyi évre szóló költségvetésének végrehajtására vonatkozóan;</w:t>
      </w:r>
    </w:p>
    <w:p w:rsidR="00017692" w:rsidRPr="0051608B" w:rsidRDefault="00017692" w:rsidP="00686D5D">
      <w:pPr>
        <w:pStyle w:val="NormalHanging12a"/>
        <w:widowControl/>
      </w:pPr>
      <w:r w:rsidRPr="0051608B">
        <w:t>2.</w:t>
      </w:r>
      <w:r w:rsidRPr="0051608B">
        <w:tab/>
        <w:t>megjegyzéseit a mellékelt állásfoglalásban foglalja össze;</w:t>
      </w:r>
    </w:p>
    <w:p w:rsidR="00017692" w:rsidRPr="0051608B" w:rsidRDefault="00017692" w:rsidP="00686D5D">
      <w:pPr>
        <w:pStyle w:val="NormalHanging12a"/>
        <w:widowControl/>
      </w:pPr>
      <w:r w:rsidRPr="0051608B">
        <w:t>3.</w:t>
      </w:r>
      <w:r w:rsidRPr="0051608B">
        <w:tab/>
        <w:t xml:space="preserve">utasítja elnökét, hogy továbbítsa ezt a határozatot, valamint az annak szerves részét képező állásfoglalást 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ügyvezető igazgatójának, a Tanácsnak, a Bizottságnak és a Számvevőszéknek</w:t>
      </w:r>
      <w:r w:rsidR="006424A4" w:rsidRPr="0051608B">
        <w:t>,</w:t>
      </w:r>
      <w:r w:rsidRPr="0051608B">
        <w:t xml:space="preserve"> és gondoskodjon az </w:t>
      </w:r>
      <w:r w:rsidRPr="0051608B">
        <w:rPr>
          <w:i/>
        </w:rPr>
        <w:t>Európai Unió Hivatalos Lapjában</w:t>
      </w:r>
      <w:r w:rsidRPr="0051608B">
        <w:t xml:space="preserve"> (L sorozat) való közzétételükről.</w:t>
      </w:r>
    </w:p>
    <w:p w:rsidR="00017692" w:rsidRPr="0051608B" w:rsidRDefault="00017692" w:rsidP="00686D5D">
      <w:pPr>
        <w:widowControl/>
        <w:spacing w:after="240"/>
        <w:ind w:left="567" w:hanging="567"/>
        <w:rPr>
          <w:rFonts w:ascii="Arial" w:hAnsi="Arial" w:cs="Arial"/>
          <w:b/>
        </w:rPr>
        <w:sectPr w:rsidR="00017692" w:rsidRPr="0051608B" w:rsidSect="00AC1966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017692" w:rsidRPr="0051608B" w:rsidRDefault="00017692" w:rsidP="0051608B">
      <w:pPr>
        <w:pStyle w:val="ATHeading3"/>
      </w:pPr>
      <w:bookmarkStart w:id="7" w:name="_Toc161995957"/>
      <w:r w:rsidRPr="0051608B">
        <w:lastRenderedPageBreak/>
        <w:t xml:space="preserve">2. </w:t>
      </w:r>
      <w:bookmarkEnd w:id="7"/>
      <w:r w:rsidR="00686D5D" w:rsidRPr="0051608B">
        <w:t xml:space="preserve">Az Európai Parlament 2024. április 11-i határozata </w:t>
      </w:r>
      <w:r w:rsidRPr="0051608B">
        <w:t xml:space="preserve">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2022. évi pénzügyi évre vonatkozó elszámolásának lezárásáról</w:t>
      </w:r>
      <w:r w:rsidR="00686D5D" w:rsidRPr="0051608B">
        <w:t xml:space="preserve"> </w:t>
      </w:r>
      <w:r w:rsidRPr="0051608B">
        <w:t>(2023/2159(DEC))</w:t>
      </w:r>
    </w:p>
    <w:p w:rsidR="00017692" w:rsidRPr="0051608B" w:rsidRDefault="00017692" w:rsidP="00017692">
      <w:pPr>
        <w:pStyle w:val="EPComma"/>
      </w:pPr>
      <w:r w:rsidRPr="0051608B">
        <w:rPr>
          <w:i/>
        </w:rPr>
        <w:t>Az Európai Parlament,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 xml:space="preserve">tekintettel 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2022. évi pénzügyi évre vonatkozó végleges éves beszámolójára,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 2022. évi pénzügyi évre vonatkozóan az uniós ügynökségekről szóló éves számvevőszéki jelentésre az ügynökségek válaszaival együtt</w:t>
      </w:r>
      <w:r w:rsidRPr="0051608B">
        <w:rPr>
          <w:rStyle w:val="FootnoteReference"/>
        </w:rPr>
        <w:footnoteReference w:id="6"/>
      </w:r>
      <w:r w:rsidRPr="0051608B">
        <w:t>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51608B">
        <w:rPr>
          <w:rStyle w:val="FootnoteReference"/>
        </w:rPr>
        <w:footnoteReference w:id="7"/>
      </w:r>
      <w:r w:rsidRPr="0051608B">
        <w:t>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 2022. évi pénzügyi évre szóló költségvetés végrehajtása tekintetében az Ügynökség számára adandó mentesítésről szóló, 2024. február 22-i tanácsi ajánlásra (</w:t>
      </w:r>
      <w:r w:rsidR="0032760B" w:rsidRPr="0051608B">
        <w:t>06180/2024 – C9</w:t>
      </w:r>
      <w:r w:rsidR="0032760B" w:rsidRPr="0051608B">
        <w:noBreakHyphen/>
        <w:t>0097/2024</w:t>
      </w:r>
      <w:r w:rsidRPr="0051608B">
        <w:t>),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az Európai Unió működéséről szóló szerződés 319. cikkére,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51608B">
        <w:rPr>
          <w:rStyle w:val="FootnoteReference"/>
        </w:rPr>
        <w:footnoteReference w:id="8"/>
      </w:r>
      <w:r w:rsidRPr="0051608B">
        <w:t xml:space="preserve"> és különösen annak 70. cikkére,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az ENISA-</w:t>
      </w:r>
      <w:proofErr w:type="spellStart"/>
      <w:r w:rsidRPr="0051608B">
        <w:t>ról</w:t>
      </w:r>
      <w:proofErr w:type="spellEnd"/>
      <w:r w:rsidRPr="0051608B">
        <w:t xml:space="preserve"> (az Európai Uniós </w:t>
      </w:r>
      <w:proofErr w:type="spellStart"/>
      <w:r w:rsidRPr="0051608B">
        <w:t>Kiberbiztonsági</w:t>
      </w:r>
      <w:proofErr w:type="spellEnd"/>
      <w:r w:rsidRPr="0051608B">
        <w:t xml:space="preserve"> Ügynökségről) és az információs és kommunikációs technológiák </w:t>
      </w:r>
      <w:proofErr w:type="spellStart"/>
      <w:r w:rsidRPr="0051608B">
        <w:t>kiberbiztonsági</w:t>
      </w:r>
      <w:proofErr w:type="spellEnd"/>
      <w:r w:rsidRPr="0051608B">
        <w:t xml:space="preserve"> tanúsításáról, valamint az 526/2013/EU rendelet hatályon kívül helyezéséről (</w:t>
      </w:r>
      <w:proofErr w:type="spellStart"/>
      <w:r w:rsidRPr="0051608B">
        <w:t>kiberbiztonsági</w:t>
      </w:r>
      <w:proofErr w:type="spellEnd"/>
      <w:r w:rsidRPr="0051608B">
        <w:t xml:space="preserve"> jogszabály) szóló, 2019. április 17-i (EU) 2019/881 európai parlamenti és tanácsi rendeletre</w:t>
      </w:r>
      <w:r w:rsidRPr="0051608B">
        <w:rPr>
          <w:rStyle w:val="FootnoteReference"/>
        </w:rPr>
        <w:footnoteReference w:id="9"/>
      </w:r>
      <w:r w:rsidRPr="0051608B">
        <w:t xml:space="preserve"> és különösen annak 31. cikkére,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 2018. december 18-i (EU) 2019/715 felhatalmazáson alapuló bizottsági rendeletre</w:t>
      </w:r>
      <w:r w:rsidRPr="0051608B">
        <w:rPr>
          <w:rStyle w:val="FootnoteReference"/>
        </w:rPr>
        <w:footnoteReference w:id="10"/>
      </w:r>
      <w:r w:rsidR="00686D5D" w:rsidRPr="0051608B">
        <w:t xml:space="preserve"> </w:t>
      </w:r>
      <w:r w:rsidRPr="0051608B">
        <w:t>és különösen annak 105. cikkére,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eljárási szabályzata 100. cikkére és V. mellékletére,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 Költségvetési Ellenőrző Bizottság jelentésére (A9-0134/2024),</w:t>
      </w:r>
    </w:p>
    <w:p w:rsidR="00017692" w:rsidRPr="0051608B" w:rsidRDefault="00017692" w:rsidP="00686D5D">
      <w:pPr>
        <w:pStyle w:val="NormalHanging12a"/>
        <w:widowControl/>
      </w:pPr>
      <w:r w:rsidRPr="0051608B">
        <w:lastRenderedPageBreak/>
        <w:t>1.</w:t>
      </w:r>
      <w:r w:rsidRPr="0051608B">
        <w:tab/>
        <w:t xml:space="preserve">jóváhagyja 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2022. évi pénzügyi évre vonatkozó elszámolásának lezárását;</w:t>
      </w:r>
    </w:p>
    <w:p w:rsidR="00017692" w:rsidRPr="0051608B" w:rsidRDefault="00017692" w:rsidP="00686D5D">
      <w:pPr>
        <w:pStyle w:val="NormalHanging12a"/>
        <w:widowControl/>
      </w:pPr>
      <w:r w:rsidRPr="0051608B">
        <w:t>2.</w:t>
      </w:r>
      <w:r w:rsidRPr="0051608B">
        <w:tab/>
        <w:t xml:space="preserve">utasítja elnökét, hogy továbbítsa ezt a határozatot 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ügyvezető igazgatójának, a Tanácsnak, a Bizottságnak és a Számvevőszéknek</w:t>
      </w:r>
      <w:r w:rsidR="006424A4" w:rsidRPr="0051608B">
        <w:t>,</w:t>
      </w:r>
      <w:r w:rsidRPr="0051608B">
        <w:t xml:space="preserve"> és gondoskodjon az </w:t>
      </w:r>
      <w:r w:rsidRPr="0051608B">
        <w:rPr>
          <w:i/>
        </w:rPr>
        <w:t>Európai Unió Hivatalos Lapjában</w:t>
      </w:r>
      <w:r w:rsidRPr="0051608B">
        <w:t xml:space="preserve"> (L sorozat) való közzétételéről.</w:t>
      </w:r>
    </w:p>
    <w:p w:rsidR="00017692" w:rsidRPr="0051608B" w:rsidRDefault="00017692" w:rsidP="00017692">
      <w:pPr>
        <w:widowControl/>
        <w:rPr>
          <w:rFonts w:ascii="Arial" w:hAnsi="Arial" w:cs="Arial"/>
          <w:b/>
        </w:rPr>
        <w:sectPr w:rsidR="00017692" w:rsidRPr="0051608B" w:rsidSect="00AC1966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017692" w:rsidRPr="0051608B" w:rsidRDefault="00017692" w:rsidP="0051608B">
      <w:pPr>
        <w:pStyle w:val="ATHeading3"/>
      </w:pPr>
      <w:bookmarkStart w:id="8" w:name="_Toc161995958"/>
      <w:r w:rsidRPr="0051608B">
        <w:lastRenderedPageBreak/>
        <w:t xml:space="preserve">3. </w:t>
      </w:r>
      <w:bookmarkEnd w:id="8"/>
      <w:r w:rsidR="00686D5D" w:rsidRPr="0051608B">
        <w:t xml:space="preserve">Az Európai Parlament 2024. április 11-i állásfoglalása </w:t>
      </w:r>
      <w:r w:rsidRPr="0051608B">
        <w:t xml:space="preserve">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2022. pénzügyi évre szóló költségvetésének végrehajtására vonatkozó mentesítésről szóló határozat szerves részét képező megjegyzésekkel</w:t>
      </w:r>
      <w:r w:rsidR="00686D5D" w:rsidRPr="0051608B">
        <w:t xml:space="preserve"> </w:t>
      </w:r>
      <w:r w:rsidRPr="0051608B">
        <w:t>(2023/2159(DEC))</w:t>
      </w:r>
    </w:p>
    <w:p w:rsidR="00017692" w:rsidRPr="0051608B" w:rsidRDefault="00017692" w:rsidP="00017692">
      <w:pPr>
        <w:pStyle w:val="EPComma"/>
      </w:pPr>
      <w:r w:rsidRPr="0051608B">
        <w:rPr>
          <w:i/>
        </w:rPr>
        <w:t>Az Európai Parlament,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 xml:space="preserve">tekintettel az ENISA (Európai Uniós </w:t>
      </w:r>
      <w:proofErr w:type="spellStart"/>
      <w:r w:rsidRPr="0051608B">
        <w:t>Kiberbiztonsági</w:t>
      </w:r>
      <w:proofErr w:type="spellEnd"/>
      <w:r w:rsidRPr="0051608B">
        <w:t xml:space="preserve"> Ügynökség) 2022. évi pénzügyi évre szóló költségvetésének végrehajtására vonatkozó mentesítésről szóló határozatára,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eljárási szabályzata 100. cikkére és V. mellékletére,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 xml:space="preserve">tekintettel a Számvevőszék 05/2022. sz. </w:t>
      </w:r>
      <w:proofErr w:type="spellStart"/>
      <w:r w:rsidRPr="0051608B">
        <w:t>különjelentésére</w:t>
      </w:r>
      <w:proofErr w:type="spellEnd"/>
      <w:r w:rsidRPr="0051608B">
        <w:t>,</w:t>
      </w:r>
    </w:p>
    <w:p w:rsidR="00017692" w:rsidRPr="0051608B" w:rsidRDefault="00017692" w:rsidP="00686D5D">
      <w:pPr>
        <w:pStyle w:val="NormalHanging12a"/>
        <w:widowControl/>
      </w:pPr>
      <w:r w:rsidRPr="0051608B">
        <w:t>–</w:t>
      </w:r>
      <w:r w:rsidRPr="0051608B">
        <w:tab/>
        <w:t>tekintettel a Költségvetési Ellenőrző Bizottság jelentésére (A9-0134/2024),</w:t>
      </w:r>
    </w:p>
    <w:p w:rsidR="00017692" w:rsidRPr="0051608B" w:rsidRDefault="00017692" w:rsidP="00686D5D">
      <w:pPr>
        <w:widowControl/>
        <w:autoSpaceDE w:val="0"/>
        <w:autoSpaceDN w:val="0"/>
        <w:adjustRightInd w:val="0"/>
        <w:spacing w:after="240"/>
        <w:ind w:left="567" w:hanging="567"/>
      </w:pPr>
      <w:r w:rsidRPr="0051608B">
        <w:t>A.</w:t>
      </w:r>
      <w:r w:rsidRPr="0051608B">
        <w:tab/>
        <w:t>mivel bevételi és kiadási mérlegkimutatása</w:t>
      </w:r>
      <w:r w:rsidRPr="0051608B">
        <w:rPr>
          <w:rStyle w:val="FootnoteReference"/>
          <w:szCs w:val="24"/>
        </w:rPr>
        <w:footnoteReference w:id="11"/>
      </w:r>
      <w:r w:rsidRPr="0051608B">
        <w:t xml:space="preserve"> szerint az ENISA (az ügynökség) 2022. évi pénzügyi évre szóló végleges költségvetése 39 207 625 EUR volt, ami a 2021. évhez képest 67,03%-</w:t>
      </w:r>
      <w:proofErr w:type="spellStart"/>
      <w:r w:rsidRPr="0051608B">
        <w:t>os</w:t>
      </w:r>
      <w:proofErr w:type="spellEnd"/>
      <w:r w:rsidRPr="0051608B">
        <w:t xml:space="preserve"> növekedést jelent; mivel az ügynökség költségvetésének növekedése főként a </w:t>
      </w:r>
      <w:proofErr w:type="spellStart"/>
      <w:r w:rsidRPr="0051608B">
        <w:t>kiberbiztonsági</w:t>
      </w:r>
      <w:proofErr w:type="spellEnd"/>
      <w:r w:rsidRPr="0051608B">
        <w:t xml:space="preserve"> támogatási cselekvési program kísérleti végrehajtásához kapcsolódó többletfeladatokkal magyarázható; mivel a hivatal költségvetése főként az uniós költségvetésből származik;</w:t>
      </w:r>
    </w:p>
    <w:p w:rsidR="00017692" w:rsidRPr="0051608B" w:rsidRDefault="00017692" w:rsidP="00686D5D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51608B">
        <w:t>B.</w:t>
      </w:r>
      <w:r w:rsidRPr="0051608B">
        <w:tab/>
        <w:t>mivel a Számvevőszék az ügynökség 2022. évi pénzügyi évre vonatkozó beszámolójáról készített jelentésében (a továbbiakban: a számvevőszéki jelentés) megállapította, hogy kellő mértékben megbizonyosodott az ügynökség éves beszámolójának megbízhatóságáról, valamint arról, hogy az annak alapjául szolgáló ügyletek jogszerűek és szabályszerűek;</w:t>
      </w:r>
    </w:p>
    <w:p w:rsidR="00017692" w:rsidRPr="0051608B" w:rsidRDefault="00017692" w:rsidP="00686D5D">
      <w:pPr>
        <w:pStyle w:val="Normal12Hanging"/>
        <w:widowControl/>
        <w:rPr>
          <w:b/>
          <w:i/>
          <w:szCs w:val="24"/>
        </w:rPr>
      </w:pPr>
      <w:r w:rsidRPr="0051608B">
        <w:rPr>
          <w:b/>
          <w:i/>
        </w:rPr>
        <w:t>Költségvetési és pénzgazdálkodás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1.</w:t>
      </w:r>
      <w:r w:rsidRPr="0051608B">
        <w:tab/>
        <w:t>elismeréssel megállapítja, hogy a 2022-es pénzügyi év során folytatott költségvetés-ellenőrzési erőfeszítések eredményeként a folyó év kötelezettségvállalási előirányzatának költségvetési végrehajtási aránya 99,93% volt, ami 2021-hez képest 0,42%-</w:t>
      </w:r>
      <w:proofErr w:type="spellStart"/>
      <w:r w:rsidRPr="0051608B">
        <w:t>os</w:t>
      </w:r>
      <w:proofErr w:type="spellEnd"/>
      <w:r w:rsidRPr="0051608B">
        <w:t xml:space="preserve"> növekedést jelent; </w:t>
      </w:r>
      <w:proofErr w:type="spellStart"/>
      <w:r w:rsidRPr="0051608B">
        <w:t>megjegyzi</w:t>
      </w:r>
      <w:proofErr w:type="spellEnd"/>
      <w:r w:rsidRPr="0051608B">
        <w:t xml:space="preserve"> továbbá, hogy a kifizetési előirányzatok folyó évi végrehajtási aránya 52,02%-</w:t>
      </w:r>
      <w:proofErr w:type="spellStart"/>
      <w:r w:rsidRPr="0051608B">
        <w:t>os</w:t>
      </w:r>
      <w:proofErr w:type="spellEnd"/>
      <w:r w:rsidRPr="0051608B">
        <w:t xml:space="preserve"> volt, ami 2021-hez képest 25,38%-</w:t>
      </w:r>
      <w:proofErr w:type="spellStart"/>
      <w:r w:rsidRPr="0051608B">
        <w:t>os</w:t>
      </w:r>
      <w:proofErr w:type="spellEnd"/>
      <w:r w:rsidRPr="0051608B">
        <w:t xml:space="preserve"> csökkenést jelent;</w:t>
      </w:r>
    </w:p>
    <w:p w:rsidR="00017692" w:rsidRPr="0051608B" w:rsidRDefault="00017692" w:rsidP="00686D5D">
      <w:pPr>
        <w:pStyle w:val="Normal12Hanging"/>
        <w:widowControl/>
        <w:rPr>
          <w:b/>
          <w:i/>
          <w:szCs w:val="24"/>
        </w:rPr>
      </w:pPr>
      <w:r w:rsidRPr="0051608B">
        <w:t>2.</w:t>
      </w:r>
      <w:r w:rsidRPr="0051608B">
        <w:tab/>
        <w:t xml:space="preserve">kiemeli, hogy az ügynökség végleges költségvetésének összege az igazgatótanács által 2022. augusztus 5-én elfogadott, 15 000 000 EUR összegű módosítás eredménye, amely egy </w:t>
      </w:r>
      <w:proofErr w:type="spellStart"/>
      <w:r w:rsidRPr="0051608B">
        <w:t>kiberbiztonságot</w:t>
      </w:r>
      <w:proofErr w:type="spellEnd"/>
      <w:r w:rsidRPr="0051608B">
        <w:t xml:space="preserve"> támogató fellépés végrehajtásának köszönhető, amelynek célja, hogy megerősítse az ügynökség reagálását a tagállamok támogatása terén, összhangban megbízatásával; </w:t>
      </w:r>
      <w:proofErr w:type="spellStart"/>
      <w:r w:rsidRPr="0051608B">
        <w:t>megjegyzi</w:t>
      </w:r>
      <w:proofErr w:type="spellEnd"/>
      <w:r w:rsidRPr="0051608B">
        <w:t xml:space="preserve">, hogy a </w:t>
      </w:r>
      <w:proofErr w:type="spellStart"/>
      <w:r w:rsidRPr="0051608B">
        <w:t>kiberbiztonságot</w:t>
      </w:r>
      <w:proofErr w:type="spellEnd"/>
      <w:r w:rsidRPr="0051608B">
        <w:t xml:space="preserve"> támogató fellépés keretében tett kötelezettségvállalások többségét az év végén írták alá, ami magyarázatot ad a viszonylag alacsony kifizetési arányra (és az azt követő jelentős átvitelre);</w:t>
      </w:r>
    </w:p>
    <w:p w:rsidR="00017692" w:rsidRPr="0051608B" w:rsidRDefault="00017692" w:rsidP="00686D5D">
      <w:pPr>
        <w:pStyle w:val="Normal12Hanging"/>
        <w:widowControl/>
        <w:rPr>
          <w:b/>
          <w:i/>
          <w:szCs w:val="24"/>
        </w:rPr>
      </w:pPr>
      <w:r w:rsidRPr="0051608B">
        <w:rPr>
          <w:b/>
          <w:i/>
        </w:rPr>
        <w:t>Teljesítmény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lastRenderedPageBreak/>
        <w:t>3.</w:t>
      </w:r>
      <w:r w:rsidRPr="0051608B">
        <w:tab/>
        <w:t xml:space="preserve">elismerését fejezi ki amiatt, hogy az ügynökség 2022-ben munkaprogramjának 100%-át végrehajtotta; üdvözli, hogy az ügynökség fő teljesítménymutatókat alkalmaz tevékenységeinek és eredményeinek értékelésére a munkaprogramban kitűzött céljai tekintetében; megállapítja, hogy egyes outputok nem érték el teljes mértékben a célkitűzéseiket, mivel az Oroszország által Ukrajna ellen indított jogellenes és provokáció nélküli invázióra válaszul átrangsorolták az erőforrásokat a </w:t>
      </w:r>
      <w:proofErr w:type="spellStart"/>
      <w:r w:rsidRPr="0051608B">
        <w:t>kiberbiztonsági</w:t>
      </w:r>
      <w:proofErr w:type="spellEnd"/>
      <w:r w:rsidRPr="0051608B">
        <w:t xml:space="preserve"> támogatási fellépés biztosítása érdekében; </w:t>
      </w:r>
      <w:proofErr w:type="spellStart"/>
      <w:r w:rsidRPr="0051608B">
        <w:t>megjegyzi</w:t>
      </w:r>
      <w:proofErr w:type="spellEnd"/>
      <w:r w:rsidRPr="0051608B">
        <w:t xml:space="preserve">, hogy a prioritások fent említett átrendezése miatt leginkább érintett outputok között volta a 4.2. „Szabványos működési politikák, eljárások, módszertanok és eszközök kidolgozása és javítása a </w:t>
      </w:r>
      <w:proofErr w:type="spellStart"/>
      <w:r w:rsidRPr="0051608B">
        <w:t>kiberválságok</w:t>
      </w:r>
      <w:proofErr w:type="spellEnd"/>
      <w:r w:rsidRPr="0051608B">
        <w:t xml:space="preserve"> kezelésére” és az 5.3. „Az értékesítők/szállítók megbízható hálózata fejlesztésének kezdeményezése”;</w:t>
      </w:r>
    </w:p>
    <w:p w:rsidR="00017692" w:rsidRPr="0051608B" w:rsidRDefault="00017692" w:rsidP="00686D5D">
      <w:pPr>
        <w:pStyle w:val="NormalHanging12a"/>
        <w:widowControl/>
      </w:pPr>
      <w:r w:rsidRPr="0051608B">
        <w:t>4.</w:t>
      </w:r>
      <w:r w:rsidRPr="0051608B">
        <w:tab/>
        <w:t xml:space="preserve">tudatában van annak, hogy 2022-ben az Oroszország által Ukrajna ellen indított jogellenes és provokáció nélküli invázió uralta az Unió biztonsági menetrendjét; megelégedéssel veszi tudomásul, hogy az ügynökség fokozta koordinációját és felkészültségét, és a </w:t>
      </w:r>
      <w:proofErr w:type="spellStart"/>
      <w:r w:rsidRPr="0051608B">
        <w:t>kibertevékenységről</w:t>
      </w:r>
      <w:proofErr w:type="spellEnd"/>
      <w:r w:rsidRPr="0051608B">
        <w:t xml:space="preserve"> szóló rendszeres helyzetjelentésekkel hozzájárult az Unió közös helyzetismeretéhez; hangsúlyozza, hogy intenzívebbé vált a koordináció és az információcsere a </w:t>
      </w:r>
      <w:proofErr w:type="spellStart"/>
      <w:r w:rsidRPr="0051608B">
        <w:t>kiberbiztonsági</w:t>
      </w:r>
      <w:proofErr w:type="spellEnd"/>
      <w:r w:rsidRPr="0051608B">
        <w:t xml:space="preserve"> hálózatokkal is, például a </w:t>
      </w:r>
      <w:proofErr w:type="spellStart"/>
      <w:r w:rsidRPr="0051608B">
        <w:t>kiberbiztonsági</w:t>
      </w:r>
      <w:proofErr w:type="spellEnd"/>
      <w:r w:rsidRPr="0051608B">
        <w:t xml:space="preserve"> válságkezelő hatóságokból álló európai </w:t>
      </w:r>
      <w:proofErr w:type="spellStart"/>
      <w:r w:rsidRPr="0051608B">
        <w:t>kiberválságügyi</w:t>
      </w:r>
      <w:proofErr w:type="spellEnd"/>
      <w:r w:rsidRPr="0051608B">
        <w:t xml:space="preserve"> kapcsolattartó szervezetek hálózatával (EU-</w:t>
      </w:r>
      <w:proofErr w:type="spellStart"/>
      <w:r w:rsidRPr="0051608B">
        <w:t>CyCLONe</w:t>
      </w:r>
      <w:proofErr w:type="spellEnd"/>
      <w:r w:rsidRPr="0051608B">
        <w:t>) és az ügynökség által támogatott számos ágazati közösséggel; üdvözli az ügynökség arra irányuló erőfeszítéseit, hogy kommunikációs csatornákat biztosítson a politikai, operatív és technikai szintek között, valamint fokozza az együttműködést a számítógépes biztonsági eseményekre reagáló csoportok hálózatával;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5.</w:t>
      </w:r>
      <w:r w:rsidRPr="0051608B">
        <w:tab/>
        <w:t xml:space="preserve">megelégedéssel veszi tudomásul, hogy 2022-ben az ügynökség tesztelte az uniós hőtérképet, amelynek célja az volt, hogy gyors áttekintést nyújtson az Ukrajna elleni orosz agresszív háborúhoz kapcsolódó </w:t>
      </w:r>
      <w:proofErr w:type="spellStart"/>
      <w:r w:rsidRPr="0051608B">
        <w:t>kibertevékenység</w:t>
      </w:r>
      <w:proofErr w:type="spellEnd"/>
      <w:r w:rsidRPr="0051608B">
        <w:t xml:space="preserve"> következtében az Unió kritikus ágazatait érintő </w:t>
      </w:r>
      <w:proofErr w:type="spellStart"/>
      <w:r w:rsidRPr="0051608B">
        <w:t>kiberbiztonsági</w:t>
      </w:r>
      <w:proofErr w:type="spellEnd"/>
      <w:r w:rsidRPr="0051608B">
        <w:t xml:space="preserve"> incidensekről és </w:t>
      </w:r>
      <w:proofErr w:type="spellStart"/>
      <w:r w:rsidRPr="0051608B">
        <w:t>kibereseményekről</w:t>
      </w:r>
      <w:proofErr w:type="spellEnd"/>
      <w:r w:rsidRPr="0051608B">
        <w:t xml:space="preserve">; </w:t>
      </w:r>
      <w:proofErr w:type="spellStart"/>
      <w:r w:rsidRPr="0051608B">
        <w:t>megjegyzi</w:t>
      </w:r>
      <w:proofErr w:type="spellEnd"/>
      <w:r w:rsidRPr="0051608B">
        <w:t>, hogy ezek az ágazatok hozzájárultak a Bizottság integrált helyzetismereti és -elemzési jelentéséhez, amely 52 naprakész információt nyújtott az Ukrajna elleni orosz agresszív háborúval kapcsolatos jelenlegi helyzetről és incidensekről, hozzájárulva az uniós válságkezelési mechanizmushoz;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6.</w:t>
      </w:r>
      <w:r w:rsidRPr="0051608B">
        <w:tab/>
        <w:t xml:space="preserve">tudomásul veszi, hogy a Számvevőszék 05/2022. sz. </w:t>
      </w:r>
      <w:proofErr w:type="spellStart"/>
      <w:r w:rsidRPr="0051608B">
        <w:t>különjelentése</w:t>
      </w:r>
      <w:proofErr w:type="spellEnd"/>
      <w:r w:rsidRPr="0051608B">
        <w:t xml:space="preserve"> szerint „az uniós szervek elleni </w:t>
      </w:r>
      <w:proofErr w:type="spellStart"/>
      <w:r w:rsidRPr="0051608B">
        <w:t>kibertámadások</w:t>
      </w:r>
      <w:proofErr w:type="spellEnd"/>
      <w:r w:rsidRPr="0051608B">
        <w:t xml:space="preserve"> száma meredeken növekszik és az uniós szerveken belüli </w:t>
      </w:r>
      <w:proofErr w:type="spellStart"/>
      <w:r w:rsidRPr="0051608B">
        <w:t>kiberbiztonsági</w:t>
      </w:r>
      <w:proofErr w:type="spellEnd"/>
      <w:r w:rsidRPr="0051608B">
        <w:t xml:space="preserve"> felkészültség szintje változó, de összességében nem áll arányban a növekvő fenyegetésekkel”; </w:t>
      </w:r>
      <w:proofErr w:type="spellStart"/>
      <w:r w:rsidRPr="0051608B">
        <w:t>megjegyzi</w:t>
      </w:r>
      <w:proofErr w:type="spellEnd"/>
      <w:r w:rsidRPr="0051608B">
        <w:t>, hogy mivel az uniós szervek szorosan kapcsolódnak egymáshoz, az egyik gyenge pontja biztonsági fenyegetéseknek teheti ki a többit; kiemeli, hogy a Számvevőszék azt ajánlja, hogy az ügynökség a CERT-EU-</w:t>
      </w:r>
      <w:proofErr w:type="spellStart"/>
      <w:r w:rsidRPr="0051608B">
        <w:t>val</w:t>
      </w:r>
      <w:proofErr w:type="spellEnd"/>
      <w:r w:rsidRPr="0051608B">
        <w:t xml:space="preserve"> (az uniós intézmények, szervek és ügynökségek számítógépes vészhelyzeteket elhárító csoportjával) együtt helyezzen nagyobb hangsúlyt azokra az uniós szervekre, amelyek kevesebb tapasztalattal rendelkeznek a </w:t>
      </w:r>
      <w:proofErr w:type="spellStart"/>
      <w:r w:rsidRPr="0051608B">
        <w:t>kiberbiztonság</w:t>
      </w:r>
      <w:proofErr w:type="spellEnd"/>
      <w:r w:rsidRPr="0051608B">
        <w:t xml:space="preserve"> kezelése terén azáltal, hogy: a) azonosítja azon kiemelt területeket, ahol az uniós intézményeknek, szerveknek és ügynökségeknek a legnagyobb támogatásra van szükségük, például érettségi értékelések révén, valamint b) kapacitásépítési intézkedéseket hajt végre egyetértési megállapodásukkal összhangban; felhívja az ügynökséget, hogy foglalkozzon a Számvevőszék által felvetett kérdésekkel, és tegyen jelentést a mentesítésért felelős hatóságnak az ezzel kapcsolatban tett lépésekről;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lastRenderedPageBreak/>
        <w:t>7.</w:t>
      </w:r>
      <w:r w:rsidRPr="0051608B">
        <w:tab/>
        <w:t xml:space="preserve">tudomásul veszi, hogy az ügynökség 2022-ben különböző tevékenységeket folytatott annak érdekében, hogy betöltse szerepét az Unió támogatásában; </w:t>
      </w:r>
      <w:proofErr w:type="spellStart"/>
      <w:r w:rsidRPr="0051608B">
        <w:t>megjegyzi</w:t>
      </w:r>
      <w:proofErr w:type="spellEnd"/>
      <w:r w:rsidRPr="0051608B">
        <w:t xml:space="preserve">, hogy bár az ügynökség számos szakpolitikai ügyhöz tudott támogatást nyújtani, mint például a hálózat- és információbiztonsághoz, a </w:t>
      </w:r>
      <w:proofErr w:type="spellStart"/>
      <w:r w:rsidRPr="0051608B">
        <w:t>kiberrezilienciához</w:t>
      </w:r>
      <w:proofErr w:type="spellEnd"/>
      <w:r w:rsidRPr="0051608B">
        <w:t xml:space="preserve"> és a digitális működési </w:t>
      </w:r>
      <w:proofErr w:type="spellStart"/>
      <w:r w:rsidRPr="0051608B">
        <w:t>rezilienciához</w:t>
      </w:r>
      <w:proofErr w:type="spellEnd"/>
      <w:r w:rsidRPr="0051608B">
        <w:t xml:space="preserve">, az erőforrások szűkössége megakadályozta az ügynökséget abban, hogy </w:t>
      </w:r>
      <w:proofErr w:type="spellStart"/>
      <w:r w:rsidRPr="0051608B">
        <w:t>kiberbiztonsági</w:t>
      </w:r>
      <w:proofErr w:type="spellEnd"/>
      <w:r w:rsidRPr="0051608B">
        <w:t xml:space="preserve"> rendelkezésekkel aktívan támogassa a szakpolitikai dossziékat, például az európai egészségügyi adatteret és más kulcsfontosságú dossziékat, például a digitális piacokat és a digitális szolgáltatásokat; </w:t>
      </w:r>
      <w:proofErr w:type="spellStart"/>
      <w:r w:rsidRPr="0051608B">
        <w:t>megjegyzi</w:t>
      </w:r>
      <w:proofErr w:type="spellEnd"/>
      <w:r w:rsidRPr="0051608B">
        <w:t xml:space="preserve">, hogy az egyéb tevékenységek között szerepelt a politikai döntéshozók tájékoztatása a meglévő </w:t>
      </w:r>
      <w:proofErr w:type="spellStart"/>
      <w:r w:rsidRPr="0051608B">
        <w:t>kiberbiztonsági</w:t>
      </w:r>
      <w:proofErr w:type="spellEnd"/>
      <w:r w:rsidRPr="0051608B">
        <w:t xml:space="preserve"> keretek hatékonyságáról, valamint a kritikus ágazatok támogatása; </w:t>
      </w:r>
      <w:proofErr w:type="spellStart"/>
      <w:r w:rsidRPr="0051608B">
        <w:t>megjegyzi</w:t>
      </w:r>
      <w:proofErr w:type="spellEnd"/>
      <w:r w:rsidRPr="0051608B">
        <w:t xml:space="preserve"> továbbá, hogy az (EU) 2022/2555 európai parlamenti és tanácsi irányelv</w:t>
      </w:r>
      <w:r w:rsidRPr="0051608B">
        <w:rPr>
          <w:rStyle w:val="FootnoteReference"/>
          <w:szCs w:val="24"/>
        </w:rPr>
        <w:footnoteReference w:id="12"/>
      </w:r>
      <w:r w:rsidRPr="0051608B">
        <w:t xml:space="preserve"> (NIS 2 irányelv) elfogadása a kihívások kezelésére és a szakpolitikák Unió-szerte történő harmonizálására szolgáló intézkedés; tudomásul veszi, hogy a NIS 1 irányelv végrehajtása terén a harmonizáció hiánya széttöredezett szakpolitikai környezethez vezetett, amellyel a NIS 2 irányelv foglalkozik; tudatában van annak, hogy ez utóbbi kiterjeszti hatályát, és új horizontális feladatokat vezet be az ügynökség számára, például a digitális szervezetek uniós nyilvántartását; kiemeli, hogy az ügynökség a </w:t>
      </w:r>
      <w:proofErr w:type="spellStart"/>
      <w:r w:rsidRPr="0051608B">
        <w:t>kiberbiztonsági</w:t>
      </w:r>
      <w:proofErr w:type="spellEnd"/>
      <w:r w:rsidRPr="0051608B">
        <w:t xml:space="preserve"> környezet változó igényeinek kielégítése érdekében új stratégiával igazította ki szolgáltatásait és erőforrásait;</w:t>
      </w:r>
    </w:p>
    <w:p w:rsidR="00017692" w:rsidRPr="0051608B" w:rsidRDefault="00017692" w:rsidP="00686D5D">
      <w:pPr>
        <w:pStyle w:val="Normal12Hanging"/>
        <w:widowControl/>
        <w:rPr>
          <w:b/>
          <w:i/>
        </w:rPr>
      </w:pPr>
      <w:r w:rsidRPr="0051608B">
        <w:rPr>
          <w:b/>
          <w:i/>
        </w:rPr>
        <w:t>Hatékonyság és hasznok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8.</w:t>
      </w:r>
      <w:r w:rsidRPr="0051608B">
        <w:tab/>
      </w:r>
      <w:proofErr w:type="spellStart"/>
      <w:r w:rsidRPr="0051608B">
        <w:t>megjegyzi</w:t>
      </w:r>
      <w:proofErr w:type="spellEnd"/>
      <w:r w:rsidRPr="0051608B">
        <w:t>, hogy az ügynökség arra törekedett, hogy fokozza a más ügynökségekkel és/vagy a Bizottsággal megosztott szolgáltatások használatát, többek között ügynökségek közötti és intézményközi közbeszerzési eljárások, valamint a szolgáltatásoknak az Európai Szakképzésfejlesztési Központtal (</w:t>
      </w:r>
      <w:proofErr w:type="spellStart"/>
      <w:r w:rsidRPr="0051608B">
        <w:t>Cedefop</w:t>
      </w:r>
      <w:proofErr w:type="spellEnd"/>
      <w:r w:rsidRPr="0051608B">
        <w:t xml:space="preserve">) és az Európai </w:t>
      </w:r>
      <w:proofErr w:type="spellStart"/>
      <w:r w:rsidRPr="0051608B">
        <w:t>Kiberbiztonsági</w:t>
      </w:r>
      <w:proofErr w:type="spellEnd"/>
      <w:r w:rsidRPr="0051608B">
        <w:t xml:space="preserve"> Kompetenciaközponttal (ECCC) való megosztása révén; </w:t>
      </w:r>
      <w:proofErr w:type="spellStart"/>
      <w:r w:rsidRPr="0051608B">
        <w:t>megjegyzi</w:t>
      </w:r>
      <w:proofErr w:type="spellEnd"/>
      <w:r w:rsidRPr="0051608B">
        <w:t xml:space="preserve"> továbbá, hogy 2022-ben az ügynökség szolgálati megállapodást írt alá az újonnan létrehozott Európai </w:t>
      </w:r>
      <w:proofErr w:type="spellStart"/>
      <w:r w:rsidRPr="0051608B">
        <w:t>Kiberbiztonsági</w:t>
      </w:r>
      <w:proofErr w:type="spellEnd"/>
      <w:r w:rsidRPr="0051608B">
        <w:t xml:space="preserve"> Ipari, Technológiai és Kutatási Kompetenciaközponttal egy adatvédelmi tisztviselő és könyvelői szolgáltatások biztosításáról a központ számára, amelyet 2023-ban kell végrehajtani;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9.</w:t>
      </w:r>
      <w:r w:rsidRPr="0051608B">
        <w:tab/>
        <w:t>tudomásul veszi az ügynökség által annak érdekében tett lépéseket, hogy a hagyományos személyzeti módszertantól elmozduljon a stratégiai munkaerő-tervezés felé a személyzeti hiányosságok előrejelzése és kezelése érdekében, hogy agilis munkaerőt építsen ki, és forrásokat különítsen el a kiemelt területekre;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10.</w:t>
      </w:r>
      <w:r w:rsidRPr="0051608B">
        <w:tab/>
        <w:t xml:space="preserve">üdvözli, hogy az ügynökség számos hálózaton keresztül hozzájárul az ügynökségek közötti megosztott szolgáltatások előmozdításához a közbeszerzés, az emberi erőforrások, az IKT, a kockázatkezelés, a teljesítménymenedzsment, az adatvédelem, az információbiztonság és a számvitel területén; rámutat az együttműködés és a bevált gyakorlatok kiigazításának horizontális előnyeire, valamint arra, hogy a közös kezdeményezések különböző nézőpontokat egyesítenek, csökkentik a párhuzamos erőfeszítéseket, fokozzák a tanulást és erősítik a résztvevők közötti kapcsolatokat; </w:t>
      </w:r>
      <w:proofErr w:type="spellStart"/>
      <w:r w:rsidRPr="0051608B">
        <w:lastRenderedPageBreak/>
        <w:t>ösztönzi</w:t>
      </w:r>
      <w:proofErr w:type="spellEnd"/>
      <w:r w:rsidRPr="0051608B">
        <w:t xml:space="preserve"> az ügynökséget, hogy találjon olyan belső eljárásokat, amelyeket új informatikai eszközökkel lehetne egyszerűsíteni;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11.</w:t>
      </w:r>
      <w:r w:rsidRPr="0051608B">
        <w:tab/>
        <w:t xml:space="preserve">megelégedéssel veszi tudomásul, hogy az ügynökség részt vett az uniós ügynökségek hálózatán belüli kísérleti projektben, amelynek célja, hogy támogassa az uniós ügynökségeket a közelgő új </w:t>
      </w:r>
      <w:proofErr w:type="spellStart"/>
      <w:r w:rsidRPr="0051608B">
        <w:t>kiberbiztonsági</w:t>
      </w:r>
      <w:proofErr w:type="spellEnd"/>
      <w:r w:rsidRPr="0051608B">
        <w:t xml:space="preserve"> rendeletre való felkészültségük növelésében;</w:t>
      </w:r>
    </w:p>
    <w:p w:rsidR="00017692" w:rsidRPr="0051608B" w:rsidRDefault="00017692" w:rsidP="00686D5D">
      <w:pPr>
        <w:pStyle w:val="NormalHanging12a"/>
        <w:widowControl/>
      </w:pPr>
      <w:r w:rsidRPr="0051608B">
        <w:t>12.</w:t>
      </w:r>
      <w:r w:rsidRPr="0051608B">
        <w:tab/>
        <w:t>emlékeztet, hogy fokozni kell az ügynökség digitalizálását a belső működés és irányítás tekintetében, de az eljárások digitalizálásának felgyorsítása érdekében is; hangsúlyozza, hogy az ügynökségnek ezzel összefüggésben továbbra is proaktívnak kell lennie, hogy elkerülhető legyen az ügynökségek közötti digitális szakadék;</w:t>
      </w:r>
    </w:p>
    <w:p w:rsidR="00017692" w:rsidRPr="0051608B" w:rsidRDefault="00017692" w:rsidP="00686D5D">
      <w:pPr>
        <w:pStyle w:val="Normal12Hanging"/>
        <w:widowControl/>
        <w:rPr>
          <w:b/>
          <w:i/>
          <w:szCs w:val="24"/>
        </w:rPr>
      </w:pPr>
      <w:r w:rsidRPr="0051608B">
        <w:rPr>
          <w:b/>
          <w:i/>
        </w:rPr>
        <w:t>Személyzeti politika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13.</w:t>
      </w:r>
      <w:r w:rsidRPr="0051608B">
        <w:tab/>
        <w:t>megállapítja, hogy 2022. december 31-én a létszámterv 89,02%-</w:t>
      </w:r>
      <w:proofErr w:type="spellStart"/>
      <w:r w:rsidRPr="0051608B">
        <w:t>ban</w:t>
      </w:r>
      <w:proofErr w:type="spellEnd"/>
      <w:r w:rsidRPr="0051608B">
        <w:t xml:space="preserve"> volt végrehajtva: az uniós költségvetés értelmében engedélyezett 82 ideiglenes alkalmazott (szemben a 2021. évi 76 engedélyezett álláshellyel) helyén 73 kinevezett ideiglenes alkalmazott dolgozott; </w:t>
      </w:r>
      <w:proofErr w:type="spellStart"/>
      <w:r w:rsidRPr="0051608B">
        <w:t>megjegyzi</w:t>
      </w:r>
      <w:proofErr w:type="spellEnd"/>
      <w:r w:rsidRPr="0051608B">
        <w:t>, hogy ezen felül 27 szerződéses alkalmazott, 10 kirendelt nemzeti szakértő, valamint 10 kölcsönmunkaerő és 16 szerződéses alkalmazott dolgozott az ügynökségnél 2022-ben;</w:t>
      </w:r>
    </w:p>
    <w:p w:rsidR="00017692" w:rsidRPr="0051608B" w:rsidRDefault="00017692" w:rsidP="00686D5D">
      <w:pPr>
        <w:widowControl/>
        <w:spacing w:after="240"/>
        <w:ind w:left="567" w:hanging="567"/>
        <w:rPr>
          <w:szCs w:val="24"/>
        </w:rPr>
      </w:pPr>
      <w:r w:rsidRPr="0051608B">
        <w:t>14.</w:t>
      </w:r>
      <w:r w:rsidRPr="0051608B">
        <w:tab/>
        <w:t xml:space="preserve">aggodalommal állapítja meg, hogy az ügynökség felső és középvezetésében (17-ből 12 férfi, 71%) nem érvényesül a nemek közötti egyensúly; úgy véli, hogy javítani kell a nemek közötti egyensúlyt az ügynökség felső és középvezetésében; emlékeztet a személyzet nemek közötti egyensúlya biztosításának fontosságára, és felhívja az ügynökséget, hogy vegye figyelembe ezt a szempontot a felső- és középvezetésén belüli jövőbeli kinevezések tekintetében; tudomásul veszi, hogy az ügynökség teljes személyzetének nemek szerinti megoszlását: 55-ből 41 férfi (75%); elismeri, hogy az igazgatótanács összetétele nagymértékben függ a tagállamok jelölésétől; nyomatékosan kéri a Bizottságot és a tagállamokat, hogy az ügynökség igazgatótanácsi tagjainak kinevezésekor tartsák szem előtt a nemek közötti egyensúly biztosításának fontosságát; tudomásul veszi a nemek kiegyensúlyozott megoszlását az ügynökség teljes személyzetén belül: 57 férfi (52%) és 53 nő (48%); tudomásul veszi az ügynökség által a nemek közötti egyensúly problémáinak kezelése érdekében tett lépéseket, amelyek magukban foglalják munkaerő-felvételi politikájának felülvizsgálatát a nők jelentkezésének ösztönzése érdekében; </w:t>
      </w:r>
      <w:proofErr w:type="spellStart"/>
      <w:r w:rsidRPr="0051608B">
        <w:t>megjegyzi</w:t>
      </w:r>
      <w:proofErr w:type="spellEnd"/>
      <w:r w:rsidRPr="0051608B">
        <w:t xml:space="preserve"> továbbá, hogy az ügynökség céges stratégiájában azt tervezte, hogy 2025 végéig megszerzi az uniós ügynökségek hálózati kiválósági tanúsítványát a sokszínűség és a befogadás terén;</w:t>
      </w:r>
    </w:p>
    <w:p w:rsidR="00017692" w:rsidRPr="0051608B" w:rsidRDefault="00017692" w:rsidP="00686D5D">
      <w:pPr>
        <w:pStyle w:val="NormalHanging12a"/>
        <w:widowControl/>
      </w:pPr>
      <w:r w:rsidRPr="0051608B">
        <w:t>15.</w:t>
      </w:r>
      <w:r w:rsidRPr="0051608B">
        <w:tab/>
      </w:r>
      <w:proofErr w:type="spellStart"/>
      <w:r w:rsidRPr="0051608B">
        <w:t>megjegyzi</w:t>
      </w:r>
      <w:proofErr w:type="spellEnd"/>
      <w:r w:rsidRPr="0051608B">
        <w:t xml:space="preserve">, hogy az ügynökség rendelkezik az emberi méltóság védelmére, valamint a lelki és szexuális zaklatás megelőzésére vonatkozó politikával, és hogy az ügynökség tagja a bizalmi személyek ügynökségközi munkacsoportjának; várakozással tekint jelentésük és ajánlásaik elé; </w:t>
      </w:r>
      <w:proofErr w:type="spellStart"/>
      <w:r w:rsidRPr="0051608B">
        <w:t>megjegyzi</w:t>
      </w:r>
      <w:proofErr w:type="spellEnd"/>
      <w:r w:rsidRPr="0051608B">
        <w:t xml:space="preserve">, hogy 2022-ben nem számoltak be zaklatási esetekről, és </w:t>
      </w:r>
      <w:proofErr w:type="spellStart"/>
      <w:r w:rsidRPr="0051608B">
        <w:t>ösztönzi</w:t>
      </w:r>
      <w:proofErr w:type="spellEnd"/>
      <w:r w:rsidRPr="0051608B">
        <w:t xml:space="preserve"> az ügynökséget, hogy a jövőben is folytassa és fejlessze a jövőbeni esetek megelőzésével kapcsolatos munkát;</w:t>
      </w:r>
    </w:p>
    <w:p w:rsidR="00017692" w:rsidRPr="0051608B" w:rsidRDefault="00017692" w:rsidP="00686D5D">
      <w:pPr>
        <w:pStyle w:val="NormalHanging12a"/>
        <w:widowControl/>
      </w:pPr>
      <w:r w:rsidRPr="0051608B">
        <w:t>16.</w:t>
      </w:r>
      <w:r w:rsidRPr="0051608B">
        <w:tab/>
        <w:t>aggodalmát fejezi ki az ügynökség személyzetén, illetve felső- és középvezetésén belüli földrajzi egyensúlyhiány miatt, mivel a görög állampolgárok aránya 40,9%; kitart amellett, hogy javulásra van szükség; kéri az ügynökséget, hogy erről számoljon be a mentesítésért felelős hatóságnak;</w:t>
      </w:r>
    </w:p>
    <w:p w:rsidR="00017692" w:rsidRPr="0051608B" w:rsidRDefault="00017692" w:rsidP="00686D5D">
      <w:pPr>
        <w:widowControl/>
        <w:spacing w:after="240"/>
        <w:ind w:left="567" w:hanging="567"/>
        <w:rPr>
          <w:szCs w:val="24"/>
        </w:rPr>
      </w:pPr>
      <w:r w:rsidRPr="0051608B">
        <w:lastRenderedPageBreak/>
        <w:t>17.</w:t>
      </w:r>
      <w:r w:rsidRPr="0051608B">
        <w:tab/>
        <w:t xml:space="preserve">aggodalommal állapítja meg, hogy a 2023. évi munkaprogram kidolgozása során az ügynökség 734 000 EUR forráshiányt állapított meg, és két teljes munkaidős egyenérték hiányát rögzítette a működés terén, valamint 2,5 millió EUR hiányát a céges szolgáltatások terén; </w:t>
      </w:r>
      <w:proofErr w:type="spellStart"/>
      <w:r w:rsidRPr="0051608B">
        <w:t>megjegyzi</w:t>
      </w:r>
      <w:proofErr w:type="spellEnd"/>
      <w:r w:rsidRPr="0051608B">
        <w:t xml:space="preserve"> továbbá, hogy a 2023–2025 közötti időszakra vonatkozó humánerőforrás-igények alapos értékelése jelentős hiányosságra derített fényt, különösen a kritikus tevékenységek terén, és újabb álláshelyek létrehozása nélkül előfordulhat, hogy az ügynökségnek </w:t>
      </w:r>
      <w:proofErr w:type="spellStart"/>
      <w:r w:rsidRPr="0051608B">
        <w:t>priorizálnia</w:t>
      </w:r>
      <w:proofErr w:type="spellEnd"/>
      <w:r w:rsidRPr="0051608B">
        <w:t xml:space="preserve"> és módosítania kell a jövőbeli munkaprogramokat az erőforráshiány ellensúlyozása érdekében; tudomásul veszi, hogy az ügynökség igazgatótanácsa azt is jelezte, hogy növelni kell az álláshelyek számát annak érdekében, hogy az ügynökség teljes mértékben és fenntartható módon tudja ellátni megbízatását;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18.</w:t>
      </w:r>
      <w:r w:rsidRPr="0051608B">
        <w:tab/>
        <w:t>üdvözli az ügynökség arra irányuló erőfeszítéseit, hogy fogyatékossággal élő személyeket alkalmazzon, akadálymentes infrastruktúrát és támogató szolgáltatásokat biztosítva;</w:t>
      </w:r>
    </w:p>
    <w:p w:rsidR="00017692" w:rsidRPr="0051608B" w:rsidRDefault="00017692" w:rsidP="00686D5D">
      <w:pPr>
        <w:pStyle w:val="Normal12Hanging"/>
        <w:widowControl/>
        <w:rPr>
          <w:szCs w:val="24"/>
        </w:rPr>
      </w:pPr>
      <w:r w:rsidRPr="0051608B">
        <w:t>19.</w:t>
      </w:r>
      <w:r w:rsidRPr="0051608B">
        <w:tab/>
      </w:r>
      <w:proofErr w:type="spellStart"/>
      <w:r w:rsidRPr="0051608B">
        <w:t>megjegyzi</w:t>
      </w:r>
      <w:proofErr w:type="spellEnd"/>
      <w:r w:rsidRPr="0051608B">
        <w:t xml:space="preserve">, hogy az ügynökség 2022-ben folytatta a személyzet kiegészítő támogatását utalványok, az internet költségeinek megtérítése és a </w:t>
      </w:r>
      <w:proofErr w:type="spellStart"/>
      <w:r w:rsidRPr="0051608B">
        <w:t>fit@work</w:t>
      </w:r>
      <w:proofErr w:type="spellEnd"/>
      <w:r w:rsidRPr="0051608B">
        <w:t xml:space="preserve"> program révén, és kidolgozta magatartási kódexét, felvázolva az ügynökségnek a személyzet magatartásával és magatartásával kapcsolatos elvárásait;</w:t>
      </w:r>
    </w:p>
    <w:p w:rsidR="00017692" w:rsidRPr="0051608B" w:rsidRDefault="00017692" w:rsidP="00686D5D">
      <w:pPr>
        <w:pStyle w:val="NormalHanging12a"/>
        <w:widowControl/>
        <w:rPr>
          <w:b/>
          <w:i/>
          <w:szCs w:val="24"/>
        </w:rPr>
      </w:pPr>
      <w:r w:rsidRPr="0051608B">
        <w:rPr>
          <w:b/>
          <w:i/>
        </w:rPr>
        <w:t>Közbeszerzés</w:t>
      </w:r>
    </w:p>
    <w:p w:rsidR="00017692" w:rsidRPr="0051608B" w:rsidRDefault="00017692" w:rsidP="00686D5D">
      <w:pPr>
        <w:pStyle w:val="NormalHanging12a"/>
        <w:widowControl/>
        <w:rPr>
          <w:szCs w:val="24"/>
        </w:rPr>
      </w:pPr>
      <w:r w:rsidRPr="0051608B">
        <w:t>20.</w:t>
      </w:r>
      <w:r w:rsidRPr="0051608B">
        <w:tab/>
        <w:t>aggodalommal állapítja meg, hogy a Számvevőszék két olyan esetet talált, amikor az ügynökség alacsony értékű szerződéseket (15</w:t>
      </w:r>
      <w:r w:rsidR="00686D5D" w:rsidRPr="0051608B">
        <w:t> </w:t>
      </w:r>
      <w:r w:rsidRPr="0051608B">
        <w:t xml:space="preserve">000 </w:t>
      </w:r>
      <w:r w:rsidR="00686D5D" w:rsidRPr="0051608B">
        <w:t xml:space="preserve">EUR </w:t>
      </w:r>
      <w:r w:rsidRPr="0051608B">
        <w:t>alatt) ítélt oda anélkül, hogy értékelő jelentést és az engedélyezésre jogosult tisztviselő által megfelelően jóváhagyott és aláírt odaítélési határozatot bocsátott volna ki, ami ellentétes a költségvetési rendelet I. mellékletének 30.3. és 30.4. pontjával; e tekintetben emlékeztet, hogy a Számvevőszék 2021. évi jelentésében már tett egy hasonló észrevételt, és az ügynökség válaszában kijelentette, hogy már megtette a szükséges lépéseket ezen aggály kezelése érdekében; kitart amellett, hogy fontos az eljárások végrehajtása a költségvetési rendeletnek való teljes körű megfelelés biztosítása érdekében; felhívja az ügynökséget, hogy foglalkozzon a Számvevőszék által felvetett kérdésekkel, és tegyen jelentést az ezzel kapcsolatos fejleményekről a mentesítésért felelős hatóságnak;</w:t>
      </w:r>
    </w:p>
    <w:p w:rsidR="00017692" w:rsidRPr="0051608B" w:rsidRDefault="00017692" w:rsidP="00686D5D">
      <w:pPr>
        <w:pStyle w:val="NormalHanging12a"/>
        <w:widowControl/>
        <w:rPr>
          <w:szCs w:val="24"/>
        </w:rPr>
      </w:pPr>
      <w:r w:rsidRPr="0051608B">
        <w:t>21.</w:t>
      </w:r>
      <w:r w:rsidRPr="0051608B">
        <w:tab/>
        <w:t xml:space="preserve">tudomásul veszi, hogy a Számvevőszék szerint 2022-ben az ügynökség az ügynökség által kijelölt külső szolgáltató által végzett szakmai értékelést ajánlott fel vezetőinek; </w:t>
      </w:r>
      <w:proofErr w:type="spellStart"/>
      <w:r w:rsidRPr="0051608B">
        <w:t>megjegyzi</w:t>
      </w:r>
      <w:proofErr w:type="spellEnd"/>
      <w:r w:rsidRPr="0051608B">
        <w:t xml:space="preserve">, hogy három esetben az ügynökség közvetlenül fizetett a szolgáltatónak e szolgáltatásokért, a fennmaradó 23 esetben pedig a vezetők maguk fizették ki a szolgáltatót, és az ügynökség visszatérítette nekik ezt a költséget; </w:t>
      </w:r>
      <w:proofErr w:type="spellStart"/>
      <w:r w:rsidRPr="0051608B">
        <w:t>megjegyzi</w:t>
      </w:r>
      <w:proofErr w:type="spellEnd"/>
      <w:r w:rsidRPr="0051608B">
        <w:t>, hogy az ügynökség által a 26 értékelésért kifizetett teljes összeg 120 276 EUR volt; sajnálja, hogy az ügynökség nyílt közbeszerzési eljárás nélkül választotta ki a szolgáltatót, és ezért a Számvevőszék arra a következtetésre jutott, hogy ezek a kifizetések szabálytalanok voltak; felhívja az ügynökséget, hogy foglalkozzon a Számvevőszék által felvetett kérdésekkel, és tegyen jelentést a mentesítésért felelős hatóságnak az ezzel kapcsolatban tett lépésekről;</w:t>
      </w:r>
    </w:p>
    <w:p w:rsidR="00017692" w:rsidRPr="0051608B" w:rsidRDefault="00017692" w:rsidP="00686D5D">
      <w:pPr>
        <w:pStyle w:val="NormalHanging12a"/>
        <w:widowControl/>
        <w:rPr>
          <w:szCs w:val="24"/>
        </w:rPr>
      </w:pPr>
      <w:r w:rsidRPr="0051608B">
        <w:t>22.</w:t>
      </w:r>
      <w:r w:rsidRPr="0051608B">
        <w:tab/>
        <w:t xml:space="preserve">kitart amellett, hogy a közbeszerzési szabályok célja, hogy lehetővé tegyék a beszerzést végző szervek számára a szükséges áruk és szolgáltatások legjobb áron történő beszerzését, biztosítva ugyanakkor az ajánlattevők közötti tisztességes versenyt, valamint az átláthatóság, az arányosság, az egyenlő bánásmód és a </w:t>
      </w:r>
      <w:r w:rsidRPr="0051608B">
        <w:lastRenderedPageBreak/>
        <w:t>megkülönböztetésmentesség elvének érvényesülését; felhívja az ügynökséget, hogy javítsa tovább közbeszerzési eljárásait, biztosítva az alkalmazandó szabályoknak való teljes körű megfelelést annak biztosítása érdekében, hogy azok a lehető legjobb ár-érték arányt érjék el;</w:t>
      </w:r>
    </w:p>
    <w:p w:rsidR="00017692" w:rsidRPr="0051608B" w:rsidRDefault="00017692" w:rsidP="00686D5D">
      <w:pPr>
        <w:pStyle w:val="NormalHanging12a"/>
        <w:widowControl/>
        <w:rPr>
          <w:szCs w:val="24"/>
        </w:rPr>
      </w:pPr>
      <w:r w:rsidRPr="0051608B">
        <w:rPr>
          <w:b/>
          <w:i/>
        </w:rPr>
        <w:t>Az összeférhetetlenségek megelőzése és kezelése, valamint az átláthatóság</w:t>
      </w:r>
    </w:p>
    <w:p w:rsidR="00017692" w:rsidRPr="0051608B" w:rsidRDefault="00017692" w:rsidP="00686D5D">
      <w:pPr>
        <w:pStyle w:val="NormalHanging12a"/>
        <w:widowControl/>
        <w:rPr>
          <w:szCs w:val="24"/>
        </w:rPr>
      </w:pPr>
      <w:r w:rsidRPr="0051608B">
        <w:t>23.</w:t>
      </w:r>
      <w:r w:rsidRPr="0051608B">
        <w:tab/>
        <w:t xml:space="preserve">tudomásul veszi az ügynökségnek az átláthatósággal, valamint az összeférhetetlenségek megelőzésével és kezelésével kapcsolatos meglévő intézkedéseit és az azok biztosítására irányuló folyamatos erőfeszítéseit, és </w:t>
      </w:r>
      <w:proofErr w:type="spellStart"/>
      <w:r w:rsidRPr="0051608B">
        <w:t>megjegyzi</w:t>
      </w:r>
      <w:proofErr w:type="spellEnd"/>
      <w:r w:rsidRPr="0051608B">
        <w:t>, hogy az igazgatótanács tagjainak önéletrajzait, valamint kötelezettségvállalási és érdekeltségi nyilatkozatait közzétették az ügynökség honlapján, bár néhány önéletrajz hiányzik;</w:t>
      </w:r>
    </w:p>
    <w:p w:rsidR="00017692" w:rsidRPr="0051608B" w:rsidRDefault="00017692" w:rsidP="00686D5D">
      <w:pPr>
        <w:pStyle w:val="NormalHanging12a"/>
        <w:widowControl/>
        <w:rPr>
          <w:szCs w:val="24"/>
        </w:rPr>
      </w:pPr>
      <w:r w:rsidRPr="0051608B">
        <w:t>24.</w:t>
      </w:r>
      <w:r w:rsidRPr="0051608B">
        <w:tab/>
      </w:r>
      <w:proofErr w:type="spellStart"/>
      <w:r w:rsidRPr="0051608B">
        <w:t>megjegyzi</w:t>
      </w:r>
      <w:proofErr w:type="spellEnd"/>
      <w:r w:rsidRPr="0051608B">
        <w:t xml:space="preserve">, hogy az ügynökség 2022-ben nem számolt be összeférhetetlenségi esetekről; tudomásul veszi továbbá, hogy az ügynökség elfogadta az igazgatótanács 15/2021. sz. határozatát az összeférhetetlenség megelőzéséről és a nyilatkozatok sablonjainak frissítéséről; kitart amellett, hogy eljárásokat kell bevezetni a „forgóajtó-jelenségre” vonatkozó szabályok betartásának ellenőrzésére és vezető </w:t>
      </w:r>
      <w:proofErr w:type="spellStart"/>
      <w:r w:rsidRPr="0051608B">
        <w:t>alkalmazottaik</w:t>
      </w:r>
      <w:proofErr w:type="spellEnd"/>
      <w:r w:rsidRPr="0051608B">
        <w:t xml:space="preserve"> szakmai tevékenységének aktív nyomon követésére (beleértve azokat is, akik az elmúlt két évben hagyták el az ügynökséget) annak érdekében, hogy felderíthessék a be nem jelentett „forgóajtó-jelenség” eseteit;</w:t>
      </w:r>
    </w:p>
    <w:p w:rsidR="00017692" w:rsidRPr="0051608B" w:rsidRDefault="00017692" w:rsidP="00686D5D">
      <w:pPr>
        <w:pStyle w:val="NormalHanging12a"/>
        <w:widowControl/>
        <w:rPr>
          <w:szCs w:val="24"/>
        </w:rPr>
      </w:pPr>
      <w:r w:rsidRPr="0051608B">
        <w:t>25.</w:t>
      </w:r>
      <w:r w:rsidRPr="0051608B">
        <w:tab/>
        <w:t>tudomásul veszi, hogy az ügynökség vezetősége és a külső érdekelt felek közötti találkozók menetrendje nyilvánosan elérhető az ügynökség honlapján;</w:t>
      </w:r>
    </w:p>
    <w:p w:rsidR="00017692" w:rsidRPr="0051608B" w:rsidRDefault="00017692" w:rsidP="00686D5D">
      <w:pPr>
        <w:pStyle w:val="NormalHanging12a"/>
        <w:widowControl/>
      </w:pPr>
      <w:r w:rsidRPr="0051608B">
        <w:t>26.</w:t>
      </w:r>
      <w:r w:rsidRPr="0051608B">
        <w:tab/>
        <w:t>emlékeztet annak fontosságára, hogy az ügynökség munkájának ismertebbé tétele érdekében a polgárok körében legyen láthatóbb a médiában, az interneten és a közösségi médiában;</w:t>
      </w:r>
    </w:p>
    <w:p w:rsidR="00017692" w:rsidRPr="0051608B" w:rsidRDefault="00017692" w:rsidP="00686D5D">
      <w:pPr>
        <w:pStyle w:val="Normal12Hanging"/>
        <w:widowControl/>
        <w:rPr>
          <w:b/>
          <w:i/>
          <w:szCs w:val="24"/>
        </w:rPr>
      </w:pPr>
      <w:r w:rsidRPr="0051608B">
        <w:rPr>
          <w:b/>
          <w:i/>
        </w:rPr>
        <w:t>Belső kontrollrendszerek</w:t>
      </w:r>
    </w:p>
    <w:p w:rsidR="00017692" w:rsidRPr="0051608B" w:rsidRDefault="00017692" w:rsidP="00686D5D">
      <w:pPr>
        <w:pStyle w:val="Normal12Hanging"/>
        <w:widowControl/>
      </w:pPr>
      <w:r w:rsidRPr="0051608B">
        <w:t>27.</w:t>
      </w:r>
      <w:r w:rsidRPr="0051608B">
        <w:tab/>
      </w:r>
      <w:proofErr w:type="spellStart"/>
      <w:r w:rsidRPr="0051608B">
        <w:t>megjegyzi</w:t>
      </w:r>
      <w:proofErr w:type="spellEnd"/>
      <w:r w:rsidRPr="0051608B">
        <w:t xml:space="preserve">, hogy a Belső Ellenőrzési Szolgálat 2021-ben ellenőrzést végzett a stratégiai tervezés programozására és a teljesítménymenedzsmentre vonatkozóan és 2022 áprilisában közzétette végleges ellenőrzési jelentését, amelyben három fontos ajánlás szerepel; </w:t>
      </w:r>
      <w:proofErr w:type="spellStart"/>
      <w:r w:rsidRPr="0051608B">
        <w:t>megjegyzi</w:t>
      </w:r>
      <w:proofErr w:type="spellEnd"/>
      <w:r w:rsidRPr="0051608B">
        <w:t xml:space="preserve"> továbbá, hogy az ügynökség egyetértett az ellenőrzési észrevételekkel, és megtette a szükséges lépéseket ezen aggályok kezelése érdekében;</w:t>
      </w:r>
    </w:p>
    <w:p w:rsidR="00017692" w:rsidRPr="0051608B" w:rsidRDefault="00017692" w:rsidP="00686D5D">
      <w:pPr>
        <w:pStyle w:val="Normal12Hanging"/>
        <w:widowControl/>
      </w:pPr>
      <w:r w:rsidRPr="0051608B">
        <w:t>28.</w:t>
      </w:r>
      <w:r w:rsidRPr="0051608B">
        <w:tab/>
      </w:r>
      <w:proofErr w:type="spellStart"/>
      <w:r w:rsidRPr="0051608B">
        <w:t>megjegyzi</w:t>
      </w:r>
      <w:proofErr w:type="spellEnd"/>
      <w:r w:rsidRPr="0051608B">
        <w:t xml:space="preserve">, hogy a Számvevőszék szerint az ügynökségnek nincs olyan előre meghatározott értékelési modellje, azaz iránymutatása, amely segítené az értékelő bizottságot az ajánlatok értékelésében; </w:t>
      </w:r>
      <w:proofErr w:type="spellStart"/>
      <w:r w:rsidRPr="0051608B">
        <w:t>megjegyzi</w:t>
      </w:r>
      <w:proofErr w:type="spellEnd"/>
      <w:r w:rsidRPr="0051608B">
        <w:t>, hogy ez azzal a kockázattal jár, hogy az ajánlatokat az értékelő bizottság különböző tagjai nem értékelik egységesen; felhívja az ügynökséget, hogy foglalkozzon ezzel a Számvevőszék által felvetett kérdéssel, és tegyen jelentést a mentesítésért felelős hatóságnak;</w:t>
      </w:r>
    </w:p>
    <w:p w:rsidR="00017692" w:rsidRPr="0051608B" w:rsidRDefault="00017692" w:rsidP="00686D5D">
      <w:pPr>
        <w:pStyle w:val="Normal12Hanging"/>
        <w:widowControl/>
      </w:pPr>
      <w:r w:rsidRPr="0051608B">
        <w:t>29.</w:t>
      </w:r>
      <w:r w:rsidRPr="0051608B">
        <w:tab/>
        <w:t>tudomásul veszi, hogy 2022-ben az ügynökség az (EU) 2019/715 bizottsági felhatalmazáson alapuló rendelet</w:t>
      </w:r>
      <w:r w:rsidRPr="0051608B">
        <w:rPr>
          <w:rStyle w:val="FootnoteReference"/>
        </w:rPr>
        <w:footnoteReference w:id="13"/>
      </w:r>
      <w:r w:rsidRPr="0051608B">
        <w:t xml:space="preserve"> 45. cikkének (8) és (9) bekezdése alapján utólag </w:t>
      </w:r>
      <w:r w:rsidRPr="0051608B">
        <w:lastRenderedPageBreak/>
        <w:t xml:space="preserve">ellenőrizte a 2021-es pénzügyi évben végrehajtott pénzügyi tranzakciókat; felhívja a figyelmet arra, hogy három hiányosságot azonosítottak, amelyek a pénzügyi tranzakciókra vonatkozó három ajánláshoz vezettek, amelyek egyikét sem tekintették kritikusnak; </w:t>
      </w:r>
      <w:proofErr w:type="spellStart"/>
      <w:r w:rsidRPr="0051608B">
        <w:t>megjegyzi</w:t>
      </w:r>
      <w:proofErr w:type="spellEnd"/>
      <w:r w:rsidRPr="0051608B">
        <w:t>, hogy a fő hiányosság kezelése érdekében 2022-ben heti nyomon követést vezettek be a kifizetési határidőkre vonatkozó jogi keretnek való megfelelés érdekében, hogy figyelmeztessék az érintett pénzügyi személyzetet a még feldolgozandó sürgős tranzakciókra;</w:t>
      </w:r>
    </w:p>
    <w:p w:rsidR="00017692" w:rsidRPr="0051608B" w:rsidRDefault="00017692" w:rsidP="00686D5D">
      <w:pPr>
        <w:pStyle w:val="Normal12Hanging"/>
        <w:widowControl/>
      </w:pPr>
      <w:r w:rsidRPr="0051608B">
        <w:t>30.</w:t>
      </w:r>
      <w:r w:rsidRPr="0051608B">
        <w:tab/>
      </w:r>
      <w:proofErr w:type="spellStart"/>
      <w:r w:rsidRPr="0051608B">
        <w:t>megjegyzi</w:t>
      </w:r>
      <w:proofErr w:type="spellEnd"/>
      <w:r w:rsidRPr="0051608B">
        <w:t>, hogy 2022-ben az ügynökség belső kontrollrendszerei hatékonyságának értékelése a keret mutatóin, valamint a konkrét (kockázat)értékelési jelentésekből, ellenőrzési megállapításokból és más releváns forrásokból származó további információkon alapult; megállapítja, hogy az ügynökség belső kontrollmechanizmusainak értékelése megalapozott bizonyosságot mutat az eredményes és hatékony műveletek megkönnyítése, a minőségi jelentéstétel és a szabályoknak való megfelelés tekintetében, de bizonyos elvek tekintetében némi javításra van szükség a hatékonyság növelése és a belső kontrollok megfelelő végrehajtásának biztosítása érdekében; felszólítja az ügynökséget, hogy tájékoztassa a mentesítésért felelős hatóságot a javulás értékelése tekintetben tett lépésekről;</w:t>
      </w:r>
    </w:p>
    <w:p w:rsidR="00017692" w:rsidRPr="0051608B" w:rsidRDefault="00017692" w:rsidP="00686D5D">
      <w:pPr>
        <w:pStyle w:val="Normal12Hanging"/>
        <w:widowControl/>
        <w:rPr>
          <w:b/>
          <w:i/>
          <w:color w:val="000000"/>
        </w:rPr>
      </w:pPr>
      <w:r w:rsidRPr="0051608B">
        <w:rPr>
          <w:b/>
          <w:i/>
          <w:color w:val="000000"/>
        </w:rPr>
        <w:t>További megjegyzések</w:t>
      </w:r>
    </w:p>
    <w:p w:rsidR="00017692" w:rsidRPr="0051608B" w:rsidRDefault="00017692" w:rsidP="00686D5D">
      <w:pPr>
        <w:pStyle w:val="NormalHanging12a"/>
        <w:widowControl/>
        <w:rPr>
          <w:szCs w:val="24"/>
        </w:rPr>
      </w:pPr>
      <w:r w:rsidRPr="0051608B">
        <w:t>31.</w:t>
      </w:r>
      <w:r w:rsidRPr="0051608B">
        <w:tab/>
      </w:r>
      <w:proofErr w:type="spellStart"/>
      <w:r w:rsidRPr="0051608B">
        <w:t>megjegyzi</w:t>
      </w:r>
      <w:proofErr w:type="spellEnd"/>
      <w:r w:rsidRPr="0051608B">
        <w:t xml:space="preserve">, hogy az ügynökség fontos intézkedéseket hajtott végre a </w:t>
      </w:r>
      <w:proofErr w:type="spellStart"/>
      <w:r w:rsidRPr="0051608B">
        <w:t>kiberbiztonsági</w:t>
      </w:r>
      <w:proofErr w:type="spellEnd"/>
      <w:r w:rsidRPr="0051608B">
        <w:t xml:space="preserve"> védelem fokozása érdekében, például egy biztonságos e-mail-megoldást (SECEM2), vörös csapatgyakorlatot, nyomon követő javításokat és szigorításokat, a </w:t>
      </w:r>
      <w:proofErr w:type="spellStart"/>
      <w:r w:rsidRPr="0051608B">
        <w:t>megörökölt</w:t>
      </w:r>
      <w:proofErr w:type="spellEnd"/>
      <w:r w:rsidRPr="0051608B">
        <w:t xml:space="preserve"> rendszerek leszerelését, a belső </w:t>
      </w:r>
      <w:proofErr w:type="spellStart"/>
      <w:r w:rsidRPr="0051608B">
        <w:t>kiberbiztonsági</w:t>
      </w:r>
      <w:proofErr w:type="spellEnd"/>
      <w:r w:rsidRPr="0051608B">
        <w:t xml:space="preserve"> szakpolitikai keret aktualizálását;</w:t>
      </w:r>
    </w:p>
    <w:p w:rsidR="00017692" w:rsidRPr="0051608B" w:rsidRDefault="00017692" w:rsidP="00686D5D">
      <w:pPr>
        <w:pStyle w:val="NormalHanging12a"/>
        <w:widowControl/>
      </w:pPr>
      <w:r w:rsidRPr="0051608B">
        <w:t>32.</w:t>
      </w:r>
      <w:r w:rsidRPr="0051608B">
        <w:tab/>
        <w:t xml:space="preserve">üdvözli, hogy az ügynökség igazgatótanácsa az ügynökség 2022–2024-es egységes programozási dokumentumához hozzáadta azt a célt, hogy 2030-ra valamennyi tevékenysége klímasemleges legyen; </w:t>
      </w:r>
      <w:proofErr w:type="spellStart"/>
      <w:r w:rsidRPr="0051608B">
        <w:t>megjegyzi</w:t>
      </w:r>
      <w:proofErr w:type="spellEnd"/>
      <w:r w:rsidRPr="0051608B">
        <w:t>, hogy az ügynökség vállalati stratégiájának elfogadásával az ügynökség kulcsfontosságú célkitűzésévé vált az EMAS-tanúsítás és a zöld közbeszerzés; tudomásul veszi, hogy a tanúsítási folyamat várhatóan 2024 folyamán fejeződik be;</w:t>
      </w:r>
    </w:p>
    <w:p w:rsidR="00017692" w:rsidRPr="0051608B" w:rsidRDefault="00017692" w:rsidP="00686D5D">
      <w:pPr>
        <w:pStyle w:val="NormalCenter12a"/>
        <w:widowControl/>
        <w:ind w:left="567" w:hanging="567"/>
      </w:pPr>
      <w:r w:rsidRPr="0051608B">
        <w:t>°</w:t>
      </w:r>
    </w:p>
    <w:p w:rsidR="00017692" w:rsidRPr="0051608B" w:rsidRDefault="00017692" w:rsidP="00686D5D">
      <w:pPr>
        <w:pStyle w:val="NormalCenter12a"/>
        <w:widowControl/>
        <w:ind w:left="567" w:hanging="567"/>
      </w:pPr>
      <w:r w:rsidRPr="0051608B">
        <w:t>°</w:t>
      </w:r>
      <w:r w:rsidRPr="0051608B">
        <w:tab/>
        <w:t>°</w:t>
      </w:r>
    </w:p>
    <w:p w:rsidR="00017692" w:rsidRPr="00AC1966" w:rsidRDefault="00017692" w:rsidP="00686D5D">
      <w:pPr>
        <w:pStyle w:val="NormalHanging12a"/>
        <w:widowControl/>
      </w:pPr>
      <w:r w:rsidRPr="0051608B">
        <w:t>33.</w:t>
      </w:r>
      <w:r w:rsidRPr="0051608B">
        <w:tab/>
        <w:t xml:space="preserve">a mentesítő határozatot kísérő horizontális jellegű egyéb észrevételei tekintetében utal az ügynökségek teljesítményéről, pénzgazdálkodásáról és ellenőrzéséről szóló, </w:t>
      </w:r>
      <w:r w:rsidR="006424A4" w:rsidRPr="0051608B">
        <w:t>2024. április 11-</w:t>
      </w:r>
      <w:r w:rsidRPr="0051608B">
        <w:t>i állásfoglalására</w:t>
      </w:r>
      <w:r w:rsidRPr="0051608B">
        <w:rPr>
          <w:vertAlign w:val="superscript"/>
        </w:rPr>
        <w:footnoteReference w:id="14"/>
      </w:r>
      <w:r w:rsidRPr="0051608B">
        <w:t>.</w:t>
      </w:r>
    </w:p>
    <w:sectPr w:rsidR="00017692" w:rsidRPr="00AC1966" w:rsidSect="00AC19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B5E" w:rsidRPr="00AC1966" w:rsidRDefault="00EC0B5E">
      <w:r w:rsidRPr="00AC1966">
        <w:separator/>
      </w:r>
    </w:p>
  </w:endnote>
  <w:endnote w:type="continuationSeparator" w:id="0">
    <w:p w:rsidR="00EC0B5E" w:rsidRPr="00AC1966" w:rsidRDefault="00EC0B5E">
      <w:r w:rsidRPr="00AC19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692" w:rsidRPr="00AC1966" w:rsidRDefault="00017692" w:rsidP="00031756">
    <w:pPr>
      <w:pStyle w:val="EPFooter"/>
    </w:pPr>
    <w:proofErr w:type="gramStart"/>
    <w:r w:rsidRPr="00AC1966">
      <w:t>PE</w:t>
    </w:r>
    <w:r w:rsidRPr="00AC1966">
      <w:rPr>
        <w:rStyle w:val="HideTWBExt"/>
      </w:rPr>
      <w:t>&lt;</w:t>
    </w:r>
    <w:proofErr w:type="gramEnd"/>
    <w:r w:rsidRPr="00AC1966">
      <w:rPr>
        <w:rStyle w:val="HideTWBExt"/>
      </w:rPr>
      <w:t>NoPE&gt;</w:t>
    </w:r>
    <w:r w:rsidRPr="00AC1966">
      <w:t>753.527</w:t>
    </w:r>
    <w:r w:rsidRPr="00AC1966">
      <w:rPr>
        <w:rStyle w:val="HideTWBExt"/>
      </w:rPr>
      <w:t>&lt;/NoPE&gt;&lt;Version&gt;</w:t>
    </w:r>
    <w:r w:rsidRPr="00AC1966">
      <w:t>v02-00</w:t>
    </w:r>
    <w:r w:rsidRPr="00AC1966">
      <w:rPr>
        <w:rStyle w:val="HideTWBExt"/>
      </w:rPr>
      <w:t>&lt;/Version&gt;</w:t>
    </w:r>
    <w:r w:rsidRPr="00AC1966">
      <w:tab/>
    </w:r>
    <w:r w:rsidRPr="00AC1966">
      <w:fldChar w:fldCharType="begin"/>
    </w:r>
    <w:r w:rsidRPr="00AC1966">
      <w:instrText xml:space="preserve"> PAGE  \* MERGEFORMAT </w:instrText>
    </w:r>
    <w:r w:rsidRPr="00AC1966">
      <w:fldChar w:fldCharType="separate"/>
    </w:r>
    <w:r w:rsidR="00AC1966" w:rsidRPr="00AC1966">
      <w:rPr>
        <w:noProof/>
      </w:rPr>
      <w:t>2</w:t>
    </w:r>
    <w:r w:rsidRPr="00AC1966">
      <w:fldChar w:fldCharType="end"/>
    </w:r>
    <w:r w:rsidRPr="00AC1966">
      <w:t>/</w:t>
    </w:r>
    <w:fldSimple w:instr=" NUMPAGES  \* MERGEFORMAT ">
      <w:r w:rsidR="00AC1966" w:rsidRPr="00AC1966">
        <w:rPr>
          <w:noProof/>
        </w:rPr>
        <w:t>3</w:t>
      </w:r>
    </w:fldSimple>
    <w:r w:rsidRPr="00AC1966">
      <w:tab/>
    </w:r>
    <w:r w:rsidRPr="00AC1966">
      <w:rPr>
        <w:rStyle w:val="HideTWBExt"/>
      </w:rPr>
      <w:t>&lt;PathFdR&gt;</w:t>
    </w:r>
    <w:r w:rsidRPr="00AC1966">
      <w:t>RR\1299245HU.docx</w:t>
    </w:r>
    <w:r w:rsidRPr="00AC1966">
      <w:rPr>
        <w:rStyle w:val="HideTWBExt"/>
      </w:rPr>
      <w:t>&lt;/PathFdR&gt;</w:t>
    </w:r>
  </w:p>
  <w:p w:rsidR="00017692" w:rsidRPr="00AC1966" w:rsidRDefault="00017692" w:rsidP="00031756">
    <w:pPr>
      <w:pStyle w:val="EPFooter2"/>
    </w:pPr>
    <w:r w:rsidRPr="00AC1966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692" w:rsidRPr="00AC1966" w:rsidRDefault="00017692" w:rsidP="00031756">
    <w:pPr>
      <w:pStyle w:val="EPFooter"/>
    </w:pPr>
    <w:r w:rsidRPr="00AC1966">
      <w:rPr>
        <w:rStyle w:val="HideTWBExt"/>
      </w:rPr>
      <w:t>&lt;PathFdR&gt;</w:t>
    </w:r>
    <w:r w:rsidRPr="00AC1966">
      <w:t>RR\1299245HU.docx</w:t>
    </w:r>
    <w:r w:rsidRPr="00AC1966">
      <w:rPr>
        <w:rStyle w:val="HideTWBExt"/>
      </w:rPr>
      <w:t>&lt;/PathFdR&gt;</w:t>
    </w:r>
    <w:r w:rsidRPr="00AC1966">
      <w:tab/>
    </w:r>
    <w:r w:rsidRPr="00AC1966">
      <w:tab/>
      <w:t>PE</w:t>
    </w:r>
    <w:r w:rsidRPr="00AC1966">
      <w:rPr>
        <w:rStyle w:val="HideTWBExt"/>
      </w:rPr>
      <w:t>&lt;NoPE&gt;</w:t>
    </w:r>
    <w:r w:rsidRPr="00AC1966">
      <w:t>753.527</w:t>
    </w:r>
    <w:r w:rsidRPr="00AC1966">
      <w:rPr>
        <w:rStyle w:val="HideTWBExt"/>
      </w:rPr>
      <w:t>&lt;/NoPE&gt;&lt;Version&gt;</w:t>
    </w:r>
    <w:r w:rsidRPr="00AC1966">
      <w:t>v02-00</w:t>
    </w:r>
    <w:r w:rsidRPr="00AC1966">
      <w:rPr>
        <w:rStyle w:val="HideTWBExt"/>
      </w:rPr>
      <w:t>&lt;/Version&gt;</w:t>
    </w:r>
  </w:p>
  <w:p w:rsidR="00017692" w:rsidRPr="00AC1966" w:rsidRDefault="00017692" w:rsidP="00031756">
    <w:pPr>
      <w:pStyle w:val="EPFooter2"/>
    </w:pPr>
    <w:proofErr w:type="gramStart"/>
    <w:r w:rsidRPr="00AC1966">
      <w:t>HU</w:t>
    </w:r>
    <w:proofErr w:type="gramEnd"/>
    <w:r w:rsidRPr="00AC1966">
      <w:tab/>
    </w:r>
    <w:r w:rsidRPr="00AC1966">
      <w:rPr>
        <w:b w:val="0"/>
        <w:i/>
        <w:color w:val="C0C0C0"/>
        <w:sz w:val="22"/>
      </w:rPr>
      <w:t>Egyesülve a sokféleségben</w:t>
    </w:r>
    <w:r w:rsidRPr="00AC1966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96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96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9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B5E" w:rsidRPr="00AC1966" w:rsidRDefault="00EC0B5E">
      <w:r w:rsidRPr="00AC1966">
        <w:separator/>
      </w:r>
    </w:p>
  </w:footnote>
  <w:footnote w:type="continuationSeparator" w:id="0">
    <w:p w:rsidR="00EC0B5E" w:rsidRPr="00AC1966" w:rsidRDefault="00EC0B5E">
      <w:r w:rsidRPr="00AC1966">
        <w:continuationSeparator/>
      </w:r>
    </w:p>
  </w:footnote>
  <w:footnote w:id="1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C, C/2023/594, 2023.10.27.</w:t>
      </w:r>
    </w:p>
  </w:footnote>
  <w:footnote w:id="2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C, C/2023/112, 2023.10.12.</w:t>
      </w:r>
    </w:p>
  </w:footnote>
  <w:footnote w:id="3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L 193., 2018.7.30</w:t>
      </w:r>
      <w:proofErr w:type="gramStart"/>
      <w:r w:rsidR="00686D5D">
        <w:rPr>
          <w:sz w:val="24"/>
          <w:lang w:val="hu-HU"/>
        </w:rPr>
        <w:t>.</w:t>
      </w:r>
      <w:r w:rsidRPr="00AC1966">
        <w:rPr>
          <w:sz w:val="24"/>
          <w:lang w:val="hu-HU"/>
        </w:rPr>
        <w:t>,</w:t>
      </w:r>
      <w:proofErr w:type="gramEnd"/>
      <w:r w:rsidRPr="00AC1966">
        <w:rPr>
          <w:sz w:val="24"/>
          <w:lang w:val="hu-HU"/>
        </w:rPr>
        <w:t xml:space="preserve"> 1. o.</w:t>
      </w:r>
    </w:p>
  </w:footnote>
  <w:footnote w:id="4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L 151., 2019.6.7</w:t>
      </w:r>
      <w:proofErr w:type="gramStart"/>
      <w:r w:rsidRPr="00AC1966">
        <w:rPr>
          <w:sz w:val="24"/>
          <w:lang w:val="hu-HU"/>
        </w:rPr>
        <w:t>.,</w:t>
      </w:r>
      <w:proofErr w:type="gramEnd"/>
      <w:r w:rsidRPr="00AC1966">
        <w:rPr>
          <w:sz w:val="24"/>
          <w:lang w:val="hu-HU"/>
        </w:rPr>
        <w:t xml:space="preserve"> 15. o.</w:t>
      </w:r>
    </w:p>
  </w:footnote>
  <w:footnote w:id="5">
    <w:p w:rsidR="00017692" w:rsidRPr="00AC1966" w:rsidRDefault="00017692" w:rsidP="00AC1966">
      <w:pPr>
        <w:pStyle w:val="FootnoteText"/>
        <w:ind w:left="567" w:hanging="567"/>
        <w:rPr>
          <w:sz w:val="24"/>
          <w:szCs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L 122., 2019.5.10</w:t>
      </w:r>
      <w:proofErr w:type="gramStart"/>
      <w:r w:rsidR="00686D5D">
        <w:rPr>
          <w:sz w:val="24"/>
          <w:lang w:val="hu-HU"/>
        </w:rPr>
        <w:t>.</w:t>
      </w:r>
      <w:r w:rsidRPr="00AC1966">
        <w:rPr>
          <w:sz w:val="24"/>
          <w:lang w:val="hu-HU"/>
        </w:rPr>
        <w:t>,</w:t>
      </w:r>
      <w:proofErr w:type="gramEnd"/>
      <w:r w:rsidRPr="00AC1966">
        <w:rPr>
          <w:sz w:val="24"/>
          <w:lang w:val="hu-HU"/>
        </w:rPr>
        <w:t xml:space="preserve"> 1. o.</w:t>
      </w:r>
    </w:p>
  </w:footnote>
  <w:footnote w:id="6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C, C/2023/594, 2023.10.27.</w:t>
      </w:r>
    </w:p>
  </w:footnote>
  <w:footnote w:id="7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C, C/2023/112, 2023.10.12.</w:t>
      </w:r>
    </w:p>
  </w:footnote>
  <w:footnote w:id="8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L 193., 2018.7.30</w:t>
      </w:r>
      <w:proofErr w:type="gramStart"/>
      <w:r w:rsidR="00686D5D">
        <w:rPr>
          <w:sz w:val="24"/>
          <w:lang w:val="hu-HU"/>
        </w:rPr>
        <w:t>.</w:t>
      </w:r>
      <w:r w:rsidRPr="00AC1966">
        <w:rPr>
          <w:sz w:val="24"/>
          <w:lang w:val="hu-HU"/>
        </w:rPr>
        <w:t>,</w:t>
      </w:r>
      <w:proofErr w:type="gramEnd"/>
      <w:r w:rsidRPr="00AC1966">
        <w:rPr>
          <w:sz w:val="24"/>
          <w:lang w:val="hu-HU"/>
        </w:rPr>
        <w:t xml:space="preserve"> 1. o.</w:t>
      </w:r>
    </w:p>
  </w:footnote>
  <w:footnote w:id="9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L 151., 2019.6.7</w:t>
      </w:r>
      <w:proofErr w:type="gramStart"/>
      <w:r w:rsidRPr="00AC1966">
        <w:rPr>
          <w:sz w:val="24"/>
          <w:lang w:val="hu-HU"/>
        </w:rPr>
        <w:t>.,</w:t>
      </w:r>
      <w:proofErr w:type="gramEnd"/>
      <w:r w:rsidRPr="00AC1966">
        <w:rPr>
          <w:sz w:val="24"/>
          <w:lang w:val="hu-HU"/>
        </w:rPr>
        <w:t xml:space="preserve"> 15. o.</w:t>
      </w:r>
    </w:p>
  </w:footnote>
  <w:footnote w:id="10">
    <w:p w:rsidR="00017692" w:rsidRPr="00AC1966" w:rsidRDefault="00017692" w:rsidP="00AC1966">
      <w:pPr>
        <w:pStyle w:val="FootnoteText"/>
        <w:ind w:left="567" w:hanging="567"/>
        <w:rPr>
          <w:sz w:val="24"/>
          <w:szCs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L 122., 2019.5.10</w:t>
      </w:r>
      <w:proofErr w:type="gramStart"/>
      <w:r w:rsidR="00686D5D">
        <w:rPr>
          <w:sz w:val="24"/>
          <w:lang w:val="hu-HU"/>
        </w:rPr>
        <w:t>.</w:t>
      </w:r>
      <w:r w:rsidRPr="00AC1966">
        <w:rPr>
          <w:sz w:val="24"/>
          <w:lang w:val="hu-HU"/>
        </w:rPr>
        <w:t>,</w:t>
      </w:r>
      <w:proofErr w:type="gramEnd"/>
      <w:r w:rsidRPr="00AC1966">
        <w:rPr>
          <w:sz w:val="24"/>
          <w:lang w:val="hu-HU"/>
        </w:rPr>
        <w:t xml:space="preserve"> 1. o.</w:t>
      </w:r>
    </w:p>
  </w:footnote>
  <w:footnote w:id="11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HL C 377/3</w:t>
      </w:r>
      <w:proofErr w:type="gramStart"/>
      <w:r w:rsidRPr="00AC1966">
        <w:rPr>
          <w:sz w:val="24"/>
          <w:lang w:val="hu-HU"/>
        </w:rPr>
        <w:t>.,</w:t>
      </w:r>
      <w:proofErr w:type="gramEnd"/>
      <w:r w:rsidRPr="00AC1966">
        <w:rPr>
          <w:sz w:val="24"/>
          <w:lang w:val="hu-HU"/>
        </w:rPr>
        <w:t xml:space="preserve"> 2022.9.30., 2. o.</w:t>
      </w:r>
    </w:p>
  </w:footnote>
  <w:footnote w:id="12">
    <w:p w:rsidR="00017692" w:rsidRPr="00AC1966" w:rsidRDefault="00017692" w:rsidP="00AC1966">
      <w:pPr>
        <w:pStyle w:val="FootnoteText"/>
        <w:ind w:left="567" w:hanging="567"/>
        <w:rPr>
          <w:i/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proofErr w:type="gramStart"/>
      <w:r w:rsidRPr="00AC1966">
        <w:rPr>
          <w:sz w:val="24"/>
          <w:lang w:val="hu-HU"/>
        </w:rPr>
        <w:t xml:space="preserve">Az Európai Parlament és a Tanács (EU) 2022/2555 irányelve (2022. december 14.) az Unió egész területén egységesen magas szintű </w:t>
      </w:r>
      <w:proofErr w:type="spellStart"/>
      <w:r w:rsidRPr="00AC1966">
        <w:rPr>
          <w:sz w:val="24"/>
          <w:lang w:val="hu-HU"/>
        </w:rPr>
        <w:t>kiberbiztonságot</w:t>
      </w:r>
      <w:proofErr w:type="spellEnd"/>
      <w:r w:rsidRPr="00AC1966">
        <w:rPr>
          <w:sz w:val="24"/>
          <w:lang w:val="hu-HU"/>
        </w:rPr>
        <w:t xml:space="preserve"> biztosító intézkedésekről, valamint a 910/2014/EU rendelet és az (EU) 2018/1972 irányelv módosításáról és az (EU) 2016/1148 irányelv hatályon kívül helyezéséről (NIS 2 irányelv) (HL L 333., 2022.12.27., 80. o.).</w:t>
      </w:r>
      <w:proofErr w:type="gramEnd"/>
    </w:p>
  </w:footnote>
  <w:footnote w:id="13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A Bizottság (EU) 2019/715 felhatalmazáson alapuló rendelete (2018. december 18.) az Európai Unió működéséről szóló szerződés és az Euratom-Szerződés keretében létrehozott és az (EU, Euratom) 2018/1046 európai parlamenti és tanácsi rendelet 70. cikkében említett szervekre vonatkozó pénzügyi keretszabályzatról (HL L 122., 2019.5.10</w:t>
      </w:r>
      <w:proofErr w:type="gramStart"/>
      <w:r w:rsidRPr="00AC1966">
        <w:rPr>
          <w:sz w:val="24"/>
          <w:lang w:val="hu-HU"/>
        </w:rPr>
        <w:t>.,</w:t>
      </w:r>
      <w:proofErr w:type="gramEnd"/>
      <w:r w:rsidRPr="00AC1966">
        <w:rPr>
          <w:sz w:val="24"/>
          <w:lang w:val="hu-HU"/>
        </w:rPr>
        <w:t xml:space="preserve"> 1. o.).</w:t>
      </w:r>
    </w:p>
  </w:footnote>
  <w:footnote w:id="14">
    <w:p w:rsidR="00017692" w:rsidRPr="00AC1966" w:rsidRDefault="00017692" w:rsidP="00AC1966">
      <w:pPr>
        <w:pStyle w:val="FootnoteText"/>
        <w:ind w:left="567" w:hanging="567"/>
        <w:rPr>
          <w:sz w:val="24"/>
          <w:lang w:val="hu-HU"/>
        </w:rPr>
      </w:pPr>
      <w:r w:rsidRPr="00AC1966">
        <w:rPr>
          <w:rStyle w:val="FootnoteReference"/>
          <w:sz w:val="24"/>
          <w:lang w:val="hu-HU"/>
        </w:rPr>
        <w:footnoteRef/>
      </w:r>
      <w:r w:rsidR="00AC1966" w:rsidRPr="00AC1966">
        <w:rPr>
          <w:sz w:val="24"/>
          <w:lang w:val="hu-HU"/>
        </w:rPr>
        <w:t xml:space="preserve"> </w:t>
      </w:r>
      <w:r w:rsidR="00AC1966" w:rsidRPr="00AC1966">
        <w:rPr>
          <w:sz w:val="24"/>
          <w:lang w:val="hu-HU"/>
        </w:rPr>
        <w:tab/>
      </w:r>
      <w:r w:rsidRPr="00AC1966">
        <w:rPr>
          <w:sz w:val="24"/>
          <w:lang w:val="hu-HU"/>
        </w:rPr>
        <w:t>Elfogadott szövegek, P9_</w:t>
      </w:r>
      <w:proofErr w:type="gramStart"/>
      <w:r w:rsidRPr="00AC1966">
        <w:rPr>
          <w:sz w:val="24"/>
          <w:lang w:val="hu-HU"/>
        </w:rPr>
        <w:t>TA(</w:t>
      </w:r>
      <w:proofErr w:type="gramEnd"/>
      <w:r w:rsidRPr="00AC1966">
        <w:rPr>
          <w:sz w:val="24"/>
          <w:lang w:val="hu-HU"/>
        </w:rPr>
        <w:t>2024)</w:t>
      </w:r>
      <w:r w:rsidR="0072022B">
        <w:rPr>
          <w:sz w:val="24"/>
          <w:lang w:val="hu-HU"/>
        </w:rPr>
        <w:t>0280</w:t>
      </w:r>
      <w:bookmarkStart w:id="9" w:name="_GoBack"/>
      <w:bookmarkEnd w:id="9"/>
      <w:r w:rsidRPr="00AC1966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9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9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9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4/2024"/>
    <w:docVar w:name="dvlangue" w:val="HU"/>
    <w:docVar w:name="dvnumam" w:val="0"/>
    <w:docVar w:name="dvpe" w:val="753.527"/>
    <w:docVar w:name="dvrapporteur" w:val="Előadó: "/>
    <w:docVar w:name="dvtitre" w:val="Az Európai Parlament 2024.  ...-i határozata az ENISA (Európai Uniós Kiberbiztonsági Ügynökség) 2022. évi pénzügyi évre szóló költségvetésének végrehajtására vonatkozó mentesítésről(2023/2159(DEC))"/>
  </w:docVars>
  <w:rsids>
    <w:rsidRoot w:val="00EC0B5E"/>
    <w:rsid w:val="00002272"/>
    <w:rsid w:val="0001769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60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08B"/>
    <w:rsid w:val="00545827"/>
    <w:rsid w:val="00560270"/>
    <w:rsid w:val="005C2568"/>
    <w:rsid w:val="006037C0"/>
    <w:rsid w:val="006424A4"/>
    <w:rsid w:val="006631B6"/>
    <w:rsid w:val="00680577"/>
    <w:rsid w:val="00686D5D"/>
    <w:rsid w:val="006F74FA"/>
    <w:rsid w:val="0072022B"/>
    <w:rsid w:val="00731ADD"/>
    <w:rsid w:val="00734777"/>
    <w:rsid w:val="00747932"/>
    <w:rsid w:val="00751A4A"/>
    <w:rsid w:val="00756632"/>
    <w:rsid w:val="00762C74"/>
    <w:rsid w:val="00786AB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96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B5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BFF28"/>
  <w15:chartTrackingRefBased/>
  <w15:docId w15:val="{A40311D5-1E54-4BBF-AFA7-834E8F9A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1769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17692"/>
    <w:pPr>
      <w:spacing w:before="480" w:after="240"/>
    </w:pPr>
  </w:style>
  <w:style w:type="paragraph" w:customStyle="1" w:styleId="PageHeading">
    <w:name w:val="PageHeading"/>
    <w:basedOn w:val="Normal"/>
    <w:rsid w:val="0001769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17692"/>
    <w:rPr>
      <w:b/>
    </w:rPr>
  </w:style>
  <w:style w:type="paragraph" w:customStyle="1" w:styleId="NormalHanging12a">
    <w:name w:val="NormalHanging12a"/>
    <w:basedOn w:val="Normal"/>
    <w:link w:val="NormalHanging12aChar"/>
    <w:rsid w:val="0001769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17692"/>
    <w:pPr>
      <w:spacing w:after="240"/>
      <w:jc w:val="center"/>
    </w:pPr>
  </w:style>
  <w:style w:type="paragraph" w:styleId="Header">
    <w:name w:val="header"/>
    <w:basedOn w:val="Normal"/>
    <w:link w:val="HeaderChar"/>
    <w:rsid w:val="000176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17692"/>
    <w:rPr>
      <w:sz w:val="24"/>
      <w:lang w:val="hu-HU"/>
    </w:rPr>
  </w:style>
  <w:style w:type="paragraph" w:customStyle="1" w:styleId="EPFooter">
    <w:name w:val="EPFooter"/>
    <w:basedOn w:val="Normal"/>
    <w:rsid w:val="0001769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017692"/>
    <w:rPr>
      <w:sz w:val="24"/>
      <w:lang w:val="hu-HU"/>
    </w:rPr>
  </w:style>
  <w:style w:type="paragraph" w:customStyle="1" w:styleId="Normal12Hanging">
    <w:name w:val="Normal12Hanging"/>
    <w:basedOn w:val="Normal"/>
    <w:rsid w:val="00017692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686D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86D5D"/>
    <w:rPr>
      <w:sz w:val="24"/>
      <w:lang w:val="hu-HU"/>
    </w:rPr>
  </w:style>
  <w:style w:type="paragraph" w:styleId="BalloonText">
    <w:name w:val="Balloon Text"/>
    <w:basedOn w:val="Normal"/>
    <w:link w:val="BalloonTextChar"/>
    <w:rsid w:val="00686D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6D5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4CB3E-8BC2-4DCC-8998-FD3641069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3221</Words>
  <Characters>23804</Characters>
  <Application>Microsoft Office Word</Application>
  <DocSecurity>0</DocSecurity>
  <Lines>198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2024-04-11T12:54:00Z</dcterms:created>
  <dcterms:modified xsi:type="dcterms:W3CDTF">2024-04-11T12:54:00Z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A9-0134/2024</vt:lpwstr>
  </property>
  <property fmtid="{D5CDD505-2E9C-101B-9397-08002B2CF9AE}" pid="4" name="&lt;Type&gt;">
    <vt:lpwstr>RR</vt:lpwstr>
  </property>
</Properties>
</file>