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4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0404" w:rsidRDefault="00D72839" w:rsidP="0010095E">
            <w:pPr>
              <w:pStyle w:val="EPName"/>
            </w:pPr>
            <w:r w:rsidRPr="00E70404">
              <w:t>Európai Parlament</w:t>
            </w:r>
          </w:p>
          <w:p w:rsidR="00751A4A" w:rsidRPr="00E704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4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70404" w:rsidRDefault="00187494" w:rsidP="0010095E">
            <w:pPr>
              <w:pStyle w:val="EPLogo"/>
            </w:pPr>
            <w:r w:rsidRPr="00E704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0404" w:rsidRDefault="00D058B8" w:rsidP="004C5D52">
      <w:pPr>
        <w:pStyle w:val="LineTop"/>
      </w:pPr>
    </w:p>
    <w:p w:rsidR="00680577" w:rsidRPr="00E70404" w:rsidRDefault="00D72839" w:rsidP="00680577">
      <w:pPr>
        <w:pStyle w:val="EPBodyTA1"/>
      </w:pPr>
      <w:r w:rsidRPr="00E70404">
        <w:t>ELFOGADOTT SZÖVEGEK</w:t>
      </w:r>
    </w:p>
    <w:p w:rsidR="00D058B8" w:rsidRPr="00E70404" w:rsidRDefault="00D058B8" w:rsidP="00D058B8">
      <w:pPr>
        <w:pStyle w:val="LineBottom"/>
      </w:pPr>
    </w:p>
    <w:p w:rsidR="00D72839" w:rsidRPr="00E70404" w:rsidRDefault="00D72839" w:rsidP="00D72839">
      <w:pPr>
        <w:pStyle w:val="ATHeading1"/>
      </w:pPr>
      <w:bookmarkStart w:id="0" w:name="TANumber"/>
      <w:r w:rsidRPr="00E70404">
        <w:t>P9_</w:t>
      </w:r>
      <w:proofErr w:type="gramStart"/>
      <w:r w:rsidRPr="00E70404">
        <w:t>TA(</w:t>
      </w:r>
      <w:proofErr w:type="gramEnd"/>
      <w:r w:rsidRPr="00E70404">
        <w:t>2024)0</w:t>
      </w:r>
      <w:r w:rsidR="005666BD" w:rsidRPr="00E70404">
        <w:t>253</w:t>
      </w:r>
      <w:bookmarkEnd w:id="0"/>
    </w:p>
    <w:p w:rsidR="00D72839" w:rsidRPr="00E70404" w:rsidRDefault="0098221A" w:rsidP="00D72839">
      <w:pPr>
        <w:pStyle w:val="ATHeading2"/>
      </w:pPr>
      <w:bookmarkStart w:id="1" w:name="title"/>
      <w:r w:rsidRPr="00E70404">
        <w:rPr>
          <w:bCs/>
        </w:rPr>
        <w:t xml:space="preserve">2022. évi </w:t>
      </w:r>
      <w:proofErr w:type="gramStart"/>
      <w:r w:rsidRPr="00E70404">
        <w:rPr>
          <w:bCs/>
        </w:rPr>
        <w:t>mentesítés</w:t>
      </w:r>
      <w:proofErr w:type="gramEnd"/>
      <w:r w:rsidRPr="00E70404">
        <w:rPr>
          <w:bCs/>
        </w:rPr>
        <w:t>: Az Európai Unió Vasúti Ügynöksége</w:t>
      </w:r>
      <w:bookmarkEnd w:id="1"/>
    </w:p>
    <w:p w:rsidR="00D72839" w:rsidRPr="00E70404" w:rsidRDefault="00D72839" w:rsidP="00D72839">
      <w:pPr>
        <w:rPr>
          <w:i/>
          <w:vanish/>
        </w:rPr>
      </w:pPr>
      <w:r w:rsidRPr="00E70404">
        <w:rPr>
          <w:i/>
        </w:rPr>
        <w:fldChar w:fldCharType="begin"/>
      </w:r>
      <w:r w:rsidRPr="00E70404">
        <w:rPr>
          <w:i/>
        </w:rPr>
        <w:instrText xml:space="preserve"> TC"(</w:instrText>
      </w:r>
      <w:bookmarkStart w:id="2" w:name="DocNumber"/>
      <w:r w:rsidRPr="00E70404">
        <w:rPr>
          <w:i/>
        </w:rPr>
        <w:instrText>A9-0092/2024</w:instrText>
      </w:r>
      <w:bookmarkEnd w:id="2"/>
      <w:r w:rsidRPr="00E70404">
        <w:rPr>
          <w:i/>
        </w:rPr>
        <w:instrText xml:space="preserve"> - Előadó: Petri </w:instrText>
      </w:r>
      <w:proofErr w:type="spellStart"/>
      <w:r w:rsidRPr="00E70404">
        <w:rPr>
          <w:i/>
        </w:rPr>
        <w:instrText>Sarvamaa</w:instrText>
      </w:r>
      <w:proofErr w:type="spellEnd"/>
      <w:r w:rsidRPr="00E70404">
        <w:rPr>
          <w:i/>
        </w:rPr>
        <w:instrText xml:space="preserve">)"\l3 \n&gt; \* MERGEFORMAT </w:instrText>
      </w:r>
      <w:r w:rsidRPr="00E70404">
        <w:rPr>
          <w:i/>
        </w:rPr>
        <w:fldChar w:fldCharType="end"/>
      </w:r>
    </w:p>
    <w:p w:rsidR="00D72839" w:rsidRPr="00E70404" w:rsidRDefault="00D72839" w:rsidP="00D72839">
      <w:pPr>
        <w:rPr>
          <w:vanish/>
        </w:rPr>
      </w:pPr>
      <w:bookmarkStart w:id="3" w:name="Commission"/>
      <w:r w:rsidRPr="00E70404">
        <w:rPr>
          <w:vanish/>
        </w:rPr>
        <w:t>Költségvetési Ellenőrző Bizottság</w:t>
      </w:r>
      <w:bookmarkEnd w:id="3"/>
    </w:p>
    <w:p w:rsidR="00D72839" w:rsidRPr="00E70404" w:rsidRDefault="00D72839" w:rsidP="00D72839">
      <w:pPr>
        <w:rPr>
          <w:vanish/>
        </w:rPr>
      </w:pPr>
      <w:bookmarkStart w:id="4" w:name="PE"/>
      <w:r w:rsidRPr="00E70404">
        <w:rPr>
          <w:vanish/>
        </w:rPr>
        <w:t>PE753.528</w:t>
      </w:r>
      <w:bookmarkEnd w:id="4"/>
    </w:p>
    <w:p w:rsidR="00D72839" w:rsidRPr="00E70404" w:rsidRDefault="0098221A" w:rsidP="00D72839">
      <w:pPr>
        <w:pStyle w:val="ATHeading3"/>
      </w:pPr>
      <w:bookmarkStart w:id="5" w:name="Sujet"/>
      <w:r w:rsidRPr="00E70404">
        <w:t xml:space="preserve">1. </w:t>
      </w:r>
      <w:r w:rsidR="00D72839" w:rsidRPr="00E70404">
        <w:t xml:space="preserve">Az Európai Parlament 2024. </w:t>
      </w:r>
      <w:r w:rsidRPr="00E70404">
        <w:t>április</w:t>
      </w:r>
      <w:r w:rsidR="00D72839" w:rsidRPr="00E70404">
        <w:t xml:space="preserve"> </w:t>
      </w:r>
      <w:r w:rsidRPr="00E70404">
        <w:t>11</w:t>
      </w:r>
      <w:r w:rsidR="00D72839" w:rsidRPr="00E70404">
        <w:t>-i határozata az Európai Unió Vasúti Ügynöksége 2022. évi pénzügyi évre szóló költségvetésének végrehajtására vonatkozó mentesítésről</w:t>
      </w:r>
      <w:bookmarkEnd w:id="5"/>
      <w:r w:rsidR="00D72839" w:rsidRPr="00E70404">
        <w:t xml:space="preserve"> </w:t>
      </w:r>
      <w:bookmarkStart w:id="6" w:name="References"/>
      <w:r w:rsidR="00D72839" w:rsidRPr="00E70404">
        <w:t>(2023/</w:t>
      </w:r>
      <w:proofErr w:type="gramStart"/>
      <w:r w:rsidR="00D72839" w:rsidRPr="00E70404">
        <w:t>2160(</w:t>
      </w:r>
      <w:proofErr w:type="gramEnd"/>
      <w:r w:rsidR="00D72839" w:rsidRPr="00E70404">
        <w:t>DEC))</w:t>
      </w:r>
      <w:bookmarkEnd w:id="6"/>
    </w:p>
    <w:p w:rsidR="001935D6" w:rsidRPr="00E70404" w:rsidRDefault="001935D6" w:rsidP="001935D6">
      <w:pPr>
        <w:pStyle w:val="EPComma"/>
      </w:pPr>
      <w:bookmarkStart w:id="7" w:name="TextBodyBegin"/>
      <w:bookmarkEnd w:id="7"/>
      <w:r w:rsidRPr="00E70404">
        <w:rPr>
          <w:i/>
        </w:rPr>
        <w:t>Az Európai Parlament,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Vasúti Ügynöksége 2022. évi pénzügyi évre vonatkozó végleges éves beszámolójára,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</w:r>
      <w:r w:rsidR="0098221A" w:rsidRPr="00E70404">
        <w:t>tekintettel a 2022. évi pénzügyi évre vonatkozóan az uniós ügynökségekről szóló éves számvevőszéki jelentésre az ügynökségek válaszaival együ</w:t>
      </w:r>
      <w:r w:rsidR="000D1044" w:rsidRPr="00E70404">
        <w:t>t</w:t>
      </w:r>
      <w:r w:rsidR="0098221A" w:rsidRPr="00E70404">
        <w:t>t</w:t>
      </w:r>
      <w:r w:rsidRPr="00E70404">
        <w:rPr>
          <w:rStyle w:val="FootnoteReference"/>
        </w:rPr>
        <w:footnoteReference w:id="1"/>
      </w:r>
      <w:r w:rsidRPr="00E70404">
        <w:t>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0D1044" w:rsidRPr="00E70404">
        <w:t xml:space="preserve">megbízhatósági </w:t>
      </w:r>
      <w:r w:rsidRPr="00E70404">
        <w:t>nyilatkozatára</w:t>
      </w:r>
      <w:r w:rsidRPr="00E70404">
        <w:rPr>
          <w:rStyle w:val="FootnoteReference"/>
        </w:rPr>
        <w:footnoteReference w:id="2"/>
      </w:r>
      <w:r w:rsidRPr="00E70404">
        <w:t>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 xml:space="preserve">tekintettel a 2022. évi pénzügyi évre vonatkozó költségvetés végrehajtása tekintetében </w:t>
      </w:r>
      <w:proofErr w:type="gramStart"/>
      <w:r w:rsidRPr="00E70404">
        <w:t>az</w:t>
      </w:r>
      <w:proofErr w:type="gramEnd"/>
      <w:r w:rsidRPr="00E70404">
        <w:t xml:space="preserve"> ügynökség számára adandó mentesítésről szóló, 2024. február 22-i tanácsi ajánlásra (</w:t>
      </w:r>
      <w:r w:rsidR="000D1044" w:rsidRPr="00E70404">
        <w:t>06180</w:t>
      </w:r>
      <w:r w:rsidRPr="00E70404">
        <w:t>/2024 – C9-</w:t>
      </w:r>
      <w:r w:rsidR="000D1044" w:rsidRPr="00E70404">
        <w:t>0098</w:t>
      </w:r>
      <w:r w:rsidRPr="00E70404">
        <w:t>/2024),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működéséről szóló szerződés 319. cikkére,</w:t>
      </w:r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–</w:t>
      </w:r>
      <w:r w:rsidRPr="00E70404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E70404">
        <w:rPr>
          <w:rStyle w:val="FootnoteReference"/>
        </w:rPr>
        <w:footnoteReference w:id="3"/>
      </w:r>
      <w:r w:rsidRPr="00E70404">
        <w:t xml:space="preserve"> és különösen annak 70. cikkére,</w:t>
      </w:r>
      <w:proofErr w:type="gramEnd"/>
    </w:p>
    <w:p w:rsidR="001935D6" w:rsidRPr="00E70404" w:rsidRDefault="001935D6" w:rsidP="0098221A">
      <w:pPr>
        <w:pStyle w:val="NormalHanging12a"/>
        <w:widowControl/>
      </w:pPr>
      <w:r w:rsidRPr="00E70404">
        <w:lastRenderedPageBreak/>
        <w:t>–</w:t>
      </w:r>
      <w:r w:rsidRPr="00E70404">
        <w:tab/>
        <w:t>tekintettel az Európai Unió Vasúti Ügynökségéről és a 881/2004/EK rendelet hatályon kívül helyezéséről szóló, 2016. május 11-i (EU) 2016/796 európai parlamenti és tanácsi rendeletre</w:t>
      </w:r>
      <w:r w:rsidRPr="00E70404">
        <w:rPr>
          <w:rStyle w:val="FootnoteReference"/>
        </w:rPr>
        <w:footnoteReference w:id="4"/>
      </w:r>
      <w:r w:rsidRPr="00E70404">
        <w:t xml:space="preserve"> és különösen annak 65. cikkére,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E70404">
        <w:rPr>
          <w:rStyle w:val="FootnoteReference"/>
        </w:rPr>
        <w:footnoteReference w:id="5"/>
      </w:r>
      <w:r w:rsidRPr="00E70404">
        <w:t xml:space="preserve"> és különösen annak 105. cikkére,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eljárási szabályzata 100. cikkére és V. mellékletére,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Közlekedési és Idegenforgalmi Bizottság véleményére,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Költségvetési Ellenőrző Bizottság jelentésére (A9-0092/2024),</w:t>
      </w:r>
    </w:p>
    <w:p w:rsidR="001935D6" w:rsidRPr="00E70404" w:rsidRDefault="001935D6" w:rsidP="0098221A">
      <w:pPr>
        <w:pStyle w:val="NormalHanging12a"/>
        <w:widowControl/>
      </w:pPr>
      <w:r w:rsidRPr="00E70404">
        <w:t>1.</w:t>
      </w:r>
      <w:r w:rsidRPr="00E70404">
        <w:tab/>
      </w:r>
      <w:proofErr w:type="gramStart"/>
      <w:r w:rsidRPr="00E70404">
        <w:t>mentesítést</w:t>
      </w:r>
      <w:proofErr w:type="gramEnd"/>
      <w:r w:rsidRPr="00E70404">
        <w:t xml:space="preserve"> ad az Európai Unió Vasúti Ügynöksége ügyvezető igazgatója számára az ügynökség 2022. évi pénzügyi évre szóló költségvetésének végrehajtására vonatkozóan;</w:t>
      </w:r>
    </w:p>
    <w:p w:rsidR="001935D6" w:rsidRPr="00E70404" w:rsidRDefault="001935D6" w:rsidP="0098221A">
      <w:pPr>
        <w:pStyle w:val="NormalHanging12a"/>
        <w:widowControl/>
      </w:pPr>
      <w:r w:rsidRPr="00E70404">
        <w:t>2.</w:t>
      </w:r>
      <w:r w:rsidRPr="00E70404">
        <w:tab/>
        <w:t>megjegyzéseit a mellékelt állásfoglalásban foglalja össze;</w:t>
      </w:r>
    </w:p>
    <w:p w:rsidR="001935D6" w:rsidRPr="00E70404" w:rsidRDefault="001935D6" w:rsidP="0098221A">
      <w:pPr>
        <w:pStyle w:val="NormalHanging12a"/>
        <w:widowControl/>
      </w:pPr>
      <w:r w:rsidRPr="00E70404">
        <w:t>3.</w:t>
      </w:r>
      <w:r w:rsidRPr="00E70404">
        <w:tab/>
        <w:t>utasítja elnökét, hogy továbbítsa ezt a határozatot, valamint az annak szerves részét képező állásfoglalást az Európai Unió Vasúti Ügynöksége ügyvezető igazgatójának, a Tanácsnak, a Bizottságnak és a Számvevőszéknek</w:t>
      </w:r>
      <w:r w:rsidR="000D1044" w:rsidRPr="00E70404">
        <w:t>,</w:t>
      </w:r>
      <w:r w:rsidRPr="00E70404">
        <w:t xml:space="preserve"> és gondoskodjon az </w:t>
      </w:r>
      <w:r w:rsidRPr="00E70404">
        <w:rPr>
          <w:i/>
        </w:rPr>
        <w:t xml:space="preserve">Európai Unió Hivatalos Lapjában </w:t>
      </w:r>
      <w:r w:rsidRPr="00E70404">
        <w:t>(L sorozat) való közzétételükről.</w:t>
      </w:r>
    </w:p>
    <w:p w:rsidR="001935D6" w:rsidRPr="00E70404" w:rsidRDefault="001935D6" w:rsidP="0098221A">
      <w:pPr>
        <w:widowControl/>
        <w:spacing w:after="240"/>
        <w:ind w:left="567" w:hanging="567"/>
      </w:pPr>
    </w:p>
    <w:p w:rsidR="001935D6" w:rsidRPr="00E70404" w:rsidRDefault="001935D6" w:rsidP="0098221A">
      <w:pPr>
        <w:widowControl/>
        <w:spacing w:after="240"/>
        <w:ind w:left="567" w:hanging="567"/>
        <w:rPr>
          <w:rFonts w:ascii="Arial" w:hAnsi="Arial" w:cs="Arial"/>
          <w:b/>
        </w:rPr>
        <w:sectPr w:rsidR="001935D6" w:rsidRPr="00E70404" w:rsidSect="00EB7271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935D6" w:rsidRPr="00E70404" w:rsidRDefault="001935D6" w:rsidP="00E70404">
      <w:pPr>
        <w:pStyle w:val="ATHeading3"/>
      </w:pPr>
      <w:bookmarkStart w:id="8" w:name="_Toc146791291"/>
      <w:bookmarkStart w:id="9" w:name="_Toc161824735"/>
      <w:r w:rsidRPr="00E70404">
        <w:lastRenderedPageBreak/>
        <w:t xml:space="preserve">2. </w:t>
      </w:r>
      <w:r w:rsidR="0098221A" w:rsidRPr="00E70404">
        <w:t xml:space="preserve">Az Európai Parlament 2024. április 11-i határozata </w:t>
      </w:r>
      <w:bookmarkEnd w:id="8"/>
      <w:bookmarkEnd w:id="9"/>
      <w:r w:rsidRPr="00E70404">
        <w:t>az Európai Unió Vasúti Ügynöksége 2022. évi pénzügyi évre vonatkozó elszámolásának lezárásáról</w:t>
      </w:r>
      <w:r w:rsidR="0098221A" w:rsidRPr="00E70404">
        <w:t xml:space="preserve"> </w:t>
      </w:r>
      <w:r w:rsidRPr="00E70404">
        <w:t>(2023/</w:t>
      </w:r>
      <w:proofErr w:type="gramStart"/>
      <w:r w:rsidRPr="00E70404">
        <w:t>2160(</w:t>
      </w:r>
      <w:proofErr w:type="gramEnd"/>
      <w:r w:rsidRPr="00E70404">
        <w:t>DEC))</w:t>
      </w:r>
    </w:p>
    <w:p w:rsidR="000D1044" w:rsidRPr="00E70404" w:rsidRDefault="000D1044" w:rsidP="0098221A">
      <w:pPr>
        <w:pStyle w:val="EPComma"/>
        <w:widowControl/>
        <w:spacing w:before="0"/>
        <w:ind w:left="567" w:hanging="567"/>
        <w:rPr>
          <w:i/>
        </w:rPr>
      </w:pPr>
    </w:p>
    <w:p w:rsidR="001935D6" w:rsidRPr="00E70404" w:rsidRDefault="001935D6" w:rsidP="0098221A">
      <w:pPr>
        <w:pStyle w:val="EPComma"/>
        <w:widowControl/>
        <w:spacing w:before="0"/>
        <w:ind w:left="567" w:hanging="567"/>
      </w:pPr>
      <w:r w:rsidRPr="00E70404">
        <w:rPr>
          <w:i/>
        </w:rPr>
        <w:t>Az Európai Parlament,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Vasúti Ügynöksége 2022. évi pénzügyi évre vonatkozó végleges éves beszámolójára,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</w:r>
      <w:r w:rsidR="0098221A" w:rsidRPr="00E70404">
        <w:t>tekintettel a 2022. évi pénzügyi évre vonatkozóan az uniós ügynökségekről szóló éves számvevőszéki jelentésre az ügynökségek válaszaival együt</w:t>
      </w:r>
      <w:r w:rsidR="000D1044" w:rsidRPr="00E70404">
        <w:t>t</w:t>
      </w:r>
      <w:r w:rsidRPr="00E70404">
        <w:rPr>
          <w:rStyle w:val="FootnoteReference"/>
        </w:rPr>
        <w:footnoteReference w:id="6"/>
      </w:r>
      <w:r w:rsidRPr="00E70404">
        <w:t>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0D1044" w:rsidRPr="00E70404">
        <w:t xml:space="preserve">megbízhatósági </w:t>
      </w:r>
      <w:r w:rsidRPr="00E70404">
        <w:t>nyilatkozatára</w:t>
      </w:r>
      <w:r w:rsidRPr="00E70404">
        <w:rPr>
          <w:rStyle w:val="FootnoteReference"/>
        </w:rPr>
        <w:footnoteReference w:id="7"/>
      </w:r>
      <w:r w:rsidRPr="00E70404">
        <w:t>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 xml:space="preserve">tekintettel a 2022. évi pénzügyi évre vonatkozó költségvetés végrehajtása tekintetében az ügynökség számára adandó </w:t>
      </w:r>
      <w:proofErr w:type="gramStart"/>
      <w:r w:rsidRPr="00E70404">
        <w:t>mentesítésről</w:t>
      </w:r>
      <w:proofErr w:type="gramEnd"/>
      <w:r w:rsidRPr="00E70404">
        <w:t xml:space="preserve"> szóló, 2024. február 22-i tanácsi ajánlásra (</w:t>
      </w:r>
      <w:r w:rsidR="000D1044" w:rsidRPr="00E70404">
        <w:t>06180</w:t>
      </w:r>
      <w:r w:rsidRPr="00E70404">
        <w:t>/2024 – C9-</w:t>
      </w:r>
      <w:r w:rsidR="000D1044" w:rsidRPr="00E70404">
        <w:t>0098</w:t>
      </w:r>
      <w:r w:rsidRPr="00E70404">
        <w:t>/2024),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működéséről szóló szerződés 319. cikkére,</w:t>
      </w:r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–</w:t>
      </w:r>
      <w:r w:rsidRPr="00E70404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E70404">
        <w:rPr>
          <w:rStyle w:val="FootnoteReference"/>
        </w:rPr>
        <w:footnoteReference w:id="8"/>
      </w:r>
      <w:r w:rsidRPr="00E70404">
        <w:t xml:space="preserve"> és különösen annak 70. cikkére,</w:t>
      </w:r>
      <w:proofErr w:type="gramEnd"/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Vasúti Ügynökségéről és a 881/2004/EK rendelet hatályon kívül helyezéséről szóló, 2016. május 11-i (EU) 2016/796 európai parlamenti és tanácsi rendeletre</w:t>
      </w:r>
      <w:r w:rsidRPr="00E70404">
        <w:rPr>
          <w:rStyle w:val="FootnoteReference"/>
        </w:rPr>
        <w:footnoteReference w:id="9"/>
      </w:r>
      <w:r w:rsidRPr="00E70404">
        <w:t xml:space="preserve"> és különösen annak 65. cikkére,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E70404">
        <w:rPr>
          <w:rStyle w:val="FootnoteReference"/>
        </w:rPr>
        <w:footnoteReference w:id="10"/>
      </w:r>
      <w:r w:rsidRPr="00E70404">
        <w:t xml:space="preserve"> és különösen annak 105. cikkére,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eljárási szabályzata 100. cikkére és V. mellékletére,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Közlekedési és Idegenforgalmi Bizottság véleményére,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Költségvetési Ellenőrző Bizottság jelentésére (A9-0092/2024),</w:t>
      </w:r>
    </w:p>
    <w:p w:rsidR="001935D6" w:rsidRPr="00E70404" w:rsidRDefault="001935D6" w:rsidP="0098221A">
      <w:pPr>
        <w:pStyle w:val="NormalHanging12a"/>
        <w:widowControl/>
      </w:pPr>
      <w:r w:rsidRPr="00E70404">
        <w:lastRenderedPageBreak/>
        <w:t>1.</w:t>
      </w:r>
      <w:r w:rsidRPr="00E70404">
        <w:tab/>
        <w:t>jóváhagyja az Európai Unió Vasúti Ügynöksége 2022. évi pénzügyi évre vonatkozó elszámolásának lezárását;</w:t>
      </w:r>
    </w:p>
    <w:p w:rsidR="001935D6" w:rsidRPr="00E70404" w:rsidRDefault="001935D6" w:rsidP="0098221A">
      <w:pPr>
        <w:pStyle w:val="NormalHanging12a"/>
        <w:widowControl/>
      </w:pPr>
      <w:r w:rsidRPr="00E70404">
        <w:t>2.</w:t>
      </w:r>
      <w:r w:rsidRPr="00E70404">
        <w:tab/>
        <w:t>utasítja elnökét, hogy továbbítsa ezt a határozatot az Európai Unió Vasúti Ügynöksége ügyvezető igazgatójának, a Tanácsnak, a Bizottságnak és a Számvevőszéknek</w:t>
      </w:r>
      <w:r w:rsidR="000D1044" w:rsidRPr="00E70404">
        <w:t>,</w:t>
      </w:r>
      <w:r w:rsidRPr="00E70404">
        <w:t xml:space="preserve"> és gondoskodjon az </w:t>
      </w:r>
      <w:r w:rsidRPr="00E70404">
        <w:rPr>
          <w:i/>
        </w:rPr>
        <w:t xml:space="preserve">Európai Unió Hivatalos Lapjában </w:t>
      </w:r>
      <w:r w:rsidRPr="00E70404">
        <w:t>(L sorozat) való közzétételéről.</w:t>
      </w:r>
    </w:p>
    <w:p w:rsidR="001935D6" w:rsidRPr="00E70404" w:rsidRDefault="001935D6" w:rsidP="0098221A">
      <w:pPr>
        <w:widowControl/>
        <w:spacing w:after="240"/>
        <w:ind w:left="567" w:hanging="567"/>
      </w:pPr>
    </w:p>
    <w:p w:rsidR="001935D6" w:rsidRPr="00E70404" w:rsidRDefault="001935D6" w:rsidP="0098221A">
      <w:pPr>
        <w:widowControl/>
        <w:spacing w:after="240"/>
        <w:ind w:left="567" w:hanging="567"/>
        <w:rPr>
          <w:rFonts w:ascii="Arial" w:hAnsi="Arial" w:cs="Arial"/>
          <w:b/>
        </w:rPr>
        <w:sectPr w:rsidR="001935D6" w:rsidRPr="00E70404" w:rsidSect="00EB727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935D6" w:rsidRPr="00E70404" w:rsidRDefault="001935D6" w:rsidP="00E70404">
      <w:pPr>
        <w:pStyle w:val="ATHeading3"/>
      </w:pPr>
      <w:bookmarkStart w:id="10" w:name="_Toc146791292"/>
      <w:bookmarkStart w:id="11" w:name="_Toc161824736"/>
      <w:r w:rsidRPr="00E70404">
        <w:lastRenderedPageBreak/>
        <w:t xml:space="preserve">3. </w:t>
      </w:r>
      <w:r w:rsidR="0098221A" w:rsidRPr="00E70404">
        <w:t xml:space="preserve">Az Európai Parlament 2024. április 11-i állásfoglalása </w:t>
      </w:r>
      <w:bookmarkEnd w:id="10"/>
      <w:bookmarkEnd w:id="11"/>
      <w:r w:rsidRPr="00E70404">
        <w:t>az Európai Unió Vasúti Ügynöksége 2022. évi pénzügyi évre szóló költségvetésének végrehajtására vonatkozó mentesítésről szóló határozat szerves részét képező megjegyzésekkel</w:t>
      </w:r>
      <w:r w:rsidR="0098221A" w:rsidRPr="00E70404">
        <w:t xml:space="preserve"> </w:t>
      </w:r>
      <w:r w:rsidRPr="00E70404">
        <w:t>(2023/</w:t>
      </w:r>
      <w:proofErr w:type="gramStart"/>
      <w:r w:rsidRPr="00E70404">
        <w:t>2160(</w:t>
      </w:r>
      <w:proofErr w:type="gramEnd"/>
      <w:r w:rsidRPr="00E70404">
        <w:t>DEC))</w:t>
      </w:r>
    </w:p>
    <w:p w:rsidR="000D1044" w:rsidRPr="00E70404" w:rsidRDefault="000D1044" w:rsidP="0098221A">
      <w:pPr>
        <w:pStyle w:val="EPComma"/>
        <w:widowControl/>
        <w:spacing w:before="0"/>
        <w:ind w:left="567" w:hanging="567"/>
        <w:rPr>
          <w:i/>
        </w:rPr>
      </w:pPr>
    </w:p>
    <w:p w:rsidR="001935D6" w:rsidRPr="00E70404" w:rsidRDefault="001935D6" w:rsidP="0098221A">
      <w:pPr>
        <w:pStyle w:val="EPComma"/>
        <w:widowControl/>
        <w:spacing w:before="0"/>
        <w:ind w:left="567" w:hanging="567"/>
      </w:pPr>
      <w:r w:rsidRPr="00E70404">
        <w:rPr>
          <w:i/>
        </w:rPr>
        <w:t>Az Európai Parlament,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 xml:space="preserve">tekintettel az Európai Unió Vasúti Ügynöksége 2022. évi pénzügyi évre szóló költségvetésének végrehajtására vonatkozó </w:t>
      </w:r>
      <w:proofErr w:type="gramStart"/>
      <w:r w:rsidRPr="00E70404">
        <w:t>mentesítésről</w:t>
      </w:r>
      <w:proofErr w:type="gramEnd"/>
      <w:r w:rsidRPr="00E70404">
        <w:t xml:space="preserve"> szóló határozatára,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eljárási szabályzata 100. cikkére és V. mellékletére,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Közlekedési és Idegenforgalmi Bizottság véleményére,</w:t>
      </w:r>
    </w:p>
    <w:p w:rsidR="001935D6" w:rsidRPr="00E70404" w:rsidRDefault="001935D6" w:rsidP="0098221A">
      <w:pPr>
        <w:pStyle w:val="NormalHanging12a"/>
        <w:widowControl/>
      </w:pPr>
      <w:r w:rsidRPr="00E70404">
        <w:t>–</w:t>
      </w:r>
      <w:r w:rsidRPr="00E70404">
        <w:tab/>
        <w:t>tekintettel a Költségvetési Ellenőrző Bizottság jelentésére (A9-0092/2024),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A.</w:t>
      </w:r>
      <w:proofErr w:type="gramEnd"/>
      <w:r w:rsidRPr="00E70404">
        <w:tab/>
      </w:r>
      <w:proofErr w:type="gramStart"/>
      <w:r w:rsidRPr="00E70404">
        <w:t>mivel</w:t>
      </w:r>
      <w:proofErr w:type="gramEnd"/>
      <w:r w:rsidRPr="00E70404">
        <w:t xml:space="preserve"> bevételi és kiadási kimutatása</w:t>
      </w:r>
      <w:r w:rsidRPr="00E70404">
        <w:rPr>
          <w:rStyle w:val="FootnoteReference"/>
          <w:szCs w:val="24"/>
        </w:rPr>
        <w:footnoteReference w:id="11"/>
      </w:r>
      <w:r w:rsidRPr="00E70404">
        <w:t xml:space="preserve"> szerint az Európai Unió Vasúti Ügynöksége (a továbbiakban: az ügynökség) 2022. évi pénzügyi évre szóló végleges költségvetése 34 814 691 EUR volt, ami 2021-hoz képest 9,38%-</w:t>
      </w:r>
      <w:proofErr w:type="spellStart"/>
      <w:r w:rsidRPr="00E70404">
        <w:t>os</w:t>
      </w:r>
      <w:proofErr w:type="spellEnd"/>
      <w:r w:rsidRPr="00E70404">
        <w:t xml:space="preserve"> növekedést jelent; mivel a hivatal költségvetése főként az uniós költségvetésből származik;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B.</w:t>
      </w:r>
      <w:r w:rsidRPr="00E70404">
        <w:tab/>
        <w:t>mivel a Számvevőszék az ügynökség 2022. évi pénzügyi évre vonatkozó éves beszámolójáról szóló jelentésében (a továbbiakban: a számvevőszéki jelentés) megállapította, hogy kellő mértékben megbizonyosodott az ügynökség éves beszámolójának megbízhatóságáról, valamint arról, hogy az annak alapjául szolgáló ügyletek jogszerűek és szabályszerűek;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Költségvetési és pénzgazdálkodás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1.</w:t>
      </w:r>
      <w:r w:rsidRPr="00E70404">
        <w:tab/>
        <w:t>nagyra értékeli hogy a 2022. évi pénzügyi év során folytatott költségvetés-ellenőrzési erőfeszítések eredményeként a költségvetés folyó évi végrehajtási aránya 99,95%-</w:t>
      </w:r>
      <w:proofErr w:type="spellStart"/>
      <w:r w:rsidRPr="00E70404">
        <w:t>os</w:t>
      </w:r>
      <w:proofErr w:type="spellEnd"/>
      <w:r w:rsidRPr="00E70404">
        <w:t xml:space="preserve"> szintet ért el, ami 2021-hez képest 0,13%-</w:t>
      </w:r>
      <w:proofErr w:type="spellStart"/>
      <w:r w:rsidRPr="00E70404">
        <w:t>os</w:t>
      </w:r>
      <w:proofErr w:type="spellEnd"/>
      <w:r w:rsidRPr="00E70404">
        <w:t xml:space="preserve"> csekély mértékű növekedést jelent; </w:t>
      </w:r>
      <w:proofErr w:type="spellStart"/>
      <w:r w:rsidRPr="00E70404">
        <w:t>megjegyzi</w:t>
      </w:r>
      <w:proofErr w:type="spellEnd"/>
      <w:r w:rsidRPr="00E70404">
        <w:t xml:space="preserve"> továbbá, hogy a kifizetési előirányzatok folyó évi végrehajtási aránya 94,97%-</w:t>
      </w:r>
      <w:proofErr w:type="spellStart"/>
      <w:r w:rsidRPr="00E70404">
        <w:t>os</w:t>
      </w:r>
      <w:proofErr w:type="spellEnd"/>
      <w:r w:rsidRPr="00E70404">
        <w:t xml:space="preserve"> volt, ami 2021-hez képest 1,43%-</w:t>
      </w:r>
      <w:proofErr w:type="spellStart"/>
      <w:r w:rsidRPr="00E70404">
        <w:t>os</w:t>
      </w:r>
      <w:proofErr w:type="spellEnd"/>
      <w:r w:rsidRPr="00E70404">
        <w:t xml:space="preserve"> növekedést jelent; </w:t>
      </w:r>
      <w:proofErr w:type="spellStart"/>
      <w:r w:rsidRPr="00E70404">
        <w:t>megjegyzi</w:t>
      </w:r>
      <w:proofErr w:type="spellEnd"/>
      <w:r w:rsidRPr="00E70404">
        <w:t>, hogy a 2022. évi költségvetési eredmény 81 821 EUR volt, szemben a 2021. évi 69 638 EUR-val;</w:t>
      </w:r>
      <w:proofErr w:type="gramEnd"/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2.</w:t>
      </w:r>
      <w:r w:rsidRPr="00E70404">
        <w:tab/>
        <w:t xml:space="preserve">elismeri, hogy a költségvetés 2022. évi végrehajtására gyakorolt fő hatások olyan globális külső tényezőknek tudható be, mint az ingatag geopolitikai helyzet és az energiaválság, amelyek nagyfokú </w:t>
      </w:r>
      <w:proofErr w:type="spellStart"/>
      <w:r w:rsidRPr="00E70404">
        <w:t>volatilitáshoz</w:t>
      </w:r>
      <w:proofErr w:type="spellEnd"/>
      <w:r w:rsidRPr="00E70404">
        <w:t xml:space="preserve"> vezettek, ami az ügynökség költségeinek előre nem látható növekedéséhez vezetett; </w:t>
      </w:r>
      <w:proofErr w:type="spellStart"/>
      <w:r w:rsidRPr="00E70404">
        <w:t>megjegyzi</w:t>
      </w:r>
      <w:proofErr w:type="spellEnd"/>
      <w:r w:rsidRPr="00E70404">
        <w:t xml:space="preserve">, hogy az ügynökség szigorú intézkedéseket hajtott végre kiadásainak ellenőrzésére, kiigazította a díjak és illetékek szintjét (azaz az óradíj növelése és az inflációs rátának megfelelő rendszeres kiigazítás) és a folyamat automatizálása érdekében számos tervezési és </w:t>
      </w:r>
      <w:proofErr w:type="spellStart"/>
      <w:r w:rsidRPr="00E70404">
        <w:t>nyomonkövetési</w:t>
      </w:r>
      <w:proofErr w:type="spellEnd"/>
      <w:r w:rsidRPr="00E70404">
        <w:t xml:space="preserve"> eszközzel rendszeresen</w:t>
      </w:r>
      <w:proofErr w:type="gramEnd"/>
      <w:r w:rsidRPr="00E70404">
        <w:t xml:space="preserve"> </w:t>
      </w:r>
      <w:proofErr w:type="gramStart"/>
      <w:r w:rsidRPr="00E70404">
        <w:t>nyomon</w:t>
      </w:r>
      <w:proofErr w:type="gramEnd"/>
      <w:r w:rsidRPr="00E70404">
        <w:t xml:space="preserve"> követte a költségvetés végrehajtását;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3.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az ügynökség csatlakozott a Bizottság kísérleti projektjéhez, amelynek keretében költségvetési és számviteli rendszerét egy új rendszerrel, a SUMMA-</w:t>
      </w:r>
      <w:proofErr w:type="spellStart"/>
      <w:r w:rsidRPr="00E70404">
        <w:t>val</w:t>
      </w:r>
      <w:proofErr w:type="spellEnd"/>
      <w:r w:rsidRPr="00E70404">
        <w:t xml:space="preserve"> váltotta fel; ezzel összefüggésben a számvevőszéki jelentés ala</w:t>
      </w:r>
      <w:bookmarkStart w:id="12" w:name="_GoBack"/>
      <w:bookmarkEnd w:id="12"/>
      <w:r w:rsidRPr="00E70404">
        <w:t xml:space="preserve">pján tudomásul veszi az </w:t>
      </w:r>
      <w:r w:rsidRPr="00E70404">
        <w:lastRenderedPageBreak/>
        <w:t>ügynökségnél tapasztalt hiányosságokkal és hiányosságokkal kapcsolatos észrevételeket, nevezetesen az új rendszer végrehajtására vonatkozó kockázatkezelési és kontrollstratégia hiányát, a nem frissített pénzügyi folyamatokat és az előzetes és utólagos ellenőrzési stratégiát, valamint hogy a felhasználók hozzárendelési jogait nem ellenőrzik;</w:t>
      </w:r>
      <w:proofErr w:type="gramEnd"/>
      <w:r w:rsidRPr="00E70404">
        <w:t xml:space="preserve"> az ügynökségnek a Számvevőszék észrevételeire adott válaszai alapján </w:t>
      </w:r>
      <w:proofErr w:type="spellStart"/>
      <w:r w:rsidRPr="00E70404">
        <w:t>megjegyzi</w:t>
      </w:r>
      <w:proofErr w:type="spellEnd"/>
      <w:r w:rsidRPr="00E70404">
        <w:t xml:space="preserve">, hogy az inherens tanulási görbe mentén proaktívan hoztak enyhítő intézkedéseket, többek között azáltal, hogy 2022 második felében megkezdték az ügynökség pénzügyi folyamatainak, valamint előzetes és utólagos ellenőrzési stratégiájának </w:t>
      </w:r>
      <w:proofErr w:type="gramStart"/>
      <w:r w:rsidRPr="00E70404">
        <w:t>aktualizálását</w:t>
      </w:r>
      <w:proofErr w:type="gramEnd"/>
      <w:r w:rsidRPr="00E70404">
        <w:t>, és a vonatkozó dokumentumokat várhatóan 2023-ban frissítik; felhívja az ügynökséget, hogy a foglalkozzon a Számvevőszék valamennyi észrevételével, és folyamatosan tájékoztassa a mentesítésért felelős hatóságot az e téren elért eredményekről;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4.</w:t>
      </w:r>
      <w:r w:rsidRPr="00E70404">
        <w:tab/>
        <w:t>tudomásul veszi a Számvevőszék arra vonatkozó észrevételét, hogy az ügynökség nem tartotta be a költségvetési rendeletben a kifizetések tekintetében előirányzott határidőt, mivel 2022-ben a kifizetések 12,2%-a több mint 30 napot késett; tudomásul veszi az ügynökség azon álláspontját, hogy e késedelmek az új SUMMA rendszer végrehajtásához kapcsolódtak, és hogy időközben intézkedéseket hoztak a kifizetési késedelmek elkerülése érdekében;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5.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 továbbá, hogy az ügynökség késedelmet szenvedett a kapcsolódó díjakra és illetékekre vonatkozó számlák (vagy beszedési értesítések) kiállításában is, mivel az ügynökség ezeket a késedelmeket az új SUMMA rendszer bevezetésének, valamint a nemzeti biztonsági hatóságoktól kapott költségkimutatásoknak tudja be, ami sérti a költségvetési rendelet és az ügynökség díjairól és díjairól szóló (EU) 2018/764 rendelet vonatkozó cikkeit; az ügynökségnek a Számvevőszék észrevételeire adott válaszai alapján tudomásul veszi, hogy az ilyen késedelmek elkerülése vagy csökkentése lehetséges lenne, h</w:t>
      </w:r>
      <w:proofErr w:type="gramEnd"/>
      <w:r w:rsidRPr="00E70404">
        <w:t xml:space="preserve">a </w:t>
      </w:r>
      <w:proofErr w:type="gramStart"/>
      <w:r w:rsidRPr="00E70404">
        <w:t>a</w:t>
      </w:r>
      <w:proofErr w:type="gramEnd"/>
      <w:r w:rsidRPr="00E70404">
        <w:t xml:space="preserve"> nemzeti biztonsági hatóságok kellő időben benyújtanák költségkimutatásaikat az ügynökségnek, de az ügynökségnek nincs olyan eszköze, amely biztosítaná, hogy a nemzeti biztonsági hatóságok betartsák a határidőket;</w:t>
      </w:r>
    </w:p>
    <w:p w:rsidR="001935D6" w:rsidRPr="00E70404" w:rsidRDefault="001935D6" w:rsidP="00E70404">
      <w:pPr>
        <w:pStyle w:val="NormalHanging12a"/>
        <w:widowControl/>
      </w:pPr>
      <w:proofErr w:type="gramStart"/>
      <w:r w:rsidRPr="00E70404">
        <w:t>6.</w:t>
      </w:r>
      <w:r w:rsidRPr="00E70404">
        <w:tab/>
        <w:t xml:space="preserve">emlékeztet, hogy a közlekedési ügynökségek közül ez az ügynökség rendelkezik a legkisebb költségvetéssel a vasút Bizottság által is elsőbbségben részesített kiemelkedő környezeti előnyei ellenére; elismerését fejezi ki a 2022. évi pénzügyi év költségvetésének növekedése miatt, amelyet a versenyképesség fokozására, a biztonság javítására és a határokon átnyúló </w:t>
      </w:r>
      <w:proofErr w:type="spellStart"/>
      <w:r w:rsidRPr="00E70404">
        <w:t>interoperabilitás</w:t>
      </w:r>
      <w:proofErr w:type="spellEnd"/>
      <w:r w:rsidRPr="00E70404">
        <w:t xml:space="preserve"> előmozdítására irányuló különböző erőfeszítések kísérnek; mindazonáltal felszólít a költségvetés növelésére annak biztosítása érdekében, hogy az ügynökség rendelkezzen a hatékony hatóságként való működéshez szükséges</w:t>
      </w:r>
      <w:proofErr w:type="gramEnd"/>
      <w:r w:rsidRPr="00E70404">
        <w:t xml:space="preserve"> </w:t>
      </w:r>
      <w:proofErr w:type="gramStart"/>
      <w:r w:rsidRPr="00E70404">
        <w:t>lényeges</w:t>
      </w:r>
      <w:proofErr w:type="gramEnd"/>
      <w:r w:rsidRPr="00E70404">
        <w:t xml:space="preserve"> erőforrásokkal és eredményesen elláthassa feladatait;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Teljesítmény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7.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az ügynökség a 2022. évi éves munkaprogramjának 81,13%-</w:t>
      </w:r>
      <w:proofErr w:type="spellStart"/>
      <w:r w:rsidRPr="00E70404">
        <w:t>os</w:t>
      </w:r>
      <w:proofErr w:type="spellEnd"/>
      <w:r w:rsidRPr="00E70404">
        <w:t xml:space="preserve"> teljesítéséről számolt be, szemben a 2021. évi 76,41%-</w:t>
      </w:r>
      <w:proofErr w:type="spellStart"/>
      <w:r w:rsidRPr="00E70404">
        <w:t>kal</w:t>
      </w:r>
      <w:proofErr w:type="spellEnd"/>
      <w:r w:rsidRPr="00E70404">
        <w:t xml:space="preserve">, ami immár a második egymást követő évben örvendetes növekedést jelent; </w:t>
      </w:r>
      <w:proofErr w:type="spellStart"/>
      <w:r w:rsidRPr="00E70404">
        <w:t>megjegyzi</w:t>
      </w:r>
      <w:proofErr w:type="spellEnd"/>
      <w:r w:rsidRPr="00E70404">
        <w:t xml:space="preserve">, hogy 2022-ben az ügynökség elfogadta munkaprogramjának új struktúráját, amely a tevékenységalapú munkaprogramról egy nyilatkozaton alapuló stratégiai munkaprogramra tért át, és elindította az összes projektről és szolgáltatásról szóló havi jelentéstétel új platformját, valamint egy új </w:t>
      </w:r>
      <w:proofErr w:type="spellStart"/>
      <w:r w:rsidRPr="00E70404">
        <w:t>nyomonkövetési</w:t>
      </w:r>
      <w:proofErr w:type="spellEnd"/>
      <w:r w:rsidRPr="00E70404">
        <w:t xml:space="preserve"> eredménytáblát; </w:t>
      </w:r>
      <w:proofErr w:type="spellStart"/>
      <w:r w:rsidRPr="00E70404">
        <w:t>megjegyzi</w:t>
      </w:r>
      <w:proofErr w:type="spellEnd"/>
      <w:r w:rsidRPr="00E70404">
        <w:t>, hogy az éves munkaprogram 9 stratégiai nyilatkozatot tartalmaz</w:t>
      </w:r>
      <w:proofErr w:type="gramEnd"/>
      <w:r w:rsidRPr="00E70404">
        <w:t xml:space="preserve">, </w:t>
      </w:r>
      <w:proofErr w:type="gramStart"/>
      <w:r w:rsidRPr="00E70404">
        <w:t xml:space="preserve">amelyeket az ügynökség által a társadalomra gyakorolt hatásnak megfelelően alakítottak ki; tudomásul veszi, hogy az </w:t>
      </w:r>
      <w:r w:rsidRPr="00E70404">
        <w:lastRenderedPageBreak/>
        <w:t xml:space="preserve">ügynökség sikeresen teljesítette stratégiai nyilatkozatait, és 2022-ben nagymértékben teljesítette az ügynökség különböző outputokra és meghatározott fő teljesítménymutatókra vonatkozó céljait; </w:t>
      </w:r>
      <w:proofErr w:type="spellStart"/>
      <w:r w:rsidRPr="00E70404">
        <w:t>megjegyzi</w:t>
      </w:r>
      <w:proofErr w:type="spellEnd"/>
      <w:r w:rsidRPr="00E70404">
        <w:t xml:space="preserve"> azonban, hogy egyes fő teljesítménymutatókat nem sikerült elérni, például az ügynökség </w:t>
      </w:r>
      <w:proofErr w:type="spellStart"/>
      <w:r w:rsidRPr="00E70404">
        <w:t>valenciennes</w:t>
      </w:r>
      <w:proofErr w:type="spellEnd"/>
      <w:r w:rsidRPr="00E70404">
        <w:t>-i új épületére vonatkozó „3. szakasz” elindításával, a dokumentumkezelés új rendszerének (ARES) bevezetésével, az új pénzügyi rendszer (SUMMA) kísérleti szakaszában való elfogadásához</w:t>
      </w:r>
      <w:proofErr w:type="gramEnd"/>
      <w:r w:rsidRPr="00E70404">
        <w:t xml:space="preserve"> </w:t>
      </w:r>
      <w:proofErr w:type="gramStart"/>
      <w:r w:rsidRPr="00E70404">
        <w:t>kapcsolódó</w:t>
      </w:r>
      <w:proofErr w:type="gramEnd"/>
      <w:r w:rsidRPr="00E70404">
        <w:t xml:space="preserve"> szerződéses határidőkön belül teljesített kifizetésekkel és a „Nők a közlekedésben” kezdeményezéssel kapcsolatosakat;</w:t>
      </w:r>
    </w:p>
    <w:p w:rsidR="001935D6" w:rsidRPr="00E70404" w:rsidRDefault="001935D6" w:rsidP="0098221A">
      <w:pPr>
        <w:widowControl/>
        <w:spacing w:after="240"/>
        <w:ind w:left="567" w:hanging="567"/>
      </w:pPr>
      <w:proofErr w:type="gramStart"/>
      <w:r w:rsidRPr="00E70404">
        <w:t>8.</w:t>
      </w:r>
      <w:r w:rsidRPr="00E70404">
        <w:tab/>
        <w:t>tudomásul veszi az ügynökség által 2022-ben elért néhány fő eredményt, például a 2023–2027-es időszakra szóló megerősített cselekvési terv (SAP) elfogadását, a jelentősen növekvő számú járműengedélyek (1</w:t>
      </w:r>
      <w:r w:rsidR="000D1044" w:rsidRPr="00E70404">
        <w:t> </w:t>
      </w:r>
      <w:r w:rsidRPr="00E70404">
        <w:t xml:space="preserve">861) és az egységes biztonsági tanúsítványok (66) időben történő kiállítását, az ÁME 2022. évi felülvizsgálati csomagjára vonatkozó ügynökségi ajánlás véglegesítését, amely támogatni fogja a vasúti átjárhatóság Unió-szerte történő megerősítését, a nemzeti biztonsági hatóságok második </w:t>
      </w:r>
      <w:proofErr w:type="spellStart"/>
      <w:r w:rsidRPr="00E70404">
        <w:t>nyomonkövetési</w:t>
      </w:r>
      <w:proofErr w:type="spellEnd"/>
      <w:r w:rsidRPr="00E70404">
        <w:t xml:space="preserve"> ciklusának elindítását, amely az uniós jogszabályok által a nemzeti biztonsági hatóságokra ruházott</w:t>
      </w:r>
      <w:proofErr w:type="gramEnd"/>
      <w:r w:rsidRPr="00E70404">
        <w:t xml:space="preserve"> </w:t>
      </w:r>
      <w:proofErr w:type="gramStart"/>
      <w:r w:rsidRPr="00E70404">
        <w:t>valamennyi feladatot magában foglalja, a rendkívül nagy számú (a várt három helyett nyolc) jelentés benyújtását a bejelentett szervezetek nyomon követése terén, valamint az ügynökségnek a biztonsági klímafelmérés eredményeire alapuló első jelentésével kapcsolatos munkáját (amelyre 2021-ben 46</w:t>
      </w:r>
      <w:r w:rsidR="000D1044" w:rsidRPr="00E70404">
        <w:t> </w:t>
      </w:r>
      <w:r w:rsidRPr="00E70404">
        <w:t>500 válasz érkezett); elismerését fejezi ki az ügynökségnek a méltányosság kultúrájára vonatkozó biztonsági képzési modulok kidolgozásáért, amelyek növelnék a biztonságot az ágazat egészében, valamint az emberi és szervezeti tényezők integrációja terén elért eredményeiért (eszköztár, útmutató és képzési anyagok</w:t>
      </w:r>
      <w:proofErr w:type="gramEnd"/>
      <w:r w:rsidRPr="00E70404">
        <w:t xml:space="preserve">, </w:t>
      </w:r>
      <w:proofErr w:type="gramStart"/>
      <w:r w:rsidRPr="00E70404">
        <w:t>tudatosságnövelő</w:t>
      </w:r>
      <w:proofErr w:type="gramEnd"/>
      <w:r w:rsidRPr="00E70404">
        <w:t xml:space="preserve"> intézkedések, képzési modulok), ami hozzá fog járulni a vasútbiztonsági teljesítmény és hatékonyság javításához;</w:t>
      </w:r>
    </w:p>
    <w:p w:rsidR="001935D6" w:rsidRPr="00E70404" w:rsidRDefault="001935D6" w:rsidP="0098221A">
      <w:pPr>
        <w:pStyle w:val="NormalHanging12a"/>
        <w:widowControl/>
      </w:pPr>
      <w:r w:rsidRPr="00E70404">
        <w:t>9.</w:t>
      </w:r>
      <w:r w:rsidRPr="00E70404">
        <w:tab/>
        <w:t xml:space="preserve">hangsúlyozza, hogy továbbra is támogatni kell minden olyan kezdeményezést, amely az átjárhatósági műszaki előírások (ÁME-k) jobb közös értelmezésére irányul, hozzájárulva az erős és versenyképes európai vasúti ágazat kialakításához; ragaszkodik a vasúti árufuvarozáshoz és az </w:t>
      </w:r>
      <w:proofErr w:type="spellStart"/>
      <w:r w:rsidRPr="00E70404">
        <w:t>intermodális</w:t>
      </w:r>
      <w:proofErr w:type="spellEnd"/>
      <w:r w:rsidRPr="00E70404">
        <w:t xml:space="preserve"> szállítási szolgáltatásokhoz kapcsolódó innováció erőteljesebb támogatásához a logisztikai értékláncba való versenyképes integráció elérése érdekében, az árufuvarozás automatizálása és </w:t>
      </w:r>
      <w:proofErr w:type="spellStart"/>
      <w:r w:rsidRPr="00E70404">
        <w:t>digitalizációja</w:t>
      </w:r>
      <w:proofErr w:type="spellEnd"/>
      <w:r w:rsidRPr="00E70404">
        <w:t xml:space="preserve"> révén;</w:t>
      </w:r>
    </w:p>
    <w:p w:rsidR="001935D6" w:rsidRPr="00E70404" w:rsidRDefault="001935D6" w:rsidP="0098221A">
      <w:pPr>
        <w:widowControl/>
        <w:spacing w:after="240"/>
        <w:ind w:left="567" w:hanging="567"/>
      </w:pPr>
      <w:proofErr w:type="gramStart"/>
      <w:r w:rsidRPr="00E70404">
        <w:t>10.</w:t>
      </w:r>
      <w:r w:rsidRPr="00E70404">
        <w:tab/>
        <w:t xml:space="preserve">üdvözli az uniós vasúti biztonságról és kölcsönös átjárhatóságról szóló jelentést; elismeri az ügynökségnek az egységes európai vasúti térség létrehozására irányuló célkitűzése melletti folyamatos elkötelezettségét és az olyan kulcsfontosságú területeken végzett folyamatos munkáját, mint a nemzeti szabályok számának csökkentése és a műszaki átjárhatósági előírások kiforrottságának biztosítása; </w:t>
      </w:r>
      <w:proofErr w:type="spellStart"/>
      <w:r w:rsidRPr="00E70404">
        <w:t>megjegyzi</w:t>
      </w:r>
      <w:proofErr w:type="spellEnd"/>
      <w:r w:rsidRPr="00E70404">
        <w:t>, hogy ez a fontos munka támogatni fogja a vasúti átjárhatóság megerősítését Európa-szerte, összhangban a Bizottság szakpolitikai elvárásaival; üdvözli, hogy az ügynökség továbbra is hozzájárulást</w:t>
      </w:r>
      <w:proofErr w:type="gramEnd"/>
      <w:r w:rsidRPr="00E70404">
        <w:t xml:space="preserve"> </w:t>
      </w:r>
      <w:proofErr w:type="gramStart"/>
      <w:r w:rsidRPr="00E70404">
        <w:t>biztosított</w:t>
      </w:r>
      <w:proofErr w:type="gramEnd"/>
      <w:r w:rsidRPr="00E70404">
        <w:t xml:space="preserve"> a nemzeti szabályok területén, és 2022-ben megszüntette a fennmaradó (Csehországra és Hollandiára vonatkozó) nemzeti műszaki szabályokat, amelyek akadályozták a zökkenőmentes vasúti műveleteket;</w:t>
      </w:r>
    </w:p>
    <w:p w:rsidR="001935D6" w:rsidRPr="00E70404" w:rsidRDefault="001935D6" w:rsidP="00E70404">
      <w:pPr>
        <w:pStyle w:val="NormalHanging12a"/>
        <w:widowControl/>
      </w:pPr>
      <w:proofErr w:type="gramStart"/>
      <w:r w:rsidRPr="00E70404">
        <w:t>11.</w:t>
      </w:r>
      <w:r w:rsidRPr="00E70404">
        <w:tab/>
        <w:t xml:space="preserve">elismerését fejezi ki amiatt, hogy az ügynökség proaktívan reagált az előző évi észrevételben megfogalmazott ajánlásokra, és sürgeti az ügynökséget, hogy vezessen be hatékony ellenőrzéseket a kérelmezők kkv-státuszának ellenőrzésére; üdvözli az egységes biztonsági tanúsítványok és járműengedélyek iránti kérelmek esetében a kkv-státusz igazolására irányuló fokozott ellenőrzések végrehajtását; </w:t>
      </w:r>
      <w:proofErr w:type="spellStart"/>
      <w:r w:rsidRPr="00E70404">
        <w:t>megjegyzi</w:t>
      </w:r>
      <w:proofErr w:type="spellEnd"/>
      <w:r w:rsidRPr="00E70404">
        <w:t xml:space="preserve">, hogy az ügynökség számos kezdeményezést indított, amelyek célja a vasúti (személy- és </w:t>
      </w:r>
      <w:r w:rsidRPr="00E70404">
        <w:lastRenderedPageBreak/>
        <w:t>áruszállítási) forgalom fellendítése, beleértve a nemzetközi vasúti forgalom koordinálására irányuló intézkedéseket</w:t>
      </w:r>
      <w:proofErr w:type="gramEnd"/>
      <w:r w:rsidRPr="00E70404">
        <w:t xml:space="preserve"> és a </w:t>
      </w:r>
      <w:proofErr w:type="gramStart"/>
      <w:r w:rsidRPr="00E70404">
        <w:t>kohézióhoz</w:t>
      </w:r>
      <w:proofErr w:type="gramEnd"/>
      <w:r w:rsidRPr="00E70404">
        <w:t xml:space="preserve"> hozzájáruló, az uniós gazdaságot és a zöld és digitális átállást fellendítő új technológiák – például a vonatok automatizálása – fejlesztését; üdvözli, hogy a vasúti csomaggal foglalkozó irányítócsoport sikeresen folytatta az ügynökség negyedik vasúti csomagra való felkészültségének értékelését;</w:t>
      </w:r>
    </w:p>
    <w:p w:rsidR="001935D6" w:rsidRPr="00E70404" w:rsidRDefault="001935D6" w:rsidP="00E70404">
      <w:pPr>
        <w:pStyle w:val="NormalHanging12a"/>
        <w:widowControl/>
      </w:pPr>
      <w:proofErr w:type="gramStart"/>
      <w:r w:rsidRPr="00E70404">
        <w:t>12.</w:t>
      </w:r>
      <w:r w:rsidRPr="00E70404">
        <w:tab/>
        <w:t>hangsúlyozza, hogy Oroszország Ukrajna elleni jogellenes és indokolatlan agressz</w:t>
      </w:r>
      <w:r w:rsidR="000D1044" w:rsidRPr="00E70404">
        <w:t>iós</w:t>
      </w:r>
      <w:r w:rsidRPr="00E70404">
        <w:t xml:space="preserve"> háborúja rávilágított, hogy a vasutak milyen fontos szerepet játszhatnak; </w:t>
      </w:r>
      <w:proofErr w:type="spellStart"/>
      <w:r w:rsidRPr="00E70404">
        <w:t>megjegyzi</w:t>
      </w:r>
      <w:proofErr w:type="spellEnd"/>
      <w:r w:rsidRPr="00E70404">
        <w:t>, hogy Ukrajna megszállása óta a vasutak jelentős értéket képviselnek a személyek és az áruk mozgása szempontjából, különösen Ukrajna légterének a polgári légi közlekedés számára történő lezárásával; rámutat, hogy az ukrán vasutak katonákat, kulcsfontosságú munkavállalókat, lakosokat, valamint számos létfontosságú árut, például mezőgazdasági termékeket szállítottak; elismeri, hogy az ügynökség hozzájárult az Ukrajnával a vasúti</w:t>
      </w:r>
      <w:proofErr w:type="gramEnd"/>
      <w:r w:rsidRPr="00E70404">
        <w:t xml:space="preserve"> </w:t>
      </w:r>
      <w:proofErr w:type="gramStart"/>
      <w:r w:rsidRPr="00E70404">
        <w:t>összeköttetések</w:t>
      </w:r>
      <w:proofErr w:type="gramEnd"/>
      <w:r w:rsidRPr="00E70404">
        <w:t xml:space="preserve"> </w:t>
      </w:r>
      <w:proofErr w:type="spellStart"/>
      <w:r w:rsidRPr="00E70404">
        <w:t>rezilienciája</w:t>
      </w:r>
      <w:proofErr w:type="spellEnd"/>
      <w:r w:rsidRPr="00E70404">
        <w:t xml:space="preserve"> és fejlesztése terén folytatott uniós együttműködéshez, támogatta Ukrajnát és az embereket világszerte azáltal, hogy további módokat talált a vasúton szállított ukrán élelmiszeripari termékek volumenének növelésére;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Hatékonyság és hasznok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13.</w:t>
      </w:r>
      <w:r w:rsidRPr="00E70404">
        <w:tab/>
        <w:t xml:space="preserve">elismerését fejezi ki amiatt, hogy az ügynökség 2022-ben elfogadta a megerősített tervet és a 2023–27-es időszakra szóló megerősített cselekvési tervet; </w:t>
      </w:r>
      <w:proofErr w:type="spellStart"/>
      <w:r w:rsidRPr="00E70404">
        <w:t>megjegyzi</w:t>
      </w:r>
      <w:proofErr w:type="spellEnd"/>
      <w:r w:rsidRPr="00E70404">
        <w:t xml:space="preserve">, hogy a megerősített cselekvési terv komponensek és célkitűzések mentén szerveződik, és az ügynökség következő öt évre szóló, a hatékonyság növelésére irányuló stratégiájának központi eleme; </w:t>
      </w:r>
      <w:proofErr w:type="spellStart"/>
      <w:r w:rsidRPr="00E70404">
        <w:t>megjegyzi</w:t>
      </w:r>
      <w:proofErr w:type="spellEnd"/>
      <w:r w:rsidRPr="00E70404">
        <w:t xml:space="preserve">, hogy az ügynökségen belül belső munkacsoportot hoztak létre a megerősített cselekvési tervvel és annak </w:t>
      </w:r>
      <w:proofErr w:type="spellStart"/>
      <w:r w:rsidRPr="00E70404">
        <w:t>mérföldköveivel</w:t>
      </w:r>
      <w:proofErr w:type="spellEnd"/>
      <w:r w:rsidRPr="00E70404">
        <w:t xml:space="preserve"> kapcsolatban, és előadót neveznek ki a megerősített cselekvési terv végrehajtásának támogatására, irányítására é</w:t>
      </w:r>
      <w:proofErr w:type="gramEnd"/>
      <w:r w:rsidRPr="00E70404">
        <w:t xml:space="preserve">s </w:t>
      </w:r>
      <w:proofErr w:type="gramStart"/>
      <w:r w:rsidRPr="00E70404">
        <w:t>nyomon</w:t>
      </w:r>
      <w:proofErr w:type="gramEnd"/>
      <w:r w:rsidRPr="00E70404">
        <w:t xml:space="preserve"> követésére;</w:t>
      </w:r>
    </w:p>
    <w:p w:rsidR="001935D6" w:rsidRPr="00E70404" w:rsidRDefault="001935D6" w:rsidP="0098221A">
      <w:pPr>
        <w:widowControl/>
        <w:spacing w:after="240"/>
        <w:ind w:left="567" w:hanging="567"/>
      </w:pPr>
      <w:proofErr w:type="gramStart"/>
      <w:r w:rsidRPr="00E70404">
        <w:t>14.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 megerősített cselekvési tervnek köszönhetően az ügynökség 2022-ben 12 további ideiglenes alkalmazottat kapott, ami olyan növekedést jelent, amely jó alapot biztosíthat az ügynökség számára a megerősített terv végrehajtásához; sajnálja, hogy az álláshelyek elosztását nem kísérte megfelelő támogatási előirányzat, ami a bérek rendkívüli indexálásával és a közüzemi szolgáltatások árának általános emelkedésével együtt tovább nehezítette az ügynökség munkájának és erőforrásainak tervezését, és 2022-re vonatkozóan számos negatív prioritást állapított meg, például a nemzeti biztonsági</w:t>
      </w:r>
      <w:proofErr w:type="gramEnd"/>
      <w:r w:rsidRPr="00E70404">
        <w:t xml:space="preserve"> </w:t>
      </w:r>
      <w:proofErr w:type="gramStart"/>
      <w:r w:rsidRPr="00E70404">
        <w:t>hatóságok</w:t>
      </w:r>
      <w:proofErr w:type="gramEnd"/>
      <w:r w:rsidRPr="00E70404">
        <w:t xml:space="preserve"> éves teljesítményértékelésével kapcsolatos munkát vagy az európai biztonsági eseményekre vonatkozó információmegosztási rendszer fejlesztését;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15.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az ügynökségek és a Bizottság szolgálatai által nyújtott szolgáltatások folyamatos átvilágítása alapján az ügynökség fokozatosan „megosztotta kapacitásait”, együttműködve az ülések szervezése, az informatikai biztonság, a HR (pl. bérszámfejtés és a személyzet egyéni jogosultságainak kezelése, zaklatási ügyekkel kapcsolatos vizsgálatok), a közbeszerzés (pl. ügynökségközi tenderek, közös keretszerződések), a fordítás és a számvitel területén; </w:t>
      </w:r>
      <w:proofErr w:type="spellStart"/>
      <w:r w:rsidRPr="00E70404">
        <w:t>megjegyzi</w:t>
      </w:r>
      <w:proofErr w:type="spellEnd"/>
      <w:r w:rsidRPr="00E70404">
        <w:t>, hogy 2022-ben az ügynökség együttműködési megállapodást kötött az Európai Unió Repülésbiztonsági Ügynökségével (EASA), amely</w:t>
      </w:r>
      <w:proofErr w:type="gramEnd"/>
      <w:r w:rsidRPr="00E70404">
        <w:t xml:space="preserve"> </w:t>
      </w:r>
      <w:proofErr w:type="gramStart"/>
      <w:r w:rsidRPr="00E70404">
        <w:t xml:space="preserve">rendszeres strukturált párbeszédet hoz létre e két ügynökség között, és fokozza az információk, az ismeretek és a tapasztalatok megosztását a különböző együttműködési területeken, többek között a légi közlekedési ágazatban meglévő egyik informatikai megoldás (a balesetek és események </w:t>
      </w:r>
      <w:r w:rsidRPr="00E70404">
        <w:lastRenderedPageBreak/>
        <w:t>bejelentésére szolgáló európai koordinációs központ) oly módon történő kiigazításának lehetőségét illetően, hogy az megfeleljen a vasúti információmegosztási rendszernek a vasúti biztonsági események bejelentésének összegyűjtése és elemzése terén; felhívja az ügynökséget, hogy számoljon be a mentesítésért felelős</w:t>
      </w:r>
      <w:proofErr w:type="gramEnd"/>
      <w:r w:rsidRPr="00E70404">
        <w:t xml:space="preserve"> </w:t>
      </w:r>
      <w:proofErr w:type="gramStart"/>
      <w:r w:rsidRPr="00E70404">
        <w:t>hatóságnak</w:t>
      </w:r>
      <w:proofErr w:type="gramEnd"/>
      <w:r w:rsidRPr="00E70404">
        <w:t xml:space="preserve"> az említett kísérleti szakasz eredményéről;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16.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az ügynökség első környezetgazdálkodási stratégiáját 2022-ben, az ügynökség 2023–2025-ös egységes programozási dokumentumának részeként dolgozták ki és tették közzé; elismerését fejezi ki az ügynökségnek azért, hogy 2022 végéig megtervezett és végrehajtott néhány kezdeményezést és intézkedést, például az épület hőmérsékletének csökkentését, a hibás érzékelők javítását/cseréjét a világítás egyes irodákban történő biztosítása érdekében, a lámpák automatikus lekapcsolásának kiigazítását, valamint az ERA (önkéntes) környezetvédelmi csoportjának létrehozását az ismeretterjesztési</w:t>
      </w:r>
      <w:proofErr w:type="gramEnd"/>
      <w:r w:rsidRPr="00E70404">
        <w:t xml:space="preserve"> </w:t>
      </w:r>
      <w:proofErr w:type="gramStart"/>
      <w:r w:rsidRPr="00E70404">
        <w:t>tevékenységek</w:t>
      </w:r>
      <w:proofErr w:type="gramEnd"/>
      <w:r w:rsidRPr="00E70404">
        <w:t xml:space="preserve"> ösztönzése, az ötletek összegyűjtése és a környezetvédelmi fellépések ösztönzése érdekében; megelégedéssel veszi tudomásul a számvevőszéki jelentés alapján, hogy az ügynökség azon ügynökségek közé tartozik, amelyek javítani kívánják műveleteik energiahatékonyságát és klímasemlegességét; </w:t>
      </w:r>
      <w:proofErr w:type="spellStart"/>
      <w:r w:rsidRPr="00E70404">
        <w:t>ösztönzi</w:t>
      </w:r>
      <w:proofErr w:type="spellEnd"/>
      <w:r w:rsidRPr="00E70404">
        <w:t xml:space="preserve"> az ügynökséget, hogy e tervbe foglaljon bele a szénlábnyom és az energiafogyasztás csökkentésére vonatkozó számszerűsített alapértékeket és célokat, valamint biztosítsa, hogy </w:t>
      </w:r>
      <w:proofErr w:type="spellStart"/>
      <w:r w:rsidRPr="00E70404">
        <w:t>valenciennes</w:t>
      </w:r>
      <w:proofErr w:type="spellEnd"/>
      <w:r w:rsidRPr="00E70404">
        <w:t>-i új épülete EMAS-tanúsítással rendelkezzen;</w:t>
      </w:r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17.</w:t>
      </w:r>
      <w:r w:rsidRPr="00E70404">
        <w:tab/>
        <w:t xml:space="preserve">elismeri, hogy az ügynökség nagyon magas fokú </w:t>
      </w:r>
      <w:proofErr w:type="spellStart"/>
      <w:r w:rsidRPr="00E70404">
        <w:t>digitalizációt</w:t>
      </w:r>
      <w:proofErr w:type="spellEnd"/>
      <w:r w:rsidRPr="00E70404">
        <w:t xml:space="preserve"> ért el hatékonyságának növelése, a papíralapú folyamatok megszüntetése és az olyan online megoldások előmozdítása érdekében, mint az e-közbeszerzés, az e-számlázás, az elektronikus utazásfoglalás, többek között a Bizottság humánerőforrás-irányítási rendszerének (SYSPER) 2022-es bevezetése, valamint a kísérleti szakaszban az új költségvetési, számviteli és pénzügyi rendszerre (SUMMA) való átállás révén; üdvözli, hogy az ügynökség 2023–2025-ös egységes programozási dokumentuma előirányozza munkafolyamatainak további digitalizálását;</w:t>
      </w:r>
      <w:proofErr w:type="gramEnd"/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18.</w:t>
      </w:r>
      <w:r w:rsidRPr="00E70404">
        <w:tab/>
        <w:t xml:space="preserve">az ügynökségnek az ügynökség 2021. évi pénzügyi évre szóló költségvetésének végrehajtására vonatkozó mentesítés fényében hozott </w:t>
      </w:r>
      <w:proofErr w:type="spellStart"/>
      <w:r w:rsidRPr="00E70404">
        <w:t>nyomonkövetési</w:t>
      </w:r>
      <w:proofErr w:type="spellEnd"/>
      <w:r w:rsidRPr="00E70404">
        <w:t xml:space="preserve"> intézkedésekről szóló véleménye (a továbbiakban: az ügynökség véleménye) alapján megállapítja, hogy az ügynökség számos intézkedést hajtott végre a lille-i műveletek költségeinek csökkentése érdekében (jelentősen csökkentették a személyzet és a külső érdekelt felek kiküldetéseit és utazási költségeit), és felmondta a lille-i ingatlanra vonatkozó jelenlegi bérleti szerződést; </w:t>
      </w:r>
      <w:proofErr w:type="spellStart"/>
      <w:r w:rsidRPr="00E70404">
        <w:t>megjegyzi</w:t>
      </w:r>
      <w:proofErr w:type="spellEnd"/>
      <w:r w:rsidRPr="00E70404">
        <w:t>, hogy az ügynökség azt tervezi, hogy csak a kötelező üléseket szervezze</w:t>
      </w:r>
      <w:proofErr w:type="gramEnd"/>
      <w:r w:rsidRPr="00E70404">
        <w:t xml:space="preserve"> </w:t>
      </w:r>
      <w:proofErr w:type="gramStart"/>
      <w:r w:rsidRPr="00E70404">
        <w:t>Lille-</w:t>
      </w:r>
      <w:proofErr w:type="spellStart"/>
      <w:r w:rsidRPr="00E70404">
        <w:t>ben</w:t>
      </w:r>
      <w:proofErr w:type="spellEnd"/>
      <w:r w:rsidRPr="00E70404">
        <w:t xml:space="preserve"> annak érdekében, hogy megfeleljen a „Lille-</w:t>
      </w:r>
      <w:proofErr w:type="spellStart"/>
      <w:r w:rsidRPr="00E70404">
        <w:t>Valenciennes</w:t>
      </w:r>
      <w:proofErr w:type="spellEnd"/>
      <w:r w:rsidRPr="00E70404">
        <w:t>” kettős székhelyről szóló európai tanácsi határozatnak; üdvözli, hogy az ügynökség a Parlament észrevételei alapján 2022-ben jóváhagyta humánerőforrás-stratégiáját (2023–2027), amelynek középpontjában az ügynökség eredményességének és hatékonyságának javítása áll; tudomásul veszi ennek kapcsán az ügynökségen belül a távmunkarendszernek a Covid19-világjárványt követő alkalmazása tekintetében szerzett pozitív tapasztalatokat és fejleményeket, amelyek alapján az ügynökség arra a következtetésre jutott, hogy az új normális gyakorlat</w:t>
      </w:r>
      <w:proofErr w:type="gramEnd"/>
      <w:r w:rsidRPr="00E70404">
        <w:t xml:space="preserve"> szerint a személyzet többsége esetében a távmunka egyenlő az irodában végzett munkával, miközben a fizikai jelenlét továbbra is kulcsfontosságú egyes </w:t>
      </w:r>
      <w:proofErr w:type="gramStart"/>
      <w:r w:rsidRPr="00E70404">
        <w:t>konkrét</w:t>
      </w:r>
      <w:proofErr w:type="gramEnd"/>
      <w:r w:rsidRPr="00E70404">
        <w:t xml:space="preserve"> munkakörök esetében;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Személyzeti politika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lastRenderedPageBreak/>
        <w:t>19.</w:t>
      </w:r>
      <w:r w:rsidRPr="00E70404">
        <w:tab/>
        <w:t>megállapítja, hogy 2022. december 31-én a létszámterv végrehajtása 97,40%-</w:t>
      </w:r>
      <w:proofErr w:type="spellStart"/>
      <w:r w:rsidRPr="00E70404">
        <w:t>os</w:t>
      </w:r>
      <w:proofErr w:type="spellEnd"/>
      <w:r w:rsidRPr="00E70404">
        <w:t xml:space="preserve"> szintet ért el: az uniós költségvetés értelmében engedélyezett 154 ideiglenes alkalmazotti álláshelyből (2021-ben 151 engedélyezett álláshely volt) 150-ra neveztek ki ideiglenes alkalmazottat; </w:t>
      </w:r>
      <w:proofErr w:type="spellStart"/>
      <w:r w:rsidRPr="00E70404">
        <w:t>megjegyzi</w:t>
      </w:r>
      <w:proofErr w:type="spellEnd"/>
      <w:r w:rsidRPr="00E70404">
        <w:t>, hogy ezen felül az ügynökségnél 2022-ben 36 szerződéses alkalmazott (a 36 engedélyezettből) és 2 kirendelt nemzeti szakértő (a 4 engedélyezettből) dolgozott;</w:t>
      </w:r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20.</w:t>
      </w:r>
      <w:r w:rsidRPr="00E70404">
        <w:tab/>
        <w:t xml:space="preserve">aggodalommal veszi tudomásul az ügynökség felső vezetésének nemek szerinti megoszlásában tapasztalható egyensúlyhiányt: 10 főből 8 férfi (80%); tudomásul veszi az ügynökség igazgatótanácsának nemek szerinti megoszlását: 64 főből 34 férfi (53%); tudomásul veszi továbbá az ügynökség teljes személyzetének nemek szerinti megoszlását: 188 főből 120 férfi (64%); emlékeztet a nemek közötti egyensúly biztosításának fontosságára, és felhívja az ügynökséget, hogy vegye figyelembe ezt a szempontot a személyzet jövőbeli felvétele, és a felső vezetésen belüli kinevezések tekintetében; </w:t>
      </w:r>
      <w:proofErr w:type="spellStart"/>
      <w:r w:rsidRPr="00E70404">
        <w:t>megjegyzi</w:t>
      </w:r>
      <w:proofErr w:type="spellEnd"/>
      <w:r w:rsidRPr="00E70404">
        <w:t>, hogy a</w:t>
      </w:r>
      <w:proofErr w:type="gramEnd"/>
      <w:r w:rsidRPr="00E70404">
        <w:t xml:space="preserve">z ügynökség a nők foglalkoztatásának és esélyegyenlőségének a közlekedési ágazaton belüli erősítése céljából folyamatosan dolgozik a nemek közötti különbségek megszüntetése érdekében olyan </w:t>
      </w:r>
      <w:proofErr w:type="gramStart"/>
      <w:r w:rsidRPr="00E70404">
        <w:t>konkrét</w:t>
      </w:r>
      <w:proofErr w:type="gramEnd"/>
      <w:r w:rsidRPr="00E70404">
        <w:t xml:space="preserve"> projektek révén, mint a „Nők a közlekedésben”; ezzel összefüggésben tudomásul veszi az ügynökség arra irányuló erőfeszítéseit, hogy 2022-ben olyan eredmények révén növelje a nők számát a közlekedési ágazatban, mint például a </w:t>
      </w:r>
      <w:proofErr w:type="spellStart"/>
      <w:r w:rsidRPr="00E70404">
        <w:t>gyorsnetworking</w:t>
      </w:r>
      <w:proofErr w:type="spellEnd"/>
      <w:r w:rsidRPr="00E70404">
        <w:t xml:space="preserve"> rendezvények és a sokszínűségre és befogadásra összpontosító </w:t>
      </w:r>
      <w:proofErr w:type="spellStart"/>
      <w:r w:rsidRPr="00E70404">
        <w:t>webináriumok</w:t>
      </w:r>
      <w:proofErr w:type="spellEnd"/>
      <w:r w:rsidRPr="00E70404">
        <w:t>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21.</w:t>
      </w:r>
      <w:r w:rsidRPr="00E70404">
        <w:tab/>
        <w:t xml:space="preserve">az ügynökség véleménye alapján tudomásul veszi, hogy az ügynökség 2022 második felében elvégzett egy részvételen alapuló nemi auditot, amelynek megállapításait ezt követően az ügynökség 2023–2027-es humánerőforrás-stratégiájának célkitűzései közötti rangsorolás elősegítésére használták fel, és inputként szolgált egy olyan dokumentumhoz, amely leírja az ügynökség vezetőségének a sokszínűséggel és a befogadással kapcsolatos kötelezettségvállalásait; </w:t>
      </w:r>
      <w:proofErr w:type="spellStart"/>
      <w:r w:rsidRPr="00E70404">
        <w:t>megjegyzi</w:t>
      </w:r>
      <w:proofErr w:type="spellEnd"/>
      <w:r w:rsidRPr="00E70404">
        <w:t xml:space="preserve"> továbbá, hogy konkrét, rövid távú intézkedéseket határoztak meg az ügynökségen belüli sokszínűség és befogadás valamennyi szinten történő</w:t>
      </w:r>
      <w:proofErr w:type="gramEnd"/>
      <w:r w:rsidRPr="00E70404">
        <w:t xml:space="preserve"> </w:t>
      </w:r>
      <w:proofErr w:type="gramStart"/>
      <w:r w:rsidRPr="00E70404">
        <w:t>javítása</w:t>
      </w:r>
      <w:proofErr w:type="gramEnd"/>
      <w:r w:rsidRPr="00E70404">
        <w:t xml:space="preserve"> érdekében, például a munkaerő-toborzás és -felvétel (a tartaléklisták használata, betanítás, </w:t>
      </w:r>
      <w:proofErr w:type="spellStart"/>
      <w:r w:rsidRPr="00E70404">
        <w:t>mentorálás</w:t>
      </w:r>
      <w:proofErr w:type="spellEnd"/>
      <w:r w:rsidRPr="00E70404">
        <w:t>) terén végzett munka tekintetében;</w:t>
      </w:r>
    </w:p>
    <w:p w:rsidR="001935D6" w:rsidRPr="00E70404" w:rsidRDefault="001935D6" w:rsidP="0098221A">
      <w:pPr>
        <w:pStyle w:val="NormalHanging12a"/>
        <w:widowControl/>
      </w:pPr>
      <w:r w:rsidRPr="00E70404">
        <w:t>22.</w:t>
      </w:r>
      <w:r w:rsidRPr="00E70404">
        <w:tab/>
        <w:t xml:space="preserve">üdvözli, hogy az ügynökség arra törekszik, hogy biztosítsa személyzetének földrajzi egyensúlyát, ösztönözve az összes tagállamból érkező jelölteket, hogy jelentkezzenek álláshelyeire; </w:t>
      </w:r>
      <w:proofErr w:type="spellStart"/>
      <w:r w:rsidRPr="00E70404">
        <w:t>megjegyzi</w:t>
      </w:r>
      <w:proofErr w:type="spellEnd"/>
      <w:r w:rsidRPr="00E70404">
        <w:t>, hogy az ideiglenes álláshelyeket az EU valamennyi nyelvén közzéteszik, és a pályázati felhívásokat nemcsak az ügynökség honlapján teszik közzé, hanem a tagállamok állandó képviseleteinek szintjén is terjesztik;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23.</w:t>
      </w:r>
      <w:r w:rsidRPr="00E70404">
        <w:tab/>
        <w:t xml:space="preserve">az ügynökségnek a Parlament írásbeli kérdéseire adott válaszai alapján </w:t>
      </w:r>
      <w:proofErr w:type="spellStart"/>
      <w:r w:rsidRPr="00E70404">
        <w:t>megjegyzi</w:t>
      </w:r>
      <w:proofErr w:type="spellEnd"/>
      <w:r w:rsidRPr="00E70404">
        <w:t xml:space="preserve">, hogy az ügynökségen belüli zaklatás bejelentett eseteit illetően, amelyeket bizalmas belső tanácsosok kezelnek, négy alkalmazottat vettek fel a nyilvántartásba, akik közül 2022 végén kettőt töröltek abból anélkül, hogy vizsgálatot végeztek volna vagy következtetést vontak volna le; </w:t>
      </w:r>
      <w:proofErr w:type="spellStart"/>
      <w:r w:rsidRPr="00E70404">
        <w:t>ösztönzi</w:t>
      </w:r>
      <w:proofErr w:type="spellEnd"/>
      <w:r w:rsidRPr="00E70404">
        <w:t xml:space="preserve"> az ügynökséget, hogy fejlessze tovább politikáit és módszereit az ilyen esetek hatékonyabb jövőbeni megelőzése érdekében;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Közbeszerzés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24.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az ügynökség 2022-ben 2 nyílt ajánlati felhívást és 3 tárgyalásos eljárást folytatott, egy versenykiírást újból megnyitott, és 2 nyílt ajánlati felhívást és 3 tárgyalásos eljárást az igazgatási előirányzatokból </w:t>
      </w:r>
      <w:proofErr w:type="gramStart"/>
      <w:r w:rsidRPr="00E70404">
        <w:t>finanszírozott</w:t>
      </w:r>
      <w:proofErr w:type="gramEnd"/>
      <w:r w:rsidRPr="00E70404">
        <w:t>;</w:t>
      </w:r>
    </w:p>
    <w:p w:rsidR="001935D6" w:rsidRPr="00E70404" w:rsidRDefault="001935D6" w:rsidP="0098221A">
      <w:pPr>
        <w:widowControl/>
        <w:spacing w:after="240"/>
        <w:ind w:left="567" w:hanging="567"/>
      </w:pPr>
      <w:r w:rsidRPr="00E70404">
        <w:lastRenderedPageBreak/>
        <w:t>25.</w:t>
      </w:r>
      <w:r w:rsidRPr="00E70404">
        <w:tab/>
        <w:t xml:space="preserve">az ügynökségnek a Parlament írásbeli kérdéseire adott válaszai alapján </w:t>
      </w:r>
      <w:proofErr w:type="spellStart"/>
      <w:r w:rsidRPr="00E70404">
        <w:t>megjegyzi</w:t>
      </w:r>
      <w:proofErr w:type="spellEnd"/>
      <w:r w:rsidRPr="00E70404">
        <w:t>, hogy a zöld közbeszerzés végrehajtása folyamatban van, és az az ügynökség környezetgazdálkodási stratégiájának egyik kezdeményezése/intézkedése;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26.</w:t>
      </w:r>
      <w:r w:rsidRPr="00E70404">
        <w:tab/>
        <w:t xml:space="preserve">az ügynökségnek a mentesítésért felelős hatóság kérdéseire adott válaszai alapján </w:t>
      </w:r>
      <w:proofErr w:type="spellStart"/>
      <w:r w:rsidRPr="00E70404">
        <w:t>megjegyzi</w:t>
      </w:r>
      <w:proofErr w:type="spellEnd"/>
      <w:r w:rsidRPr="00E70404">
        <w:t>, hogy 2022-ben az ügynökség közbeszerzési eljárásai már teljes mértékben digitalizáltak voltak; üdvözli, hogy 2023 júliusában az ügynökség megkezdte a közbeszerzési irányítási eszköz bevezetését;</w:t>
      </w:r>
    </w:p>
    <w:p w:rsidR="001935D6" w:rsidRPr="00E70404" w:rsidRDefault="001935D6" w:rsidP="0098221A">
      <w:pPr>
        <w:widowControl/>
        <w:spacing w:after="240"/>
        <w:ind w:left="567" w:hanging="567"/>
        <w:rPr>
          <w:b/>
          <w:i/>
          <w:szCs w:val="24"/>
        </w:rPr>
      </w:pPr>
      <w:r w:rsidRPr="00E70404">
        <w:rPr>
          <w:b/>
          <w:i/>
        </w:rPr>
        <w:t>Az összeférhetetlenség megelőzése és kezelése, valamint az átláthatóság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27.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az ügynökség a honlapján közzétette az igazgatótanácsi tagok és a felsővezetők önéletrajzát és érdekeltségi nyilatkozatát; </w:t>
      </w:r>
      <w:proofErr w:type="spellStart"/>
      <w:r w:rsidRPr="00E70404">
        <w:t>megjegyzi</w:t>
      </w:r>
      <w:proofErr w:type="spellEnd"/>
      <w:r w:rsidRPr="00E70404">
        <w:t>, hogy az ügynökség nem teszi közzé a külső és a belső szakértők önéletrajzát;</w:t>
      </w:r>
    </w:p>
    <w:p w:rsidR="001935D6" w:rsidRPr="00E70404" w:rsidRDefault="001935D6" w:rsidP="0098221A">
      <w:pPr>
        <w:widowControl/>
        <w:spacing w:after="240"/>
        <w:ind w:left="567" w:hanging="567"/>
        <w:rPr>
          <w:bCs/>
          <w:szCs w:val="24"/>
        </w:rPr>
      </w:pPr>
      <w:proofErr w:type="gramStart"/>
      <w:r w:rsidRPr="00E70404">
        <w:t>28.</w:t>
      </w:r>
      <w:r w:rsidRPr="00E70404">
        <w:tab/>
        <w:t xml:space="preserve">üdvözli az ügynökség arra irányuló erőfeszítéseit, hogy fokozza az ügynökség tevékenységeinek átláthatóságát azáltal, hogy honlapján rendszeresen közzéteszi az ügyvezető igazgató által a szervezetekkel vagy önálló vállalkozókkal tartott valamennyi találkozóra vonatkozó információkat; </w:t>
      </w:r>
      <w:proofErr w:type="spellStart"/>
      <w:r w:rsidRPr="00E70404">
        <w:t>megjegyzi</w:t>
      </w:r>
      <w:proofErr w:type="spellEnd"/>
      <w:r w:rsidRPr="00E70404">
        <w:t>, hogy az ügynökség számos mechanizmust alkalmaz az összeférhetetlenség azonosítására és elkerülésére a meghatározott kategóriákba (pl. szakmai, családi) tartozó érdekeltek jegyzékbe vétele, az érdekeltségi nyilatkozatok felülvizsgálata, az összeférhetetlenség hiányáról szóló spontán nyilatkozatok megkövetelése</w:t>
      </w:r>
      <w:proofErr w:type="gramEnd"/>
      <w:r w:rsidRPr="00E70404">
        <w:t xml:space="preserve"> </w:t>
      </w:r>
      <w:proofErr w:type="gramStart"/>
      <w:r w:rsidRPr="00E70404">
        <w:t>és</w:t>
      </w:r>
      <w:proofErr w:type="gramEnd"/>
      <w:r w:rsidRPr="00E70404">
        <w:t xml:space="preserve"> a rendszeres képzés révén;</w:t>
      </w:r>
    </w:p>
    <w:p w:rsidR="001935D6" w:rsidRPr="00E70404" w:rsidRDefault="001935D6" w:rsidP="0098221A">
      <w:pPr>
        <w:widowControl/>
        <w:spacing w:after="240"/>
        <w:ind w:left="567" w:hanging="567"/>
      </w:pPr>
      <w:r w:rsidRPr="00E70404">
        <w:t>29.</w:t>
      </w:r>
      <w:r w:rsidRPr="00E70404">
        <w:tab/>
        <w:t xml:space="preserve">elismerését fejezi ki az ügynökségnek a visszaélések bejelentésére irányuló eljárásaiért, amelyek révén a személyzet tagjai a megtorlástól való félelem nélkül bejelenthetik a lehetséges </w:t>
      </w:r>
      <w:proofErr w:type="gramStart"/>
      <w:r w:rsidRPr="00E70404">
        <w:t>konfliktusokat</w:t>
      </w:r>
      <w:proofErr w:type="gramEnd"/>
      <w:r w:rsidRPr="00E70404">
        <w:t xml:space="preserve">; ezzel összefüggésben </w:t>
      </w:r>
      <w:proofErr w:type="spellStart"/>
      <w:r w:rsidRPr="00E70404">
        <w:t>megjegyzi</w:t>
      </w:r>
      <w:proofErr w:type="spellEnd"/>
      <w:r w:rsidRPr="00E70404">
        <w:t>, hogy 2022-ben potenciális összeférhetetlenségi helyzetekről számoltak be az ügynökség igazgatótanácsának tagjai és személyzete szintjén, és enyhítő intézkedéseket hoztak és rögzítettek az igazgatótanács ülésein, vagy dokumentálták az érintett alkalmazottak érdekeltségi nyilatkozataiban;</w:t>
      </w:r>
    </w:p>
    <w:p w:rsidR="001935D6" w:rsidRPr="00E70404" w:rsidRDefault="001935D6" w:rsidP="0098221A">
      <w:pPr>
        <w:widowControl/>
        <w:spacing w:after="240"/>
        <w:ind w:left="567" w:hanging="567"/>
      </w:pPr>
      <w:r w:rsidRPr="00E70404">
        <w:t>30.</w:t>
      </w:r>
      <w:r w:rsidRPr="00E70404">
        <w:tab/>
        <w:t xml:space="preserve">az ügynökségnek a Parlament írásbeli kérdéseire adott válaszai alapján </w:t>
      </w:r>
      <w:proofErr w:type="spellStart"/>
      <w:r w:rsidRPr="00E70404">
        <w:t>megjegyzi</w:t>
      </w:r>
      <w:proofErr w:type="spellEnd"/>
      <w:r w:rsidRPr="00E70404">
        <w:t>, hogy az ügynökség rendelkezik eljárásokkal az esetleges forgóajtó-jelenség kezelésére a személyzet volt tagjai esetében; ezzel összefüggésben sajnálatát fejezi ki amiatt, hogy az ügynökség nem ellenőrzi rendszeresen az alkalmazandó szabályoknak való megfelelést, aminek következtében a forgóajtó-jelenséggel kapcsolatos be nem jelentett helyzetek észrevétlen maradhatnak, vagy előfordulhat, hogy az ügynökségből távozó alkalmazottakra vonatkozóan korábban előírt utasítások betartása nem biztosítható;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31.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az ügynökség folytatta az etikáról és a csalás elleni küzdelemről szóló képzéseket, amelyek a teljes személyzet számára kötelezőek, és részét képezik a képzések négyéves gördülő ciklusának azzal a céllal, hogy a ciklus végén elérjék a 100%-</w:t>
      </w:r>
      <w:proofErr w:type="spellStart"/>
      <w:r w:rsidRPr="00E70404">
        <w:t>os</w:t>
      </w:r>
      <w:proofErr w:type="spellEnd"/>
      <w:r w:rsidRPr="00E70404">
        <w:t xml:space="preserve"> részvételt; </w:t>
      </w:r>
      <w:proofErr w:type="spellStart"/>
      <w:r w:rsidRPr="00E70404">
        <w:t>megjegyzi</w:t>
      </w:r>
      <w:proofErr w:type="spellEnd"/>
      <w:r w:rsidRPr="00E70404">
        <w:t>, hogy a részvétel általános aránya 2022-ben 22,1% volt a csalás elleni küzdelem és 31,11% az etika területén, és hogy mindkét képzés testre szabott az ügynökség kockázati környezetével összhangban;</w:t>
      </w:r>
      <w:proofErr w:type="gramEnd"/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rPr>
          <w:b/>
          <w:i/>
        </w:rPr>
        <w:t xml:space="preserve">Belső </w:t>
      </w:r>
      <w:proofErr w:type="gramStart"/>
      <w:r w:rsidRPr="00E70404">
        <w:rPr>
          <w:b/>
          <w:i/>
        </w:rPr>
        <w:t>kontroll</w:t>
      </w:r>
      <w:proofErr w:type="gramEnd"/>
      <w:r w:rsidRPr="00E70404">
        <w:rPr>
          <w:b/>
          <w:i/>
        </w:rPr>
        <w:t>rendszerek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32.</w:t>
      </w:r>
      <w:r w:rsidRPr="00E70404">
        <w:tab/>
        <w:t xml:space="preserve">aggodalommal veszi tudomásul a számvevőszéki jelentés alapján az ügynökség irányítási és kontrollrendszereinek néhány hiányosságával kapcsolatos észrevételeket, </w:t>
      </w:r>
      <w:r w:rsidRPr="00E70404">
        <w:lastRenderedPageBreak/>
        <w:t>nevezetesen az érzékeny információk titkosítására és védelmére vonatkozó politika hiányát, valamint a fizikai vagy minősített elektronikus aláírástól eltérő, nem érvényes jóváhagyási módszerek alkalmazását a közbeszerzési eljárások területén; az ügynökségnek a Számvevőszék észrevételeire adott válaszai alapján megállapítja, hogy ezeket a hiányosságokat időközben különböző fellépések és intézkedések révén orvosolták; felhívja a Számvevőszéket,</w:t>
      </w:r>
      <w:proofErr w:type="gramEnd"/>
      <w:r w:rsidRPr="00E70404">
        <w:t xml:space="preserve"> </w:t>
      </w:r>
      <w:proofErr w:type="gramStart"/>
      <w:r w:rsidRPr="00E70404">
        <w:t>hogy</w:t>
      </w:r>
      <w:proofErr w:type="gramEnd"/>
      <w:r w:rsidRPr="00E70404">
        <w:t xml:space="preserve"> ezeket a fellépéseket és intézkedéseket építse be nyomon követési ellenőrzéseibe;</w:t>
      </w:r>
    </w:p>
    <w:p w:rsidR="001935D6" w:rsidRPr="00E70404" w:rsidRDefault="001935D6" w:rsidP="0098221A">
      <w:pPr>
        <w:widowControl/>
        <w:spacing w:after="240"/>
        <w:ind w:left="567" w:hanging="567"/>
      </w:pPr>
      <w:proofErr w:type="gramStart"/>
      <w:r w:rsidRPr="00E70404">
        <w:t>33.</w:t>
      </w:r>
      <w:r w:rsidRPr="00E70404">
        <w:tab/>
        <w:t xml:space="preserve">az ügynökség véleménye alapján tudomásul veszi, hogy a Belső Ellenőrzési Szolgálat (IAS) által az információkezelésre és az információbiztonságra vonatkozóan 2019-ben elvégzett ellenőrzést követően tett ajánlásokat illetően az ügynökség végrehajtotta az adatkormányzási keretre vonatkozó nagyon fontos ajánlást, valamint az adatokra és az informatikai műveletekre vonatkozó fontos ajánlást (amelyet a Belső Ellenőrzési Szolgálat már lezárt), miközben folyamatban van a fennmaradó három ajánlás (az adatok </w:t>
      </w:r>
      <w:proofErr w:type="spellStart"/>
      <w:r w:rsidRPr="00E70404">
        <w:t>interoperabilitására</w:t>
      </w:r>
      <w:proofErr w:type="spellEnd"/>
      <w:r w:rsidRPr="00E70404">
        <w:t xml:space="preserve"> és minőségére, az adat- és informatikai biztonságra, valamint az informatikai</w:t>
      </w:r>
      <w:proofErr w:type="gramEnd"/>
      <w:r w:rsidRPr="00E70404">
        <w:t xml:space="preserve"> </w:t>
      </w:r>
      <w:proofErr w:type="gramStart"/>
      <w:r w:rsidRPr="00E70404">
        <w:t>folytonosságra</w:t>
      </w:r>
      <w:proofErr w:type="gramEnd"/>
      <w:r w:rsidRPr="00E70404">
        <w:t xml:space="preserve"> és a fizikai biztonságra) 2023-ban történő végrehajtására irányuló munka; felszólítja az ügynökséget, hogy tájékoztassa a költségvetési hatóságot az e tekintetben elért haladásról;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proofErr w:type="gramStart"/>
      <w:r w:rsidRPr="00E70404">
        <w:t>34.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az ügynökségen belül a megállapított folyamattól vagy eljárástól való minden eltérést dokumentáltak, indokoltak és a megfelelő irányítási szinten hagyják jóvá; megelégedéssel veszi tudomásul, hogy a regisztrált meg nem felelések száma a 2021. évi 35-ről 2022-ben 28-re csökkent; </w:t>
      </w:r>
      <w:proofErr w:type="spellStart"/>
      <w:r w:rsidRPr="00E70404">
        <w:t>megjegyzi</w:t>
      </w:r>
      <w:proofErr w:type="spellEnd"/>
      <w:r w:rsidRPr="00E70404">
        <w:t>, hogy 2022-ben 28 meg nem felelést vettek nyilvántartásba például az adminisztratív szabályoknak (a távmunkára vonatkozó szabályoktól való eltérés), a közbeszerzési eljárásoknak/szabályoknak (a tárgyalásos eljárás szabálytalan alkalmazása), a kiküldetési szabályoknak (engedélyezett kiküldetési</w:t>
      </w:r>
      <w:proofErr w:type="gramEnd"/>
      <w:r w:rsidRPr="00E70404">
        <w:t xml:space="preserve"> </w:t>
      </w:r>
      <w:proofErr w:type="gramStart"/>
      <w:r w:rsidRPr="00E70404">
        <w:t xml:space="preserve">megbízás nélküli kiküldetések) és az olyan területekre vonatkozó szabályoknak való megfelelés tekintetében, mint a szerződések kezelése, a kötelezettségvállalások és a személyzet kiválasztása; </w:t>
      </w:r>
      <w:proofErr w:type="spellStart"/>
      <w:r w:rsidRPr="00E70404">
        <w:t>megjegyzi</w:t>
      </w:r>
      <w:proofErr w:type="spellEnd"/>
      <w:r w:rsidRPr="00E70404">
        <w:t xml:space="preserve">, hogy a 28 meg nem felelésből 13 rendkívüli (előzetes meg nem felelés), átláthatóan dokumentált és indokolt volt például az üzletmenet folytonosságának biztosítása vagy gazdasági okok miatt; üdvözli, hogy az ügynökség enyhítő vagy </w:t>
      </w:r>
      <w:proofErr w:type="spellStart"/>
      <w:r w:rsidRPr="00E70404">
        <w:t>nyomonkövetési</w:t>
      </w:r>
      <w:proofErr w:type="spellEnd"/>
      <w:r w:rsidRPr="00E70404">
        <w:t xml:space="preserve"> intézkedéseket vezetett be minden meg nem felelés kezelése érdekében; felkéri az ügynökséget, hogy továbbra is végezzen kockázatalapú és rendszeres értékeléseket</w:t>
      </w:r>
      <w:proofErr w:type="gramEnd"/>
      <w:r w:rsidRPr="00E70404">
        <w:t xml:space="preserve"> </w:t>
      </w:r>
      <w:proofErr w:type="gramStart"/>
      <w:r w:rsidRPr="00E70404">
        <w:t>a</w:t>
      </w:r>
      <w:proofErr w:type="gramEnd"/>
      <w:r w:rsidRPr="00E70404">
        <w:t xml:space="preserve"> belső ellenőrzés fő területeinek működéséről, támogatva a bizonyossági folyamatot;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35.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2022-ben az ügynökség az éves stratégiai tervezésével összhangban elvégezte a kockázatértékelést, és az év során folyamatosan felülvizsgálta a kockázatok és a kapcsolódó kockázatcsökkentő intézkedések relevanciáját; tudomásul veszi a költségvetés végrehajtásával, az új szervezeti pénzügyi eszköz (SUMMA) végrehajtásával, a személyzeti korlátokkal, az informatikai biztonsági kérdésekkel és a Covid19-járvány következményeivel kapcsolatban azonosított főbb kihívásokat/kockázatokat;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36.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>, hogy az OLAF vizsgálatát 2022 decemberében ténymegállapítások vagy további ajánlások nélkül zárták le;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rPr>
          <w:b/>
          <w:i/>
        </w:rPr>
        <w:t>További megjegyzések</w:t>
      </w:r>
    </w:p>
    <w:p w:rsidR="001935D6" w:rsidRPr="00E70404" w:rsidRDefault="001935D6" w:rsidP="0098221A">
      <w:pPr>
        <w:widowControl/>
        <w:spacing w:after="240"/>
        <w:ind w:left="567" w:hanging="567"/>
        <w:rPr>
          <w:szCs w:val="24"/>
        </w:rPr>
      </w:pPr>
      <w:r w:rsidRPr="00E70404">
        <w:t>37.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az Európai Parlamenttel és a Tanáccsal együtt az ügynökség új épületével kapcsolatban tett lépéseket követően az ügyvezető igazgató tájékoztatta az </w:t>
      </w:r>
      <w:r w:rsidRPr="00E70404">
        <w:lastRenderedPageBreak/>
        <w:t xml:space="preserve">igazgatótanácsot a </w:t>
      </w:r>
      <w:proofErr w:type="spellStart"/>
      <w:r w:rsidRPr="00E70404">
        <w:t>Valenciennes</w:t>
      </w:r>
      <w:proofErr w:type="spellEnd"/>
      <w:r w:rsidRPr="00E70404">
        <w:t xml:space="preserve"> </w:t>
      </w:r>
      <w:proofErr w:type="spellStart"/>
      <w:r w:rsidRPr="00E70404">
        <w:t>Métropole-lal</w:t>
      </w:r>
      <w:proofErr w:type="spellEnd"/>
      <w:r w:rsidRPr="00E70404">
        <w:t xml:space="preserve"> 2023-ban tartott több találkozóról; </w:t>
      </w:r>
      <w:proofErr w:type="spellStart"/>
      <w:r w:rsidRPr="00E70404">
        <w:t>megjegyzi</w:t>
      </w:r>
      <w:proofErr w:type="spellEnd"/>
      <w:r w:rsidRPr="00E70404">
        <w:t xml:space="preserve"> továbbá, hogy az építési engedélynek 2024 márciusában kell elkészülnie, az építkezés 2024 nyarán megkezdődhet, és 2026-ra elkészülhet az épület;</w:t>
      </w:r>
    </w:p>
    <w:p w:rsidR="001935D6" w:rsidRPr="00E70404" w:rsidRDefault="001935D6" w:rsidP="0098221A">
      <w:pPr>
        <w:pStyle w:val="NormalHanging12a"/>
        <w:widowControl/>
      </w:pPr>
      <w:proofErr w:type="gramStart"/>
      <w:r w:rsidRPr="00E70404">
        <w:t>38.</w:t>
      </w:r>
      <w:r w:rsidRPr="00E70404">
        <w:tab/>
        <w:t xml:space="preserve">üdvözli az ügynökség folyamatos erőfeszítéseit kommunikációjának </w:t>
      </w:r>
      <w:proofErr w:type="spellStart"/>
      <w:r w:rsidRPr="00E70404">
        <w:t>megerősítére</w:t>
      </w:r>
      <w:proofErr w:type="spellEnd"/>
      <w:r w:rsidRPr="00E70404">
        <w:t xml:space="preserve">, amelyet különböző csatornákon keresztül hajt végre a lehető legnagyobb nyilvánosság elérése érdekében; tudomásul veszi az ügynökség új weboldalának fejlesztését és 2022. novemberi elindítását, amely világosabb, észszerűbb és korszerű eszközt biztosít az ügynökség által a vasúti ágazat és általában az uniós polgárok számára nyújtott hozzájárulás bemutatására; elismeri az ügynökség azzal kapcsolatos erőfeszítéseit, hogy 2022-ben 9 </w:t>
      </w:r>
      <w:proofErr w:type="spellStart"/>
      <w:r w:rsidRPr="00E70404">
        <w:t>webináriumot</w:t>
      </w:r>
      <w:proofErr w:type="spellEnd"/>
      <w:r w:rsidRPr="00E70404">
        <w:t xml:space="preserve"> szervezett, valamint több kiadványt és videót készített; üdvözli, hogy</w:t>
      </w:r>
      <w:proofErr w:type="gramEnd"/>
      <w:r w:rsidRPr="00E70404">
        <w:t xml:space="preserve"> </w:t>
      </w:r>
      <w:proofErr w:type="gramStart"/>
      <w:r w:rsidRPr="00E70404">
        <w:t>az</w:t>
      </w:r>
      <w:proofErr w:type="gramEnd"/>
      <w:r w:rsidRPr="00E70404">
        <w:t xml:space="preserve"> ügynökség fenntartotta erős jelenlétét a médiában, és 2022-ben tovább erősítette közösségi médiáját;</w:t>
      </w:r>
    </w:p>
    <w:p w:rsidR="001935D6" w:rsidRPr="00E70404" w:rsidRDefault="001935D6" w:rsidP="00E70404">
      <w:pPr>
        <w:pStyle w:val="NormalHanging12a"/>
        <w:widowControl/>
      </w:pPr>
      <w:r w:rsidRPr="00E70404">
        <w:t>39.</w:t>
      </w:r>
      <w:r w:rsidRPr="00E70404">
        <w:tab/>
        <w:t xml:space="preserve">hangsúlyozza, hogy 2022-ben az európai vasúttársaságok folytatták a Covid19-világjárvány után tevékenységük helyreállítását; a vasúti ágazat folyamatos </w:t>
      </w:r>
      <w:proofErr w:type="spellStart"/>
      <w:r w:rsidRPr="00E70404">
        <w:t>rezilienciája</w:t>
      </w:r>
      <w:proofErr w:type="spellEnd"/>
      <w:r w:rsidRPr="00E70404">
        <w:t xml:space="preserve"> és alacsony szén-dioxid-kibocsátása két alapvető tényező, amely hozzájárul ahhoz, hogy a jövőben visszatérjen a világjárvány előtti szintre;</w:t>
      </w:r>
    </w:p>
    <w:p w:rsidR="001935D6" w:rsidRPr="00E70404" w:rsidRDefault="001935D6" w:rsidP="00E70404">
      <w:pPr>
        <w:pStyle w:val="NormalHanging12a"/>
        <w:widowControl/>
      </w:pPr>
      <w:r w:rsidRPr="00E70404">
        <w:t>40.</w:t>
      </w:r>
      <w:r w:rsidRPr="00E70404">
        <w:tab/>
        <w:t xml:space="preserve">sajnálja, hogy a vasútbiztonsági balesetek és repülőesemények bejelentésére vonatkozó jelenlegi követelmények Európa-szerte széttagoltak, csak egy felügyeleti </w:t>
      </w:r>
      <w:proofErr w:type="gramStart"/>
      <w:r w:rsidRPr="00E70404">
        <w:t>funkcióra</w:t>
      </w:r>
      <w:proofErr w:type="gramEnd"/>
      <w:r w:rsidRPr="00E70404">
        <w:t xml:space="preserve"> korlátozódnak, és nem támasztja alá azokat megfelelő támogató eszköz, ezért felhívja a Bizottságot, hogy orvosolja ezt a hiányosságot, és biztosítsa az ehhez szükséges finanszírozást;</w:t>
      </w:r>
    </w:p>
    <w:p w:rsidR="001935D6" w:rsidRPr="00E70404" w:rsidRDefault="001935D6" w:rsidP="00E70404">
      <w:pPr>
        <w:pStyle w:val="NormalHanging12a"/>
        <w:widowControl/>
      </w:pPr>
      <w:proofErr w:type="gramStart"/>
      <w:r w:rsidRPr="00E70404">
        <w:t>41.</w:t>
      </w:r>
      <w:r w:rsidRPr="00E70404">
        <w:tab/>
      </w:r>
      <w:proofErr w:type="spellStart"/>
      <w:r w:rsidRPr="00E70404">
        <w:t>megjegyzi</w:t>
      </w:r>
      <w:proofErr w:type="spellEnd"/>
      <w:r w:rsidRPr="00E70404">
        <w:t xml:space="preserve">, hogy amikor az uniós tagjelölt országok csatlakoznak az Unióhoz, már végrehajtották a keretet és az uniós vívmányokat; rámutat, hogy ez lehetővé teszi az uniós polgárok számára, hogy környezetbarát és biztonságos közlekedési módként használják a vasutat, és áruikat Délkelet-Európából/Délkelet-Európába szállítsák, mivel a vasúti árufuvarozási folyosók ma összekötik a Nyugat-Balkánt az EU-val; hangsúlyozza az IPA és a nyugat-balkáni projekt szerepét az </w:t>
      </w:r>
      <w:proofErr w:type="spellStart"/>
      <w:r w:rsidRPr="00E70404">
        <w:t>interoperabilitásról</w:t>
      </w:r>
      <w:proofErr w:type="spellEnd"/>
      <w:r w:rsidRPr="00E70404">
        <w:t xml:space="preserve"> szóló irányelv és a biztonsági irányelv végrehajtásának támogatásában a projekt kedvezményezettjei körében; </w:t>
      </w:r>
      <w:proofErr w:type="spellStart"/>
      <w:r w:rsidRPr="00E70404">
        <w:t>megjegyz</w:t>
      </w:r>
      <w:proofErr w:type="gramEnd"/>
      <w:r w:rsidRPr="00E70404">
        <w:t>i</w:t>
      </w:r>
      <w:proofErr w:type="spellEnd"/>
      <w:r w:rsidRPr="00E70404">
        <w:t xml:space="preserve"> </w:t>
      </w:r>
      <w:proofErr w:type="gramStart"/>
      <w:r w:rsidRPr="00E70404">
        <w:t>továbbá</w:t>
      </w:r>
      <w:proofErr w:type="gramEnd"/>
      <w:r w:rsidRPr="00E70404">
        <w:t>, hogy ez megteremti a vasúti szolgáltatások piacnyitásának alapját, valamint az e szomszédos régióból induló és oda irányuló zökkenőmentes vasúti közlekedést;</w:t>
      </w:r>
    </w:p>
    <w:p w:rsidR="001935D6" w:rsidRPr="00E70404" w:rsidRDefault="001935D6" w:rsidP="0098221A">
      <w:pPr>
        <w:pStyle w:val="NormalCenter12a"/>
        <w:widowControl/>
        <w:ind w:left="567" w:hanging="567"/>
      </w:pPr>
      <w:r w:rsidRPr="00E70404">
        <w:t>°</w:t>
      </w:r>
    </w:p>
    <w:p w:rsidR="001935D6" w:rsidRPr="00E70404" w:rsidRDefault="001935D6" w:rsidP="0098221A">
      <w:pPr>
        <w:pStyle w:val="NormalCenter12a"/>
        <w:widowControl/>
        <w:ind w:left="567" w:hanging="567"/>
      </w:pPr>
      <w:r w:rsidRPr="00E70404">
        <w:t>°</w:t>
      </w:r>
      <w:r w:rsidRPr="00E70404">
        <w:tab/>
        <w:t>°</w:t>
      </w:r>
    </w:p>
    <w:p w:rsidR="001935D6" w:rsidRPr="00EB7271" w:rsidRDefault="001935D6" w:rsidP="00E70404">
      <w:pPr>
        <w:pStyle w:val="NormalHanging12a"/>
        <w:widowControl/>
      </w:pPr>
      <w:r w:rsidRPr="00E70404">
        <w:t>42.</w:t>
      </w:r>
      <w:r w:rsidRPr="00E70404">
        <w:tab/>
        <w:t xml:space="preserve">a mentesítő határozatot kísérő </w:t>
      </w:r>
      <w:proofErr w:type="gramStart"/>
      <w:r w:rsidRPr="00E70404">
        <w:t>horizontális</w:t>
      </w:r>
      <w:proofErr w:type="gramEnd"/>
      <w:r w:rsidRPr="00E70404">
        <w:t xml:space="preserve"> jellegű egyéb észrevételei tekintetében utal az ügynökségek teljesítményéről, pénzgazdálkodásáról és ellenőrzéséről szóló, 2024. </w:t>
      </w:r>
      <w:r w:rsidR="0098221A" w:rsidRPr="00E70404">
        <w:t>április 11-</w:t>
      </w:r>
      <w:r w:rsidRPr="00E70404">
        <w:t>i állásfoglalására</w:t>
      </w:r>
      <w:r w:rsidRPr="00E70404">
        <w:rPr>
          <w:rStyle w:val="FootnoteReference"/>
        </w:rPr>
        <w:footnoteReference w:id="12"/>
      </w:r>
      <w:r w:rsidRPr="00E70404">
        <w:t>.</w:t>
      </w:r>
    </w:p>
    <w:sectPr w:rsidR="001935D6" w:rsidRPr="00EB7271" w:rsidSect="00EB72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839" w:rsidRPr="00EB7271" w:rsidRDefault="00D72839">
      <w:r w:rsidRPr="00EB7271">
        <w:separator/>
      </w:r>
    </w:p>
  </w:endnote>
  <w:endnote w:type="continuationSeparator" w:id="0">
    <w:p w:rsidR="00D72839" w:rsidRPr="00EB7271" w:rsidRDefault="00D72839">
      <w:r w:rsidRPr="00EB72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D6" w:rsidRPr="00EB7271" w:rsidRDefault="001935D6" w:rsidP="00521800">
    <w:pPr>
      <w:pStyle w:val="EPFooter"/>
    </w:pPr>
    <w:proofErr w:type="gramStart"/>
    <w:r w:rsidRPr="00EB7271">
      <w:t>PE</w:t>
    </w:r>
    <w:r w:rsidRPr="00EB7271">
      <w:rPr>
        <w:rStyle w:val="HideTWBExt"/>
      </w:rPr>
      <w:t>&lt;</w:t>
    </w:r>
    <w:proofErr w:type="spellStart"/>
    <w:proofErr w:type="gramEnd"/>
    <w:r w:rsidRPr="00EB7271">
      <w:rPr>
        <w:rStyle w:val="HideTWBExt"/>
      </w:rPr>
      <w:t>NoPE</w:t>
    </w:r>
    <w:proofErr w:type="spellEnd"/>
    <w:r w:rsidRPr="00EB7271">
      <w:rPr>
        <w:rStyle w:val="HideTWBExt"/>
      </w:rPr>
      <w:t>&gt;</w:t>
    </w:r>
    <w:r w:rsidRPr="00EB7271">
      <w:t>753.528</w:t>
    </w:r>
    <w:r w:rsidRPr="00EB7271">
      <w:rPr>
        <w:rStyle w:val="HideTWBExt"/>
      </w:rPr>
      <w:t>&lt;/</w:t>
    </w:r>
    <w:proofErr w:type="spellStart"/>
    <w:r w:rsidRPr="00EB7271">
      <w:rPr>
        <w:rStyle w:val="HideTWBExt"/>
      </w:rPr>
      <w:t>NoPE</w:t>
    </w:r>
    <w:proofErr w:type="spellEnd"/>
    <w:r w:rsidRPr="00EB7271">
      <w:rPr>
        <w:rStyle w:val="HideTWBExt"/>
      </w:rPr>
      <w:t>&gt;&lt;Version&gt;</w:t>
    </w:r>
    <w:r w:rsidRPr="00EB7271">
      <w:t>v02-00</w:t>
    </w:r>
    <w:r w:rsidRPr="00EB7271">
      <w:rPr>
        <w:rStyle w:val="HideTWBExt"/>
      </w:rPr>
      <w:t>&lt;/Version&gt;</w:t>
    </w:r>
    <w:r w:rsidRPr="00EB7271">
      <w:tab/>
    </w:r>
    <w:r w:rsidRPr="00EB7271">
      <w:fldChar w:fldCharType="begin"/>
    </w:r>
    <w:r w:rsidRPr="00EB7271">
      <w:instrText xml:space="preserve"> PAGE  \* MERGEFORMAT </w:instrText>
    </w:r>
    <w:r w:rsidRPr="00EB7271">
      <w:fldChar w:fldCharType="separate"/>
    </w:r>
    <w:r w:rsidR="00EB7271" w:rsidRPr="00EB7271">
      <w:rPr>
        <w:noProof/>
      </w:rPr>
      <w:t>2</w:t>
    </w:r>
    <w:r w:rsidRPr="00EB7271">
      <w:fldChar w:fldCharType="end"/>
    </w:r>
    <w:r w:rsidRPr="00EB7271">
      <w:t>/</w:t>
    </w:r>
    <w:r w:rsidR="006669A3">
      <w:fldChar w:fldCharType="begin"/>
    </w:r>
    <w:r w:rsidR="006669A3">
      <w:instrText xml:space="preserve"> NUMPAGES  \* MERGEFORMAT </w:instrText>
    </w:r>
    <w:r w:rsidR="006669A3">
      <w:fldChar w:fldCharType="separate"/>
    </w:r>
    <w:r w:rsidR="00EB7271" w:rsidRPr="00EB7271">
      <w:rPr>
        <w:noProof/>
      </w:rPr>
      <w:t>3</w:t>
    </w:r>
    <w:r w:rsidR="006669A3">
      <w:rPr>
        <w:noProof/>
      </w:rPr>
      <w:fldChar w:fldCharType="end"/>
    </w:r>
    <w:r w:rsidRPr="00EB7271">
      <w:tab/>
    </w:r>
    <w:r w:rsidRPr="00EB7271">
      <w:rPr>
        <w:rStyle w:val="HideTWBExt"/>
      </w:rPr>
      <w:t>&lt;PathFdR&gt;</w:t>
    </w:r>
    <w:r w:rsidRPr="00EB7271">
      <w:t>RR\1298731HU.docx</w:t>
    </w:r>
    <w:r w:rsidRPr="00EB7271">
      <w:rPr>
        <w:rStyle w:val="HideTWBExt"/>
      </w:rPr>
      <w:t>&lt;/</w:t>
    </w:r>
    <w:proofErr w:type="spellStart"/>
    <w:r w:rsidRPr="00EB7271">
      <w:rPr>
        <w:rStyle w:val="HideTWBExt"/>
      </w:rPr>
      <w:t>PathFdR</w:t>
    </w:r>
    <w:proofErr w:type="spellEnd"/>
    <w:r w:rsidRPr="00EB7271">
      <w:rPr>
        <w:rStyle w:val="HideTWBExt"/>
      </w:rPr>
      <w:t>&gt;</w:t>
    </w:r>
  </w:p>
  <w:p w:rsidR="001935D6" w:rsidRPr="00EB7271" w:rsidRDefault="001935D6" w:rsidP="00521800">
    <w:pPr>
      <w:pStyle w:val="EPFooter2"/>
    </w:pPr>
    <w:r w:rsidRPr="00EB7271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D6" w:rsidRPr="0098221A" w:rsidRDefault="001935D6" w:rsidP="00E704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D6" w:rsidRPr="00EB7271" w:rsidRDefault="001935D6" w:rsidP="00521800">
    <w:pPr>
      <w:pStyle w:val="EPFooter"/>
    </w:pPr>
    <w:r w:rsidRPr="00EB7271">
      <w:rPr>
        <w:rStyle w:val="HideTWBExt"/>
      </w:rPr>
      <w:t>&lt;PathFdR</w:t>
    </w:r>
    <w:proofErr w:type="gramStart"/>
    <w:r w:rsidRPr="00EB7271">
      <w:rPr>
        <w:rStyle w:val="HideTWBExt"/>
      </w:rPr>
      <w:t>&gt;</w:t>
    </w:r>
    <w:r w:rsidRPr="00EB7271">
      <w:t>RR</w:t>
    </w:r>
    <w:proofErr w:type="gramEnd"/>
    <w:r w:rsidRPr="00EB7271">
      <w:t>\1298731HU.docx</w:t>
    </w:r>
    <w:r w:rsidRPr="00EB7271">
      <w:rPr>
        <w:rStyle w:val="HideTWBExt"/>
      </w:rPr>
      <w:t>&lt;/</w:t>
    </w:r>
    <w:proofErr w:type="spellStart"/>
    <w:r w:rsidRPr="00EB7271">
      <w:rPr>
        <w:rStyle w:val="HideTWBExt"/>
      </w:rPr>
      <w:t>PathFdR</w:t>
    </w:r>
    <w:proofErr w:type="spellEnd"/>
    <w:r w:rsidRPr="00EB7271">
      <w:rPr>
        <w:rStyle w:val="HideTWBExt"/>
      </w:rPr>
      <w:t>&gt;</w:t>
    </w:r>
    <w:r w:rsidRPr="00EB7271">
      <w:tab/>
    </w:r>
    <w:r w:rsidRPr="00EB7271">
      <w:tab/>
      <w:t>PE</w:t>
    </w:r>
    <w:r w:rsidRPr="00EB7271">
      <w:rPr>
        <w:rStyle w:val="HideTWBExt"/>
      </w:rPr>
      <w:t>&lt;</w:t>
    </w:r>
    <w:proofErr w:type="spellStart"/>
    <w:r w:rsidRPr="00EB7271">
      <w:rPr>
        <w:rStyle w:val="HideTWBExt"/>
      </w:rPr>
      <w:t>NoPE</w:t>
    </w:r>
    <w:proofErr w:type="spellEnd"/>
    <w:r w:rsidRPr="00EB7271">
      <w:rPr>
        <w:rStyle w:val="HideTWBExt"/>
      </w:rPr>
      <w:t>&gt;</w:t>
    </w:r>
    <w:r w:rsidRPr="00EB7271">
      <w:t>753.528</w:t>
    </w:r>
    <w:r w:rsidRPr="00EB7271">
      <w:rPr>
        <w:rStyle w:val="HideTWBExt"/>
      </w:rPr>
      <w:t>&lt;/</w:t>
    </w:r>
    <w:proofErr w:type="spellStart"/>
    <w:r w:rsidRPr="00EB7271">
      <w:rPr>
        <w:rStyle w:val="HideTWBExt"/>
      </w:rPr>
      <w:t>NoPE</w:t>
    </w:r>
    <w:proofErr w:type="spellEnd"/>
    <w:r w:rsidRPr="00EB7271">
      <w:rPr>
        <w:rStyle w:val="HideTWBExt"/>
      </w:rPr>
      <w:t>&gt;&lt;Version&gt;</w:t>
    </w:r>
    <w:r w:rsidRPr="00EB7271">
      <w:t>v02-00</w:t>
    </w:r>
    <w:r w:rsidRPr="00EB7271">
      <w:rPr>
        <w:rStyle w:val="HideTWBExt"/>
      </w:rPr>
      <w:t>&lt;/Version&gt;</w:t>
    </w:r>
  </w:p>
  <w:p w:rsidR="001935D6" w:rsidRPr="00EB7271" w:rsidRDefault="001935D6" w:rsidP="00521800">
    <w:pPr>
      <w:pStyle w:val="EPFooter2"/>
    </w:pPr>
    <w:proofErr w:type="gramStart"/>
    <w:r w:rsidRPr="00EB7271">
      <w:t>HU</w:t>
    </w:r>
    <w:proofErr w:type="gramEnd"/>
    <w:r w:rsidRPr="00EB7271">
      <w:tab/>
    </w:r>
    <w:r w:rsidRPr="00EB7271">
      <w:rPr>
        <w:b w:val="0"/>
        <w:i/>
        <w:color w:val="C0C0C0"/>
        <w:sz w:val="22"/>
      </w:rPr>
      <w:t>Egyesülve a sokféleségben</w:t>
    </w:r>
    <w:r w:rsidRPr="00EB7271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839" w:rsidRPr="00EB7271" w:rsidRDefault="00D72839">
      <w:r w:rsidRPr="00EB7271">
        <w:separator/>
      </w:r>
    </w:p>
  </w:footnote>
  <w:footnote w:type="continuationSeparator" w:id="0">
    <w:p w:rsidR="00D72839" w:rsidRPr="00EB7271" w:rsidRDefault="00D72839">
      <w:r w:rsidRPr="00EB7271">
        <w:continuationSeparator/>
      </w:r>
    </w:p>
  </w:footnote>
  <w:footnote w:id="1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C, C/2023/594, 2023.10.27.</w:t>
      </w:r>
    </w:p>
  </w:footnote>
  <w:footnote w:id="2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C, C/2023/112, 2023.10.12.</w:t>
      </w:r>
    </w:p>
  </w:footnote>
  <w:footnote w:id="3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193., 2018.7.30</w:t>
      </w:r>
      <w:proofErr w:type="gramStart"/>
      <w:r w:rsidR="0098221A">
        <w:rPr>
          <w:sz w:val="24"/>
          <w:lang w:val="hu-HU"/>
        </w:rPr>
        <w:t>.</w:t>
      </w:r>
      <w:r w:rsidRPr="00EB7271">
        <w:rPr>
          <w:sz w:val="24"/>
          <w:lang w:val="hu-HU"/>
        </w:rPr>
        <w:t>,</w:t>
      </w:r>
      <w:proofErr w:type="gramEnd"/>
      <w:r w:rsidRPr="00EB7271">
        <w:rPr>
          <w:sz w:val="24"/>
          <w:lang w:val="hu-HU"/>
        </w:rPr>
        <w:t xml:space="preserve"> 1. o.</w:t>
      </w:r>
    </w:p>
  </w:footnote>
  <w:footnote w:id="4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138., 2016.5.26</w:t>
      </w:r>
      <w:proofErr w:type="gramStart"/>
      <w:r w:rsidRPr="00EB7271">
        <w:rPr>
          <w:sz w:val="24"/>
          <w:lang w:val="hu-HU"/>
        </w:rPr>
        <w:t>.,</w:t>
      </w:r>
      <w:proofErr w:type="gramEnd"/>
      <w:r w:rsidRPr="00EB7271">
        <w:rPr>
          <w:sz w:val="24"/>
          <w:lang w:val="hu-HU"/>
        </w:rPr>
        <w:t xml:space="preserve"> 1. o.</w:t>
      </w:r>
    </w:p>
  </w:footnote>
  <w:footnote w:id="5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122., 2019.5.10</w:t>
      </w:r>
      <w:proofErr w:type="gramStart"/>
      <w:r w:rsidR="0098221A">
        <w:rPr>
          <w:sz w:val="24"/>
          <w:lang w:val="hu-HU"/>
        </w:rPr>
        <w:t>.</w:t>
      </w:r>
      <w:r w:rsidRPr="00EB7271">
        <w:rPr>
          <w:sz w:val="24"/>
          <w:lang w:val="hu-HU"/>
        </w:rPr>
        <w:t>,</w:t>
      </w:r>
      <w:proofErr w:type="gramEnd"/>
      <w:r w:rsidRPr="00EB7271">
        <w:rPr>
          <w:sz w:val="24"/>
          <w:lang w:val="hu-HU"/>
        </w:rPr>
        <w:t xml:space="preserve"> 1. o.</w:t>
      </w:r>
    </w:p>
  </w:footnote>
  <w:footnote w:id="6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C, C/2023/594, 2023.10.27.</w:t>
      </w:r>
    </w:p>
  </w:footnote>
  <w:footnote w:id="7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C, C/2023/112, 2023.10.12.</w:t>
      </w:r>
    </w:p>
  </w:footnote>
  <w:footnote w:id="8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193., 2018.7.30</w:t>
      </w:r>
      <w:proofErr w:type="gramStart"/>
      <w:r w:rsidR="0098221A">
        <w:rPr>
          <w:sz w:val="24"/>
          <w:lang w:val="hu-HU"/>
        </w:rPr>
        <w:t>.</w:t>
      </w:r>
      <w:r w:rsidRPr="00EB7271">
        <w:rPr>
          <w:sz w:val="24"/>
          <w:lang w:val="hu-HU"/>
        </w:rPr>
        <w:t>,</w:t>
      </w:r>
      <w:proofErr w:type="gramEnd"/>
      <w:r w:rsidRPr="00EB7271">
        <w:rPr>
          <w:sz w:val="24"/>
          <w:lang w:val="hu-HU"/>
        </w:rPr>
        <w:t xml:space="preserve"> 1. o.</w:t>
      </w:r>
    </w:p>
  </w:footnote>
  <w:footnote w:id="9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138., 2016.5.26</w:t>
      </w:r>
      <w:proofErr w:type="gramStart"/>
      <w:r w:rsidRPr="00EB7271">
        <w:rPr>
          <w:sz w:val="24"/>
          <w:lang w:val="hu-HU"/>
        </w:rPr>
        <w:t>.,</w:t>
      </w:r>
      <w:proofErr w:type="gramEnd"/>
      <w:r w:rsidRPr="00EB7271">
        <w:rPr>
          <w:sz w:val="24"/>
          <w:lang w:val="hu-HU"/>
        </w:rPr>
        <w:t xml:space="preserve"> 1. o.</w:t>
      </w:r>
    </w:p>
  </w:footnote>
  <w:footnote w:id="10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 L 122., 2019.5.10</w:t>
      </w:r>
      <w:proofErr w:type="gramStart"/>
      <w:r w:rsidR="0098221A">
        <w:rPr>
          <w:sz w:val="24"/>
          <w:lang w:val="hu-HU"/>
        </w:rPr>
        <w:t>.</w:t>
      </w:r>
      <w:r w:rsidRPr="00EB7271">
        <w:rPr>
          <w:sz w:val="24"/>
          <w:lang w:val="hu-HU"/>
        </w:rPr>
        <w:t>,</w:t>
      </w:r>
      <w:proofErr w:type="gramEnd"/>
      <w:r w:rsidRPr="00EB7271">
        <w:rPr>
          <w:sz w:val="24"/>
          <w:lang w:val="hu-HU"/>
        </w:rPr>
        <w:t xml:space="preserve"> 1. o.</w:t>
      </w:r>
    </w:p>
  </w:footnote>
  <w:footnote w:id="11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HL C 38</w:t>
      </w:r>
      <w:proofErr w:type="gramStart"/>
      <w:r w:rsidRPr="00EB7271">
        <w:rPr>
          <w:sz w:val="24"/>
          <w:lang w:val="hu-HU"/>
        </w:rPr>
        <w:t>.,</w:t>
      </w:r>
      <w:proofErr w:type="gramEnd"/>
      <w:r w:rsidRPr="00EB7271">
        <w:rPr>
          <w:sz w:val="24"/>
          <w:lang w:val="hu-HU"/>
        </w:rPr>
        <w:t xml:space="preserve"> 2023.</w:t>
      </w:r>
      <w:r w:rsidR="006669A3">
        <w:rPr>
          <w:sz w:val="24"/>
          <w:lang w:val="hu-HU"/>
        </w:rPr>
        <w:t>1</w:t>
      </w:r>
      <w:r w:rsidRPr="00EB7271">
        <w:rPr>
          <w:sz w:val="24"/>
          <w:lang w:val="hu-HU"/>
        </w:rPr>
        <w:t>.31., 51. o.</w:t>
      </w:r>
    </w:p>
  </w:footnote>
  <w:footnote w:id="12">
    <w:p w:rsidR="001935D6" w:rsidRPr="00EB7271" w:rsidRDefault="001935D6" w:rsidP="00EB7271">
      <w:pPr>
        <w:pStyle w:val="FootnoteText"/>
        <w:ind w:left="567" w:hanging="567"/>
        <w:rPr>
          <w:sz w:val="24"/>
          <w:lang w:val="hu-HU"/>
        </w:rPr>
      </w:pPr>
      <w:r w:rsidRPr="00EB7271">
        <w:rPr>
          <w:rStyle w:val="FootnoteReference"/>
          <w:sz w:val="24"/>
          <w:lang w:val="hu-HU"/>
        </w:rPr>
        <w:footnoteRef/>
      </w:r>
      <w:r w:rsidR="00EB7271" w:rsidRPr="00EB7271">
        <w:rPr>
          <w:sz w:val="24"/>
          <w:lang w:val="hu-HU"/>
        </w:rPr>
        <w:t xml:space="preserve"> </w:t>
      </w:r>
      <w:r w:rsidR="00EB7271" w:rsidRPr="00EB7271">
        <w:rPr>
          <w:sz w:val="24"/>
          <w:lang w:val="hu-HU"/>
        </w:rPr>
        <w:tab/>
      </w:r>
      <w:r w:rsidRPr="00EB7271">
        <w:rPr>
          <w:sz w:val="24"/>
          <w:lang w:val="hu-HU"/>
        </w:rPr>
        <w:t>Elfogadott szövegek</w:t>
      </w:r>
      <w:r w:rsidRPr="007C5C50">
        <w:rPr>
          <w:sz w:val="24"/>
          <w:lang w:val="hu-HU"/>
        </w:rPr>
        <w:t>, P9_</w:t>
      </w:r>
      <w:proofErr w:type="gramStart"/>
      <w:r w:rsidRPr="007C5C50">
        <w:rPr>
          <w:sz w:val="24"/>
          <w:lang w:val="hu-HU"/>
        </w:rPr>
        <w:t>TA(</w:t>
      </w:r>
      <w:proofErr w:type="gramEnd"/>
      <w:r w:rsidRPr="007C5C50">
        <w:rPr>
          <w:sz w:val="24"/>
          <w:lang w:val="hu-HU"/>
        </w:rPr>
        <w:t>2024)</w:t>
      </w:r>
      <w:r w:rsidR="007C5C50" w:rsidRPr="007C5C50">
        <w:rPr>
          <w:sz w:val="24"/>
          <w:lang w:val="hu-HU"/>
        </w:rPr>
        <w:t>0280</w:t>
      </w:r>
      <w:r w:rsidRPr="007C5C50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72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2/2024"/>
    <w:docVar w:name="dvlangue" w:val="HU"/>
    <w:docVar w:name="dvnumam" w:val="0"/>
    <w:docVar w:name="dvpe" w:val="753.528"/>
    <w:docVar w:name="dvrapporteur" w:val="Előadó: "/>
    <w:docVar w:name="dvtitre" w:val="Az Európai Parlament 2024.  ...-i határozata az Európai Unió Vasúti Ügynöksége 2022. évi pénzügyi évre szóló költségvetésének végrehajtására vonatkozó mentesítésről(2023/2160(DEC))"/>
  </w:docVars>
  <w:rsids>
    <w:rsidRoot w:val="00D72839"/>
    <w:rsid w:val="00002272"/>
    <w:rsid w:val="00030CD3"/>
    <w:rsid w:val="00064002"/>
    <w:rsid w:val="000677B9"/>
    <w:rsid w:val="000831BA"/>
    <w:rsid w:val="000A42CC"/>
    <w:rsid w:val="000D1044"/>
    <w:rsid w:val="000E7DD9"/>
    <w:rsid w:val="0010095E"/>
    <w:rsid w:val="00125B37"/>
    <w:rsid w:val="00150AB9"/>
    <w:rsid w:val="00187494"/>
    <w:rsid w:val="001935D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6BD"/>
    <w:rsid w:val="005C2568"/>
    <w:rsid w:val="006037C0"/>
    <w:rsid w:val="006631B6"/>
    <w:rsid w:val="006669A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C5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2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839"/>
    <w:rsid w:val="00D834A0"/>
    <w:rsid w:val="00D872DF"/>
    <w:rsid w:val="00D91E21"/>
    <w:rsid w:val="00DA7FCD"/>
    <w:rsid w:val="00E365E1"/>
    <w:rsid w:val="00E70404"/>
    <w:rsid w:val="00E820A4"/>
    <w:rsid w:val="00EB006A"/>
    <w:rsid w:val="00EB4772"/>
    <w:rsid w:val="00EB727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CDF8B"/>
  <w15:chartTrackingRefBased/>
  <w15:docId w15:val="{5F475CEA-96ED-487A-A8E4-E59C0A4E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35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935D6"/>
    <w:pPr>
      <w:spacing w:before="480" w:after="240"/>
    </w:pPr>
  </w:style>
  <w:style w:type="paragraph" w:customStyle="1" w:styleId="PageHeading">
    <w:name w:val="PageHeading"/>
    <w:basedOn w:val="Normal"/>
    <w:rsid w:val="001935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935D6"/>
    <w:rPr>
      <w:b/>
    </w:rPr>
  </w:style>
  <w:style w:type="paragraph" w:customStyle="1" w:styleId="NormalHanging12a">
    <w:name w:val="NormalHanging12a"/>
    <w:basedOn w:val="Normal"/>
    <w:link w:val="NormalHanging12aChar"/>
    <w:rsid w:val="001935D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935D6"/>
    <w:pPr>
      <w:spacing w:after="240"/>
      <w:jc w:val="center"/>
    </w:pPr>
  </w:style>
  <w:style w:type="paragraph" w:styleId="Header">
    <w:name w:val="header"/>
    <w:basedOn w:val="Normal"/>
    <w:link w:val="HeaderChar"/>
    <w:rsid w:val="00193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35D6"/>
    <w:rPr>
      <w:sz w:val="24"/>
      <w:lang w:val="hu-HU"/>
    </w:rPr>
  </w:style>
  <w:style w:type="paragraph" w:customStyle="1" w:styleId="EPFooter">
    <w:name w:val="EPFooter"/>
    <w:basedOn w:val="Normal"/>
    <w:rsid w:val="001935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1935D6"/>
    <w:pPr>
      <w:spacing w:after="480"/>
    </w:pPr>
  </w:style>
  <w:style w:type="paragraph" w:customStyle="1" w:styleId="Normal12a">
    <w:name w:val="Normal12a"/>
    <w:basedOn w:val="Normal"/>
    <w:rsid w:val="001935D6"/>
    <w:pPr>
      <w:spacing w:after="240"/>
    </w:pPr>
  </w:style>
  <w:style w:type="paragraph" w:customStyle="1" w:styleId="PageHeadingNotTOC">
    <w:name w:val="PageHeadingNotTOC"/>
    <w:basedOn w:val="Normal"/>
    <w:rsid w:val="001935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1935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935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935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935D6"/>
    <w:pPr>
      <w:spacing w:before="120" w:after="120"/>
    </w:pPr>
    <w:rPr>
      <w:snapToGrid w:val="0"/>
      <w:sz w:val="16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935D6"/>
    <w:rPr>
      <w:sz w:val="24"/>
      <w:lang w:val="hu-HU"/>
    </w:rPr>
  </w:style>
  <w:style w:type="paragraph" w:styleId="Footer">
    <w:name w:val="footer"/>
    <w:basedOn w:val="Normal"/>
    <w:link w:val="FooterChar"/>
    <w:rsid w:val="009822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8221A"/>
    <w:rPr>
      <w:sz w:val="24"/>
      <w:lang w:val="hu-HU"/>
    </w:rPr>
  </w:style>
  <w:style w:type="paragraph" w:styleId="BalloonText">
    <w:name w:val="Balloon Text"/>
    <w:basedOn w:val="Normal"/>
    <w:link w:val="BalloonTextChar"/>
    <w:rsid w:val="000D10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1044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6A64-6BA5-48A5-B813-7CAAD83F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4244</Words>
  <Characters>31405</Characters>
  <Application>Microsoft Office Word</Application>
  <DocSecurity>0</DocSecurity>
  <Lines>261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3</cp:revision>
  <cp:lastPrinted>2004-11-19T15:42:00Z</cp:lastPrinted>
  <dcterms:created xsi:type="dcterms:W3CDTF">2024-04-11T13:07:00Z</dcterms:created>
  <dcterms:modified xsi:type="dcterms:W3CDTF">2024-05-14T16:07:00Z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P9_TA(2024)0253_</vt:lpwstr>
  </property>
  <property fmtid="{D5CDD505-2E9C-101B-9397-08002B2CF9AE}" pid="4" name="&lt;Type&gt;">
    <vt:lpwstr>RR</vt:lpwstr>
  </property>
</Properties>
</file>