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3E58" w:rsidTr="0010095E">
        <w:trPr>
          <w:trHeight w:hRule="exact" w:val="1418"/>
        </w:trPr>
        <w:tc>
          <w:tcPr>
            <w:tcW w:w="6804" w:type="dxa"/>
            <w:shd w:val="clear" w:color="auto" w:fill="auto"/>
            <w:vAlign w:val="center"/>
          </w:tcPr>
          <w:p w:rsidR="00751A4A" w:rsidRPr="001A3E58" w:rsidRDefault="007777D1" w:rsidP="0010095E">
            <w:pPr>
              <w:pStyle w:val="EPName"/>
            </w:pPr>
            <w:r w:rsidRPr="001A3E58">
              <w:t>Euroopa Parlament</w:t>
            </w:r>
          </w:p>
          <w:p w:rsidR="00751A4A" w:rsidRPr="001A3E58" w:rsidRDefault="00817416" w:rsidP="00756632">
            <w:pPr>
              <w:pStyle w:val="EPTerm"/>
              <w:rPr>
                <w:rStyle w:val="HideTWBExt"/>
                <w:noProof w:val="0"/>
                <w:vanish w:val="0"/>
                <w:color w:val="auto"/>
              </w:rPr>
            </w:pPr>
            <w:r w:rsidRPr="001A3E58">
              <w:t>2019-2024</w:t>
            </w:r>
          </w:p>
        </w:tc>
        <w:tc>
          <w:tcPr>
            <w:tcW w:w="2268" w:type="dxa"/>
            <w:shd w:val="clear" w:color="auto" w:fill="auto"/>
          </w:tcPr>
          <w:p w:rsidR="00751A4A" w:rsidRPr="001A3E58" w:rsidRDefault="00187494" w:rsidP="0010095E">
            <w:pPr>
              <w:pStyle w:val="EPLogo"/>
            </w:pPr>
            <w:r w:rsidRPr="001A3E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3E58" w:rsidRDefault="00D058B8" w:rsidP="004C5D52">
      <w:pPr>
        <w:pStyle w:val="LineTop"/>
      </w:pPr>
    </w:p>
    <w:p w:rsidR="00680577" w:rsidRPr="001A3E58" w:rsidRDefault="007777D1" w:rsidP="00680577">
      <w:pPr>
        <w:pStyle w:val="EPBodyTA1"/>
      </w:pPr>
      <w:r w:rsidRPr="001A3E58">
        <w:t>VASTUVÕETUD TEKSTID</w:t>
      </w:r>
    </w:p>
    <w:p w:rsidR="00D058B8" w:rsidRPr="001A3E58" w:rsidRDefault="00D058B8" w:rsidP="00D058B8">
      <w:pPr>
        <w:pStyle w:val="LineBottom"/>
      </w:pPr>
    </w:p>
    <w:p w:rsidR="007777D1" w:rsidRPr="001A3E58" w:rsidRDefault="007777D1" w:rsidP="007777D1">
      <w:pPr>
        <w:pStyle w:val="ATHeading1"/>
      </w:pPr>
      <w:bookmarkStart w:id="0" w:name="TANumber"/>
      <w:r w:rsidRPr="001A3E58">
        <w:t>P9_TA(2024)0</w:t>
      </w:r>
      <w:r w:rsidR="00AE5A85" w:rsidRPr="001A3E58">
        <w:t>254</w:t>
      </w:r>
      <w:bookmarkEnd w:id="0"/>
    </w:p>
    <w:p w:rsidR="007777D1" w:rsidRPr="001A3E58" w:rsidRDefault="007777D1" w:rsidP="007777D1">
      <w:pPr>
        <w:pStyle w:val="ATHeading2"/>
      </w:pPr>
      <w:bookmarkStart w:id="1" w:name="title"/>
      <w:r w:rsidRPr="001A3E58">
        <w:t>2022. aasta eelarve täitmisele heakskiidu andmine – Euroopa Liidu Õiguskaitsekoolituse Amet (CEPOL)</w:t>
      </w:r>
      <w:bookmarkStart w:id="2" w:name="_GoBack"/>
      <w:bookmarkEnd w:id="1"/>
      <w:bookmarkEnd w:id="2"/>
    </w:p>
    <w:p w:rsidR="007777D1" w:rsidRPr="001A3E58" w:rsidRDefault="007777D1" w:rsidP="007777D1">
      <w:pPr>
        <w:rPr>
          <w:i/>
          <w:vanish/>
        </w:rPr>
      </w:pPr>
      <w:r w:rsidRPr="001A3E58">
        <w:rPr>
          <w:i/>
        </w:rPr>
        <w:fldChar w:fldCharType="begin"/>
      </w:r>
      <w:r w:rsidRPr="001A3E58">
        <w:rPr>
          <w:i/>
        </w:rPr>
        <w:instrText xml:space="preserve"> TC"(</w:instrText>
      </w:r>
      <w:bookmarkStart w:id="3" w:name="DocNumber"/>
      <w:r w:rsidRPr="001A3E58">
        <w:rPr>
          <w:i/>
        </w:rPr>
        <w:instrText>A9-0098/2024</w:instrText>
      </w:r>
      <w:bookmarkEnd w:id="3"/>
      <w:r w:rsidRPr="001A3E58">
        <w:rPr>
          <w:i/>
        </w:rPr>
        <w:instrText xml:space="preserve"> - Raportöör: </w:instrText>
      </w:r>
      <w:proofErr w:type="spellStart"/>
      <w:r w:rsidRPr="001A3E58">
        <w:rPr>
          <w:i/>
        </w:rPr>
        <w:instrText>Petri</w:instrText>
      </w:r>
      <w:proofErr w:type="spellEnd"/>
      <w:r w:rsidRPr="001A3E58">
        <w:rPr>
          <w:i/>
        </w:rPr>
        <w:instrText xml:space="preserve"> </w:instrText>
      </w:r>
      <w:proofErr w:type="spellStart"/>
      <w:r w:rsidRPr="001A3E58">
        <w:rPr>
          <w:i/>
        </w:rPr>
        <w:instrText>Sarvamaa</w:instrText>
      </w:r>
      <w:proofErr w:type="spellEnd"/>
      <w:r w:rsidRPr="001A3E58">
        <w:rPr>
          <w:i/>
        </w:rPr>
        <w:instrText xml:space="preserve">)"\l3 \n&gt; \* MERGEFORMAT </w:instrText>
      </w:r>
      <w:r w:rsidRPr="001A3E58">
        <w:rPr>
          <w:i/>
        </w:rPr>
        <w:fldChar w:fldCharType="end"/>
      </w:r>
    </w:p>
    <w:p w:rsidR="007777D1" w:rsidRPr="001A3E58" w:rsidRDefault="007777D1" w:rsidP="007777D1">
      <w:pPr>
        <w:rPr>
          <w:vanish/>
        </w:rPr>
      </w:pPr>
      <w:bookmarkStart w:id="4" w:name="Commission"/>
      <w:r w:rsidRPr="001A3E58">
        <w:rPr>
          <w:vanish/>
        </w:rPr>
        <w:t>Eelarvekontrollikomisjon</w:t>
      </w:r>
      <w:bookmarkEnd w:id="4"/>
    </w:p>
    <w:p w:rsidR="007777D1" w:rsidRPr="001A3E58" w:rsidRDefault="007777D1" w:rsidP="007777D1">
      <w:pPr>
        <w:rPr>
          <w:vanish/>
        </w:rPr>
      </w:pPr>
      <w:bookmarkStart w:id="5" w:name="PE"/>
      <w:r w:rsidRPr="001A3E58">
        <w:rPr>
          <w:vanish/>
        </w:rPr>
        <w:t>PE753.510</w:t>
      </w:r>
      <w:bookmarkEnd w:id="5"/>
    </w:p>
    <w:p w:rsidR="007777D1" w:rsidRPr="001A3E58" w:rsidRDefault="00FE1482" w:rsidP="00FE1482">
      <w:pPr>
        <w:pStyle w:val="ATHeading3"/>
      </w:pPr>
      <w:bookmarkStart w:id="6" w:name="Sujet"/>
      <w:r w:rsidRPr="001A3E58">
        <w:t>1. Euroopa Parlamendi 11</w:t>
      </w:r>
      <w:r w:rsidR="007777D1" w:rsidRPr="001A3E58">
        <w:t>.</w:t>
      </w:r>
      <w:r w:rsidRPr="001A3E58">
        <w:t> aprilli 2024. </w:t>
      </w:r>
      <w:r w:rsidR="007777D1" w:rsidRPr="001A3E58">
        <w:t>aasta otsus Euroopa Liidu Õiguskaitsekoolituse Ameti (CEPOL) 2022. aasta eelarve täitmisele heakskiidu andmise kohta</w:t>
      </w:r>
      <w:bookmarkEnd w:id="6"/>
      <w:r w:rsidR="007777D1" w:rsidRPr="001A3E58">
        <w:t xml:space="preserve"> </w:t>
      </w:r>
      <w:bookmarkStart w:id="7" w:name="References"/>
      <w:r w:rsidR="007777D1" w:rsidRPr="001A3E58">
        <w:t>(2023/2144(DEC))</w:t>
      </w:r>
      <w:bookmarkEnd w:id="7"/>
    </w:p>
    <w:p w:rsidR="002436F6" w:rsidRPr="001A3E58" w:rsidRDefault="002436F6" w:rsidP="002436F6">
      <w:pPr>
        <w:pStyle w:val="EPComma"/>
      </w:pPr>
      <w:bookmarkStart w:id="8" w:name="TextBodyBegin"/>
      <w:bookmarkEnd w:id="8"/>
      <w:r w:rsidRPr="001A3E58">
        <w:rPr>
          <w:i/>
        </w:rPr>
        <w:t>Euroopa Parlament</w:t>
      </w:r>
      <w:r w:rsidRPr="001A3E58">
        <w:t>,</w:t>
      </w:r>
    </w:p>
    <w:p w:rsidR="002436F6" w:rsidRPr="001A3E58" w:rsidRDefault="002436F6" w:rsidP="002436F6">
      <w:pPr>
        <w:pStyle w:val="NormalHanging12a"/>
      </w:pPr>
      <w:r w:rsidRPr="001A3E58">
        <w:t>–</w:t>
      </w:r>
      <w:r w:rsidRPr="001A3E58">
        <w:tab/>
        <w:t>võttes arvesse Euroopa Liidu Õiguskaitsekoolituse Ameti (CEPOL) 2022. aasta lõplikku raamatupidamisaruannet,</w:t>
      </w:r>
    </w:p>
    <w:p w:rsidR="002436F6" w:rsidRPr="001A3E58" w:rsidRDefault="002436F6" w:rsidP="002436F6">
      <w:pPr>
        <w:pStyle w:val="NormalHanging12a"/>
      </w:pPr>
      <w:r w:rsidRPr="001A3E58">
        <w:t>–</w:t>
      </w:r>
      <w:r w:rsidRPr="001A3E58">
        <w:tab/>
        <w:t>võttes arvesse kontrollikoja aastaaru</w:t>
      </w:r>
      <w:r w:rsidR="00FE1482" w:rsidRPr="001A3E58">
        <w:t>annet ELi asutuste eelarveaasta </w:t>
      </w:r>
      <w:r w:rsidRPr="001A3E58">
        <w:t>2022 kohta koos asutuste vastustega</w:t>
      </w:r>
      <w:r w:rsidRPr="001A3E58">
        <w:rPr>
          <w:rStyle w:val="FootnoteReference"/>
        </w:rPr>
        <w:footnoteReference w:id="1"/>
      </w:r>
      <w:r w:rsidRPr="001A3E58">
        <w:t>,</w:t>
      </w:r>
    </w:p>
    <w:p w:rsidR="002436F6" w:rsidRPr="001A3E58" w:rsidRDefault="002436F6" w:rsidP="002436F6">
      <w:pPr>
        <w:pStyle w:val="NormalHanging12a"/>
      </w:pPr>
      <w:r w:rsidRPr="001A3E58">
        <w:t>–</w:t>
      </w:r>
      <w:r w:rsidRPr="001A3E58">
        <w:tab/>
        <w:t>võttes arvesse vastavalt Euroopa Li</w:t>
      </w:r>
      <w:r w:rsidR="00FE1482" w:rsidRPr="001A3E58">
        <w:t>idu toimimise lepingu artiklile </w:t>
      </w:r>
      <w:r w:rsidRPr="001A3E58">
        <w:t>287 tehtud kontrollikoja kinnitavat avaldust</w:t>
      </w:r>
      <w:r w:rsidRPr="001A3E58">
        <w:rPr>
          <w:rStyle w:val="FootnoteReference"/>
        </w:rPr>
        <w:footnoteReference w:id="2"/>
      </w:r>
      <w:r w:rsidR="00FE1482" w:rsidRPr="001A3E58">
        <w:t xml:space="preserve"> 2022. </w:t>
      </w:r>
      <w:r w:rsidRPr="001A3E58">
        <w:t>aasta raamatupidamise aastaaruande usaldusväärsuse ja selle aluseks olevate tehingute seaduslikkuse ja korrektsuse kohta,</w:t>
      </w:r>
    </w:p>
    <w:p w:rsidR="002436F6" w:rsidRPr="001A3E58" w:rsidRDefault="00FE1482" w:rsidP="002436F6">
      <w:pPr>
        <w:pStyle w:val="NormalHanging12a"/>
      </w:pPr>
      <w:r w:rsidRPr="001A3E58">
        <w:t>–</w:t>
      </w:r>
      <w:r w:rsidRPr="001A3E58">
        <w:tab/>
        <w:t>võttes arvesse nõukogu 22. </w:t>
      </w:r>
      <w:r w:rsidR="002436F6" w:rsidRPr="001A3E58">
        <w:t>veebruari 2024. aasta soovitust ameti tegevusele heakskiidu andmise kohta 2022. aasta eelarve täitmisel (</w:t>
      </w:r>
      <w:r w:rsidRPr="001A3E58">
        <w:t>06180</w:t>
      </w:r>
      <w:r w:rsidR="002436F6" w:rsidRPr="001A3E58">
        <w:t>/2024 – C9</w:t>
      </w:r>
      <w:r w:rsidR="002436F6" w:rsidRPr="001A3E58">
        <w:noBreakHyphen/>
      </w:r>
      <w:r w:rsidRPr="001A3E58">
        <w:t>0082</w:t>
      </w:r>
      <w:r w:rsidR="002436F6" w:rsidRPr="001A3E58">
        <w:t>/2024),</w:t>
      </w:r>
    </w:p>
    <w:p w:rsidR="002436F6" w:rsidRPr="001A3E58" w:rsidRDefault="002436F6" w:rsidP="002436F6">
      <w:pPr>
        <w:pStyle w:val="NormalHanging12a"/>
      </w:pPr>
      <w:r w:rsidRPr="001A3E58">
        <w:t>–</w:t>
      </w:r>
      <w:r w:rsidRPr="001A3E58">
        <w:tab/>
        <w:t>võttes arvesse Euroopa L</w:t>
      </w:r>
      <w:r w:rsidR="00FE1482" w:rsidRPr="001A3E58">
        <w:t>iidu toimimise lepingu artiklit </w:t>
      </w:r>
      <w:r w:rsidRPr="001A3E58">
        <w:t>319,</w:t>
      </w:r>
    </w:p>
    <w:p w:rsidR="002436F6" w:rsidRPr="001A3E58" w:rsidRDefault="002436F6" w:rsidP="002436F6">
      <w:pPr>
        <w:pStyle w:val="NormalHanging12a"/>
      </w:pPr>
      <w:r w:rsidRPr="001A3E58">
        <w:t>–</w:t>
      </w:r>
      <w:r w:rsidRPr="001A3E58">
        <w:tab/>
        <w:t>võttes arvesse Eu</w:t>
      </w:r>
      <w:r w:rsidR="00FE1482" w:rsidRPr="001A3E58">
        <w:t>roopa Parlamendi ja nõukogu 18. juuli 2018. aasta määrust (EL, Euratom) </w:t>
      </w:r>
      <w:r w:rsidRPr="001A3E58">
        <w:t xml:space="preserve">2018/1046 (mis käsitleb liidu </w:t>
      </w:r>
      <w:proofErr w:type="spellStart"/>
      <w:r w:rsidRPr="001A3E58">
        <w:t>üldeelarve</w:t>
      </w:r>
      <w:proofErr w:type="spellEnd"/>
      <w:r w:rsidRPr="001A3E58">
        <w:t xml:space="preserve"> suhtes kohaldatavaid finantsreegleid ja </w:t>
      </w:r>
      <w:r w:rsidR="00FE1482" w:rsidRPr="001A3E58">
        <w:t>millega muudetakse määrusi (EL) nr </w:t>
      </w:r>
      <w:r w:rsidRPr="001A3E58">
        <w:t>1</w:t>
      </w:r>
      <w:r w:rsidR="00FE1482" w:rsidRPr="001A3E58">
        <w:t>296/2013, (EL) nr 1301/2013, (EL) nr 1303/2013, (EL) nr 1304/2013, (EL) nr 1309/2013, (EL) nr 1316/2013, (EL) nr 223/2014 ja (EL) nr 283/2014 ja otsust nr </w:t>
      </w:r>
      <w:r w:rsidRPr="001A3E58">
        <w:t>541/2014/EL ning tunnistatakse ke</w:t>
      </w:r>
      <w:r w:rsidR="00FE1482" w:rsidRPr="001A3E58">
        <w:t>htetuks määrus (EL, Euratom) nr </w:t>
      </w:r>
      <w:r w:rsidRPr="001A3E58">
        <w:t>966/2012)</w:t>
      </w:r>
      <w:r w:rsidRPr="001A3E58">
        <w:rPr>
          <w:rStyle w:val="FootnoteReference"/>
        </w:rPr>
        <w:footnoteReference w:id="3"/>
      </w:r>
      <w:r w:rsidR="00FE1482" w:rsidRPr="001A3E58">
        <w:t>, eriti selle artiklit </w:t>
      </w:r>
      <w:r w:rsidRPr="001A3E58">
        <w:t>70,</w:t>
      </w:r>
    </w:p>
    <w:p w:rsidR="002436F6" w:rsidRPr="001A3E58" w:rsidRDefault="002436F6" w:rsidP="002436F6">
      <w:pPr>
        <w:pStyle w:val="NormalHanging12a"/>
      </w:pPr>
      <w:r w:rsidRPr="001A3E58">
        <w:t>–</w:t>
      </w:r>
      <w:r w:rsidRPr="001A3E58">
        <w:tab/>
        <w:t xml:space="preserve">võttes arvesse Euroopa Parlamendi ja nõukogu 25. novembri 2015. aasta määrust </w:t>
      </w:r>
      <w:r w:rsidRPr="001A3E58">
        <w:lastRenderedPageBreak/>
        <w:t>(EL) 2015/2219 (mis käsitleb Euroopa Liidu Õiguskaitsekoolituse Ametit (CEPOL) ning millega asendatakse ja tunnis</w:t>
      </w:r>
      <w:r w:rsidR="00FE1482" w:rsidRPr="001A3E58">
        <w:t xml:space="preserve">tatakse kehtetuks nõukogu otsus </w:t>
      </w:r>
      <w:r w:rsidRPr="001A3E58">
        <w:t>2005/681/JSK)</w:t>
      </w:r>
      <w:r w:rsidRPr="001A3E58">
        <w:rPr>
          <w:rStyle w:val="FootnoteReference"/>
        </w:rPr>
        <w:footnoteReference w:id="4"/>
      </w:r>
      <w:r w:rsidRPr="001A3E58">
        <w:t>, eriti selle artiklit 20,</w:t>
      </w:r>
    </w:p>
    <w:p w:rsidR="002436F6" w:rsidRPr="001A3E58" w:rsidRDefault="002436F6" w:rsidP="002436F6">
      <w:pPr>
        <w:pStyle w:val="NormalHanging12a"/>
      </w:pPr>
      <w:r w:rsidRPr="001A3E58">
        <w:t>–</w:t>
      </w:r>
      <w:r w:rsidRPr="001A3E58">
        <w:tab/>
        <w:t>võttes arvess</w:t>
      </w:r>
      <w:r w:rsidR="00FE1482" w:rsidRPr="001A3E58">
        <w:t>e komisjoni 18. detsembri 2018. aasta delegeeritud määrust (EL) </w:t>
      </w:r>
      <w:r w:rsidRPr="001A3E58">
        <w:t>2019/715 raamfinantsmääruse kohta asutustele, mis on asutatud Euroopa Liidu toimimise lepingu ja Euroopa Aatomienergiaühenduse asutamislepingu alusel ning millele osutatakse Euroopa Parlamendi j</w:t>
      </w:r>
      <w:r w:rsidR="00FE1482" w:rsidRPr="001A3E58">
        <w:t>a nõukogu määruse (EL, Euratom) </w:t>
      </w:r>
      <w:r w:rsidRPr="001A3E58">
        <w:t>2018/1046 artiklis 70</w:t>
      </w:r>
      <w:r w:rsidRPr="001A3E58">
        <w:rPr>
          <w:rStyle w:val="FootnoteReference"/>
        </w:rPr>
        <w:footnoteReference w:id="5"/>
      </w:r>
      <w:r w:rsidRPr="001A3E58">
        <w:t>, eriti selle artiklit 105,</w:t>
      </w:r>
    </w:p>
    <w:p w:rsidR="002436F6" w:rsidRPr="001A3E58" w:rsidRDefault="002436F6" w:rsidP="002436F6">
      <w:pPr>
        <w:pStyle w:val="NormalHanging12a"/>
      </w:pPr>
      <w:r w:rsidRPr="001A3E58">
        <w:t>–</w:t>
      </w:r>
      <w:r w:rsidRPr="001A3E58">
        <w:tab/>
        <w:t>võttes arve</w:t>
      </w:r>
      <w:r w:rsidR="00FE1482" w:rsidRPr="001A3E58">
        <w:t>sse kodukorra artiklit 100 ja V </w:t>
      </w:r>
      <w:r w:rsidRPr="001A3E58">
        <w:t>lisa,</w:t>
      </w:r>
    </w:p>
    <w:p w:rsidR="002436F6" w:rsidRPr="001A3E58" w:rsidRDefault="002436F6" w:rsidP="002436F6">
      <w:pPr>
        <w:pStyle w:val="NormalHanging12a"/>
      </w:pPr>
      <w:r w:rsidRPr="001A3E58">
        <w:t>–</w:t>
      </w:r>
      <w:r w:rsidRPr="001A3E58">
        <w:tab/>
        <w:t>võttes arvesse kodanikuvabaduste, justiits- ja siseasjade komisjoni arvamust,</w:t>
      </w:r>
    </w:p>
    <w:p w:rsidR="002436F6" w:rsidRPr="001A3E58" w:rsidRDefault="002436F6" w:rsidP="002436F6">
      <w:pPr>
        <w:pStyle w:val="NormalHanging12a"/>
      </w:pPr>
      <w:r w:rsidRPr="001A3E58">
        <w:t>–</w:t>
      </w:r>
      <w:r w:rsidRPr="001A3E58">
        <w:tab/>
        <w:t>võttes arvesse eelarve</w:t>
      </w:r>
      <w:r w:rsidR="00FE1482" w:rsidRPr="001A3E58">
        <w:t>kontrollikomisjoni raportit (A9</w:t>
      </w:r>
      <w:r w:rsidR="00FE1482" w:rsidRPr="001A3E58">
        <w:noBreakHyphen/>
      </w:r>
      <w:r w:rsidRPr="001A3E58">
        <w:t>0098/2024),</w:t>
      </w:r>
    </w:p>
    <w:p w:rsidR="002436F6" w:rsidRPr="001A3E58" w:rsidRDefault="002436F6" w:rsidP="002436F6">
      <w:pPr>
        <w:pStyle w:val="NormalHanging12a"/>
      </w:pPr>
      <w:r w:rsidRPr="001A3E58">
        <w:t>1.</w:t>
      </w:r>
      <w:r w:rsidRPr="001A3E58">
        <w:tab/>
        <w:t>annab heakskiidu Euroopa Liidu Õiguskaitsekoolituse Ameti (CEPOL) tegevdirektori tegevusele ameti 2022. aasta eelarve täitmisel;</w:t>
      </w:r>
    </w:p>
    <w:p w:rsidR="002436F6" w:rsidRPr="001A3E58" w:rsidRDefault="002436F6" w:rsidP="002436F6">
      <w:pPr>
        <w:pStyle w:val="NormalHanging12a"/>
      </w:pPr>
      <w:r w:rsidRPr="001A3E58">
        <w:t>2.</w:t>
      </w:r>
      <w:r w:rsidRPr="001A3E58">
        <w:tab/>
        <w:t>esitab oma tähelepanekud alltoodud resolutsioonis;</w:t>
      </w:r>
    </w:p>
    <w:p w:rsidR="002436F6" w:rsidRPr="001A3E58" w:rsidRDefault="002436F6" w:rsidP="002436F6">
      <w:pPr>
        <w:pStyle w:val="NormalHanging12a"/>
      </w:pPr>
      <w:r w:rsidRPr="001A3E58">
        <w:t>3.</w:t>
      </w:r>
      <w:r w:rsidRPr="001A3E58">
        <w:tab/>
        <w:t xml:space="preserve">teeb presidendile ülesandeks edastada käesolev otsus ja resolutsioon, mis on selle lahutamatu osa, Euroopa Liidu Õiguskaitsekoolituse Ameti (CEPOL) tegevdirektorile, nõukogule, komisjonile ja kontrollikojale ning korraldada nende avaldamine </w:t>
      </w:r>
      <w:r w:rsidRPr="001A3E58">
        <w:rPr>
          <w:i/>
        </w:rPr>
        <w:t>Euroopa Liidu Teataja</w:t>
      </w:r>
      <w:r w:rsidRPr="001A3E58">
        <w:t>s (L-seerias).</w:t>
      </w:r>
    </w:p>
    <w:p w:rsidR="002436F6" w:rsidRPr="001A3E58" w:rsidRDefault="002436F6" w:rsidP="002436F6"/>
    <w:p w:rsidR="002436F6" w:rsidRPr="001A3E58" w:rsidRDefault="002436F6" w:rsidP="002436F6">
      <w:pPr>
        <w:widowControl/>
        <w:rPr>
          <w:rFonts w:ascii="Arial" w:hAnsi="Arial" w:cs="Arial"/>
          <w:b/>
        </w:rPr>
        <w:sectPr w:rsidR="002436F6" w:rsidRPr="001A3E58" w:rsidSect="006A2B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436F6" w:rsidRPr="001A3E58" w:rsidRDefault="00FE1482" w:rsidP="002436F6">
      <w:pPr>
        <w:pStyle w:val="NormalBold"/>
      </w:pPr>
      <w:r w:rsidRPr="001A3E58">
        <w:lastRenderedPageBreak/>
        <w:t xml:space="preserve">2. Euroopa Parlamendi 11. aprilli 2024. aasta otsus </w:t>
      </w:r>
      <w:r w:rsidR="002436F6" w:rsidRPr="001A3E58">
        <w:t>Euroopa Liidu Õiguskaitsekoolituse Ameti (CEPOL) 2022. aasta raamatupidamiskontode sulgemise kohta</w:t>
      </w:r>
      <w:r w:rsidRPr="001A3E58">
        <w:t xml:space="preserve"> </w:t>
      </w:r>
      <w:r w:rsidR="002436F6" w:rsidRPr="001A3E58">
        <w:t>(2023/2144(DEC))</w:t>
      </w:r>
    </w:p>
    <w:p w:rsidR="002436F6" w:rsidRPr="001A3E58" w:rsidRDefault="002436F6" w:rsidP="002436F6">
      <w:pPr>
        <w:pStyle w:val="EPComma"/>
      </w:pPr>
      <w:r w:rsidRPr="001A3E58">
        <w:rPr>
          <w:i/>
        </w:rPr>
        <w:t>Euroopa Parlament</w:t>
      </w:r>
      <w:r w:rsidRPr="001A3E58">
        <w:t>,</w:t>
      </w:r>
    </w:p>
    <w:p w:rsidR="002436F6" w:rsidRPr="001A3E58" w:rsidRDefault="002436F6" w:rsidP="002436F6">
      <w:pPr>
        <w:pStyle w:val="NormalHanging12a"/>
      </w:pPr>
      <w:r w:rsidRPr="001A3E58">
        <w:t>–</w:t>
      </w:r>
      <w:r w:rsidRPr="001A3E58">
        <w:tab/>
        <w:t>võttes arvesse Euroopa Liidu Õiguskaitsekoolituse Ameti (CEPOL) 2022. aasta lõplikku raamatupidamisaruannet,</w:t>
      </w:r>
    </w:p>
    <w:p w:rsidR="002436F6" w:rsidRPr="001A3E58" w:rsidRDefault="002436F6" w:rsidP="002436F6">
      <w:pPr>
        <w:pStyle w:val="NormalHanging12a"/>
      </w:pPr>
      <w:r w:rsidRPr="001A3E58">
        <w:t>–</w:t>
      </w:r>
      <w:r w:rsidRPr="001A3E58">
        <w:tab/>
        <w:t>võttes arvesse kontrollikoja aastaaru</w:t>
      </w:r>
      <w:r w:rsidR="00FE1482" w:rsidRPr="001A3E58">
        <w:t>annet ELi asutuste eelarveaasta </w:t>
      </w:r>
      <w:r w:rsidRPr="001A3E58">
        <w:t>2022 kohta koos asutuste vastustega</w:t>
      </w:r>
      <w:r w:rsidRPr="001A3E58">
        <w:rPr>
          <w:rStyle w:val="FootnoteReference"/>
        </w:rPr>
        <w:footnoteReference w:id="6"/>
      </w:r>
      <w:r w:rsidRPr="001A3E58">
        <w:t>,</w:t>
      </w:r>
    </w:p>
    <w:p w:rsidR="002436F6" w:rsidRPr="001A3E58" w:rsidRDefault="002436F6" w:rsidP="002436F6">
      <w:pPr>
        <w:pStyle w:val="NormalHanging12a"/>
      </w:pPr>
      <w:r w:rsidRPr="001A3E58">
        <w:t>–</w:t>
      </w:r>
      <w:r w:rsidRPr="001A3E58">
        <w:tab/>
        <w:t>võttes arvesse vastavalt Euroopa Li</w:t>
      </w:r>
      <w:r w:rsidR="00FE1482" w:rsidRPr="001A3E58">
        <w:t>idu toimimise lepingu artiklile </w:t>
      </w:r>
      <w:r w:rsidRPr="001A3E58">
        <w:t>287 tehtud kontrollikoja kinnitavat avaldust</w:t>
      </w:r>
      <w:r w:rsidRPr="001A3E58">
        <w:rPr>
          <w:rStyle w:val="FootnoteReference"/>
        </w:rPr>
        <w:footnoteReference w:id="7"/>
      </w:r>
      <w:r w:rsidR="00FE1482" w:rsidRPr="001A3E58">
        <w:t xml:space="preserve"> 2022. </w:t>
      </w:r>
      <w:r w:rsidRPr="001A3E58">
        <w:t>aasta raamatupidamise aastaaruande usaldusväärsuse ja selle aluseks olevate tehingute seaduslikkuse ja korrektsuse kohta,</w:t>
      </w:r>
    </w:p>
    <w:p w:rsidR="002436F6" w:rsidRPr="001A3E58" w:rsidRDefault="00FE1482" w:rsidP="002436F6">
      <w:pPr>
        <w:pStyle w:val="NormalHanging12a"/>
      </w:pPr>
      <w:r w:rsidRPr="001A3E58">
        <w:t>–</w:t>
      </w:r>
      <w:r w:rsidRPr="001A3E58">
        <w:tab/>
        <w:t>võttes arvesse nõukogu 22. </w:t>
      </w:r>
      <w:r w:rsidR="002436F6" w:rsidRPr="001A3E58">
        <w:t>veebruari 2024. aasta soovitust ameti tegevusele heakskiidu andmise kohta 2022. aasta eelarve täitmisel (</w:t>
      </w:r>
      <w:r w:rsidRPr="001A3E58">
        <w:t>06180</w:t>
      </w:r>
      <w:r w:rsidR="002436F6" w:rsidRPr="001A3E58">
        <w:t>/2024 – C9</w:t>
      </w:r>
      <w:r w:rsidR="002436F6" w:rsidRPr="001A3E58">
        <w:noBreakHyphen/>
      </w:r>
      <w:r w:rsidRPr="001A3E58">
        <w:t>0082</w:t>
      </w:r>
      <w:r w:rsidR="002436F6" w:rsidRPr="001A3E58">
        <w:t>/2024),</w:t>
      </w:r>
    </w:p>
    <w:p w:rsidR="002436F6" w:rsidRPr="001A3E58" w:rsidRDefault="002436F6" w:rsidP="002436F6">
      <w:pPr>
        <w:pStyle w:val="NormalHanging12a"/>
      </w:pPr>
      <w:r w:rsidRPr="001A3E58">
        <w:t>–</w:t>
      </w:r>
      <w:r w:rsidRPr="001A3E58">
        <w:tab/>
        <w:t>võttes arvesse Euroopa L</w:t>
      </w:r>
      <w:r w:rsidR="00FE1482" w:rsidRPr="001A3E58">
        <w:t>iidu toimimise lepingu artiklit </w:t>
      </w:r>
      <w:r w:rsidRPr="001A3E58">
        <w:t>319,</w:t>
      </w:r>
    </w:p>
    <w:p w:rsidR="002436F6" w:rsidRPr="001A3E58" w:rsidRDefault="002436F6" w:rsidP="002436F6">
      <w:pPr>
        <w:pStyle w:val="NormalHanging12a"/>
      </w:pPr>
      <w:r w:rsidRPr="001A3E58">
        <w:t>–</w:t>
      </w:r>
      <w:r w:rsidRPr="001A3E58">
        <w:tab/>
        <w:t xml:space="preserve">võttes arvesse Euroopa </w:t>
      </w:r>
      <w:r w:rsidR="00FE1482" w:rsidRPr="001A3E58">
        <w:t>Parlamendi ja nõukogu 18. juuli 2018. aasta määrust (EL, Euratom) </w:t>
      </w:r>
      <w:r w:rsidRPr="001A3E58">
        <w:t xml:space="preserve">2018/1046 (mis käsitleb liidu </w:t>
      </w:r>
      <w:proofErr w:type="spellStart"/>
      <w:r w:rsidRPr="001A3E58">
        <w:t>üldeelarve</w:t>
      </w:r>
      <w:proofErr w:type="spellEnd"/>
      <w:r w:rsidRPr="001A3E58">
        <w:t xml:space="preserve"> suhtes kohaldatavaid finantsreegleid ja </w:t>
      </w:r>
      <w:r w:rsidR="00FE1482" w:rsidRPr="001A3E58">
        <w:t>millega muudetakse määrusi (EL) nr </w:t>
      </w:r>
      <w:r w:rsidRPr="001A3E58">
        <w:t>12</w:t>
      </w:r>
      <w:r w:rsidR="00FE1482" w:rsidRPr="001A3E58">
        <w:t>96/2013, (EL) nr 1301/2013, (EL) nr 1303/2013, (EL) nr 1304/2013, (EL) nr 1309/2013, (EL) nr 1316/2013, (EL) nr 223/2014 ja (EL) nr 283/2014 ja otsust nr </w:t>
      </w:r>
      <w:r w:rsidRPr="001A3E58">
        <w:t>541/2014/EL ning tunnistatakse ke</w:t>
      </w:r>
      <w:r w:rsidR="00FE1482" w:rsidRPr="001A3E58">
        <w:t>htetuks määrus (EL, Euratom) nr </w:t>
      </w:r>
      <w:r w:rsidRPr="001A3E58">
        <w:t>966/2012)</w:t>
      </w:r>
      <w:r w:rsidRPr="001A3E58">
        <w:rPr>
          <w:rStyle w:val="FootnoteReference"/>
        </w:rPr>
        <w:footnoteReference w:id="8"/>
      </w:r>
      <w:r w:rsidR="00FE1482" w:rsidRPr="001A3E58">
        <w:t>, eriti selle artiklit </w:t>
      </w:r>
      <w:r w:rsidRPr="001A3E58">
        <w:t>70,</w:t>
      </w:r>
    </w:p>
    <w:p w:rsidR="002436F6" w:rsidRPr="001A3E58" w:rsidRDefault="002436F6" w:rsidP="002436F6">
      <w:pPr>
        <w:pStyle w:val="NormalHanging12a"/>
      </w:pPr>
      <w:r w:rsidRPr="001A3E58">
        <w:t>–</w:t>
      </w:r>
      <w:r w:rsidRPr="001A3E58">
        <w:tab/>
        <w:t>võttes arvesse Euroopa Parlamendi ja nõukogu 25. novembri 2015. aasta määrust (EL) 2015/2219 (mis käsitleb Euroopa Liidu Õiguskaitsekoolituse Ametit (CEPOL) ning millega asendatakse ja tunnis</w:t>
      </w:r>
      <w:r w:rsidR="00FE1482" w:rsidRPr="001A3E58">
        <w:t xml:space="preserve">tatakse kehtetuks nõukogu otsus </w:t>
      </w:r>
      <w:r w:rsidRPr="001A3E58">
        <w:t>2005/681/JSK)</w:t>
      </w:r>
      <w:r w:rsidRPr="001A3E58">
        <w:rPr>
          <w:rStyle w:val="FootnoteReference"/>
        </w:rPr>
        <w:footnoteReference w:id="9"/>
      </w:r>
      <w:r w:rsidRPr="001A3E58">
        <w:t>, eriti selle artiklit 20,</w:t>
      </w:r>
    </w:p>
    <w:p w:rsidR="002436F6" w:rsidRPr="001A3E58" w:rsidRDefault="002436F6" w:rsidP="002436F6">
      <w:pPr>
        <w:pStyle w:val="NormalHanging12a"/>
      </w:pPr>
      <w:r w:rsidRPr="001A3E58">
        <w:t>–</w:t>
      </w:r>
      <w:r w:rsidRPr="001A3E58">
        <w:tab/>
        <w:t>võttes arvess</w:t>
      </w:r>
      <w:r w:rsidR="00FE1482" w:rsidRPr="001A3E58">
        <w:t>e komisjoni 18. detsembri 2018. aasta delegeeritud määrust (EL) </w:t>
      </w:r>
      <w:r w:rsidRPr="001A3E58">
        <w:t>2019/715 raamfinantsmääruse kohta asutustele, mis on asutatud Euroopa Liidu toimimise lepingu ja Euroopa Aatomienergiaühenduse asutamislepingu alusel ning millele osutatakse Euroopa Par</w:t>
      </w:r>
      <w:r w:rsidR="00FE1482" w:rsidRPr="001A3E58">
        <w:t>lamendi ja nõukogu määruse (EL, Euratom) </w:t>
      </w:r>
      <w:r w:rsidRPr="001A3E58">
        <w:t>2018/1046 artiklis 70</w:t>
      </w:r>
      <w:r w:rsidRPr="001A3E58">
        <w:rPr>
          <w:rStyle w:val="FootnoteReference"/>
        </w:rPr>
        <w:footnoteReference w:id="10"/>
      </w:r>
      <w:r w:rsidRPr="001A3E58">
        <w:t>, eriti selle artiklit 105,</w:t>
      </w:r>
    </w:p>
    <w:p w:rsidR="002436F6" w:rsidRPr="001A3E58" w:rsidRDefault="002436F6" w:rsidP="002436F6">
      <w:pPr>
        <w:pStyle w:val="NormalHanging12a"/>
      </w:pPr>
      <w:r w:rsidRPr="001A3E58">
        <w:t>–</w:t>
      </w:r>
      <w:r w:rsidRPr="001A3E58">
        <w:tab/>
        <w:t>võttes arve</w:t>
      </w:r>
      <w:r w:rsidR="00FE1482" w:rsidRPr="001A3E58">
        <w:t>sse kodukorra artiklit 100 ja V </w:t>
      </w:r>
      <w:r w:rsidRPr="001A3E58">
        <w:t>lisa,</w:t>
      </w:r>
    </w:p>
    <w:p w:rsidR="002436F6" w:rsidRPr="001A3E58" w:rsidRDefault="002436F6" w:rsidP="002436F6">
      <w:pPr>
        <w:pStyle w:val="NormalHanging12a"/>
      </w:pPr>
      <w:r w:rsidRPr="001A3E58">
        <w:t>–</w:t>
      </w:r>
      <w:r w:rsidRPr="001A3E58">
        <w:tab/>
        <w:t>võttes arvesse kodanikuvabaduste, justiits- ja siseasjade komisjoni arvamust,</w:t>
      </w:r>
    </w:p>
    <w:p w:rsidR="002436F6" w:rsidRPr="001A3E58" w:rsidRDefault="002436F6" w:rsidP="002436F6">
      <w:pPr>
        <w:pStyle w:val="NormalHanging12a"/>
      </w:pPr>
      <w:r w:rsidRPr="001A3E58">
        <w:t>–</w:t>
      </w:r>
      <w:r w:rsidRPr="001A3E58">
        <w:tab/>
        <w:t>võttes arvesse eelarvekontrollikomisjoni raportit (A9-0098/2024),</w:t>
      </w:r>
    </w:p>
    <w:p w:rsidR="002436F6" w:rsidRPr="001A3E58" w:rsidRDefault="002436F6" w:rsidP="002436F6">
      <w:pPr>
        <w:pStyle w:val="NormalHanging12a"/>
      </w:pPr>
      <w:r w:rsidRPr="001A3E58">
        <w:t>1.</w:t>
      </w:r>
      <w:r w:rsidRPr="001A3E58">
        <w:tab/>
        <w:t>annab heakskiidu Euroopa Liidu Õiguskaitsekoolituse Ameti (CEPOL) 2022. aasta raamatupidamiskontode sulgemisele;</w:t>
      </w:r>
    </w:p>
    <w:p w:rsidR="002436F6" w:rsidRPr="001A3E58" w:rsidRDefault="002436F6" w:rsidP="002436F6">
      <w:pPr>
        <w:pStyle w:val="NormalHanging12a"/>
      </w:pPr>
      <w:r w:rsidRPr="001A3E58">
        <w:lastRenderedPageBreak/>
        <w:t>2.</w:t>
      </w:r>
      <w:r w:rsidRPr="001A3E58">
        <w:tab/>
        <w:t xml:space="preserve">teeb presidendile ülesandeks edastada käesolev otsus Euroopa Liidu Õiguskaitsekoolituse Ameti (CEPOL) tegevdirektorile, nõukogule, komisjonile ja kontrollikojale ning korraldada selle avaldamine </w:t>
      </w:r>
      <w:r w:rsidRPr="001A3E58">
        <w:rPr>
          <w:i/>
        </w:rPr>
        <w:t>Euroopa Liidu Teatajas</w:t>
      </w:r>
      <w:r w:rsidRPr="001A3E58">
        <w:t xml:space="preserve"> (L-seerias).</w:t>
      </w:r>
    </w:p>
    <w:p w:rsidR="002436F6" w:rsidRPr="001A3E58" w:rsidRDefault="002436F6" w:rsidP="002436F6"/>
    <w:p w:rsidR="002436F6" w:rsidRPr="001A3E58" w:rsidRDefault="002436F6" w:rsidP="002436F6">
      <w:pPr>
        <w:widowControl/>
        <w:rPr>
          <w:rFonts w:ascii="Arial" w:hAnsi="Arial" w:cs="Arial"/>
          <w:b/>
        </w:rPr>
        <w:sectPr w:rsidR="002436F6" w:rsidRPr="001A3E58" w:rsidSect="006A2B32">
          <w:footnotePr>
            <w:numRestart w:val="eachPage"/>
          </w:footnotePr>
          <w:endnotePr>
            <w:numFmt w:val="decimal"/>
          </w:endnotePr>
          <w:pgSz w:w="11906" w:h="16838"/>
          <w:pgMar w:top="1134" w:right="1418" w:bottom="1418" w:left="1418" w:header="567" w:footer="567" w:gutter="0"/>
          <w:cols w:space="720"/>
          <w:docGrid w:linePitch="326"/>
        </w:sectPr>
      </w:pPr>
    </w:p>
    <w:p w:rsidR="002436F6" w:rsidRPr="001A3E58" w:rsidRDefault="00FE1482" w:rsidP="002436F6">
      <w:pPr>
        <w:pStyle w:val="NormalBold"/>
      </w:pPr>
      <w:r w:rsidRPr="001A3E58">
        <w:lastRenderedPageBreak/>
        <w:t xml:space="preserve">3. Euroopa Parlamendi 11. aprilli 2024. aasta resolutsioon </w:t>
      </w:r>
      <w:r w:rsidR="002436F6" w:rsidRPr="001A3E58">
        <w:t>tähelepanekutega, mis on Euroopa Liidu Õiguskaitsekoolituse Ameti (CEPOL) 2022. aasta eelarve täitmisele heakskiidu andmist käsitleva otsuse lahutamatu osa</w:t>
      </w:r>
      <w:r w:rsidRPr="001A3E58">
        <w:t xml:space="preserve"> </w:t>
      </w:r>
      <w:r w:rsidR="002436F6" w:rsidRPr="001A3E58">
        <w:t>(2023/2144(DEC))</w:t>
      </w:r>
    </w:p>
    <w:p w:rsidR="002436F6" w:rsidRPr="001A3E58" w:rsidRDefault="002436F6" w:rsidP="002436F6">
      <w:pPr>
        <w:pStyle w:val="EPComma"/>
      </w:pPr>
      <w:r w:rsidRPr="001A3E58">
        <w:rPr>
          <w:i/>
        </w:rPr>
        <w:t>Euroopa Parlament</w:t>
      </w:r>
      <w:r w:rsidRPr="001A3E58">
        <w:t>,</w:t>
      </w:r>
    </w:p>
    <w:p w:rsidR="002436F6" w:rsidRPr="001A3E58" w:rsidRDefault="002436F6" w:rsidP="002436F6">
      <w:pPr>
        <w:pStyle w:val="NormalHanging12a"/>
      </w:pPr>
      <w:r w:rsidRPr="001A3E58">
        <w:t>–</w:t>
      </w:r>
      <w:r w:rsidRPr="001A3E58">
        <w:tab/>
        <w:t>võttes arvesse oma otsust Euroopa Liidu Õiguskaitsekoolituse Ameti (CEPOL) 2022. aasta eelarve täitmisele heakskiidu andmise kohta,</w:t>
      </w:r>
    </w:p>
    <w:p w:rsidR="002436F6" w:rsidRPr="001A3E58" w:rsidRDefault="002436F6" w:rsidP="002436F6">
      <w:pPr>
        <w:pStyle w:val="NormalHanging12a"/>
      </w:pPr>
      <w:r w:rsidRPr="001A3E58">
        <w:t>–</w:t>
      </w:r>
      <w:r w:rsidRPr="001A3E58">
        <w:tab/>
        <w:t>võ</w:t>
      </w:r>
      <w:r w:rsidR="00FE1482" w:rsidRPr="001A3E58">
        <w:t>ttes arvesse kodukorra artiklit 100 ja V </w:t>
      </w:r>
      <w:r w:rsidRPr="001A3E58">
        <w:t>lisa,</w:t>
      </w:r>
    </w:p>
    <w:p w:rsidR="002436F6" w:rsidRPr="001A3E58" w:rsidRDefault="002436F6" w:rsidP="002436F6">
      <w:pPr>
        <w:pStyle w:val="NormalHanging12a"/>
      </w:pPr>
      <w:r w:rsidRPr="001A3E58">
        <w:t>–</w:t>
      </w:r>
      <w:r w:rsidRPr="001A3E58">
        <w:tab/>
        <w:t>võttes arvesse kodanikuvabaduste, justiits- ja siseasjade komisjoni arvamust,</w:t>
      </w:r>
    </w:p>
    <w:p w:rsidR="002436F6" w:rsidRPr="001A3E58" w:rsidRDefault="002436F6" w:rsidP="002436F6">
      <w:pPr>
        <w:pStyle w:val="NormalHanging12a"/>
      </w:pPr>
      <w:r w:rsidRPr="001A3E58">
        <w:t>–</w:t>
      </w:r>
      <w:r w:rsidRPr="001A3E58">
        <w:tab/>
        <w:t>võttes arvesse eelarve</w:t>
      </w:r>
      <w:r w:rsidR="00FE1482" w:rsidRPr="001A3E58">
        <w:t>kontrollikomisjoni raportit (A9</w:t>
      </w:r>
      <w:r w:rsidR="00FE1482" w:rsidRPr="001A3E58">
        <w:noBreakHyphen/>
      </w:r>
      <w:r w:rsidRPr="001A3E58">
        <w:t>0098/2024),</w:t>
      </w:r>
    </w:p>
    <w:p w:rsidR="002436F6" w:rsidRPr="001A3E58" w:rsidRDefault="002436F6" w:rsidP="002436F6">
      <w:pPr>
        <w:pStyle w:val="ListParagraph"/>
        <w:widowControl w:val="0"/>
        <w:spacing w:after="240"/>
        <w:ind w:left="567" w:hanging="567"/>
        <w:contextualSpacing w:val="0"/>
        <w:jc w:val="left"/>
        <w:rPr>
          <w:rFonts w:eastAsia="Times New Roman"/>
        </w:rPr>
      </w:pPr>
      <w:r w:rsidRPr="001A3E58">
        <w:t>A.</w:t>
      </w:r>
      <w:r w:rsidRPr="001A3E58">
        <w:tab/>
        <w:t>arvestades, et Euroopa Liidu Õiguskaitsekoostöö Ameti (CEPOL, edaspidi „amet“) tulude ja kulude aruande kohaselt</w:t>
      </w:r>
      <w:r w:rsidRPr="001A3E58">
        <w:rPr>
          <w:rStyle w:val="FootnoteReference"/>
          <w:rFonts w:eastAsia="Times New Roman"/>
          <w:lang w:eastAsia="en-GB"/>
        </w:rPr>
        <w:footnoteReference w:id="11"/>
      </w:r>
      <w:r w:rsidRPr="001A3E58">
        <w:t xml:space="preserve"> oli ameti 2022. aasta lõplik eelarve 28 295 362 eurot, st 2021. aasta eelarvest 5,82 % väiksem; arvestades, et ametit rahastatakse liidu rahalisest toetusest ja sihtotstarbelisest </w:t>
      </w:r>
      <w:proofErr w:type="spellStart"/>
      <w:r w:rsidRPr="001A3E58">
        <w:t>välistulust</w:t>
      </w:r>
      <w:proofErr w:type="spellEnd"/>
      <w:r w:rsidRPr="001A3E58">
        <w:t xml:space="preserve"> konkreetsete projektide jaoks;</w:t>
      </w:r>
    </w:p>
    <w:p w:rsidR="002436F6" w:rsidRPr="001A3E58" w:rsidRDefault="002436F6" w:rsidP="002436F6">
      <w:pPr>
        <w:spacing w:after="240"/>
        <w:ind w:left="567" w:hanging="567"/>
        <w:rPr>
          <w:szCs w:val="24"/>
        </w:rPr>
      </w:pPr>
      <w:r w:rsidRPr="001A3E58">
        <w:t>B.</w:t>
      </w:r>
      <w:r w:rsidRPr="001A3E58">
        <w:tab/>
        <w:t xml:space="preserve">arvestades, et Euroopa Kontrollikoda (edaspidi „kontrollikoda“) märkis oma aruandes ameti eelarveaasta 2022 raamatupidamise aastaaruande kohta (edaspidi „kontrollikoja aruanne“), et ta sai piisava kindluse selle kohta, et ameti raamatupidamise aastaaruanne on usaldusväärne ning selle aluseks olevad tehingud on tulude osas kõigis olulistes aspektides seaduslikud ja korrektsed; arvestades, et kontrollikoda tuvastas </w:t>
      </w:r>
      <w:proofErr w:type="spellStart"/>
      <w:r w:rsidRPr="001A3E58">
        <w:t>eeskirjadevastaseid</w:t>
      </w:r>
      <w:proofErr w:type="spellEnd"/>
      <w:r w:rsidRPr="001A3E58">
        <w:t xml:space="preserve"> maksei</w:t>
      </w:r>
      <w:r w:rsidR="00FE1482" w:rsidRPr="001A3E58">
        <w:t>d kogusummas 4,2 </w:t>
      </w:r>
      <w:r w:rsidRPr="001A3E58">
        <w:t>miljonit eurot, millest 4,</w:t>
      </w:r>
      <w:r w:rsidR="00FE1482" w:rsidRPr="001A3E58">
        <w:t>1 miljonit eurot oli seotud 359 </w:t>
      </w:r>
      <w:r w:rsidRPr="001A3E58">
        <w:t xml:space="preserve">maksega, mis tehti kahe raamlepingu alusel ja mida täideti teenusetaotluste kaudu, mille olid saatnud töötajad, kellel ei olnud õigust võtta ameti nimel juriidilisi kohustusi, ning </w:t>
      </w:r>
      <w:r w:rsidR="00FE1482" w:rsidRPr="001A3E58">
        <w:t>152 655 </w:t>
      </w:r>
      <w:r w:rsidRPr="001A3E58">
        <w:t>e</w:t>
      </w:r>
      <w:r w:rsidR="00FE1482" w:rsidRPr="001A3E58">
        <w:t>urot maksetega, mis tehti 2022. </w:t>
      </w:r>
      <w:r w:rsidRPr="001A3E58">
        <w:t>aastal raamlepingu alusel, mille puhul osa makstud summadest ei vastanud osutatud teenustele, mis</w:t>
      </w:r>
      <w:r w:rsidR="00FE1482" w:rsidRPr="001A3E58">
        <w:t xml:space="preserve"> moodustasid kokku 13,5 % 2022. </w:t>
      </w:r>
      <w:r w:rsidRPr="001A3E58">
        <w:t>aastal kasutada olevatest maksete assigneeringutest, ületades seega auditi jaoks kehtestatud olulisuse piirmäära ja sellest tulenevalt esitati märkustega arvamus raamatupidamise aastaaruande aluseks olevate maksete seaduslikkuse ja korrektsuse kohta; arvestades, et kontrollikoda tegi järelduse, et välja arvatud kõnealused nõuetele mittevast</w:t>
      </w:r>
      <w:r w:rsidR="00FE1482" w:rsidRPr="001A3E58">
        <w:t>avad maksed, on 31. detsembril </w:t>
      </w:r>
      <w:r w:rsidRPr="001A3E58">
        <w:t>2022 lõppenud aasta maksete aluseks olevad tehingud kõigis olulistes aspektides seaduslikud ja korrektsed;</w:t>
      </w:r>
    </w:p>
    <w:p w:rsidR="002436F6" w:rsidRPr="001A3E58" w:rsidRDefault="002436F6" w:rsidP="002436F6">
      <w:pPr>
        <w:spacing w:after="240"/>
        <w:ind w:left="567" w:hanging="567"/>
        <w:rPr>
          <w:b/>
          <w:i/>
          <w:szCs w:val="24"/>
        </w:rPr>
      </w:pPr>
      <w:r w:rsidRPr="001A3E58">
        <w:rPr>
          <w:b/>
          <w:i/>
        </w:rPr>
        <w:t>Eelarve haldamine ja finantsjuhtimine</w:t>
      </w:r>
    </w:p>
    <w:p w:rsidR="002436F6" w:rsidRPr="001A3E58" w:rsidRDefault="002436F6" w:rsidP="002436F6">
      <w:pPr>
        <w:spacing w:after="240"/>
        <w:ind w:left="567" w:hanging="567"/>
        <w:rPr>
          <w:szCs w:val="24"/>
        </w:rPr>
      </w:pPr>
      <w:r w:rsidRPr="001A3E58">
        <w:t>1.</w:t>
      </w:r>
      <w:r w:rsidRPr="001A3E58">
        <w:rPr>
          <w:color w:val="FFFFFF" w:themeColor="background1"/>
        </w:rPr>
        <w:tab/>
      </w:r>
      <w:r w:rsidR="00FE1482" w:rsidRPr="001A3E58">
        <w:t>märgib rahuloluga, et 2022. </w:t>
      </w:r>
      <w:r w:rsidRPr="001A3E58">
        <w:t>aastal tehtud eelarveseire tulemusel oli eelarve täi</w:t>
      </w:r>
      <w:r w:rsidR="00FE1482" w:rsidRPr="001A3E58">
        <w:t>tmise määr 100 %, mis oli 2021. </w:t>
      </w:r>
      <w:r w:rsidRPr="001A3E58">
        <w:t xml:space="preserve">aasta määrast 3,21 % võrra kõrgem; märgib, et maksete assigneeringute täitmise määr oli 84,66 %, mis on 2021. aasta määrast 12,93 % võrra kõrgem; märgib lisaks, </w:t>
      </w:r>
      <w:r w:rsidR="00FE1482" w:rsidRPr="001A3E58">
        <w:t>et 2023. aastasse kanti üle 1,6 </w:t>
      </w:r>
      <w:r w:rsidRPr="001A3E58">
        <w:t xml:space="preserve">miljonit </w:t>
      </w:r>
      <w:r w:rsidR="00FE1482" w:rsidRPr="001A3E58">
        <w:t>eurot, mis moodustab 15 % 2022. </w:t>
      </w:r>
      <w:r w:rsidRPr="001A3E58">
        <w:t>aasta kulukohustustest; märgib, et liidu välisabifondide eelarve täitmise määr, mis on ette nähtud kolmandate riikide abistamiseks nende suutlikkuse suurendamisel asjaomastes õiguskaitsepo</w:t>
      </w:r>
      <w:r w:rsidR="00FE1482" w:rsidRPr="001A3E58">
        <w:t>liitika valdkondades, oli 2022. </w:t>
      </w:r>
      <w:r w:rsidRPr="001A3E58">
        <w:t>aasta lõpuks 48,5 %;</w:t>
      </w:r>
    </w:p>
    <w:p w:rsidR="002436F6" w:rsidRPr="001A3E58" w:rsidRDefault="002436F6" w:rsidP="002436F6">
      <w:pPr>
        <w:spacing w:after="240"/>
        <w:ind w:left="567" w:hanging="567"/>
        <w:rPr>
          <w:b/>
          <w:i/>
          <w:szCs w:val="24"/>
        </w:rPr>
      </w:pPr>
      <w:r w:rsidRPr="001A3E58">
        <w:rPr>
          <w:b/>
          <w:i/>
        </w:rPr>
        <w:lastRenderedPageBreak/>
        <w:t>Tulemuslikkus</w:t>
      </w:r>
    </w:p>
    <w:p w:rsidR="002436F6" w:rsidRPr="001A3E58" w:rsidRDefault="00FE1482" w:rsidP="002436F6">
      <w:pPr>
        <w:spacing w:after="240"/>
        <w:ind w:left="567" w:hanging="567"/>
        <w:rPr>
          <w:szCs w:val="24"/>
        </w:rPr>
      </w:pPr>
      <w:r w:rsidRPr="001A3E58">
        <w:t>2.</w:t>
      </w:r>
      <w:r w:rsidRPr="001A3E58">
        <w:tab/>
        <w:t>tunnustab ametit 2022. </w:t>
      </w:r>
      <w:r w:rsidR="002436F6" w:rsidRPr="001A3E58">
        <w:t>aasta tööprogrammi 100 % rakendusmäära eest, mis põh</w:t>
      </w:r>
      <w:r w:rsidRPr="001A3E58">
        <w:t>ineb asjaolul, et võrreldes 417 </w:t>
      </w:r>
      <w:r w:rsidR="002436F6" w:rsidRPr="001A3E58">
        <w:t>kavandatud ko</w:t>
      </w:r>
      <w:r w:rsidRPr="001A3E58">
        <w:t>olitustegevusega viidi ellu 418 </w:t>
      </w:r>
      <w:r w:rsidR="002436F6" w:rsidRPr="001A3E58">
        <w:t>koolitustege</w:t>
      </w:r>
      <w:r w:rsidRPr="001A3E58">
        <w:t>vust; märgib, et 2022. </w:t>
      </w:r>
      <w:r w:rsidR="002436F6" w:rsidRPr="001A3E58">
        <w:t>aastal jätkas amet koolitusi õiguskaitseasutustele, kasutades selleks võimalikult suures ulatuses veebikeskkonda; märgib rahuloluga, e</w:t>
      </w:r>
      <w:r w:rsidRPr="001A3E58">
        <w:t>t klientide rahulolu määr 2022. </w:t>
      </w:r>
      <w:r w:rsidR="002436F6" w:rsidRPr="001A3E58">
        <w:t>aastal oli jätkuvalt kõrge, kuna 97 % ameti koolitustegevuses osalejatest teatas, et jäid rahule või väga rahule;</w:t>
      </w:r>
    </w:p>
    <w:p w:rsidR="002436F6" w:rsidRPr="001A3E58" w:rsidRDefault="002436F6" w:rsidP="002436F6">
      <w:pPr>
        <w:spacing w:after="240"/>
        <w:ind w:left="567" w:hanging="567"/>
        <w:rPr>
          <w:szCs w:val="24"/>
        </w:rPr>
      </w:pPr>
      <w:r w:rsidRPr="001A3E58">
        <w:t>3.</w:t>
      </w:r>
      <w:r w:rsidRPr="001A3E58">
        <w:tab/>
        <w:t>märgib rahuloluga, et amet kasutab teatavaid parameetreid põhiliste tulemusnäitajatena, et hinnata oma tegevuse lisaväärtust, ning muid parameetreid, et parandada eela</w:t>
      </w:r>
      <w:r w:rsidR="00FE1482" w:rsidRPr="001A3E58">
        <w:t>rve haldamist; märgib, et 2022. </w:t>
      </w:r>
      <w:r w:rsidRPr="001A3E58">
        <w:t>aastal saavutati peaaegu kõik peamised tulemusnäitajad ning ainult ü</w:t>
      </w:r>
      <w:r w:rsidR="00FE1482" w:rsidRPr="001A3E58">
        <w:t>he puhul neist (tähtajaga 2023. </w:t>
      </w:r>
      <w:r w:rsidRPr="001A3E58">
        <w:t>aasta lõp</w:t>
      </w:r>
      <w:r w:rsidR="00FE1482" w:rsidRPr="001A3E58">
        <w:t>p) oli rakendamine pooleli, s.t </w:t>
      </w:r>
      <w:r w:rsidRPr="001A3E58">
        <w:t>auditisoovituste rakendamise osakaalu puudutav peamine tulemusnäitaja viidi lõpule kooskõlas kokkulepitud tegevuskavaga;</w:t>
      </w:r>
    </w:p>
    <w:p w:rsidR="002436F6" w:rsidRPr="001A3E58" w:rsidRDefault="002436F6" w:rsidP="002436F6">
      <w:pPr>
        <w:spacing w:after="240"/>
        <w:ind w:left="567" w:hanging="567"/>
        <w:rPr>
          <w:szCs w:val="24"/>
        </w:rPr>
      </w:pPr>
      <w:r w:rsidRPr="001A3E58">
        <w:t>4</w:t>
      </w:r>
      <w:r w:rsidR="00FE1482" w:rsidRPr="001A3E58">
        <w:t>.</w:t>
      </w:r>
      <w:r w:rsidR="00FE1482" w:rsidRPr="001A3E58">
        <w:tab/>
        <w:t>märgib rahuloluga, et 2022. </w:t>
      </w:r>
      <w:r w:rsidRPr="001A3E58">
        <w:t>aast</w:t>
      </w:r>
      <w:r w:rsidR="00FE1482" w:rsidRPr="001A3E58">
        <w:t>al oli ameti koolitustel 43 838 </w:t>
      </w:r>
      <w:r w:rsidRPr="001A3E58">
        <w:t xml:space="preserve">osalejat, mis on märkimisväärne saavutus võrreldes kavandatud osalejate arvuga (27 800); tunnustab asjaolu, et amet on avaldanud teise strateegilise hinnangu ELi koolitusvajaduste kohta, milles määratakse kindlaks õiguskaitseametnike strateegilised ja koolitusvajadused ning alustatakse nende rakendamist kuritegevusega seotud ohte käsitleva </w:t>
      </w:r>
      <w:proofErr w:type="spellStart"/>
      <w:r w:rsidRPr="001A3E58">
        <w:t>valdkondadevahelis</w:t>
      </w:r>
      <w:r w:rsidR="00FE1482" w:rsidRPr="001A3E58">
        <w:t>e</w:t>
      </w:r>
      <w:proofErr w:type="spellEnd"/>
      <w:r w:rsidR="00FE1482" w:rsidRPr="001A3E58">
        <w:t xml:space="preserve"> Euroopa platvormi 2022.–2025. </w:t>
      </w:r>
      <w:r w:rsidRPr="001A3E58">
        <w:t>aasta järgmise tsükli jaoks; märgib lisaks, et ameti äsja ametisse nimeta</w:t>
      </w:r>
      <w:r w:rsidR="00FE1482" w:rsidRPr="001A3E58">
        <w:t>tud tegevdirektor algatas 2022. </w:t>
      </w:r>
      <w:r w:rsidRPr="001A3E58">
        <w:t>aastal uue strateegia väljatöötamise, et määrata kindlaks ameti tegevussuunad aastateks 2023–2027; tunnustab lisaks põhiõiguste eksperdirühma strateegiadokumenti, mille eesmärk on lisada põhiõiguste aspektid kõikidesse koolitustesse; märgib rahuloluga, et 2022. aastal korraldati sihtotstarbeline koolitus uurivate ajakirjanike kaitse kohta; väljendab heameelt spetsiifiliste koolituste üle, eesmärgiga käsitleda vaenukuritegusid ja levitada teadmisi ohvrite toetamiseks loodud tulemuslike lahenduste kohta;</w:t>
      </w:r>
    </w:p>
    <w:p w:rsidR="002436F6" w:rsidRPr="001A3E58" w:rsidRDefault="002436F6" w:rsidP="002436F6">
      <w:pPr>
        <w:pStyle w:val="NormalHanging12a"/>
      </w:pPr>
      <w:r w:rsidRPr="001A3E58">
        <w:t>5.</w:t>
      </w:r>
      <w:r w:rsidRPr="001A3E58">
        <w:tab/>
        <w:t>tunnustab ameti kiiret reageerimist õigustamatule sõjale Ukrainas ning koostöös Euroopa Nõukoguga Ukraina peaprokuratuuri vajadustele kohandatud avalikest allikatest pärinevate luureandmete koolituskursuse korraldamist;</w:t>
      </w:r>
    </w:p>
    <w:p w:rsidR="002436F6" w:rsidRPr="001A3E58" w:rsidRDefault="00FE1482" w:rsidP="002436F6">
      <w:pPr>
        <w:spacing w:after="240"/>
        <w:ind w:left="567" w:hanging="567"/>
        <w:rPr>
          <w:szCs w:val="24"/>
        </w:rPr>
      </w:pPr>
      <w:r w:rsidRPr="001A3E58">
        <w:t>6.</w:t>
      </w:r>
      <w:r w:rsidRPr="001A3E58">
        <w:tab/>
        <w:t>võtab ameti 2022. </w:t>
      </w:r>
      <w:r w:rsidR="002436F6" w:rsidRPr="001A3E58">
        <w:t xml:space="preserve">aasta konsolideeritud tegevusaruande põhjal teadmiseks, et viimastel aastatel pakutavate koolituste arvu </w:t>
      </w:r>
      <w:r w:rsidRPr="001A3E58">
        <w:t>hüppeline kasv (18 000-lt 2016. aastal peaaegu 44 000-le 2022. </w:t>
      </w:r>
      <w:r w:rsidR="002436F6" w:rsidRPr="001A3E58">
        <w:t xml:space="preserve">aastal) kajastab kasvavat nõudlust koolitustegevuse järele, mida amet peab ellu viima; </w:t>
      </w:r>
      <w:r w:rsidRPr="001A3E58">
        <w:t>märgib sellega seoses, et 2022. </w:t>
      </w:r>
      <w:r w:rsidR="002436F6" w:rsidRPr="001A3E58">
        <w:t xml:space="preserve">aastal oli ebapiisavate vahendite tõttu sellele nõudlusele võimalik vastata üksnes e-õppe komponendi suurendamisega, mis täiel määral ei vasta sidusrühmade vajadustele; toetab ameti eesmärki jätkata </w:t>
      </w:r>
      <w:proofErr w:type="spellStart"/>
      <w:r w:rsidR="002436F6" w:rsidRPr="001A3E58">
        <w:t>multidistsiplinaarset</w:t>
      </w:r>
      <w:proofErr w:type="spellEnd"/>
      <w:r w:rsidR="002436F6" w:rsidRPr="001A3E58">
        <w:t xml:space="preserve"> tegevust, mis pakub huvi nii politsei- kui ka tolli- ja piirivalveametnikele;</w:t>
      </w:r>
    </w:p>
    <w:p w:rsidR="002436F6" w:rsidRPr="001A3E58" w:rsidRDefault="00FE1482" w:rsidP="002436F6">
      <w:pPr>
        <w:spacing w:after="240"/>
        <w:ind w:left="567" w:hanging="567"/>
        <w:rPr>
          <w:szCs w:val="24"/>
        </w:rPr>
      </w:pPr>
      <w:r w:rsidRPr="001A3E58">
        <w:t>7.</w:t>
      </w:r>
      <w:r w:rsidRPr="001A3E58">
        <w:tab/>
        <w:t>märgib, et 2022. </w:t>
      </w:r>
      <w:r w:rsidR="002436F6" w:rsidRPr="001A3E58">
        <w:t xml:space="preserve">aastal jätkas amet edukalt nelja suutlikkuse suurendamise projekti rakendamist kolmandates riikides, mis aitasid otseselt kaasa liidu sisejulgeoleku tugevdamisele, ning koolituste pakkumist </w:t>
      </w:r>
      <w:proofErr w:type="spellStart"/>
      <w:r w:rsidR="002436F6" w:rsidRPr="001A3E58">
        <w:t>CEPOLi</w:t>
      </w:r>
      <w:proofErr w:type="spellEnd"/>
      <w:r w:rsidR="002436F6" w:rsidRPr="001A3E58">
        <w:t xml:space="preserve"> terrorismivastase võitluse teadmuskeskuse ja </w:t>
      </w:r>
      <w:proofErr w:type="spellStart"/>
      <w:r w:rsidR="002436F6" w:rsidRPr="001A3E58">
        <w:t>CEPOLi</w:t>
      </w:r>
      <w:proofErr w:type="spellEnd"/>
      <w:r w:rsidR="002436F6" w:rsidRPr="001A3E58">
        <w:t xml:space="preserve"> õiguskaitsealase koostöö, teabevahetuse ja koostalitlusvõime teadmuskeskuse raames;</w:t>
      </w:r>
      <w:r w:rsidRPr="001A3E58">
        <w:t xml:space="preserve"> väljendab heameelt eduka, ligi </w:t>
      </w:r>
      <w:r w:rsidR="002436F6" w:rsidRPr="001A3E58">
        <w:t xml:space="preserve">200 osalejaga </w:t>
      </w:r>
      <w:proofErr w:type="spellStart"/>
      <w:r w:rsidR="002436F6" w:rsidRPr="001A3E58">
        <w:t>CEPOLi</w:t>
      </w:r>
      <w:proofErr w:type="spellEnd"/>
      <w:r w:rsidR="002436F6" w:rsidRPr="001A3E58">
        <w:t xml:space="preserve"> teadus- ja teaduskonverentsi korraldamise üle koostöös Leedus Vilniuses asuva </w:t>
      </w:r>
      <w:proofErr w:type="spellStart"/>
      <w:r w:rsidR="002436F6" w:rsidRPr="001A3E58">
        <w:t>Mykolas</w:t>
      </w:r>
      <w:proofErr w:type="spellEnd"/>
      <w:r w:rsidR="002436F6" w:rsidRPr="001A3E58">
        <w:t xml:space="preserve"> </w:t>
      </w:r>
      <w:proofErr w:type="spellStart"/>
      <w:r w:rsidR="002436F6" w:rsidRPr="001A3E58">
        <w:t>Romerise</w:t>
      </w:r>
      <w:proofErr w:type="spellEnd"/>
      <w:r w:rsidR="002436F6" w:rsidRPr="001A3E58">
        <w:t xml:space="preserve"> ülikooliga, tugevdades õiguskaitse- ja teadussektorite vahelist koostööd;</w:t>
      </w:r>
    </w:p>
    <w:p w:rsidR="002436F6" w:rsidRPr="001A3E58" w:rsidRDefault="002436F6" w:rsidP="001A3E58">
      <w:pPr>
        <w:pStyle w:val="NormalHanging12a"/>
      </w:pPr>
      <w:r w:rsidRPr="001A3E58">
        <w:lastRenderedPageBreak/>
        <w:t>8.</w:t>
      </w:r>
      <w:r w:rsidRPr="001A3E58">
        <w:tab/>
        <w:t xml:space="preserve">tuletab meelde, et liidu tasandi õiguskaitsekoolitus peab kajastama liidu prioriteete vastavalt liikmesriikide koolitusvajadustele ning toetama liidu reageerimist raskele ja organiseeritud kuritegevusele ning muudele sisejulgeolekut ähvardavatele ohtudele ning et põhiõiguste kaitse peaks olema ameti koolitustegevuses kesksel kohal; võtab teadmiseks terrorismivastase võitluse valdkonnas toimuva koolitustegevuse, mille käigus käsitletakse muu hulgas terrorismi rahastamist, terrorismi ja tulirelvi, terroristidest </w:t>
      </w:r>
      <w:proofErr w:type="spellStart"/>
      <w:r w:rsidRPr="001A3E58">
        <w:t>välisvõitlejaid</w:t>
      </w:r>
      <w:proofErr w:type="spellEnd"/>
      <w:r w:rsidRPr="001A3E58">
        <w:t xml:space="preserve"> ning ekstremismi ja radikaliseerumise vastast tegevust; nõuab rohkem liidu tasandi koolitusi </w:t>
      </w:r>
      <w:proofErr w:type="spellStart"/>
      <w:r w:rsidRPr="001A3E58">
        <w:t>küberkuritegevuse</w:t>
      </w:r>
      <w:proofErr w:type="spellEnd"/>
      <w:r w:rsidRPr="001A3E58">
        <w:t xml:space="preserve">, </w:t>
      </w:r>
      <w:proofErr w:type="spellStart"/>
      <w:r w:rsidRPr="001A3E58">
        <w:t>küberkriminalistika</w:t>
      </w:r>
      <w:proofErr w:type="spellEnd"/>
      <w:r w:rsidRPr="001A3E58">
        <w:t>, tehisintellekti, andmekaitse, põhiõiguste ja rassismivastase võitluse valdkonnas; kutsub ametit üles tagama, et kogu tema tegevus, eelkõige tegevus kolmandate riikide suhtes, oleks täielikult läbipaistev ja et selles austataks täielikult põhiõigusi ja rahvusvahelist õigust;</w:t>
      </w:r>
    </w:p>
    <w:p w:rsidR="002436F6" w:rsidRPr="001A3E58" w:rsidRDefault="002436F6" w:rsidP="002436F6">
      <w:pPr>
        <w:spacing w:after="240"/>
        <w:ind w:left="567" w:hanging="567"/>
        <w:rPr>
          <w:szCs w:val="24"/>
        </w:rPr>
      </w:pPr>
      <w:r w:rsidRPr="001A3E58">
        <w:t>9.</w:t>
      </w:r>
      <w:r w:rsidRPr="001A3E58">
        <w:tab/>
        <w:t>märgib, et amet säilitas edukalt</w:t>
      </w:r>
      <w:r w:rsidR="00FE1482" w:rsidRPr="001A3E58">
        <w:t xml:space="preserve"> oma sertifikaadi vastavalt ISO </w:t>
      </w:r>
      <w:r w:rsidRPr="001A3E58">
        <w:t>9001:2015 kvaliteedijuhtimissüsteemi standardile ja tegi ettevalmistusi, et laiendada standardi ISO</w:t>
      </w:r>
      <w:r w:rsidR="00FE1482" w:rsidRPr="001A3E58">
        <w:t> </w:t>
      </w:r>
      <w:r w:rsidRPr="001A3E58">
        <w:t>29993:2017 kasutamist õppeteenuste puhul, mis näitab jätkuvalt, et amet tagab kvaliteedisüsteemi tõhusa toimimise;</w:t>
      </w:r>
    </w:p>
    <w:p w:rsidR="002436F6" w:rsidRPr="001A3E58" w:rsidRDefault="002436F6" w:rsidP="002436F6">
      <w:pPr>
        <w:widowControl/>
        <w:spacing w:after="240"/>
        <w:ind w:left="567" w:hanging="567"/>
        <w:rPr>
          <w:b/>
          <w:i/>
          <w:szCs w:val="24"/>
        </w:rPr>
      </w:pPr>
      <w:r w:rsidRPr="001A3E58">
        <w:rPr>
          <w:b/>
          <w:i/>
        </w:rPr>
        <w:t>Tõhusus ja selle suurendamine</w:t>
      </w:r>
    </w:p>
    <w:p w:rsidR="002436F6" w:rsidRPr="001A3E58" w:rsidRDefault="002436F6" w:rsidP="002436F6">
      <w:pPr>
        <w:spacing w:after="240"/>
        <w:ind w:left="567" w:hanging="567"/>
        <w:rPr>
          <w:szCs w:val="24"/>
        </w:rPr>
      </w:pPr>
      <w:r w:rsidRPr="001A3E58">
        <w:t>10.</w:t>
      </w:r>
      <w:r w:rsidRPr="001A3E58">
        <w:tab/>
        <w:t xml:space="preserve">märgib, et amet jätkab tihedat koostööd justiits- ja </w:t>
      </w:r>
      <w:proofErr w:type="spellStart"/>
      <w:r w:rsidRPr="001A3E58">
        <w:t>siseküsimustega</w:t>
      </w:r>
      <w:proofErr w:type="spellEnd"/>
      <w:r w:rsidRPr="001A3E58">
        <w:t xml:space="preserve"> tegelevate asutuste võrgustikuga ning sellesse kuuluvate ametitega, sealhulgas eelkõige Euroopa Liidu Õiguskaitsekoostöö Ameti (Europol) ning Euroopa Piiri- ja Rannikuvalve Ametiga, jagades koolitustegevust ja korraldades koos kursusi; märgib selle</w:t>
      </w:r>
      <w:r w:rsidR="00FE1482" w:rsidRPr="001A3E58">
        <w:t>ga seoses, et amet juhtis 2022. </w:t>
      </w:r>
      <w:r w:rsidRPr="001A3E58">
        <w:t xml:space="preserve">aastal justiits- ja </w:t>
      </w:r>
      <w:proofErr w:type="spellStart"/>
      <w:r w:rsidRPr="001A3E58">
        <w:t>siseküsimustega</w:t>
      </w:r>
      <w:proofErr w:type="spellEnd"/>
      <w:r w:rsidRPr="001A3E58">
        <w:t xml:space="preserve"> tegelevate asutuste võrgustikku; märgib li</w:t>
      </w:r>
      <w:r w:rsidR="00FE1482" w:rsidRPr="001A3E58">
        <w:t>saks, et ametil on alates 2023. </w:t>
      </w:r>
      <w:r w:rsidRPr="001A3E58">
        <w:t xml:space="preserve">aastast kehtiv kokkulepe Euroopa Narkootikumide ja Narkomaania Seirekeskusega (EMCDDA), et võimaldada keskusel kasutada ameti õpiplatvormi </w:t>
      </w:r>
      <w:proofErr w:type="spellStart"/>
      <w:r w:rsidRPr="001A3E58">
        <w:t>LEEd</w:t>
      </w:r>
      <w:proofErr w:type="spellEnd"/>
      <w:r w:rsidRPr="001A3E58">
        <w:t>, pakkudes seeläbi oma kogukonnale tasuta kaasaegset õppeplatvormi; kutsub ametit üles jätkama koostööd teiste asutustega, et kasutada kõiki olemasolevaid ressursse;</w:t>
      </w:r>
    </w:p>
    <w:p w:rsidR="002436F6" w:rsidRPr="001A3E58" w:rsidRDefault="002436F6" w:rsidP="002436F6">
      <w:pPr>
        <w:spacing w:after="240"/>
        <w:ind w:left="567" w:hanging="567"/>
        <w:rPr>
          <w:szCs w:val="24"/>
        </w:rPr>
      </w:pPr>
      <w:r w:rsidRPr="001A3E58">
        <w:t>11.</w:t>
      </w:r>
      <w:r w:rsidRPr="001A3E58">
        <w:tab/>
        <w:t xml:space="preserve">tunnustab ametit suhteliselt kõrge </w:t>
      </w:r>
      <w:proofErr w:type="spellStart"/>
      <w:r w:rsidRPr="001A3E58">
        <w:t>digiteerituse</w:t>
      </w:r>
      <w:proofErr w:type="spellEnd"/>
      <w:r w:rsidRPr="001A3E58">
        <w:t xml:space="preserve"> taseme saavutamise eest, muutes paljud oma toimingud paberivabadeks või elektroonilisteks menetlusteks, näiteks hangete elektroonilise esitamise süsteem avatud menetlustele ning e-hanked, veebipõhine värbamine, elektrooniline personalijuhtimine (SYSPER), </w:t>
      </w:r>
      <w:proofErr w:type="spellStart"/>
      <w:r w:rsidRPr="001A3E58">
        <w:t>e-arved</w:t>
      </w:r>
      <w:proofErr w:type="spellEnd"/>
      <w:r w:rsidRPr="001A3E58">
        <w:t xml:space="preserve"> ja elektroonilised reisibroneeringud, sageli tihedas koostöös komisjoni </w:t>
      </w:r>
      <w:proofErr w:type="spellStart"/>
      <w:r w:rsidRPr="001A3E58">
        <w:t>digiteenuste</w:t>
      </w:r>
      <w:proofErr w:type="spellEnd"/>
      <w:r w:rsidRPr="001A3E58">
        <w:t xml:space="preserve"> peadirektoraadiga;</w:t>
      </w:r>
    </w:p>
    <w:p w:rsidR="002436F6" w:rsidRPr="001A3E58" w:rsidRDefault="002436F6" w:rsidP="002436F6">
      <w:pPr>
        <w:spacing w:after="240"/>
        <w:ind w:left="567" w:hanging="567"/>
        <w:rPr>
          <w:szCs w:val="24"/>
        </w:rPr>
      </w:pPr>
      <w:r w:rsidRPr="001A3E58">
        <w:t>12.</w:t>
      </w:r>
      <w:r w:rsidRPr="001A3E58">
        <w:tab/>
        <w:t>märgib, et amet on kehtestanud sise-eeskirjad, mille kohaselt peavad töötajad (ja koolitustegevuses osalejad) kasutama lühikeste vahemaade puhul alternatiive lennukiga reisimisele, näiteks rongi- ja bussireise; mär</w:t>
      </w:r>
      <w:r w:rsidR="00D97C6D" w:rsidRPr="001A3E58">
        <w:t>gib rahuloluga, et alates 2022. </w:t>
      </w:r>
      <w:r w:rsidRPr="001A3E58">
        <w:t xml:space="preserve">aastast pakub amet oma töötajatele ühistranspordikulude hüvitamist; märgib lisaks, et paljud varem füüsilise </w:t>
      </w:r>
      <w:proofErr w:type="spellStart"/>
      <w:r w:rsidRPr="001A3E58">
        <w:t>kohalviibimisega</w:t>
      </w:r>
      <w:proofErr w:type="spellEnd"/>
      <w:r w:rsidRPr="001A3E58">
        <w:t xml:space="preserve"> toimunud eksperdirühmade koosolekud viiakse nüüd läbi veebis; peab kahetsusväärseks, et ametil puudub süsteem tõhususe ja kokkuhoiu objektiivseks ja detailseks jälgimiseks aastate lõikes, ning kutsub ametit üles sellise süsteemi looma;</w:t>
      </w:r>
    </w:p>
    <w:p w:rsidR="002436F6" w:rsidRPr="001A3E58" w:rsidRDefault="002436F6" w:rsidP="002436F6">
      <w:pPr>
        <w:spacing w:after="240"/>
        <w:ind w:left="567" w:hanging="567"/>
        <w:rPr>
          <w:szCs w:val="24"/>
        </w:rPr>
      </w:pPr>
      <w:r w:rsidRPr="001A3E58">
        <w:t>13.</w:t>
      </w:r>
      <w:r w:rsidRPr="001A3E58">
        <w:tab/>
        <w:t xml:space="preserve">võtab kontrollikoja aruande põhjal teadmiseks, et amet ei ole koostanud kava oma tegevuse energiatõhususe ja kliimaneutraalsuse parandamiseks; peab kahetsusväärseks, et amet ei ole veel alustanud keskkonnajuhtimis- ja -auditeerimissüsteemi (EMAS) sertifitseerimise protsessi; märgib siiski, et oma uue peakorteri hoonele esitatud nõuetes märkis amet, et lähemas tulevikus liigub amet </w:t>
      </w:r>
      <w:proofErr w:type="spellStart"/>
      <w:r w:rsidRPr="001A3E58">
        <w:t>EMASi</w:t>
      </w:r>
      <w:proofErr w:type="spellEnd"/>
      <w:r w:rsidRPr="001A3E58">
        <w:t xml:space="preserve"> sertifitseerimise suunas; märgib </w:t>
      </w:r>
      <w:r w:rsidRPr="001A3E58">
        <w:lastRenderedPageBreak/>
        <w:t>samas kontekstis, et amet järgib komisjoni suuniseid, mille kohaselt on enamikus hankemenetlustes hõlmatud ka keskkonnakaalutlustega seotud lepingu sõlmimise kriteeriumid; kutsub ametit üles järgima teiste ametite eeskuju keskkonnahoidlike hangete valdkonnas;</w:t>
      </w:r>
    </w:p>
    <w:p w:rsidR="002436F6" w:rsidRPr="001A3E58" w:rsidRDefault="002436F6" w:rsidP="002436F6">
      <w:pPr>
        <w:spacing w:after="240"/>
        <w:ind w:left="567" w:hanging="567"/>
        <w:rPr>
          <w:b/>
          <w:i/>
          <w:szCs w:val="24"/>
        </w:rPr>
      </w:pPr>
      <w:r w:rsidRPr="001A3E58">
        <w:rPr>
          <w:b/>
          <w:i/>
        </w:rPr>
        <w:t>Personalipoliitika</w:t>
      </w:r>
    </w:p>
    <w:p w:rsidR="002436F6" w:rsidRPr="001A3E58" w:rsidRDefault="002436F6" w:rsidP="002436F6">
      <w:pPr>
        <w:spacing w:after="240"/>
        <w:ind w:left="567" w:hanging="567"/>
        <w:rPr>
          <w:szCs w:val="24"/>
        </w:rPr>
      </w:pPr>
      <w:r w:rsidRPr="001A3E58">
        <w:t>14.</w:t>
      </w:r>
      <w:r w:rsidRPr="001A3E58">
        <w:tab/>
        <w:t>märgib, et 31. detsembri 2022. aasta seisuga oli ametikohtade loetelust täidetud 79 % ja liidu eelarves kinnitatud 33 ajutisest teenistujast oli ametisse ni</w:t>
      </w:r>
      <w:r w:rsidR="00D97C6D" w:rsidRPr="001A3E58">
        <w:t>metatud </w:t>
      </w:r>
      <w:r w:rsidRPr="001A3E58">
        <w:t>26 (2021. aastal oli kinnitatud ametikoht</w:t>
      </w:r>
      <w:r w:rsidR="00D97C6D" w:rsidRPr="001A3E58">
        <w:t>i sama palju); märgib, et 2022. aastal töötas ameti heaks ka 59 lepingulist töötajat (kellest </w:t>
      </w:r>
      <w:r w:rsidRPr="001A3E58">
        <w:t>20 olid ette nähtud</w:t>
      </w:r>
      <w:r w:rsidR="00D97C6D" w:rsidRPr="001A3E58">
        <w:t xml:space="preserve"> korrapäraseks tegevuseks ja 39 </w:t>
      </w:r>
      <w:r w:rsidRPr="001A3E58">
        <w:t xml:space="preserve">väliselt rahastatud suutlikkuse suurendamise projektideks) ja kuus lähetatud riiklikku </w:t>
      </w:r>
      <w:r w:rsidR="00D97C6D" w:rsidRPr="001A3E58">
        <w:t>eksperti; märgib lisaks, et 31. detsembri 2022. aasta seisuga töötas 24 </w:t>
      </w:r>
      <w:r w:rsidRPr="001A3E58">
        <w:t>ajutist töötajat selliste põhitegevusega seotud ülesannetega nagu e-õpe, IKT, õigus- ja juhtimistugi;</w:t>
      </w:r>
    </w:p>
    <w:p w:rsidR="002436F6" w:rsidRPr="001A3E58" w:rsidRDefault="002436F6" w:rsidP="002436F6">
      <w:pPr>
        <w:tabs>
          <w:tab w:val="left" w:pos="720"/>
          <w:tab w:val="left" w:pos="1665"/>
        </w:tabs>
        <w:spacing w:after="240"/>
        <w:ind w:left="567" w:hanging="567"/>
        <w:rPr>
          <w:szCs w:val="24"/>
        </w:rPr>
      </w:pPr>
      <w:r w:rsidRPr="001A3E58">
        <w:t>15.</w:t>
      </w:r>
      <w:r w:rsidRPr="001A3E58">
        <w:tab/>
        <w:t>märgi</w:t>
      </w:r>
      <w:r w:rsidR="00D97C6D" w:rsidRPr="001A3E58">
        <w:t xml:space="preserve">b, et tööjõu </w:t>
      </w:r>
      <w:proofErr w:type="spellStart"/>
      <w:r w:rsidR="00D97C6D" w:rsidRPr="001A3E58">
        <w:t>voolavus</w:t>
      </w:r>
      <w:proofErr w:type="spellEnd"/>
      <w:r w:rsidR="00D97C6D" w:rsidRPr="001A3E58">
        <w:t xml:space="preserve"> oli 2022. </w:t>
      </w:r>
      <w:r w:rsidRPr="001A3E58">
        <w:t xml:space="preserve">aastal jätkuvalt suhteliselt suur ja avaldas ametile märkimisväärset mõju; </w:t>
      </w:r>
      <w:r w:rsidR="00D97C6D" w:rsidRPr="001A3E58">
        <w:t>märgib sellega seoses, et 2022. aastal lahkus töölt 4 </w:t>
      </w:r>
      <w:r w:rsidRPr="001A3E58">
        <w:t>inimest uute töövõimaluste tõttu kas</w:t>
      </w:r>
      <w:r w:rsidR="00D97C6D" w:rsidRPr="001A3E58">
        <w:t xml:space="preserve"> ametis endas või väljaspool, 3 </w:t>
      </w:r>
      <w:r w:rsidRPr="001A3E58">
        <w:t xml:space="preserve">töötajat lahkus pensionile </w:t>
      </w:r>
      <w:r w:rsidR="00D97C6D" w:rsidRPr="001A3E58">
        <w:t>jäämise tõttu ja 31. detsembril </w:t>
      </w:r>
      <w:r w:rsidRPr="001A3E58">
        <w:t>2022 oli palgata</w:t>
      </w:r>
      <w:r w:rsidR="00D97C6D" w:rsidRPr="001A3E58">
        <w:t xml:space="preserve"> puhkusel 4 </w:t>
      </w:r>
      <w:r w:rsidRPr="001A3E58">
        <w:t>töötajat;</w:t>
      </w:r>
    </w:p>
    <w:p w:rsidR="002436F6" w:rsidRPr="001A3E58" w:rsidRDefault="002436F6" w:rsidP="002436F6">
      <w:pPr>
        <w:tabs>
          <w:tab w:val="left" w:pos="720"/>
          <w:tab w:val="left" w:pos="1665"/>
        </w:tabs>
        <w:spacing w:after="240"/>
        <w:ind w:left="567" w:hanging="567"/>
        <w:rPr>
          <w:szCs w:val="24"/>
        </w:rPr>
      </w:pPr>
      <w:r w:rsidRPr="001A3E58">
        <w:t>16.</w:t>
      </w:r>
      <w:r w:rsidRPr="001A3E58">
        <w:tab/>
        <w:t>kordab oma toetust ameti töötajate arvu suurendamisele, mis vastaks ameti praeguste volitustega seatud ülesannetele ja ambitsioonidele; võtab ameti järelmeetmete aruande „</w:t>
      </w:r>
      <w:proofErr w:type="spellStart"/>
      <w:r w:rsidRPr="001A3E58">
        <w:t>CEPOLi</w:t>
      </w:r>
      <w:proofErr w:type="spellEnd"/>
      <w:r w:rsidRPr="001A3E58">
        <w:t xml:space="preserve"> tegevuskava vastuseks Euroopa Parlamendi otsusele 20</w:t>
      </w:r>
      <w:r w:rsidR="00D97C6D" w:rsidRPr="001A3E58">
        <w:t>21. </w:t>
      </w:r>
      <w:r w:rsidRPr="001A3E58">
        <w:t>aasta eelarve täitmisele heakskiidu andmise kohta“ (edaspidi „ameti järelmeetmete aruanne“) põhjal rahuloluga teadmiseks, et tulevase ressursitaotluse põhjendamiseks on ameti tege</w:t>
      </w:r>
      <w:r w:rsidR="00D97C6D" w:rsidRPr="001A3E58">
        <w:t>vdirektor loonud uue strateegia </w:t>
      </w:r>
      <w:r w:rsidRPr="001A3E58">
        <w:t>2023–2027 raames rakkerühma, et süstemaatiliselt dokumenteerida ja põhjendada vajadust täiendavate eelarvevahendite ja inimressursside järele;</w:t>
      </w:r>
    </w:p>
    <w:p w:rsidR="002436F6" w:rsidRPr="001A3E58" w:rsidRDefault="002436F6" w:rsidP="002436F6">
      <w:pPr>
        <w:spacing w:after="240"/>
        <w:ind w:left="567" w:hanging="567"/>
        <w:rPr>
          <w:szCs w:val="24"/>
        </w:rPr>
      </w:pPr>
      <w:r w:rsidRPr="001A3E58">
        <w:t>17.</w:t>
      </w:r>
      <w:r w:rsidRPr="001A3E58">
        <w:tab/>
        <w:t xml:space="preserve">märgib, et </w:t>
      </w:r>
      <w:r w:rsidR="00D97C6D" w:rsidRPr="001A3E58">
        <w:t xml:space="preserve">tööjõu </w:t>
      </w:r>
      <w:proofErr w:type="spellStart"/>
      <w:r w:rsidR="00D97C6D" w:rsidRPr="001A3E58">
        <w:t>voolavuse</w:t>
      </w:r>
      <w:proofErr w:type="spellEnd"/>
      <w:r w:rsidR="00D97C6D" w:rsidRPr="001A3E58">
        <w:t xml:space="preserve"> määr oli 2022. </w:t>
      </w:r>
      <w:r w:rsidRPr="001A3E58">
        <w:t xml:space="preserve">aastal endiselt kõrge – 11,8 %, millel oli organisatsioonile märkimisväärne mõju; võtab ameti järelmeetmete aruande põhjal teadmiseks, et tööjõu </w:t>
      </w:r>
      <w:proofErr w:type="spellStart"/>
      <w:r w:rsidRPr="001A3E58">
        <w:t>voolavuse</w:t>
      </w:r>
      <w:proofErr w:type="spellEnd"/>
      <w:r w:rsidRPr="001A3E58">
        <w:t xml:space="preserve"> määr ei ole ameti kontrolli all, sest selle peamine käivitav tegur on ameti asukohariigi madal paranduskoefitsient ja ameti peamiste tugifunktsioonide suhteliselt ma</w:t>
      </w:r>
      <w:r w:rsidR="00D97C6D" w:rsidRPr="001A3E58">
        <w:t>dal palgaaste; märgib, et 2022. </w:t>
      </w:r>
      <w:r w:rsidRPr="001A3E58">
        <w:t>aastal jätkas amet töötajate hoidmise ja talitluspidevuse meetmete rakendamist, kasutades töötajate puudumisel mitmeid ajutisi töötajaid ja lähetatud eksperte, kuni koosseisuliste töötajate värbamine oli lõpule viidud, ning jätkas töötajate ja funktsioonide ümberklassifitseerimist, säilitades sotsiaalsed hüved (nt töötajate laste koolitamine), kaugtöö ja paindliku tööaja korralduse; kordab oma üleskutset komisjonile paranduskoefitsient läbi vaadata, et kajastada paremini ameti asukohalinna kolimise ja seal elamise majanduslikku tegelikkust;</w:t>
      </w:r>
    </w:p>
    <w:p w:rsidR="002436F6" w:rsidRPr="001A3E58" w:rsidRDefault="002436F6" w:rsidP="002436F6">
      <w:pPr>
        <w:spacing w:after="240"/>
        <w:ind w:left="567" w:hanging="567"/>
        <w:rPr>
          <w:szCs w:val="24"/>
        </w:rPr>
      </w:pPr>
      <w:r w:rsidRPr="001A3E58">
        <w:t>18.</w:t>
      </w:r>
      <w:r w:rsidRPr="001A3E58">
        <w:tab/>
        <w:t xml:space="preserve">märgib rahulolevalt seoses programmiga SYSPER, et amet on lisanud sellised moodulid nagu REPORTING, ETHICS ja STAGE ning töötab täiendavate </w:t>
      </w:r>
      <w:proofErr w:type="spellStart"/>
      <w:r w:rsidRPr="001A3E58">
        <w:t>Sysperi</w:t>
      </w:r>
      <w:proofErr w:type="spellEnd"/>
      <w:r w:rsidRPr="001A3E58">
        <w:t xml:space="preserve"> moodulite kallal (nt EVAL/PROMO);</w:t>
      </w:r>
    </w:p>
    <w:p w:rsidR="002436F6" w:rsidRPr="001A3E58" w:rsidRDefault="002436F6" w:rsidP="002436F6">
      <w:pPr>
        <w:pStyle w:val="ListParagraph"/>
        <w:spacing w:after="240"/>
        <w:ind w:left="567" w:hanging="567"/>
        <w:contextualSpacing w:val="0"/>
        <w:jc w:val="left"/>
      </w:pPr>
      <w:r w:rsidRPr="001A3E58">
        <w:t>19.</w:t>
      </w:r>
      <w:r w:rsidRPr="001A3E58">
        <w:tab/>
        <w:t xml:space="preserve">väljendab heameelt ameti teatatud soolise </w:t>
      </w:r>
      <w:r w:rsidR="00D97C6D" w:rsidRPr="001A3E58">
        <w:t>jaotuse üle 2022. </w:t>
      </w:r>
      <w:r w:rsidRPr="001A3E58">
        <w:t xml:space="preserve">aastal, </w:t>
      </w:r>
      <w:r w:rsidR="00D97C6D" w:rsidRPr="001A3E58">
        <w:t>mil juhtivatel ametikohtadel (1 kõrgem ja 5 keskastme juhti) on 3 meest ja 3 naist, haldusnõukogus 15 </w:t>
      </w:r>
      <w:r w:rsidR="0026633D" w:rsidRPr="001A3E58">
        <w:t>meest (56 %) ja 12 </w:t>
      </w:r>
      <w:r w:rsidRPr="001A3E58">
        <w:t>naist (44 %) ning</w:t>
      </w:r>
      <w:r w:rsidR="0026633D" w:rsidRPr="001A3E58">
        <w:t xml:space="preserve"> kogu personali hulgas kokku 37 meest (44 %) ja 48 </w:t>
      </w:r>
      <w:r w:rsidRPr="001A3E58">
        <w:t>naist</w:t>
      </w:r>
      <w:r w:rsidR="0026633D" w:rsidRPr="001A3E58">
        <w:t xml:space="preserve"> (56 %); tunnustab ametit 2022. </w:t>
      </w:r>
      <w:r w:rsidRPr="001A3E58">
        <w:t>aastal saavutatud soolise tasakaalu eest;</w:t>
      </w:r>
    </w:p>
    <w:p w:rsidR="002436F6" w:rsidRPr="001A3E58" w:rsidRDefault="0026633D" w:rsidP="002436F6">
      <w:pPr>
        <w:pStyle w:val="NormalHanging12a"/>
      </w:pPr>
      <w:r w:rsidRPr="001A3E58">
        <w:lastRenderedPageBreak/>
        <w:t>20.</w:t>
      </w:r>
      <w:r w:rsidRPr="001A3E58">
        <w:tab/>
        <w:t>võtab ameti 2022. </w:t>
      </w:r>
      <w:r w:rsidR="002436F6" w:rsidRPr="001A3E58">
        <w:t>aasta konsolideeritud tegevusaruande põhjal teadmiseks, et a</w:t>
      </w:r>
      <w:r w:rsidRPr="001A3E58">
        <w:t>meti töötajate hulgas oli 2022. aastal esindatud 17 </w:t>
      </w:r>
      <w:r w:rsidR="002436F6" w:rsidRPr="001A3E58">
        <w:t>liikmesriiki; märgib, et 39 % ameti töötajatest on selle liikmesriigi kodanikud, kus amet paikneb; tuletab meelde geograafilise tasakaalu tähtsust ja kutsub ametit üles võtma meetmeid, et tagada tasakaalustatud ja õiglane geograafiline esindatus;</w:t>
      </w:r>
    </w:p>
    <w:p w:rsidR="002436F6" w:rsidRPr="001A3E58" w:rsidRDefault="002436F6" w:rsidP="002436F6">
      <w:pPr>
        <w:pStyle w:val="ListParagraph"/>
        <w:spacing w:after="240"/>
        <w:ind w:left="567" w:hanging="567"/>
        <w:contextualSpacing w:val="0"/>
        <w:jc w:val="left"/>
      </w:pPr>
      <w:r w:rsidRPr="001A3E58">
        <w:t>21.</w:t>
      </w:r>
      <w:r w:rsidRPr="001A3E58">
        <w:tab/>
        <w:t xml:space="preserve">väljendab heameelt </w:t>
      </w:r>
      <w:r w:rsidR="0026633D" w:rsidRPr="001A3E58">
        <w:t>selle üle, et amet võttis 2022. </w:t>
      </w:r>
      <w:r w:rsidRPr="001A3E58">
        <w:t>aastal vastu uue otsuse, mis põhineb eesmärkidel ja tulemustel põhineva juhtimise põhimõtetel ning usalduskultuuril; märgib, et selle otsusega suurendati töötajate jaoks paindlikkust nii tööaja kui ka kaugtöö osas, anti õigus olla mittekättesaadav ja nähti selgelt ette mittekättesaadavuse aeg, mis peaks aitama kaasa paremale töö- ja eraelu tasakaalule ning kaitsma töötajaid digitaalse ülekoormuse eest;</w:t>
      </w:r>
    </w:p>
    <w:p w:rsidR="002436F6" w:rsidRPr="001A3E58" w:rsidRDefault="002436F6" w:rsidP="002436F6">
      <w:pPr>
        <w:spacing w:after="240"/>
        <w:ind w:left="567" w:hanging="567"/>
        <w:rPr>
          <w:color w:val="000000"/>
          <w:szCs w:val="24"/>
        </w:rPr>
      </w:pPr>
      <w:r w:rsidRPr="001A3E58">
        <w:rPr>
          <w:color w:val="000000"/>
        </w:rPr>
        <w:t>22.</w:t>
      </w:r>
      <w:r w:rsidRPr="001A3E58">
        <w:rPr>
          <w:color w:val="000000"/>
        </w:rPr>
        <w:tab/>
        <w:t>väljendab ameti järelmeetmete aruande põhjal heameelt seoses tähelepanekuga hankemenetlustega tegel</w:t>
      </w:r>
      <w:r w:rsidR="0026633D" w:rsidRPr="001A3E58">
        <w:rPr>
          <w:color w:val="000000"/>
        </w:rPr>
        <w:t>evate töötajate kohta, et 2023. </w:t>
      </w:r>
      <w:r w:rsidRPr="001A3E58">
        <w:rPr>
          <w:color w:val="000000"/>
        </w:rPr>
        <w:t>aasta ametikohtade loetel</w:t>
      </w:r>
      <w:r w:rsidR="0026633D" w:rsidRPr="001A3E58">
        <w:rPr>
          <w:color w:val="000000"/>
        </w:rPr>
        <w:t>us on ette nähtud asjaomase AST</w:t>
      </w:r>
      <w:r w:rsidR="0026633D" w:rsidRPr="001A3E58">
        <w:rPr>
          <w:color w:val="000000"/>
        </w:rPr>
        <w:noBreakHyphen/>
      </w:r>
      <w:r w:rsidRPr="001A3E58">
        <w:rPr>
          <w:color w:val="000000"/>
        </w:rPr>
        <w:t>5 ametik</w:t>
      </w:r>
      <w:r w:rsidR="0026633D" w:rsidRPr="001A3E58">
        <w:rPr>
          <w:color w:val="000000"/>
        </w:rPr>
        <w:t>oha (töölevõtmise palgaaste AST</w:t>
      </w:r>
      <w:r w:rsidR="0026633D" w:rsidRPr="001A3E58">
        <w:rPr>
          <w:color w:val="000000"/>
        </w:rPr>
        <w:noBreakHyphen/>
        <w:t>3) muutmine AD</w:t>
      </w:r>
      <w:r w:rsidR="0026633D" w:rsidRPr="001A3E58">
        <w:rPr>
          <w:color w:val="000000"/>
        </w:rPr>
        <w:noBreakHyphen/>
      </w:r>
      <w:r w:rsidRPr="001A3E58">
        <w:rPr>
          <w:color w:val="000000"/>
        </w:rPr>
        <w:t>5 ametikohaks;</w:t>
      </w:r>
    </w:p>
    <w:p w:rsidR="002436F6" w:rsidRPr="001A3E58" w:rsidRDefault="002436F6" w:rsidP="002436F6">
      <w:pPr>
        <w:spacing w:after="240"/>
        <w:ind w:left="567" w:hanging="567"/>
        <w:rPr>
          <w:rFonts w:eastAsiaTheme="minorHAnsi"/>
          <w:b/>
          <w:i/>
          <w:szCs w:val="24"/>
        </w:rPr>
      </w:pPr>
      <w:r w:rsidRPr="001A3E58">
        <w:rPr>
          <w:b/>
          <w:i/>
        </w:rPr>
        <w:t>Hanked</w:t>
      </w:r>
    </w:p>
    <w:p w:rsidR="002436F6" w:rsidRPr="001A3E58" w:rsidRDefault="002436F6" w:rsidP="002436F6">
      <w:pPr>
        <w:pStyle w:val="NormalHanging12a"/>
      </w:pPr>
      <w:r w:rsidRPr="001A3E58">
        <w:t>23.</w:t>
      </w:r>
      <w:r w:rsidRPr="001A3E58">
        <w:tab/>
        <w:t>märgib kontrollikoja aruande</w:t>
      </w:r>
      <w:r w:rsidR="0026633D" w:rsidRPr="001A3E58">
        <w:t xml:space="preserve"> põhjal murega, et alates 2020. </w:t>
      </w:r>
      <w:r w:rsidRPr="001A3E58">
        <w:t>aastast on kontrollikoda esitanud ametile igal aastal uusi hangetega seotud tähelepanekuid; juhib tähelepanu kontrollikoja aruandes esitatud tähelepanekule, mis on aluseks kontroll</w:t>
      </w:r>
      <w:r w:rsidR="0026633D" w:rsidRPr="001A3E58">
        <w:t>ikoja märkustega arvamusele 359 </w:t>
      </w:r>
      <w:r w:rsidRPr="001A3E58">
        <w:t>makse seaduslikkuse ja k</w:t>
      </w:r>
      <w:r w:rsidR="0026633D" w:rsidRPr="001A3E58">
        <w:t>orrektsuse kohta kogusummas 4,1 miljonit eurot, mis tehti 2022. </w:t>
      </w:r>
      <w:r w:rsidRPr="001A3E58">
        <w:t xml:space="preserve">aastal kahe raamlepingu alusel, mis täideti otse tellimiskirjade (teenusetaotluste) kaudu, mille olid saatnud ameti töötajad, kellel ei olnud delegeeritud volitusi võtta ameti nimel juriidilisi kohustusi, või ajutised töötajad, kellel ei saanud selliseid delegeeritud volitusi olla oma ajutise staatuse tõttu; võtab teadmiseks ameti vastuse kontrollikoja tähelepanekule, et isegi kui juriidilise kohustuse vormistamise alus oli nõrk, telliti teenused vastavalt ameti vajadustele ning neid kontrolliti täies ulatuses, et tagada rahaliste vahendite kasutamine ettenähtud eesmärgil, nii et tegelikku kahju ei tekkinud; võtab ameti vastuste põhjal Euroopa Parlamendi kirjalikele küsimustele teadmiseks, et neid lepinguid ei mõjutanud muud eeskirjade eiramised ning et amet on võtnud meetmeid kontrollikoja tähelepaneku käsitlemiseks, muutes ameti </w:t>
      </w:r>
      <w:proofErr w:type="spellStart"/>
      <w:r w:rsidRPr="001A3E58">
        <w:t>sisemenetlusi</w:t>
      </w:r>
      <w:proofErr w:type="spellEnd"/>
      <w:r w:rsidRPr="001A3E58">
        <w:t>, tagamaks et tellimusi saavad reisibüroole edastada ainult koosseisulised töötajad, kellele eelarvevahendite käsutaja on delegeerinud õiguse võtta juriidilisi kohustusi; võtab teadmiseks ameti vastuse, mille kohaselt võttis amet juba enne auditiprotsessi lõppu viivitamata parandusmeetmeid; kutsub ametit üles neid tähelepanekuid täielikult arvesse võtma ja oma hankemenetlusi parandama, et tulevikus sarnaseid olukordi vältida;</w:t>
      </w:r>
    </w:p>
    <w:p w:rsidR="002436F6" w:rsidRPr="001A3E58" w:rsidRDefault="002436F6" w:rsidP="002436F6">
      <w:pPr>
        <w:pStyle w:val="NormalHanging12a"/>
      </w:pPr>
      <w:r w:rsidRPr="001A3E58">
        <w:t>24.</w:t>
      </w:r>
      <w:r w:rsidRPr="001A3E58">
        <w:tab/>
        <w:t>juhib lisaks kontrollikoja aruande põhjal tähelepanu märkusega arvamusele, mille kohaselt ei oln</w:t>
      </w:r>
      <w:r w:rsidR="0026633D" w:rsidRPr="001A3E58">
        <w:t>ud võimalik ühitada kõiki 2022. </w:t>
      </w:r>
      <w:r w:rsidRPr="001A3E58">
        <w:t xml:space="preserve">aastal raamlepingu rakendamiseks (hariduslike toimetusteenuste jaoks) makstud summasid (152 655 eurot) osutatud teenustega ja mõned ülesannete kategooriad ei kajastanud tegelikult tehtud töö laadi, ning et mõne kategooria puhul ei vastanud makstud töö summa tegelikult tehtud summale, mistõttu on need summad </w:t>
      </w:r>
      <w:proofErr w:type="spellStart"/>
      <w:r w:rsidRPr="001A3E58">
        <w:t>õigusnormidevastased</w:t>
      </w:r>
      <w:proofErr w:type="spellEnd"/>
      <w:r w:rsidRPr="001A3E58">
        <w:t xml:space="preserve">; võtab teadmiseks ameti selgituse, et tellitud, üle antud ja makstud lehekülgede arv ei olnud täielikult vastavuses, sest töö olemuse, st toimetusliku ja haridussisu arendamise tõttu ei saanud seda alati eelnevalt täpselt kvantifitseerida; märgib lisaks, et ameti vastuse kohaselt kontrolliti üleantud töid ja ülesannete kategooriad põhinesid väljaannete talitusega sõlmitud varasemas lepingus loetletud ülesannetel; kutsub ametit üles kehtestama meetmeid, mis </w:t>
      </w:r>
      <w:r w:rsidRPr="001A3E58">
        <w:lastRenderedPageBreak/>
        <w:t>võimaldaksid ametil tulemusi eelnevalt paremini kvantifitseerida ja selliseid olukordi tulevikus vältida;</w:t>
      </w:r>
    </w:p>
    <w:p w:rsidR="002436F6" w:rsidRPr="001A3E58" w:rsidRDefault="002436F6" w:rsidP="002436F6">
      <w:pPr>
        <w:spacing w:after="240"/>
        <w:ind w:left="567" w:hanging="567"/>
        <w:rPr>
          <w:color w:val="000000"/>
          <w:szCs w:val="24"/>
        </w:rPr>
      </w:pPr>
      <w:r w:rsidRPr="001A3E58">
        <w:rPr>
          <w:color w:val="000000"/>
        </w:rPr>
        <w:t>25.</w:t>
      </w:r>
      <w:r w:rsidRPr="001A3E58">
        <w:rPr>
          <w:color w:val="000000"/>
        </w:rPr>
        <w:tab/>
        <w:t>võtab ko</w:t>
      </w:r>
      <w:r w:rsidR="0026633D" w:rsidRPr="001A3E58">
        <w:rPr>
          <w:color w:val="000000"/>
        </w:rPr>
        <w:t>ntrollikoja 2021. </w:t>
      </w:r>
      <w:r w:rsidRPr="001A3E58">
        <w:rPr>
          <w:color w:val="000000"/>
        </w:rPr>
        <w:t xml:space="preserve">aasta aruande põhjal teadmiseks, et avatuks jäi üks tähelepanek, mis käsitles hindamisprotsessi, mille puhul amet pani rõhku kriteeriumile, mis ei olnud hankedokumentides selgelt esitatud, tekitades nii pakkujate ebavõrdse kohtlemise ohu; võtab teadmiseks, </w:t>
      </w:r>
      <w:r w:rsidR="0026633D" w:rsidRPr="001A3E58">
        <w:rPr>
          <w:color w:val="000000"/>
        </w:rPr>
        <w:t>et see leping kehtis kuni 2023. </w:t>
      </w:r>
      <w:r w:rsidRPr="001A3E58">
        <w:rPr>
          <w:color w:val="000000"/>
        </w:rPr>
        <w:t>aasta septembrini ning ajal, mil kontrollikoda vaatas läbi selle tähelepaneku staatust, ei olnud am</w:t>
      </w:r>
      <w:r w:rsidR="0026633D" w:rsidRPr="001A3E58">
        <w:rPr>
          <w:color w:val="000000"/>
        </w:rPr>
        <w:t>etil kavas lepingut järgmise 12 </w:t>
      </w:r>
      <w:r w:rsidRPr="001A3E58">
        <w:rPr>
          <w:color w:val="000000"/>
        </w:rPr>
        <w:t>kuu võrra pikendada;</w:t>
      </w:r>
    </w:p>
    <w:p w:rsidR="002436F6" w:rsidRPr="001A3E58" w:rsidRDefault="002436F6" w:rsidP="002436F6">
      <w:pPr>
        <w:spacing w:after="240"/>
        <w:ind w:left="567" w:hanging="567"/>
        <w:rPr>
          <w:color w:val="000000"/>
          <w:szCs w:val="24"/>
        </w:rPr>
      </w:pPr>
      <w:r w:rsidRPr="001A3E58">
        <w:rPr>
          <w:color w:val="000000"/>
        </w:rPr>
        <w:t>26.</w:t>
      </w:r>
      <w:r w:rsidRPr="001A3E58">
        <w:rPr>
          <w:color w:val="000000"/>
        </w:rPr>
        <w:tab/>
        <w:t>tunnustab ametit selle eest, et ta võttis kasutusele riigihangete halda</w:t>
      </w:r>
      <w:r w:rsidR="0026633D" w:rsidRPr="001A3E58">
        <w:rPr>
          <w:color w:val="000000"/>
        </w:rPr>
        <w:t>mise vahendi, mida alates 2022. </w:t>
      </w:r>
      <w:r w:rsidRPr="001A3E58">
        <w:rPr>
          <w:color w:val="000000"/>
        </w:rPr>
        <w:t>aasta oktoobrist kasutatakse igat liiki hankemenetlustes; kutsub ametit üles kiirendama selliste vahendite vastuvõtmist ja rakendamist, mis võimaldavad e-allkirja kasutamist nii asutusesisestelt kui ka asutusevälistelt vastaspooltelt hanke- ja lepingudokumentidele kinnituste ja allkirjade saamiseks;</w:t>
      </w:r>
    </w:p>
    <w:p w:rsidR="002436F6" w:rsidRPr="001A3E58" w:rsidRDefault="002436F6" w:rsidP="002436F6">
      <w:pPr>
        <w:pStyle w:val="ListParagraph"/>
        <w:widowControl w:val="0"/>
        <w:spacing w:after="240"/>
        <w:ind w:left="567" w:hanging="567"/>
        <w:contextualSpacing w:val="0"/>
        <w:jc w:val="left"/>
        <w:rPr>
          <w:rFonts w:eastAsia="Times New Roman"/>
        </w:rPr>
      </w:pPr>
      <w:r w:rsidRPr="001A3E58">
        <w:rPr>
          <w:b/>
          <w:i/>
        </w:rPr>
        <w:t>Huvide konfliktide ennetamine ja ohjamine ning läbipaistvus</w:t>
      </w:r>
    </w:p>
    <w:p w:rsidR="002436F6" w:rsidRPr="001A3E58" w:rsidRDefault="002436F6" w:rsidP="002436F6">
      <w:pPr>
        <w:spacing w:after="240"/>
        <w:ind w:left="567" w:hanging="567"/>
        <w:rPr>
          <w:szCs w:val="24"/>
        </w:rPr>
      </w:pPr>
      <w:r w:rsidRPr="001A3E58">
        <w:t>27.</w:t>
      </w:r>
      <w:r w:rsidRPr="001A3E58">
        <w:tab/>
        <w:t>võtab rahuloluga teadmiseks ameti kehtestatud meetmed ja jätkuvad pingutused, mille eesmärk on tagada läbipaistvus ning huvide konfliktide ennetamine ja haldamine; märgib rahuloluga, et haldusnõukogu liikmete ja kõrgema juhtkonna huvide deklaratsioonid ja elulookirjeldused on avaldatud ameti veebisaidil ning deklaratsioonide vorm võimaldab loetleda ametialaseid, finants-, isiklikke ja muid huve, mis võivad olla ameti tegevusega seotud; võtab ameti järelmeetmete aruande põhjal teadmiseks, et seoses eelarve täitmisele heakskiidu andmise eest vastutava institutsiooni tähelepanekuga, et tasustatud ekspertide huvide konflikte ja konfidentsiaalsust käsitlevaid deklaratsioone ei avaldata ameti veebisaidil, on amet hinnanud, et andmekaitsekaalutluste tõttu tooks ekspertide taotluste ja CVde avaldamine kaasa ekspertide taotluste arvu märkimisväärse vähenemise, kui arvestada, et enamikul ameti heaks töötavatest ekspertidest on õiguskaitsealane taust;</w:t>
      </w:r>
    </w:p>
    <w:p w:rsidR="002436F6" w:rsidRPr="001A3E58" w:rsidRDefault="002436F6" w:rsidP="002436F6">
      <w:pPr>
        <w:spacing w:after="240"/>
        <w:ind w:left="567" w:hanging="567"/>
        <w:rPr>
          <w:szCs w:val="24"/>
        </w:rPr>
      </w:pPr>
      <w:r w:rsidRPr="001A3E58">
        <w:t>28.</w:t>
      </w:r>
      <w:r w:rsidRPr="001A3E58">
        <w:tab/>
        <w:t>võtab ameti järelmeetmete aruande põhjal rahuloluga teadmiseks, et</w:t>
      </w:r>
      <w:r w:rsidR="0026633D" w:rsidRPr="001A3E58">
        <w:t xml:space="preserve"> uue veebisaidi avamisega 2022. </w:t>
      </w:r>
      <w:r w:rsidRPr="001A3E58">
        <w:t>aastal parandas amet oma avalikku dokumendiregistrit ja tehtud tehnilised muudatused võimaldavad kodanikel otsida ameti ametlikke dokumente kategooriate kaupa või kui otsest juurdepääsu dokumendile ei ole antud avaliku dokumendiregistri kaudu, taotleda seda vee</w:t>
      </w:r>
      <w:r w:rsidR="0026633D" w:rsidRPr="001A3E58">
        <w:t>bivormi kaudu; märgib, et 2022. </w:t>
      </w:r>
      <w:r w:rsidRPr="001A3E58">
        <w:t>aastal sai amet viis taotlust avalikkuse juurdepääsuks dokumentidele j</w:t>
      </w:r>
      <w:r w:rsidR="0026633D" w:rsidRPr="001A3E58">
        <w:t>a tegeles kodanike esitatud 920 </w:t>
      </w:r>
      <w:r w:rsidRPr="001A3E58">
        <w:t>avaliku päringuga;</w:t>
      </w:r>
    </w:p>
    <w:p w:rsidR="002436F6" w:rsidRPr="001A3E58" w:rsidRDefault="002436F6" w:rsidP="002436F6">
      <w:pPr>
        <w:spacing w:after="240"/>
        <w:ind w:left="567" w:hanging="567"/>
        <w:rPr>
          <w:b/>
          <w:i/>
          <w:szCs w:val="24"/>
        </w:rPr>
      </w:pPr>
      <w:proofErr w:type="spellStart"/>
      <w:r w:rsidRPr="001A3E58">
        <w:rPr>
          <w:b/>
          <w:i/>
        </w:rPr>
        <w:t>Sisekontroll</w:t>
      </w:r>
      <w:proofErr w:type="spellEnd"/>
    </w:p>
    <w:p w:rsidR="002436F6" w:rsidRPr="001A3E58" w:rsidRDefault="002436F6" w:rsidP="002436F6">
      <w:pPr>
        <w:spacing w:after="240"/>
        <w:ind w:left="567" w:hanging="567"/>
        <w:rPr>
          <w:szCs w:val="24"/>
        </w:rPr>
      </w:pPr>
      <w:r w:rsidRPr="001A3E58">
        <w:t>29.</w:t>
      </w:r>
      <w:r w:rsidRPr="001A3E58">
        <w:tab/>
        <w:t xml:space="preserve">võtab ameti järelmeetmete aruande põhjal teadmiseks, et seoses mitme puudusega ameti </w:t>
      </w:r>
      <w:proofErr w:type="spellStart"/>
      <w:r w:rsidRPr="001A3E58">
        <w:t>sisekontrollisüsteemis</w:t>
      </w:r>
      <w:proofErr w:type="spellEnd"/>
      <w:r w:rsidRPr="001A3E58">
        <w:t>, eelkõige seoses hankemenetluste ja eelarveliste kulukohustuste haldamisega, on amet võtnud meetmeid, sealhulgas koolitused ja seminarid, et suurendada töötajate teadlikkust ja vähendada haldusvigade esinemist; võtab sellega seoses kontrollikoja aruande põhjal teadmiseks, et nendele puudustele vastavate kontrolliko</w:t>
      </w:r>
      <w:r w:rsidR="0026633D" w:rsidRPr="001A3E58">
        <w:t>ja tähelepanekute (eelarveaasta </w:t>
      </w:r>
      <w:r w:rsidRPr="001A3E58">
        <w:t>2021 kohta) staatus on „lõpetatud“;</w:t>
      </w:r>
    </w:p>
    <w:p w:rsidR="002436F6" w:rsidRPr="001A3E58" w:rsidRDefault="002436F6" w:rsidP="002436F6">
      <w:pPr>
        <w:spacing w:after="240"/>
        <w:ind w:left="567" w:hanging="567"/>
        <w:rPr>
          <w:szCs w:val="24"/>
        </w:rPr>
      </w:pPr>
      <w:r w:rsidRPr="001A3E58">
        <w:t>3</w:t>
      </w:r>
      <w:r w:rsidR="0026633D" w:rsidRPr="001A3E58">
        <w:t>0.</w:t>
      </w:r>
      <w:r w:rsidR="0026633D" w:rsidRPr="001A3E58">
        <w:tab/>
        <w:t>võtab teadmiseks ameti 2022. </w:t>
      </w:r>
      <w:r w:rsidRPr="001A3E58">
        <w:t xml:space="preserve">aasta hinnangu oma </w:t>
      </w:r>
      <w:proofErr w:type="spellStart"/>
      <w:r w:rsidRPr="001A3E58">
        <w:t>sisekontrollisüsteemi</w:t>
      </w:r>
      <w:proofErr w:type="spellEnd"/>
      <w:r w:rsidRPr="001A3E58">
        <w:t xml:space="preserve"> kohta ja järelduse, et see on tõhus, kehtiv ja hästi toimiv ning et vaja on vaid väiksemaid parandusi; kutsub ametit üles tegelema sisekontrolli komponentides „Kontrollitegevus“ </w:t>
      </w:r>
      <w:r w:rsidRPr="001A3E58">
        <w:lastRenderedPageBreak/>
        <w:t>ning „Teave ja teabevahetus“ tuvastatud puudustega ning teavitama eelarve täitmisele heakskiidu andmise eest vastutavat institutsiooni selles küsimuses tehtud edusammudest; võtab ameti järelmeetmete aruande põhjal rahuloluga teadmiseks, et komp</w:t>
      </w:r>
      <w:r w:rsidR="0026633D" w:rsidRPr="001A3E58">
        <w:t>onendi „Järelevalvetegevus“ 17. </w:t>
      </w:r>
      <w:r w:rsidRPr="001A3E58">
        <w:t xml:space="preserve">põhimõtte „Hinnata puudusi ja teatada neist“ hindamisel on amet võtnud arvesse kontrollikoja varasemate aastate asjakohaseid tähelepanekuid; kutsub ametit üles jätkama kõigi tähelepanekute käsitlemist, mis esitati ameti </w:t>
      </w:r>
      <w:r w:rsidR="0026633D" w:rsidRPr="001A3E58">
        <w:t>siseauditi talituse poolt 2021. </w:t>
      </w:r>
      <w:r w:rsidRPr="001A3E58">
        <w:t xml:space="preserve">aastal läbi viidud auditis „Inimressursside haldamine ja eetika </w:t>
      </w:r>
      <w:proofErr w:type="spellStart"/>
      <w:r w:rsidRPr="001A3E58">
        <w:t>CEPOLis</w:t>
      </w:r>
      <w:proofErr w:type="spellEnd"/>
      <w:r w:rsidRPr="001A3E58">
        <w:t>“;</w:t>
      </w:r>
    </w:p>
    <w:p w:rsidR="002436F6" w:rsidRPr="001A3E58" w:rsidRDefault="002436F6" w:rsidP="002436F6">
      <w:pPr>
        <w:spacing w:after="240"/>
        <w:ind w:left="567" w:hanging="567"/>
        <w:rPr>
          <w:szCs w:val="24"/>
        </w:rPr>
      </w:pPr>
      <w:r w:rsidRPr="001A3E58">
        <w:t>31.</w:t>
      </w:r>
      <w:r w:rsidRPr="001A3E58">
        <w:tab/>
        <w:t>märgib, et amet rakendab erandite registreerimise ja lubamise protsessi, ning nende analüüsimist, et teha kindlaks konkreetsed probleemsed valdkonnad ja asjakohased pa</w:t>
      </w:r>
      <w:r w:rsidR="0026633D" w:rsidRPr="001A3E58">
        <w:t>randusmeetmed; märgib, et 2022. </w:t>
      </w:r>
      <w:r w:rsidRPr="001A3E58">
        <w:t xml:space="preserve">aasta aruanne erandite kohta kinnitab, et ameti </w:t>
      </w:r>
      <w:proofErr w:type="spellStart"/>
      <w:r w:rsidRPr="001A3E58">
        <w:t>sisekontrollisüsteem</w:t>
      </w:r>
      <w:proofErr w:type="spellEnd"/>
      <w:r w:rsidRPr="001A3E58">
        <w:t xml:space="preserve"> toimib hästi ning nõuetele mittevastavuse juhtumeid avastatakse ja leevendatakse parandus- ja ennetusmeet</w:t>
      </w:r>
      <w:r w:rsidR="0026633D" w:rsidRPr="001A3E58">
        <w:t>metega; märgib lisaks, et 2022. aastal tõstatati kokku 46 </w:t>
      </w:r>
      <w:r w:rsidRPr="001A3E58">
        <w:t>erand</w:t>
      </w:r>
      <w:r w:rsidR="0026633D" w:rsidRPr="001A3E58">
        <w:t>it (võrreldes 27 erandiga 2021. </w:t>
      </w:r>
      <w:r w:rsidRPr="001A3E58">
        <w:t>aa</w:t>
      </w:r>
      <w:r w:rsidR="0026633D" w:rsidRPr="001A3E58">
        <w:t>stal), mille väärtus oli 51 697 eurot (võrreldes 257 825 euroga 2021. aastal), kusjuures neist 13 </w:t>
      </w:r>
      <w:r w:rsidRPr="001A3E58">
        <w:t>erandit omasid finantsmõju üle 1 000 eu</w:t>
      </w:r>
      <w:r w:rsidR="0026633D" w:rsidRPr="001A3E58">
        <w:t>ro (vahemikus 1 053 kuni 12 240 </w:t>
      </w:r>
      <w:r w:rsidRPr="001A3E58">
        <w:t>eurot);</w:t>
      </w:r>
    </w:p>
    <w:p w:rsidR="002436F6" w:rsidRPr="001A3E58" w:rsidRDefault="002436F6" w:rsidP="002436F6">
      <w:pPr>
        <w:spacing w:after="240"/>
        <w:ind w:left="567" w:hanging="567"/>
        <w:rPr>
          <w:b/>
          <w:i/>
          <w:szCs w:val="24"/>
        </w:rPr>
      </w:pPr>
      <w:r w:rsidRPr="001A3E58">
        <w:rPr>
          <w:b/>
          <w:i/>
        </w:rPr>
        <w:t>Muud kommentaarid</w:t>
      </w:r>
    </w:p>
    <w:p w:rsidR="002436F6" w:rsidRPr="001A3E58" w:rsidRDefault="002436F6" w:rsidP="002436F6">
      <w:pPr>
        <w:spacing w:after="240"/>
        <w:ind w:left="567" w:hanging="567"/>
        <w:rPr>
          <w:szCs w:val="24"/>
        </w:rPr>
      </w:pPr>
      <w:r w:rsidRPr="001A3E58">
        <w:t>32.</w:t>
      </w:r>
      <w:r w:rsidRPr="001A3E58">
        <w:tab/>
        <w:t>võtab seoses probleemiga, et ametil ei ole operatiivtegevuseks piisavalt kontoripinda ja ruumi, ameti järelmeetmete aruande põhjal teadmiseks, et Ungari valitsus võttis kohustuse tagada järjepidevus ja tagada ametile nõuetekohased ruumid, võttes vastu otsuse tagada ametile uue peakorteri ruumide (6 000 ruutmeetrit) rentimine; märgib lisaks, et kolimine uutesse ruumi</w:t>
      </w:r>
      <w:r w:rsidR="0026633D" w:rsidRPr="001A3E58">
        <w:t>desse kestab ilmselt kuni 2024. </w:t>
      </w:r>
      <w:r w:rsidRPr="001A3E58">
        <w:t>aasta lõpuni samal ajal uue asukohalepingu allkirjastamisega;</w:t>
      </w:r>
    </w:p>
    <w:p w:rsidR="002436F6" w:rsidRPr="001A3E58" w:rsidRDefault="002436F6" w:rsidP="002436F6">
      <w:pPr>
        <w:pStyle w:val="NormalHanging12a"/>
      </w:pPr>
      <w:r w:rsidRPr="001A3E58">
        <w:t>33.</w:t>
      </w:r>
      <w:r w:rsidRPr="001A3E58">
        <w:tab/>
        <w:t>tunnustab ametit pingutuste eest suurendada oma avalikku nähtavust ja kohalolekut internetis; väljendab sellega seoses heameelt ameti u</w:t>
      </w:r>
      <w:r w:rsidR="0026633D" w:rsidRPr="001A3E58">
        <w:t>ue veebisaidi loomise üle 2022. </w:t>
      </w:r>
      <w:r w:rsidRPr="001A3E58">
        <w:t>aastal, mis sisaldab olulisi täiendusi, nagu selgem esitusviis ja struktuur, parem välimus ja veebidisaini seadmetund</w:t>
      </w:r>
      <w:r w:rsidR="0026633D" w:rsidRPr="001A3E58">
        <w:t>likkus; märgib lisaks, et 2022. </w:t>
      </w:r>
      <w:r w:rsidRPr="001A3E58">
        <w:t>aastal oli ameti sotsiaalmeediategevus märkimisväärne – üles laaditi 1 590 sisupostitust, mis on 54 % rohkem kui aasta varem; märgib sellega seoses kasvutrendi ameti veebikasutajate arvus (</w:t>
      </w:r>
      <w:r w:rsidR="0026633D" w:rsidRPr="001A3E58">
        <w:t>registreeritud külastusi on üle </w:t>
      </w:r>
      <w:r w:rsidRPr="001A3E58">
        <w:t>200 000) ja sot</w:t>
      </w:r>
      <w:r w:rsidR="0026633D" w:rsidRPr="001A3E58">
        <w:t>siaalmeedia fännibaasis (38 500 </w:t>
      </w:r>
      <w:r w:rsidRPr="001A3E58">
        <w:t xml:space="preserve">jälgijat </w:t>
      </w:r>
      <w:proofErr w:type="spellStart"/>
      <w:r w:rsidRPr="001A3E58">
        <w:t>LinkedInis</w:t>
      </w:r>
      <w:proofErr w:type="spellEnd"/>
      <w:r w:rsidRPr="001A3E58">
        <w:t xml:space="preserve">, </w:t>
      </w:r>
      <w:proofErr w:type="spellStart"/>
      <w:r w:rsidRPr="001A3E58">
        <w:t>X-is</w:t>
      </w:r>
      <w:proofErr w:type="spellEnd"/>
      <w:r w:rsidRPr="001A3E58">
        <w:t xml:space="preserve"> (varem Twitter) ja Facebookis);</w:t>
      </w:r>
    </w:p>
    <w:p w:rsidR="0026633D" w:rsidRPr="001A3E58" w:rsidRDefault="0026633D" w:rsidP="0026633D">
      <w:pPr>
        <w:keepLines/>
        <w:spacing w:before="100" w:beforeAutospacing="1" w:after="100" w:afterAutospacing="1"/>
        <w:jc w:val="center"/>
      </w:pPr>
      <w:r w:rsidRPr="001A3E58">
        <w:rPr>
          <w:noProof/>
        </w:rPr>
        <w:t>o</w:t>
      </w:r>
      <w:r w:rsidRPr="001A3E58">
        <w:rPr>
          <w:noProof/>
        </w:rPr>
        <w:br/>
        <w:t>o   o</w:t>
      </w:r>
    </w:p>
    <w:p w:rsidR="00E365E1" w:rsidRPr="001A3E58" w:rsidRDefault="002436F6" w:rsidP="00FE1482">
      <w:pPr>
        <w:pStyle w:val="NormalHanging12a"/>
      </w:pPr>
      <w:r w:rsidRPr="001A3E58">
        <w:t>34.</w:t>
      </w:r>
      <w:r w:rsidRPr="001A3E58">
        <w:tab/>
        <w:t xml:space="preserve">viitab eelarve täitmisele heakskiidu andmise otsusele lisatud muude horisontaalsete tähelepanekute osas oma </w:t>
      </w:r>
      <w:r w:rsidR="0026633D" w:rsidRPr="001A3E58">
        <w:t>11. aprilli 2024. aasta</w:t>
      </w:r>
      <w:r w:rsidRPr="001A3E58">
        <w:t xml:space="preserve"> resolutsioonile</w:t>
      </w:r>
      <w:r w:rsidRPr="001A3E58">
        <w:rPr>
          <w:rStyle w:val="FootnoteReference"/>
        </w:rPr>
        <w:footnoteReference w:id="12"/>
      </w:r>
      <w:r w:rsidRPr="001A3E58">
        <w:t xml:space="preserve"> ametite tulemuste, finantsjuhtimise ja kontrolli kohta.</w:t>
      </w:r>
    </w:p>
    <w:sectPr w:rsidR="00E365E1" w:rsidRPr="001A3E58" w:rsidSect="006A2B3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7D1" w:rsidRPr="006A2B32" w:rsidRDefault="007777D1">
      <w:r w:rsidRPr="006A2B32">
        <w:separator/>
      </w:r>
    </w:p>
  </w:endnote>
  <w:endnote w:type="continuationSeparator" w:id="0">
    <w:p w:rsidR="007777D1" w:rsidRPr="006A2B32" w:rsidRDefault="007777D1">
      <w:r w:rsidRPr="006A2B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6F6" w:rsidRPr="006A2B32" w:rsidRDefault="002436F6" w:rsidP="002336A6">
    <w:pPr>
      <w:pStyle w:val="EPFooter"/>
    </w:pPr>
    <w:r w:rsidRPr="006A2B32">
      <w:t>PE</w:t>
    </w:r>
    <w:r w:rsidRPr="006A2B32">
      <w:rPr>
        <w:rStyle w:val="HideTWBExt"/>
      </w:rPr>
      <w:t>&lt;</w:t>
    </w:r>
    <w:proofErr w:type="spellStart"/>
    <w:r w:rsidRPr="006A2B32">
      <w:rPr>
        <w:rStyle w:val="HideTWBExt"/>
      </w:rPr>
      <w:t>NoPE</w:t>
    </w:r>
    <w:proofErr w:type="spellEnd"/>
    <w:r w:rsidRPr="006A2B32">
      <w:rPr>
        <w:rStyle w:val="HideTWBExt"/>
      </w:rPr>
      <w:t>&gt;</w:t>
    </w:r>
    <w:r w:rsidRPr="006A2B32">
      <w:t>753.510</w:t>
    </w:r>
    <w:r w:rsidRPr="006A2B32">
      <w:rPr>
        <w:rStyle w:val="HideTWBExt"/>
      </w:rPr>
      <w:t>&lt;/</w:t>
    </w:r>
    <w:proofErr w:type="spellStart"/>
    <w:r w:rsidRPr="006A2B32">
      <w:rPr>
        <w:rStyle w:val="HideTWBExt"/>
      </w:rPr>
      <w:t>NoPE</w:t>
    </w:r>
    <w:proofErr w:type="spellEnd"/>
    <w:r w:rsidRPr="006A2B32">
      <w:rPr>
        <w:rStyle w:val="HideTWBExt"/>
      </w:rPr>
      <w:t>&gt;&lt;Version&gt;</w:t>
    </w:r>
    <w:r w:rsidRPr="006A2B32">
      <w:t>v02-00</w:t>
    </w:r>
    <w:r w:rsidRPr="006A2B32">
      <w:rPr>
        <w:rStyle w:val="HideTWBExt"/>
      </w:rPr>
      <w:t>&lt;/</w:t>
    </w:r>
    <w:proofErr w:type="spellStart"/>
    <w:r w:rsidRPr="006A2B32">
      <w:rPr>
        <w:rStyle w:val="HideTWBExt"/>
      </w:rPr>
      <w:t>Version</w:t>
    </w:r>
    <w:proofErr w:type="spellEnd"/>
    <w:r w:rsidRPr="006A2B32">
      <w:rPr>
        <w:rStyle w:val="HideTWBExt"/>
      </w:rPr>
      <w:t>&gt;</w:t>
    </w:r>
    <w:r w:rsidRPr="006A2B32">
      <w:tab/>
    </w:r>
    <w:r w:rsidRPr="006A2B32">
      <w:fldChar w:fldCharType="begin"/>
    </w:r>
    <w:r w:rsidRPr="006A2B32">
      <w:instrText xml:space="preserve"> PAGE  \* MERGEFORMAT </w:instrText>
    </w:r>
    <w:r w:rsidRPr="006A2B32">
      <w:fldChar w:fldCharType="separate"/>
    </w:r>
    <w:r w:rsidRPr="006A2B32">
      <w:rPr>
        <w:noProof/>
      </w:rPr>
      <w:t>4</w:t>
    </w:r>
    <w:r w:rsidRPr="006A2B32">
      <w:fldChar w:fldCharType="end"/>
    </w:r>
    <w:r w:rsidRPr="006A2B32">
      <w:t>/</w:t>
    </w:r>
    <w:r w:rsidR="001A3E58">
      <w:fldChar w:fldCharType="begin"/>
    </w:r>
    <w:r w:rsidR="001A3E58">
      <w:instrText xml:space="preserve"> NUMPAGES  \* MERGEFORMAT </w:instrText>
    </w:r>
    <w:r w:rsidR="001A3E58">
      <w:fldChar w:fldCharType="separate"/>
    </w:r>
    <w:r w:rsidRPr="006A2B32">
      <w:rPr>
        <w:noProof/>
      </w:rPr>
      <w:t>4</w:t>
    </w:r>
    <w:r w:rsidR="001A3E58">
      <w:rPr>
        <w:noProof/>
      </w:rPr>
      <w:fldChar w:fldCharType="end"/>
    </w:r>
    <w:r w:rsidRPr="006A2B32">
      <w:tab/>
    </w:r>
    <w:r w:rsidRPr="006A2B32">
      <w:rPr>
        <w:rStyle w:val="HideTWBExt"/>
      </w:rPr>
      <w:t>&lt;PathFdR&gt;</w:t>
    </w:r>
    <w:r w:rsidRPr="006A2B32">
      <w:t>RR\1298754ET.docx</w:t>
    </w:r>
    <w:r w:rsidRPr="006A2B32">
      <w:rPr>
        <w:rStyle w:val="HideTWBExt"/>
      </w:rPr>
      <w:t>&lt;/</w:t>
    </w:r>
    <w:proofErr w:type="spellStart"/>
    <w:r w:rsidRPr="006A2B32">
      <w:rPr>
        <w:rStyle w:val="HideTWBExt"/>
      </w:rPr>
      <w:t>PathFdR</w:t>
    </w:r>
    <w:proofErr w:type="spellEnd"/>
    <w:r w:rsidRPr="006A2B32">
      <w:rPr>
        <w:rStyle w:val="HideTWBExt"/>
      </w:rPr>
      <w:t>&gt;</w:t>
    </w:r>
  </w:p>
  <w:p w:rsidR="002436F6" w:rsidRPr="006A2B32" w:rsidRDefault="002436F6" w:rsidP="002336A6">
    <w:pPr>
      <w:pStyle w:val="EPFooter2"/>
    </w:pPr>
    <w:r w:rsidRPr="006A2B32">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6F6" w:rsidRPr="006A2B32" w:rsidRDefault="002436F6" w:rsidP="002336A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6F6" w:rsidRPr="006A2B32" w:rsidRDefault="002436F6" w:rsidP="002336A6">
    <w:pPr>
      <w:pStyle w:val="EPFooter"/>
    </w:pPr>
    <w:r w:rsidRPr="006A2B32">
      <w:rPr>
        <w:rStyle w:val="HideTWBExt"/>
      </w:rPr>
      <w:t>&lt;PathFdR&gt;</w:t>
    </w:r>
    <w:r w:rsidRPr="006A2B32">
      <w:t>RR\1298754ET.docx</w:t>
    </w:r>
    <w:r w:rsidRPr="006A2B32">
      <w:rPr>
        <w:rStyle w:val="HideTWBExt"/>
      </w:rPr>
      <w:t>&lt;/</w:t>
    </w:r>
    <w:proofErr w:type="spellStart"/>
    <w:r w:rsidRPr="006A2B32">
      <w:rPr>
        <w:rStyle w:val="HideTWBExt"/>
      </w:rPr>
      <w:t>PathFdR</w:t>
    </w:r>
    <w:proofErr w:type="spellEnd"/>
    <w:r w:rsidRPr="006A2B32">
      <w:rPr>
        <w:rStyle w:val="HideTWBExt"/>
      </w:rPr>
      <w:t>&gt;</w:t>
    </w:r>
    <w:r w:rsidRPr="006A2B32">
      <w:tab/>
    </w:r>
    <w:r w:rsidRPr="006A2B32">
      <w:tab/>
      <w:t>PE</w:t>
    </w:r>
    <w:r w:rsidRPr="006A2B32">
      <w:rPr>
        <w:rStyle w:val="HideTWBExt"/>
      </w:rPr>
      <w:t>&lt;</w:t>
    </w:r>
    <w:proofErr w:type="spellStart"/>
    <w:r w:rsidRPr="006A2B32">
      <w:rPr>
        <w:rStyle w:val="HideTWBExt"/>
      </w:rPr>
      <w:t>NoPE</w:t>
    </w:r>
    <w:proofErr w:type="spellEnd"/>
    <w:r w:rsidRPr="006A2B32">
      <w:rPr>
        <w:rStyle w:val="HideTWBExt"/>
      </w:rPr>
      <w:t>&gt;</w:t>
    </w:r>
    <w:r w:rsidRPr="006A2B32">
      <w:t>753.510</w:t>
    </w:r>
    <w:r w:rsidRPr="006A2B32">
      <w:rPr>
        <w:rStyle w:val="HideTWBExt"/>
      </w:rPr>
      <w:t>&lt;/</w:t>
    </w:r>
    <w:proofErr w:type="spellStart"/>
    <w:r w:rsidRPr="006A2B32">
      <w:rPr>
        <w:rStyle w:val="HideTWBExt"/>
      </w:rPr>
      <w:t>NoPE</w:t>
    </w:r>
    <w:proofErr w:type="spellEnd"/>
    <w:r w:rsidRPr="006A2B32">
      <w:rPr>
        <w:rStyle w:val="HideTWBExt"/>
      </w:rPr>
      <w:t>&gt;&lt;Version&gt;</w:t>
    </w:r>
    <w:r w:rsidRPr="006A2B32">
      <w:t>v02-00</w:t>
    </w:r>
    <w:r w:rsidRPr="006A2B32">
      <w:rPr>
        <w:rStyle w:val="HideTWBExt"/>
      </w:rPr>
      <w:t>&lt;/</w:t>
    </w:r>
    <w:proofErr w:type="spellStart"/>
    <w:r w:rsidRPr="006A2B32">
      <w:rPr>
        <w:rStyle w:val="HideTWBExt"/>
      </w:rPr>
      <w:t>Version</w:t>
    </w:r>
    <w:proofErr w:type="spellEnd"/>
    <w:r w:rsidRPr="006A2B32">
      <w:rPr>
        <w:rStyle w:val="HideTWBExt"/>
      </w:rPr>
      <w:t>&gt;</w:t>
    </w:r>
  </w:p>
  <w:p w:rsidR="002436F6" w:rsidRPr="006A2B32" w:rsidRDefault="002436F6" w:rsidP="002336A6">
    <w:pPr>
      <w:pStyle w:val="EPFooter2"/>
    </w:pPr>
    <w:r w:rsidRPr="006A2B32">
      <w:t>ET</w:t>
    </w:r>
    <w:r w:rsidRPr="006A2B32">
      <w:tab/>
    </w:r>
    <w:r w:rsidRPr="006A2B32">
      <w:rPr>
        <w:b w:val="0"/>
        <w:i/>
        <w:color w:val="C0C0C0"/>
        <w:sz w:val="22"/>
      </w:rPr>
      <w:t>Ühinenud mitmekesisuses</w:t>
    </w:r>
    <w:r w:rsidRPr="006A2B32">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B3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B3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B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7D1" w:rsidRPr="006A2B32" w:rsidRDefault="007777D1">
      <w:r w:rsidRPr="006A2B32">
        <w:separator/>
      </w:r>
    </w:p>
  </w:footnote>
  <w:footnote w:type="continuationSeparator" w:id="0">
    <w:p w:rsidR="007777D1" w:rsidRPr="006A2B32" w:rsidRDefault="007777D1">
      <w:r w:rsidRPr="006A2B32">
        <w:continuationSeparator/>
      </w:r>
    </w:p>
  </w:footnote>
  <w:footnote w:id="1">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w:t>
      </w:r>
      <w:r w:rsidRPr="006A2B32">
        <w:rPr>
          <w:sz w:val="24"/>
          <w:lang w:val="et-EE"/>
        </w:rPr>
        <w:t>C, C/2023/594, 27.10.2023.</w:t>
      </w:r>
    </w:p>
  </w:footnote>
  <w:footnote w:id="2">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w:t>
      </w:r>
      <w:r w:rsidRPr="006A2B32">
        <w:rPr>
          <w:sz w:val="24"/>
          <w:lang w:val="et-EE"/>
        </w:rPr>
        <w:t>C, C/2023/112, 12.10.2023.</w:t>
      </w:r>
    </w:p>
  </w:footnote>
  <w:footnote w:id="3">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L 193, 30.7.2018, lk </w:t>
      </w:r>
      <w:r w:rsidRPr="006A2B32">
        <w:rPr>
          <w:sz w:val="24"/>
          <w:lang w:val="et-EE"/>
        </w:rPr>
        <w:t>1.</w:t>
      </w:r>
    </w:p>
  </w:footnote>
  <w:footnote w:id="4">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L 319, 4.12.2015, lk </w:t>
      </w:r>
      <w:r w:rsidRPr="006A2B32">
        <w:rPr>
          <w:sz w:val="24"/>
          <w:lang w:val="et-EE"/>
        </w:rPr>
        <w:t>1.</w:t>
      </w:r>
    </w:p>
  </w:footnote>
  <w:footnote w:id="5">
    <w:p w:rsidR="002436F6" w:rsidRPr="006A2B32" w:rsidRDefault="002436F6" w:rsidP="006A2B32">
      <w:pPr>
        <w:pStyle w:val="FootnoteText"/>
        <w:ind w:left="567" w:hanging="567"/>
        <w:rPr>
          <w:sz w:val="24"/>
          <w:szCs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L 122, 10.5.2019, lk </w:t>
      </w:r>
      <w:r w:rsidRPr="006A2B32">
        <w:rPr>
          <w:sz w:val="24"/>
          <w:lang w:val="et-EE"/>
        </w:rPr>
        <w:t>1.</w:t>
      </w:r>
    </w:p>
  </w:footnote>
  <w:footnote w:id="6">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w:t>
      </w:r>
      <w:r w:rsidRPr="006A2B32">
        <w:rPr>
          <w:sz w:val="24"/>
          <w:lang w:val="et-EE"/>
        </w:rPr>
        <w:t>C, C/2023/594, 27.10.2023.</w:t>
      </w:r>
    </w:p>
  </w:footnote>
  <w:footnote w:id="7">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w:t>
      </w:r>
      <w:r w:rsidRPr="006A2B32">
        <w:rPr>
          <w:sz w:val="24"/>
          <w:lang w:val="et-EE"/>
        </w:rPr>
        <w:t>C, C/2023/112, 12.10.2023.</w:t>
      </w:r>
    </w:p>
  </w:footnote>
  <w:footnote w:id="8">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L 193, 30.7.2018, lk </w:t>
      </w:r>
      <w:r w:rsidRPr="006A2B32">
        <w:rPr>
          <w:sz w:val="24"/>
          <w:lang w:val="et-EE"/>
        </w:rPr>
        <w:t>1.</w:t>
      </w:r>
    </w:p>
  </w:footnote>
  <w:footnote w:id="9">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L 319, 4.12.2015, lk </w:t>
      </w:r>
      <w:r w:rsidRPr="006A2B32">
        <w:rPr>
          <w:sz w:val="24"/>
          <w:lang w:val="et-EE"/>
        </w:rPr>
        <w:t>1.</w:t>
      </w:r>
    </w:p>
  </w:footnote>
  <w:footnote w:id="10">
    <w:p w:rsidR="002436F6" w:rsidRPr="006A2B32" w:rsidRDefault="002436F6" w:rsidP="006A2B32">
      <w:pPr>
        <w:pStyle w:val="FootnoteText"/>
        <w:ind w:left="567" w:hanging="567"/>
        <w:rPr>
          <w:sz w:val="24"/>
          <w:szCs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L 122, 10.5.2019, lk </w:t>
      </w:r>
      <w:r w:rsidRPr="006A2B32">
        <w:rPr>
          <w:sz w:val="24"/>
          <w:lang w:val="et-EE"/>
        </w:rPr>
        <w:t>1.</w:t>
      </w:r>
    </w:p>
  </w:footnote>
  <w:footnote w:id="11">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00FE1482">
        <w:rPr>
          <w:sz w:val="24"/>
          <w:lang w:val="et-EE"/>
        </w:rPr>
        <w:t>ELT C </w:t>
      </w:r>
      <w:r w:rsidRPr="006A2B32">
        <w:rPr>
          <w:sz w:val="24"/>
          <w:lang w:val="et-EE"/>
        </w:rPr>
        <w:t>73, 28.2.2023</w:t>
      </w:r>
      <w:r w:rsidR="00FE1482">
        <w:rPr>
          <w:sz w:val="24"/>
          <w:lang w:val="et-EE"/>
        </w:rPr>
        <w:t>, lk </w:t>
      </w:r>
      <w:r w:rsidRPr="006A2B32">
        <w:rPr>
          <w:sz w:val="24"/>
          <w:lang w:val="et-EE"/>
        </w:rPr>
        <w:t>44.</w:t>
      </w:r>
    </w:p>
  </w:footnote>
  <w:footnote w:id="12">
    <w:p w:rsidR="002436F6" w:rsidRPr="006A2B32" w:rsidRDefault="002436F6" w:rsidP="006A2B32">
      <w:pPr>
        <w:pStyle w:val="FootnoteText"/>
        <w:ind w:left="567" w:hanging="567"/>
        <w:rPr>
          <w:sz w:val="24"/>
          <w:lang w:val="et-EE"/>
        </w:rPr>
      </w:pPr>
      <w:r w:rsidRPr="006A2B32">
        <w:rPr>
          <w:rStyle w:val="FootnoteReference"/>
          <w:sz w:val="24"/>
          <w:lang w:val="et-EE"/>
        </w:rPr>
        <w:footnoteRef/>
      </w:r>
      <w:r w:rsidR="006A2B32" w:rsidRPr="006A2B32">
        <w:rPr>
          <w:sz w:val="24"/>
          <w:lang w:val="et-EE"/>
        </w:rPr>
        <w:t xml:space="preserve"> </w:t>
      </w:r>
      <w:r w:rsidR="006A2B32" w:rsidRPr="006A2B32">
        <w:rPr>
          <w:sz w:val="24"/>
          <w:lang w:val="et-EE"/>
        </w:rPr>
        <w:tab/>
      </w:r>
      <w:r w:rsidRPr="006A2B32">
        <w:rPr>
          <w:sz w:val="24"/>
          <w:lang w:val="et-EE"/>
        </w:rPr>
        <w:t>Vastuvõetud tekstid, P9_TA(2024)0</w:t>
      </w:r>
      <w:r w:rsidR="00AE5A85">
        <w:rPr>
          <w:sz w:val="24"/>
          <w:lang w:val="et-EE"/>
        </w:rPr>
        <w:t>280</w:t>
      </w:r>
      <w:r w:rsidRPr="006A2B3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6F6" w:rsidRPr="006A2B32" w:rsidRDefault="00243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6F6" w:rsidRPr="006A2B32" w:rsidRDefault="002436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6F6" w:rsidRPr="006A2B32" w:rsidRDefault="002436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B3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B3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2B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ET"/>
    <w:docVar w:name="dvnumam" w:val="0"/>
    <w:docVar w:name="dvpe" w:val="753.510"/>
    <w:docVar w:name="dvrapporteur" w:val="Raportöör: "/>
    <w:docVar w:name="dvtitre" w:val="Euroopa Parlamendi .... 2024. aasta otsus Euroopa Liidu Õiguskaitsekoolituse Ameti (CEPOL) 2022. aasta eelarve täitmisele heakskiidu andmise kohta(2023/2144(DEC))"/>
  </w:docVars>
  <w:rsids>
    <w:rsidRoot w:val="007777D1"/>
    <w:rsid w:val="00002272"/>
    <w:rsid w:val="00064002"/>
    <w:rsid w:val="000677B9"/>
    <w:rsid w:val="000831BA"/>
    <w:rsid w:val="000A42CC"/>
    <w:rsid w:val="000E7DD9"/>
    <w:rsid w:val="0010095E"/>
    <w:rsid w:val="00125B37"/>
    <w:rsid w:val="00187494"/>
    <w:rsid w:val="001A3E58"/>
    <w:rsid w:val="001F32AE"/>
    <w:rsid w:val="002436F6"/>
    <w:rsid w:val="0026633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2B32"/>
    <w:rsid w:val="006F74FA"/>
    <w:rsid w:val="00731ADD"/>
    <w:rsid w:val="00734777"/>
    <w:rsid w:val="00747932"/>
    <w:rsid w:val="00751A4A"/>
    <w:rsid w:val="00756632"/>
    <w:rsid w:val="00762C74"/>
    <w:rsid w:val="007777D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A85"/>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C6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48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615541-431F-49C6-85E3-33CC95A5A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436F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36F6"/>
    <w:pPr>
      <w:spacing w:before="480" w:after="240"/>
    </w:pPr>
  </w:style>
  <w:style w:type="paragraph" w:customStyle="1" w:styleId="PageHeading">
    <w:name w:val="PageHeading"/>
    <w:basedOn w:val="Normal"/>
    <w:rsid w:val="002436F6"/>
    <w:pPr>
      <w:keepNext/>
      <w:spacing w:after="480"/>
      <w:jc w:val="center"/>
    </w:pPr>
    <w:rPr>
      <w:rFonts w:ascii="Arial" w:hAnsi="Arial" w:cs="Arial"/>
      <w:b/>
    </w:rPr>
  </w:style>
  <w:style w:type="paragraph" w:customStyle="1" w:styleId="NormalBold">
    <w:name w:val="NormalBold"/>
    <w:basedOn w:val="Normal"/>
    <w:rsid w:val="002436F6"/>
    <w:rPr>
      <w:b/>
    </w:rPr>
  </w:style>
  <w:style w:type="paragraph" w:customStyle="1" w:styleId="NormalHanging12a">
    <w:name w:val="NormalHanging12a"/>
    <w:basedOn w:val="Normal"/>
    <w:link w:val="NormalHanging12aChar"/>
    <w:rsid w:val="002436F6"/>
    <w:pPr>
      <w:spacing w:after="240"/>
      <w:ind w:left="567" w:hanging="567"/>
    </w:pPr>
  </w:style>
  <w:style w:type="paragraph" w:customStyle="1" w:styleId="NormalCenter12a">
    <w:name w:val="NormalCenter12a"/>
    <w:basedOn w:val="Normal"/>
    <w:rsid w:val="002436F6"/>
    <w:pPr>
      <w:spacing w:after="240"/>
      <w:jc w:val="center"/>
    </w:pPr>
  </w:style>
  <w:style w:type="paragraph" w:styleId="Header">
    <w:name w:val="header"/>
    <w:basedOn w:val="Normal"/>
    <w:link w:val="HeaderChar"/>
    <w:rsid w:val="002436F6"/>
    <w:pPr>
      <w:tabs>
        <w:tab w:val="center" w:pos="4513"/>
        <w:tab w:val="right" w:pos="9026"/>
      </w:tabs>
    </w:pPr>
  </w:style>
  <w:style w:type="character" w:customStyle="1" w:styleId="HeaderChar">
    <w:name w:val="Header Char"/>
    <w:basedOn w:val="DefaultParagraphFont"/>
    <w:link w:val="Header"/>
    <w:rsid w:val="002436F6"/>
    <w:rPr>
      <w:sz w:val="24"/>
      <w:lang w:val="et-EE"/>
    </w:rPr>
  </w:style>
  <w:style w:type="paragraph" w:customStyle="1" w:styleId="EPFooter">
    <w:name w:val="EPFooter"/>
    <w:basedOn w:val="Normal"/>
    <w:rsid w:val="002436F6"/>
    <w:pPr>
      <w:tabs>
        <w:tab w:val="center" w:pos="4535"/>
        <w:tab w:val="right" w:pos="9071"/>
      </w:tabs>
      <w:spacing w:before="240" w:after="240"/>
    </w:pPr>
    <w:rPr>
      <w:color w:val="010000"/>
      <w:sz w:val="22"/>
    </w:rPr>
  </w:style>
  <w:style w:type="paragraph" w:styleId="ListParagraph">
    <w:name w:val="List Paragraph"/>
    <w:basedOn w:val="Normal"/>
    <w:uiPriority w:val="34"/>
    <w:qFormat/>
    <w:rsid w:val="002436F6"/>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2436F6"/>
    <w:rPr>
      <w:sz w:val="24"/>
      <w:lang w:val="et-EE"/>
    </w:rPr>
  </w:style>
  <w:style w:type="paragraph" w:styleId="BalloonText">
    <w:name w:val="Balloon Text"/>
    <w:basedOn w:val="Normal"/>
    <w:link w:val="BalloonTextChar"/>
    <w:rsid w:val="00FE1482"/>
    <w:rPr>
      <w:rFonts w:ascii="Segoe UI" w:hAnsi="Segoe UI" w:cs="Segoe UI"/>
      <w:sz w:val="18"/>
      <w:szCs w:val="18"/>
    </w:rPr>
  </w:style>
  <w:style w:type="character" w:customStyle="1" w:styleId="BalloonTextChar">
    <w:name w:val="Balloon Text Char"/>
    <w:basedOn w:val="DefaultParagraphFont"/>
    <w:link w:val="BalloonText"/>
    <w:rsid w:val="00FE148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499C7-97C6-4E5A-ACC7-8F5E1420D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3410</Words>
  <Characters>24685</Characters>
  <Application>Microsoft Office Word</Application>
  <DocSecurity>0</DocSecurity>
  <Lines>205</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2024-04-11T15:11:00Z</dcterms:created>
  <dcterms:modified xsi:type="dcterms:W3CDTF">2024-04-11T15:11:00Z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A9-0098/2024</vt:lpwstr>
  </property>
  <property fmtid="{D5CDD505-2E9C-101B-9397-08002B2CF9AE}" pid="4" name="&lt;Type&gt;">
    <vt:lpwstr>RR</vt:lpwstr>
  </property>
</Properties>
</file>