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680D" w:rsidTr="0010095E">
        <w:trPr>
          <w:trHeight w:hRule="exact" w:val="1418"/>
        </w:trPr>
        <w:tc>
          <w:tcPr>
            <w:tcW w:w="6804" w:type="dxa"/>
            <w:shd w:val="clear" w:color="auto" w:fill="auto"/>
            <w:vAlign w:val="center"/>
          </w:tcPr>
          <w:p w:rsidR="00751A4A" w:rsidRPr="0025680D" w:rsidRDefault="001E03BE" w:rsidP="0010095E">
            <w:pPr>
              <w:pStyle w:val="EPName"/>
            </w:pPr>
            <w:r w:rsidRPr="0025680D">
              <w:t>Euroopan parlamentti</w:t>
            </w:r>
          </w:p>
          <w:p w:rsidR="00751A4A" w:rsidRPr="0025680D" w:rsidRDefault="00817416" w:rsidP="00756632">
            <w:pPr>
              <w:pStyle w:val="EPTerm"/>
              <w:rPr>
                <w:rStyle w:val="HideTWBExt"/>
                <w:noProof w:val="0"/>
                <w:vanish w:val="0"/>
                <w:color w:val="auto"/>
              </w:rPr>
            </w:pPr>
            <w:r w:rsidRPr="0025680D">
              <w:t>2019-2024</w:t>
            </w:r>
          </w:p>
        </w:tc>
        <w:tc>
          <w:tcPr>
            <w:tcW w:w="2268" w:type="dxa"/>
            <w:shd w:val="clear" w:color="auto" w:fill="auto"/>
          </w:tcPr>
          <w:p w:rsidR="00751A4A" w:rsidRPr="0025680D" w:rsidRDefault="00187494" w:rsidP="0010095E">
            <w:pPr>
              <w:pStyle w:val="EPLogo"/>
            </w:pPr>
            <w:r w:rsidRPr="002568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680D" w:rsidRDefault="00D058B8" w:rsidP="004C5D52">
      <w:pPr>
        <w:pStyle w:val="LineTop"/>
      </w:pPr>
    </w:p>
    <w:p w:rsidR="00680577" w:rsidRPr="0025680D" w:rsidRDefault="001E03BE" w:rsidP="00680577">
      <w:pPr>
        <w:pStyle w:val="EPBodyTA1"/>
      </w:pPr>
      <w:r w:rsidRPr="0025680D">
        <w:t>HYVÄKSYTYT TEKSTIT</w:t>
      </w:r>
    </w:p>
    <w:p w:rsidR="00D058B8" w:rsidRPr="0025680D" w:rsidRDefault="00D058B8" w:rsidP="00D058B8">
      <w:pPr>
        <w:pStyle w:val="LineBottom"/>
      </w:pPr>
    </w:p>
    <w:p w:rsidR="001E03BE" w:rsidRPr="0025680D" w:rsidRDefault="001E03BE" w:rsidP="001E03BE">
      <w:pPr>
        <w:pStyle w:val="ATHeading1"/>
      </w:pPr>
      <w:bookmarkStart w:id="0" w:name="TANumber"/>
      <w:r w:rsidRPr="0025680D">
        <w:t>P9_</w:t>
      </w:r>
      <w:proofErr w:type="gramStart"/>
      <w:r w:rsidRPr="0025680D">
        <w:t>TA(</w:t>
      </w:r>
      <w:proofErr w:type="gramEnd"/>
      <w:r w:rsidRPr="0025680D">
        <w:t>2024)0</w:t>
      </w:r>
      <w:r w:rsidR="007540C8" w:rsidRPr="0025680D">
        <w:t>256</w:t>
      </w:r>
      <w:bookmarkEnd w:id="0"/>
    </w:p>
    <w:p w:rsidR="001E03BE" w:rsidRPr="0025680D" w:rsidRDefault="001E03BE" w:rsidP="001E03BE">
      <w:pPr>
        <w:pStyle w:val="ATHeading2"/>
      </w:pPr>
      <w:bookmarkStart w:id="1" w:name="title"/>
      <w:r w:rsidRPr="0025680D">
        <w:t>Vastuuvapaus 2022: Euroopan unionin avaruusohjelmavirasto</w:t>
      </w:r>
      <w:bookmarkEnd w:id="1"/>
    </w:p>
    <w:p w:rsidR="001E03BE" w:rsidRPr="0025680D" w:rsidRDefault="001E03BE" w:rsidP="001E03BE">
      <w:pPr>
        <w:rPr>
          <w:i/>
          <w:vanish/>
        </w:rPr>
      </w:pPr>
      <w:r w:rsidRPr="0025680D">
        <w:rPr>
          <w:i/>
        </w:rPr>
        <w:fldChar w:fldCharType="begin"/>
      </w:r>
      <w:r w:rsidRPr="0025680D">
        <w:rPr>
          <w:i/>
        </w:rPr>
        <w:instrText xml:space="preserve"> TC"(</w:instrText>
      </w:r>
      <w:bookmarkStart w:id="2" w:name="DocNumber"/>
      <w:r w:rsidRPr="0025680D">
        <w:rPr>
          <w:i/>
        </w:rPr>
        <w:instrText>A9-0121/2024</w:instrText>
      </w:r>
      <w:bookmarkEnd w:id="2"/>
      <w:r w:rsidRPr="0025680D">
        <w:rPr>
          <w:i/>
        </w:rPr>
        <w:instrText xml:space="preserve"> - Esittelijä: Petri Sarvamaa)"\l3 \n&gt; \* MERGEFORMAT </w:instrText>
      </w:r>
      <w:r w:rsidRPr="0025680D">
        <w:rPr>
          <w:i/>
        </w:rPr>
        <w:fldChar w:fldCharType="end"/>
      </w:r>
    </w:p>
    <w:p w:rsidR="001E03BE" w:rsidRPr="0025680D" w:rsidRDefault="001E03BE" w:rsidP="001E03BE">
      <w:pPr>
        <w:rPr>
          <w:vanish/>
        </w:rPr>
      </w:pPr>
      <w:bookmarkStart w:id="3" w:name="Commission"/>
      <w:r w:rsidRPr="0025680D">
        <w:rPr>
          <w:vanish/>
        </w:rPr>
        <w:t>Talousarvion valvontavaliokunta</w:t>
      </w:r>
      <w:bookmarkEnd w:id="3"/>
    </w:p>
    <w:p w:rsidR="001E03BE" w:rsidRPr="0025680D" w:rsidRDefault="001E03BE" w:rsidP="001E03BE">
      <w:pPr>
        <w:rPr>
          <w:vanish/>
        </w:rPr>
      </w:pPr>
      <w:bookmarkStart w:id="4" w:name="PE"/>
      <w:r w:rsidRPr="0025680D">
        <w:rPr>
          <w:vanish/>
        </w:rPr>
        <w:t>PE753.541</w:t>
      </w:r>
      <w:bookmarkEnd w:id="4"/>
    </w:p>
    <w:p w:rsidR="001E03BE" w:rsidRPr="0025680D" w:rsidRDefault="00A91769" w:rsidP="001E03BE">
      <w:pPr>
        <w:pStyle w:val="ATHeading3"/>
      </w:pPr>
      <w:bookmarkStart w:id="5" w:name="Sujet"/>
      <w:r w:rsidRPr="0025680D">
        <w:t>1. E</w:t>
      </w:r>
      <w:r w:rsidR="001E03BE" w:rsidRPr="0025680D">
        <w:t>uroopan parlamentin päätös 11. huhtikuuta 2024 vastuuvapauden myöntämisestä Euroopan unionin avaruusohjelmaviraston talousarvion toteuttamisesta varainhoitovuonna 2022</w:t>
      </w:r>
      <w:bookmarkEnd w:id="5"/>
      <w:r w:rsidR="001E03BE" w:rsidRPr="0025680D">
        <w:t xml:space="preserve"> </w:t>
      </w:r>
      <w:bookmarkStart w:id="6" w:name="References"/>
      <w:r w:rsidR="001E03BE" w:rsidRPr="0025680D">
        <w:t>(2023/2170(DEC))</w:t>
      </w:r>
      <w:bookmarkEnd w:id="6"/>
    </w:p>
    <w:p w:rsidR="004779A2" w:rsidRPr="0025680D" w:rsidRDefault="004779A2" w:rsidP="00A91769">
      <w:pPr>
        <w:pStyle w:val="EPComma"/>
        <w:widowControl/>
      </w:pPr>
      <w:bookmarkStart w:id="7" w:name="TextBodyBegin"/>
      <w:bookmarkEnd w:id="7"/>
      <w:r w:rsidRPr="0025680D">
        <w:rPr>
          <w:i/>
          <w:iCs/>
        </w:rPr>
        <w:t>Euroopan parlamentti</w:t>
      </w:r>
      <w:r w:rsidRPr="0025680D">
        <w:t>, joka</w:t>
      </w:r>
    </w:p>
    <w:p w:rsidR="004779A2" w:rsidRPr="0025680D" w:rsidRDefault="004779A2" w:rsidP="00A91769">
      <w:pPr>
        <w:pStyle w:val="NormalHanging12a"/>
        <w:widowControl/>
      </w:pPr>
      <w:r w:rsidRPr="0025680D">
        <w:t>–</w:t>
      </w:r>
      <w:r w:rsidRPr="0025680D">
        <w:tab/>
        <w:t>ottaa huomioon Euroopan unionin avaruusohjelmaviraston lopullisen tilinpäätöksen varainhoitovuodelta 2022,</w:t>
      </w:r>
    </w:p>
    <w:p w:rsidR="004779A2" w:rsidRPr="0025680D" w:rsidRDefault="004779A2" w:rsidP="00A91769">
      <w:pPr>
        <w:pStyle w:val="NormalHanging12a"/>
        <w:widowControl/>
      </w:pPr>
      <w:r w:rsidRPr="0025680D">
        <w:t>–</w:t>
      </w:r>
      <w:r w:rsidRPr="0025680D">
        <w:tab/>
        <w:t>ottaa huomioon tilintarkastustuomioistuimen vuosikertomuksen EU:n virastoista varainhoitovuodelta 2022 sekä virastojen vastaukset</w:t>
      </w:r>
      <w:r w:rsidRPr="0025680D">
        <w:rPr>
          <w:rStyle w:val="FootnoteReference"/>
        </w:rPr>
        <w:footnoteReference w:id="1"/>
      </w:r>
      <w:r w:rsidRPr="0025680D">
        <w:t>,</w:t>
      </w:r>
    </w:p>
    <w:p w:rsidR="004779A2" w:rsidRPr="0025680D" w:rsidRDefault="004779A2" w:rsidP="00A91769">
      <w:pPr>
        <w:pStyle w:val="NormalHanging12a"/>
        <w:widowControl/>
      </w:pPr>
      <w:r w:rsidRPr="0025680D">
        <w:t>–</w:t>
      </w:r>
      <w:r w:rsidRPr="0025680D">
        <w:tab/>
        <w:t>ottaa huomioon tilintarkastustuomioistuimen Euroopan unionin toiminnasta tehdyn sopimuksen 287 artiklan mukaisesti antaman varainhoitovuotta 2022 koskevan lausuman</w:t>
      </w:r>
      <w:r w:rsidRPr="0025680D">
        <w:rPr>
          <w:rStyle w:val="FootnoteReference"/>
        </w:rPr>
        <w:footnoteReference w:id="2"/>
      </w:r>
      <w:r w:rsidRPr="0025680D">
        <w:t xml:space="preserve"> tilien luotettavuudesta sekä tilien perustana olevien toimien laillisuudesta ja asianmukaisuudesta (sääntöjenmukaisuudesta),</w:t>
      </w:r>
    </w:p>
    <w:p w:rsidR="004779A2" w:rsidRPr="0025680D" w:rsidRDefault="004779A2" w:rsidP="00A91769">
      <w:pPr>
        <w:pStyle w:val="NormalHanging12a"/>
        <w:widowControl/>
      </w:pPr>
      <w:r w:rsidRPr="0025680D">
        <w:t>–</w:t>
      </w:r>
      <w:r w:rsidRPr="0025680D">
        <w:tab/>
        <w:t>ottaa huomioon neuvoston 22. helmikuuta 2024 antaman suosituksen varainhoitovuoden 2022 talousarvion toteuttamista koskevan vastuuvapauden myöntämisestä virastolle (</w:t>
      </w:r>
      <w:r w:rsidR="003829DA" w:rsidRPr="0025680D">
        <w:t>06180/2024 – C9</w:t>
      </w:r>
      <w:r w:rsidR="003829DA" w:rsidRPr="0025680D">
        <w:noBreakHyphen/>
        <w:t>0108/2024</w:t>
      </w:r>
      <w:r w:rsidRPr="0025680D">
        <w:t>),</w:t>
      </w:r>
    </w:p>
    <w:p w:rsidR="004779A2" w:rsidRPr="0025680D" w:rsidRDefault="004779A2" w:rsidP="00A91769">
      <w:pPr>
        <w:pStyle w:val="NormalHanging12a"/>
        <w:widowControl/>
      </w:pPr>
      <w:r w:rsidRPr="0025680D">
        <w:t>–</w:t>
      </w:r>
      <w:r w:rsidRPr="0025680D">
        <w:tab/>
        <w:t>ottaa huomioon Euroopan unionin toiminnasta tehdyn sopimuksen 319 artiklan,</w:t>
      </w:r>
    </w:p>
    <w:p w:rsidR="004779A2" w:rsidRPr="0025680D" w:rsidRDefault="004779A2" w:rsidP="00A91769">
      <w:pPr>
        <w:pStyle w:val="NormalHanging12a"/>
        <w:widowControl/>
      </w:pPr>
      <w:r w:rsidRPr="0025680D">
        <w:t>–</w:t>
      </w:r>
      <w:r w:rsidRPr="0025680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5680D">
        <w:rPr>
          <w:rStyle w:val="FootnoteReference"/>
        </w:rPr>
        <w:footnoteReference w:id="3"/>
      </w:r>
      <w:r w:rsidRPr="0025680D">
        <w:t xml:space="preserve"> ja erityisesti sen 70 artiklan,</w:t>
      </w:r>
    </w:p>
    <w:p w:rsidR="004779A2" w:rsidRPr="0025680D" w:rsidRDefault="004779A2" w:rsidP="00A91769">
      <w:pPr>
        <w:pStyle w:val="NormalHanging12a"/>
        <w:widowControl/>
      </w:pPr>
      <w:r w:rsidRPr="0025680D">
        <w:t>–</w:t>
      </w:r>
      <w:r w:rsidRPr="0025680D">
        <w:tab/>
        <w:t xml:space="preserve">ottaa huomioon unionin avaruusohjelman ja Euroopan unionin avaruusohjelmaviraston perustamisesta sekä asetusten (EU) N:o 912/2010, (EU) N:o 1285/2013 ja (EU) N:o 377/2014 ja päätöksen N:o 541/2014/EU kumoamisesta 28. huhtikuuta 2021 annetun </w:t>
      </w:r>
      <w:r w:rsidRPr="0025680D">
        <w:lastRenderedPageBreak/>
        <w:t>Euroopan parlamentin ja neuvoston asetuksen (EU) 2021/696</w:t>
      </w:r>
      <w:r w:rsidRPr="0025680D">
        <w:rPr>
          <w:rStyle w:val="FootnoteReference"/>
        </w:rPr>
        <w:footnoteReference w:id="4"/>
      </w:r>
      <w:r w:rsidRPr="0025680D">
        <w:t xml:space="preserve"> ja erityisesti sen 85 ja 86 artiklan,</w:t>
      </w:r>
    </w:p>
    <w:p w:rsidR="004779A2" w:rsidRPr="0025680D" w:rsidRDefault="004779A2" w:rsidP="00A91769">
      <w:pPr>
        <w:pStyle w:val="NormalHanging12a"/>
        <w:widowControl/>
      </w:pPr>
      <w:r w:rsidRPr="0025680D">
        <w:t>–</w:t>
      </w:r>
      <w:r w:rsidRPr="0025680D">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5680D">
        <w:rPr>
          <w:rStyle w:val="FootnoteReference"/>
        </w:rPr>
        <w:footnoteReference w:id="5"/>
      </w:r>
      <w:r w:rsidRPr="0025680D">
        <w:t xml:space="preserve"> ja erityisesti sen 105 artiklan,</w:t>
      </w:r>
    </w:p>
    <w:p w:rsidR="004779A2" w:rsidRPr="0025680D" w:rsidRDefault="004779A2" w:rsidP="00A91769">
      <w:pPr>
        <w:pStyle w:val="NormalHanging12a"/>
        <w:widowControl/>
      </w:pPr>
      <w:r w:rsidRPr="0025680D">
        <w:t>–</w:t>
      </w:r>
      <w:r w:rsidRPr="0025680D">
        <w:tab/>
        <w:t>ottaa huomioon työjärjestyksen 100 artiklan ja liitteen V,</w:t>
      </w:r>
    </w:p>
    <w:p w:rsidR="004779A2" w:rsidRPr="0025680D" w:rsidRDefault="004779A2" w:rsidP="00A91769">
      <w:pPr>
        <w:pStyle w:val="NormalHanging12a"/>
        <w:widowControl/>
      </w:pPr>
      <w:r w:rsidRPr="0025680D">
        <w:t>–</w:t>
      </w:r>
      <w:r w:rsidRPr="0025680D">
        <w:tab/>
        <w:t>ottaa huomioon talousarvion valvontavaliokunnan mietinnön (A9-0121/2024),</w:t>
      </w:r>
    </w:p>
    <w:p w:rsidR="004779A2" w:rsidRPr="0025680D" w:rsidRDefault="004779A2" w:rsidP="00A91769">
      <w:pPr>
        <w:pStyle w:val="NormalHanging12a"/>
        <w:widowControl/>
      </w:pPr>
      <w:r w:rsidRPr="0025680D">
        <w:t>1.</w:t>
      </w:r>
      <w:r w:rsidRPr="0025680D">
        <w:tab/>
        <w:t>myöntää Euroopan unionin avaruusohjelmaviraston toimitusjohtajalle vastuuvapauden viraston talousarvion toteuttamisesta varainhoitovuonna 2022;</w:t>
      </w:r>
    </w:p>
    <w:p w:rsidR="004779A2" w:rsidRPr="0025680D" w:rsidRDefault="004779A2" w:rsidP="00A91769">
      <w:pPr>
        <w:pStyle w:val="NormalHanging12a"/>
        <w:widowControl/>
      </w:pPr>
      <w:r w:rsidRPr="0025680D">
        <w:t>2.</w:t>
      </w:r>
      <w:r w:rsidRPr="0025680D">
        <w:tab/>
        <w:t>esittää huomautuksensa oheisessa päätöslauselmassa;</w:t>
      </w:r>
    </w:p>
    <w:p w:rsidR="004779A2" w:rsidRPr="0025680D" w:rsidRDefault="004779A2" w:rsidP="00A91769">
      <w:pPr>
        <w:pStyle w:val="NormalHanging12a"/>
        <w:widowControl/>
      </w:pPr>
      <w:r w:rsidRPr="0025680D">
        <w:t>3.</w:t>
      </w:r>
      <w:r w:rsidRPr="0025680D">
        <w:tab/>
        <w:t xml:space="preserve">kehottaa puhemiestä välittämään tämän päätöksen ja siihen erottamattomasti kuuluvan päätöslauselman Euroopan unionin avaruusohjelmaviraston toimitusjohtajalle, neuvostolle, komissiolle ja tilintarkastustuomioistuimelle sekä huolehtimaan niiden julkaisemisesta </w:t>
      </w:r>
      <w:r w:rsidRPr="0025680D">
        <w:rPr>
          <w:i/>
        </w:rPr>
        <w:t>Euroopan unionin virallisessa lehdessä</w:t>
      </w:r>
      <w:r w:rsidRPr="0025680D">
        <w:t xml:space="preserve"> (L-sarja).</w:t>
      </w:r>
    </w:p>
    <w:p w:rsidR="004779A2" w:rsidRPr="0025680D" w:rsidRDefault="004779A2" w:rsidP="00A91769">
      <w:pPr>
        <w:rPr>
          <w:rFonts w:ascii="Arial" w:hAnsi="Arial" w:cs="Arial"/>
        </w:rPr>
        <w:sectPr w:rsidR="004779A2" w:rsidRPr="0025680D" w:rsidSect="00022B3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779A2" w:rsidRPr="0025680D" w:rsidRDefault="00A91769" w:rsidP="0025680D">
      <w:pPr>
        <w:pStyle w:val="ATHeading3"/>
      </w:pPr>
      <w:r w:rsidRPr="0025680D">
        <w:lastRenderedPageBreak/>
        <w:t>2. Euroopan parlamentin päätös 11. huhtikuuta 2024 E</w:t>
      </w:r>
      <w:r w:rsidR="004779A2" w:rsidRPr="0025680D">
        <w:t>uroopan unionin avaruusohjelmaviraston varainhoitovuoden 2022 tilien päättämisestä</w:t>
      </w:r>
      <w:r w:rsidRPr="0025680D">
        <w:t xml:space="preserve"> </w:t>
      </w:r>
      <w:r w:rsidR="004779A2" w:rsidRPr="0025680D">
        <w:t>(2023/2170(DEC))</w:t>
      </w:r>
    </w:p>
    <w:p w:rsidR="004779A2" w:rsidRPr="0025680D" w:rsidRDefault="004779A2" w:rsidP="00A91769">
      <w:pPr>
        <w:pStyle w:val="EPComma"/>
        <w:widowControl/>
      </w:pPr>
      <w:r w:rsidRPr="0025680D">
        <w:rPr>
          <w:i/>
          <w:iCs/>
        </w:rPr>
        <w:t>Euroopan parlamentti</w:t>
      </w:r>
      <w:r w:rsidRPr="0025680D">
        <w:t>, joka</w:t>
      </w:r>
    </w:p>
    <w:p w:rsidR="004779A2" w:rsidRPr="0025680D" w:rsidRDefault="004779A2" w:rsidP="00A91769">
      <w:pPr>
        <w:pStyle w:val="NormalHanging12a"/>
        <w:widowControl/>
      </w:pPr>
      <w:r w:rsidRPr="0025680D">
        <w:t>–</w:t>
      </w:r>
      <w:r w:rsidRPr="0025680D">
        <w:tab/>
        <w:t>ottaa huomioon Euroopan unionin avaruusohjelmaviraston lopullisen tilinpäätöksen varainhoitovuodelta 2022,</w:t>
      </w:r>
    </w:p>
    <w:p w:rsidR="004779A2" w:rsidRPr="0025680D" w:rsidRDefault="004779A2" w:rsidP="00A91769">
      <w:pPr>
        <w:pStyle w:val="NormalHanging12a"/>
        <w:widowControl/>
      </w:pPr>
      <w:r w:rsidRPr="0025680D">
        <w:t>–</w:t>
      </w:r>
      <w:r w:rsidRPr="0025680D">
        <w:tab/>
        <w:t>ottaa huomioon tilintarkastustuomioistuimen vuosikertomuksen EU:n virastoista varainhoitovuodelta 2022 sekä virastojen vastaukset</w:t>
      </w:r>
      <w:r w:rsidRPr="0025680D">
        <w:rPr>
          <w:rStyle w:val="FootnoteReference"/>
        </w:rPr>
        <w:footnoteReference w:id="6"/>
      </w:r>
      <w:r w:rsidRPr="0025680D">
        <w:t>,</w:t>
      </w:r>
    </w:p>
    <w:p w:rsidR="004779A2" w:rsidRPr="0025680D" w:rsidRDefault="004779A2" w:rsidP="00A91769">
      <w:pPr>
        <w:pStyle w:val="NormalHanging12a"/>
        <w:widowControl/>
      </w:pPr>
      <w:r w:rsidRPr="0025680D">
        <w:t>–</w:t>
      </w:r>
      <w:r w:rsidRPr="0025680D">
        <w:tab/>
        <w:t>ottaa huomioon tilintarkastustuomioistuimen Euroopan unionin toiminnasta tehdyn sopimuksen 287 artiklan mukaisesti antaman varainhoitovuotta 2022 koskevan lausuman</w:t>
      </w:r>
      <w:r w:rsidRPr="0025680D">
        <w:rPr>
          <w:rStyle w:val="FootnoteReference"/>
        </w:rPr>
        <w:footnoteReference w:id="7"/>
      </w:r>
      <w:r w:rsidRPr="0025680D">
        <w:t xml:space="preserve"> tilien luotettavuudesta sekä tilien perustana olevien toimien laillisuudesta ja asianmukaisuudesta (sääntöjenmukaisuudesta),</w:t>
      </w:r>
    </w:p>
    <w:p w:rsidR="004779A2" w:rsidRPr="0025680D" w:rsidRDefault="004779A2" w:rsidP="00A91769">
      <w:pPr>
        <w:pStyle w:val="NormalHanging12a"/>
        <w:widowControl/>
      </w:pPr>
      <w:r w:rsidRPr="0025680D">
        <w:t>–</w:t>
      </w:r>
      <w:r w:rsidRPr="0025680D">
        <w:tab/>
        <w:t>ottaa huomioon neuvoston 22. helmikuuta 2024 antaman suosituksen varainhoitovuoden 2022 talousarvion toteuttamista koskevan vastuuvapauden myöntämisestä virastolle (</w:t>
      </w:r>
      <w:r w:rsidR="003829DA" w:rsidRPr="0025680D">
        <w:t>06180/2024 – C9</w:t>
      </w:r>
      <w:r w:rsidR="003829DA" w:rsidRPr="0025680D">
        <w:noBreakHyphen/>
        <w:t>0108/2024</w:t>
      </w:r>
      <w:r w:rsidRPr="0025680D">
        <w:t>),</w:t>
      </w:r>
    </w:p>
    <w:p w:rsidR="004779A2" w:rsidRPr="0025680D" w:rsidRDefault="004779A2" w:rsidP="00A91769">
      <w:pPr>
        <w:pStyle w:val="NormalHanging12a"/>
        <w:widowControl/>
      </w:pPr>
      <w:r w:rsidRPr="0025680D">
        <w:t>–</w:t>
      </w:r>
      <w:r w:rsidRPr="0025680D">
        <w:tab/>
        <w:t>ottaa huomioon Euroopan unionin toiminnasta tehdyn sopimuksen 319 artiklan,</w:t>
      </w:r>
    </w:p>
    <w:p w:rsidR="004779A2" w:rsidRPr="0025680D" w:rsidRDefault="004779A2" w:rsidP="00A91769">
      <w:pPr>
        <w:pStyle w:val="NormalHanging12a"/>
        <w:widowControl/>
      </w:pPr>
      <w:r w:rsidRPr="0025680D">
        <w:t>–</w:t>
      </w:r>
      <w:r w:rsidRPr="0025680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5680D">
        <w:rPr>
          <w:rStyle w:val="FootnoteReference"/>
        </w:rPr>
        <w:footnoteReference w:id="8"/>
      </w:r>
      <w:r w:rsidRPr="0025680D">
        <w:t xml:space="preserve"> ja erityisesti sen 70 artiklan,</w:t>
      </w:r>
    </w:p>
    <w:p w:rsidR="004779A2" w:rsidRPr="0025680D" w:rsidRDefault="004779A2" w:rsidP="00A91769">
      <w:pPr>
        <w:pStyle w:val="NormalHanging12a"/>
        <w:widowControl/>
      </w:pPr>
      <w:r w:rsidRPr="0025680D">
        <w:t>–</w:t>
      </w:r>
      <w:r w:rsidRPr="0025680D">
        <w:tab/>
        <w:t>ottaa huomioon unionin avaruusohjelman ja Euroopan unionin avaruusohjelmaviraston perustamisesta sekä asetusten (EU) N:o 912/2010, (EU) N:o 1285/2013 ja (EU) N:o 377/2014 ja päätöksen N:o 541/2014/EU kumoamisesta 28. huhtikuuta 2021 annetun Euroopan parlamentin ja neuvoston asetuksen (EU) 2021/696</w:t>
      </w:r>
      <w:r w:rsidRPr="0025680D">
        <w:rPr>
          <w:rStyle w:val="FootnoteReference"/>
        </w:rPr>
        <w:footnoteReference w:id="9"/>
      </w:r>
      <w:r w:rsidRPr="0025680D">
        <w:t xml:space="preserve"> ja erityisesti sen 85 ja 86 artiklan,</w:t>
      </w:r>
    </w:p>
    <w:p w:rsidR="004779A2" w:rsidRPr="0025680D" w:rsidRDefault="004779A2" w:rsidP="00A91769">
      <w:pPr>
        <w:pStyle w:val="NormalHanging12a"/>
        <w:widowControl/>
      </w:pPr>
      <w:r w:rsidRPr="0025680D">
        <w:t>–</w:t>
      </w:r>
      <w:r w:rsidRPr="0025680D">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5680D">
        <w:rPr>
          <w:rStyle w:val="FootnoteReference"/>
        </w:rPr>
        <w:footnoteReference w:id="10"/>
      </w:r>
      <w:r w:rsidRPr="0025680D">
        <w:t xml:space="preserve"> ja erityisesti sen 105 artiklan,</w:t>
      </w:r>
    </w:p>
    <w:p w:rsidR="004779A2" w:rsidRPr="0025680D" w:rsidRDefault="004779A2" w:rsidP="00A91769">
      <w:pPr>
        <w:pStyle w:val="NormalHanging12a"/>
        <w:widowControl/>
      </w:pPr>
      <w:r w:rsidRPr="0025680D">
        <w:t>–</w:t>
      </w:r>
      <w:r w:rsidRPr="0025680D">
        <w:tab/>
        <w:t>ottaa huomioon työjärjestyksen 100 artiklan ja liitteen V,</w:t>
      </w:r>
    </w:p>
    <w:p w:rsidR="004779A2" w:rsidRPr="0025680D" w:rsidRDefault="004779A2" w:rsidP="00A91769">
      <w:pPr>
        <w:pStyle w:val="NormalHanging12a"/>
        <w:widowControl/>
      </w:pPr>
      <w:r w:rsidRPr="0025680D">
        <w:t>–</w:t>
      </w:r>
      <w:r w:rsidRPr="0025680D">
        <w:tab/>
        <w:t>ottaa huomioon talousarvion valvontavaliokunnan mietinnön (A9-0121/2024),</w:t>
      </w:r>
    </w:p>
    <w:p w:rsidR="004779A2" w:rsidRPr="0025680D" w:rsidRDefault="004779A2" w:rsidP="00A91769">
      <w:pPr>
        <w:pStyle w:val="NormalHanging12a"/>
        <w:widowControl/>
      </w:pPr>
      <w:r w:rsidRPr="0025680D">
        <w:lastRenderedPageBreak/>
        <w:t>1.</w:t>
      </w:r>
      <w:r w:rsidRPr="0025680D">
        <w:tab/>
        <w:t>hyväksyy Euroopan unionin avaruusohjelmaviraston varainhoitovuoden 2022 tilien päättämisen;</w:t>
      </w:r>
    </w:p>
    <w:p w:rsidR="004779A2" w:rsidRPr="0025680D" w:rsidRDefault="004779A2" w:rsidP="00A91769">
      <w:pPr>
        <w:pStyle w:val="NormalHanging12a"/>
        <w:widowControl/>
        <w:rPr>
          <w:rFonts w:ascii="Arial" w:hAnsi="Arial" w:cs="Arial"/>
          <w:b/>
        </w:rPr>
        <w:sectPr w:rsidR="004779A2" w:rsidRPr="0025680D" w:rsidSect="00022B3B">
          <w:footnotePr>
            <w:numRestart w:val="eachPage"/>
          </w:footnotePr>
          <w:endnotePr>
            <w:numFmt w:val="decimal"/>
          </w:endnotePr>
          <w:pgSz w:w="11906" w:h="16838"/>
          <w:pgMar w:top="1134" w:right="1418" w:bottom="1418" w:left="1418" w:header="567" w:footer="567" w:gutter="0"/>
          <w:cols w:space="720"/>
          <w:docGrid w:linePitch="326"/>
        </w:sectPr>
      </w:pPr>
      <w:r w:rsidRPr="0025680D">
        <w:t>2.</w:t>
      </w:r>
      <w:r w:rsidRPr="0025680D">
        <w:tab/>
        <w:t xml:space="preserve">kehottaa puhemiestä välittämään tämän päätöksen Euroopan unionin avaruusohjelmaviraston toimitusjohtajalle, neuvostolle, komissiolle ja tilintarkastustuomioistuimelle sekä huolehtimaan sen julkaisemisesta </w:t>
      </w:r>
      <w:r w:rsidRPr="0025680D">
        <w:rPr>
          <w:i/>
        </w:rPr>
        <w:t>Euroopan unionin virallisessa lehdessä</w:t>
      </w:r>
      <w:r w:rsidRPr="0025680D">
        <w:t xml:space="preserve"> (L-sarja).</w:t>
      </w:r>
    </w:p>
    <w:p w:rsidR="004779A2" w:rsidRPr="0025680D" w:rsidRDefault="00A91769" w:rsidP="0025680D">
      <w:pPr>
        <w:pStyle w:val="ATHeading3"/>
      </w:pPr>
      <w:r w:rsidRPr="0025680D">
        <w:lastRenderedPageBreak/>
        <w:t>3. Euroopan parlamentin päätöslauselma 11. huhtikuuta 2024, j</w:t>
      </w:r>
      <w:r w:rsidR="004779A2" w:rsidRPr="0025680D">
        <w:t>oka sisältää huomautukset, jotka ovat erottamaton osa päätöstä vastuuvapauden myöntämisestä Euroopan unionin avaruusohjelmaviraston talousarvion toteuttamisesta varainhoitovuonna 2022</w:t>
      </w:r>
      <w:r w:rsidRPr="0025680D">
        <w:t xml:space="preserve"> </w:t>
      </w:r>
      <w:r w:rsidR="004779A2" w:rsidRPr="0025680D">
        <w:t>(2023/2170(DEC))</w:t>
      </w:r>
    </w:p>
    <w:p w:rsidR="004779A2" w:rsidRPr="0025680D" w:rsidRDefault="004779A2" w:rsidP="00A91769">
      <w:pPr>
        <w:pStyle w:val="EPComma"/>
        <w:widowControl/>
      </w:pPr>
      <w:r w:rsidRPr="0025680D">
        <w:rPr>
          <w:i/>
          <w:iCs/>
        </w:rPr>
        <w:t>Euroopan parlamentti</w:t>
      </w:r>
      <w:r w:rsidRPr="0025680D">
        <w:t>, joka</w:t>
      </w:r>
    </w:p>
    <w:p w:rsidR="004779A2" w:rsidRPr="0025680D" w:rsidRDefault="004779A2" w:rsidP="00A91769">
      <w:pPr>
        <w:pStyle w:val="NormalHanging12a"/>
        <w:widowControl/>
      </w:pPr>
      <w:r w:rsidRPr="0025680D">
        <w:t>–</w:t>
      </w:r>
      <w:r w:rsidRPr="0025680D">
        <w:tab/>
        <w:t>ottaa huomioon päätöksensä vastuuvapauden myöntämisestä Euroopan unionin avaruusohjelmaviraston talousarvion toteuttamisesta varainhoitovuonna 2022,</w:t>
      </w:r>
    </w:p>
    <w:p w:rsidR="004779A2" w:rsidRPr="0025680D" w:rsidRDefault="004779A2" w:rsidP="00A91769">
      <w:pPr>
        <w:pStyle w:val="NormalHanging12a"/>
        <w:widowControl/>
      </w:pPr>
      <w:r w:rsidRPr="0025680D">
        <w:t>–</w:t>
      </w:r>
      <w:r w:rsidRPr="0025680D">
        <w:tab/>
        <w:t>ottaa huomioon työjärjestyksen 100 artiklan ja liitteen V,</w:t>
      </w:r>
    </w:p>
    <w:p w:rsidR="004779A2" w:rsidRPr="0025680D" w:rsidRDefault="004779A2" w:rsidP="00A91769">
      <w:pPr>
        <w:pStyle w:val="NormalHanging12a"/>
        <w:widowControl/>
      </w:pPr>
      <w:r w:rsidRPr="0025680D">
        <w:t>–</w:t>
      </w:r>
      <w:r w:rsidRPr="0025680D">
        <w:tab/>
        <w:t>ottaa huomioon talousarvion valvontavaliokunnan mietinnön (A9-0121/2024),</w:t>
      </w:r>
    </w:p>
    <w:p w:rsidR="004779A2" w:rsidRPr="0025680D" w:rsidRDefault="004779A2" w:rsidP="00A91769">
      <w:pPr>
        <w:pStyle w:val="Normal12Hanging"/>
        <w:widowControl/>
        <w:rPr>
          <w:szCs w:val="24"/>
        </w:rPr>
      </w:pPr>
      <w:r w:rsidRPr="0025680D">
        <w:t>A.</w:t>
      </w:r>
      <w:r w:rsidRPr="0025680D">
        <w:tab/>
        <w:t>toteaa, että viraston tulo- ja menotaulukon</w:t>
      </w:r>
      <w:r w:rsidRPr="0025680D">
        <w:rPr>
          <w:rStyle w:val="FootnoteReference"/>
          <w:szCs w:val="24"/>
        </w:rPr>
        <w:footnoteReference w:id="11"/>
      </w:r>
      <w:r w:rsidRPr="0025680D">
        <w:t xml:space="preserve"> mukaan sen lopullinen talousarvio varainhoitovuodeksi 2022 oli 70 032 491,77 euroa, mikä merkitsee 22,58 prosentin lisäystä vuoteen 2021 verrattuna; toteaa, että viraston todelliset tulot olivat 1,2 miljardia euroa ja että ero edellä mainittuun talousarvioon selittyy sillä, että viraston operatiivisia toimia rahoitetaan käyttötarkoitukseensa sidotuilla tuloilla, jotka otetaan osaksi hyväksyttyä talousarviota pro </w:t>
      </w:r>
      <w:proofErr w:type="spellStart"/>
      <w:r w:rsidRPr="0025680D">
        <w:t>memoria</w:t>
      </w:r>
      <w:proofErr w:type="spellEnd"/>
      <w:r w:rsidRPr="0025680D">
        <w:t xml:space="preserve"> -merkinnällä;</w:t>
      </w:r>
    </w:p>
    <w:p w:rsidR="004779A2" w:rsidRPr="0025680D" w:rsidRDefault="004779A2" w:rsidP="00A91769">
      <w:pPr>
        <w:pStyle w:val="Normal12Hanging"/>
        <w:widowControl/>
        <w:rPr>
          <w:szCs w:val="24"/>
        </w:rPr>
      </w:pPr>
      <w:r w:rsidRPr="0025680D">
        <w:t>B.</w:t>
      </w:r>
      <w:r w:rsidRPr="0025680D">
        <w:tab/>
        <w:t xml:space="preserve">ottaa huomioon, että tilintarkastustuomioistuin toteaa kertomuksessaan viraston tilinpäätöksestä varainhoitovuodelta 2022 saaneensa kohtuullisen varmuuden siitä, että viraston tilit olivat luotettavat ja tilien perustana olevat toimet olivat lailliset ja asianmukaiset (sääntöjenmukaiset); ottaa huomioon, että tilintarkastustuomioistuin käytti tiettyjä seikkoja painottavaa kappaletta kuvaamaan, miten Venäjän hyökkäyssota Ukrainaa vastaan vaikuttaa </w:t>
      </w:r>
      <w:proofErr w:type="spellStart"/>
      <w:r w:rsidRPr="0025680D">
        <w:t>EUSPAn</w:t>
      </w:r>
      <w:proofErr w:type="spellEnd"/>
      <w:r w:rsidRPr="0025680D">
        <w:t xml:space="preserve"> toimintaan;</w:t>
      </w:r>
    </w:p>
    <w:p w:rsidR="004779A2" w:rsidRPr="0025680D" w:rsidRDefault="004779A2" w:rsidP="00A91769">
      <w:pPr>
        <w:pStyle w:val="Normal12Hanging"/>
        <w:widowControl/>
        <w:rPr>
          <w:szCs w:val="24"/>
        </w:rPr>
      </w:pPr>
      <w:r w:rsidRPr="0025680D">
        <w:t>C.</w:t>
      </w:r>
      <w:r w:rsidRPr="0025680D">
        <w:tab/>
        <w:t>ottaa huomioon, että viraston sisäisen valvonnan järjestelmien osalta ei vuonna 2022 raportoitu korjaavia toimenpiteitä edellyttävistä seikoista eikä aiempien vuosien tarkastusten ja arviointien pohjalta ole käynnissä olevia tai toteuttamattomia korjaavia toimenpiteitä;</w:t>
      </w:r>
    </w:p>
    <w:p w:rsidR="004779A2" w:rsidRPr="0025680D" w:rsidRDefault="004779A2" w:rsidP="00A91769">
      <w:pPr>
        <w:pStyle w:val="Normal12Hanging"/>
        <w:keepNext/>
        <w:widowControl/>
        <w:rPr>
          <w:b/>
          <w:i/>
          <w:szCs w:val="24"/>
        </w:rPr>
      </w:pPr>
      <w:r w:rsidRPr="0025680D">
        <w:rPr>
          <w:b/>
          <w:i/>
        </w:rPr>
        <w:t>Talousarvio- ja varainhallinto</w:t>
      </w:r>
    </w:p>
    <w:p w:rsidR="004779A2" w:rsidRPr="0025680D" w:rsidRDefault="004779A2" w:rsidP="00A91769">
      <w:pPr>
        <w:pStyle w:val="Normal12Hanging"/>
        <w:widowControl/>
        <w:rPr>
          <w:szCs w:val="24"/>
        </w:rPr>
      </w:pPr>
      <w:r w:rsidRPr="0025680D">
        <w:t>1.</w:t>
      </w:r>
      <w:r w:rsidRPr="0025680D">
        <w:tab/>
        <w:t>panee tyytyväisenä merkille, että varainhoitovuonna 2022 toteutetun talousarvion seurannan tuloksena talousarvion toteutusaste oli kyseisenä vuonna maksusitoumusmäärärahojen osalta 100 prosenttia eli sama kuin kahtena edellisenä vuonna; pitää kuitenkin valitettavana, että maksumäärärahojen käyttöaste oli kyseisenä vuonna 72,86 prosenttia, mikä on 1,92 prosenttia vähemmän kuin vuonna 2021;</w:t>
      </w:r>
    </w:p>
    <w:p w:rsidR="004779A2" w:rsidRPr="0025680D" w:rsidRDefault="004779A2" w:rsidP="00A91769">
      <w:pPr>
        <w:pStyle w:val="Normal12Hanging"/>
        <w:widowControl/>
        <w:rPr>
          <w:szCs w:val="24"/>
        </w:rPr>
      </w:pPr>
      <w:r w:rsidRPr="0025680D">
        <w:t>2.</w:t>
      </w:r>
      <w:r w:rsidRPr="0025680D">
        <w:tab/>
        <w:t>panee merkille, että viraston hallintoneuvosto hyväksyi vuonna 2022 kolme talousarvion muutosta lisäten ensin tammikuussa kokonaismäärärahoja 1 687 363,77 eurolla, hyväksyen toisella talousarvion muutoksella yhteensä 2 659 300 euron uudelleen kohdistamisen pääosin toimintabudjetista tietojenkäsittelyn budjettikohtaan ja vähentäen kolmannella muutoksella maksumäärärahoja 4 640 000 eurolla, minkä myötä maksumäärärahojen kokonaismäärä oli 65 392 491,77 euroa;</w:t>
      </w:r>
    </w:p>
    <w:p w:rsidR="004779A2" w:rsidRPr="0025680D" w:rsidRDefault="004779A2" w:rsidP="00A91769">
      <w:pPr>
        <w:pStyle w:val="Normal12Hanging"/>
        <w:widowControl/>
        <w:rPr>
          <w:szCs w:val="24"/>
        </w:rPr>
      </w:pPr>
      <w:r w:rsidRPr="0025680D">
        <w:lastRenderedPageBreak/>
        <w:t>3.</w:t>
      </w:r>
      <w:r w:rsidRPr="0025680D">
        <w:tab/>
        <w:t>panee merkille, että virasto hallinnoi pääasiallisen talousarvionsa lisäksi edelleen myös suurta delegoitua talousarviota (kohdennettuja määrärahoja) ja että vuonna 2022 delegoidusta talousarviosta sidottiin 574,5 miljoonaa euroa ja suoritettiin maksuja 1,26 miljardilla eurolla;</w:t>
      </w:r>
    </w:p>
    <w:p w:rsidR="004779A2" w:rsidRPr="0025680D" w:rsidRDefault="004779A2" w:rsidP="00A91769">
      <w:pPr>
        <w:pStyle w:val="Normal12Hanging"/>
        <w:keepNext/>
        <w:widowControl/>
        <w:rPr>
          <w:b/>
          <w:i/>
          <w:szCs w:val="24"/>
        </w:rPr>
      </w:pPr>
      <w:r w:rsidRPr="0025680D">
        <w:rPr>
          <w:b/>
          <w:i/>
        </w:rPr>
        <w:t>Toiminnan tuloksellisuus</w:t>
      </w:r>
    </w:p>
    <w:p w:rsidR="004779A2" w:rsidRPr="0025680D" w:rsidRDefault="004779A2" w:rsidP="00A91769">
      <w:pPr>
        <w:pStyle w:val="NormalHanging12a"/>
        <w:widowControl/>
      </w:pPr>
      <w:r w:rsidRPr="0025680D">
        <w:t>4.</w:t>
      </w:r>
      <w:r w:rsidRPr="0025680D">
        <w:tab/>
        <w:t>suhtautuu myönteisesti siihen, että virasto käyttää keskeisiä tulosindikaattoreita arvioidakseen tuloksia, jotka liittyvät sen tavoitteisiin, kuten turvallisuusjärjestelyjen hyväksyntälautakunnan tehokkaan hallinnon toteuttamiseen oikea-aikaisen päätöksenteon tueksi, Galileo-järjestelmän uhka- ja riskianalyysiin, viraston talousarvion hallinnointiin ja siitä raportoimiseen, kaikkien oikeudellisten järjestelyjen tehokkaaseen käsittelemiseen, viraston tilojen toimintavalmiuden varmistamiseen sekä lakisääteisten tilintarkastus- ja valvontavelvoitteiden täyttämiseen; panee merkille, että useimmat tavoitteet on saavutettu, mutta suosittelee puuttumaan niihin keskeisiin tulosindikaattoreihin, joita ei vielä ole saavutettu tai jotka etenevät odotettua hitaammin; suosittelee, että virasto hienosäätää keskeisiä tulosindikaattoreita säännöllisesti suorituskykynsä optimoimiseksi;</w:t>
      </w:r>
    </w:p>
    <w:p w:rsidR="004779A2" w:rsidRPr="0025680D" w:rsidRDefault="004779A2" w:rsidP="00A91769">
      <w:pPr>
        <w:pStyle w:val="Normal12Hanging"/>
        <w:widowControl/>
        <w:rPr>
          <w:szCs w:val="24"/>
        </w:rPr>
      </w:pPr>
      <w:r w:rsidRPr="0025680D">
        <w:t>5.</w:t>
      </w:r>
      <w:r w:rsidRPr="0025680D">
        <w:tab/>
        <w:t xml:space="preserve">panee merkille, että virasto on tuonut ilmi Ukrainassa käytävän sodan mahdollisia vaikutuksia, kuten </w:t>
      </w:r>
      <w:proofErr w:type="spellStart"/>
      <w:r w:rsidRPr="0025680D">
        <w:t>Soyuz</w:t>
      </w:r>
      <w:proofErr w:type="spellEnd"/>
      <w:r w:rsidRPr="0025680D">
        <w:t xml:space="preserve">-kantorakettien käytön keskeytyminen Galileo-satelliittien yhteydessä venäläisen </w:t>
      </w:r>
      <w:proofErr w:type="spellStart"/>
      <w:r w:rsidRPr="0025680D">
        <w:t>Soyuz</w:t>
      </w:r>
      <w:proofErr w:type="spellEnd"/>
      <w:r w:rsidRPr="0025680D">
        <w:t>-kantorakettiryhmän yksipuolisen vetäytymisen vuoksi; panee merkille, että virasto ei odota suoria ja välittömiä vaikutuksia taloudelliseen tulokseensa, mutta toteaa, että uusien satelliittien laukaisujen viivästyksien mahdollisimman vähäisinä pitäminen vaatii paljon työtä, mikä vuorostaan saattaa johtaa viivästyksiin kulujen kirjaamisessa ja ennakkomaksuina maksettujen saatavien selvittämisessä; panee huolestuneena merkille, että tätä määrää ei voida tässä vaiheessa arvioida luotettavasti;</w:t>
      </w:r>
    </w:p>
    <w:p w:rsidR="004779A2" w:rsidRPr="0025680D" w:rsidRDefault="004779A2" w:rsidP="00A91769">
      <w:pPr>
        <w:pStyle w:val="NormalHanging12a"/>
        <w:widowControl/>
      </w:pPr>
      <w:r w:rsidRPr="0025680D">
        <w:t>6.</w:t>
      </w:r>
      <w:r w:rsidRPr="0025680D">
        <w:tab/>
        <w:t xml:space="preserve">panee lisäksi merkille, että Galileo-järjestelmän ja Euroopan </w:t>
      </w:r>
      <w:proofErr w:type="spellStart"/>
      <w:r w:rsidRPr="0025680D">
        <w:t>geostationaarisen</w:t>
      </w:r>
      <w:proofErr w:type="spellEnd"/>
      <w:r w:rsidRPr="0025680D">
        <w:t xml:space="preserve"> navigointilisäjärjestelmän (EGNOS) maa-asemiin liittyvät työt Ukrainassa ovat keskeytyneet konfliktin vuoksi, mikä ei kuitenkaan suoraan vaikuta EGNOS-järjestelmän toimintaan; korostaa, että virasto on toteuttanut kaikki tarvittavat toimenpiteet jo asennetun laitteiston suojelemiseksi, mutta että laitteiston tarkka kunto ei ole tällä hetkellä tiedossa; panee merkille, että isäntälaitos on ilmoittanut ylivoimaisesta esteestä ja että asiasta tehdyn sopimuksen noudattamisen odotetaan jatkuvan heti ylivoimaisen esteen poistuttua; pyytää virastoa raportoimaan vastuuvapauden myöntävälle viranomaiselle asennettujen laitteistojen tilasta heti, kun sota sen sallii;</w:t>
      </w:r>
    </w:p>
    <w:p w:rsidR="004779A2" w:rsidRPr="0025680D" w:rsidRDefault="004779A2" w:rsidP="00A91769">
      <w:pPr>
        <w:pStyle w:val="Normal12Hanging"/>
        <w:widowControl/>
        <w:rPr>
          <w:szCs w:val="24"/>
        </w:rPr>
      </w:pPr>
      <w:r w:rsidRPr="0025680D">
        <w:t>7.</w:t>
      </w:r>
      <w:r w:rsidRPr="0025680D">
        <w:tab/>
        <w:t>panee merkille, että virasto on toteuttanut toimenpiteitä seuratakseen suhteita Venäjän ja Valko-Venäjän toimielimiin ja että pakotteista johtuvien markkinaolosuhteiden muutosten ei odoteta vaikuttavan olennaisesti viraston toimintaan;</w:t>
      </w:r>
    </w:p>
    <w:p w:rsidR="004779A2" w:rsidRPr="0025680D" w:rsidRDefault="004779A2" w:rsidP="00A91769">
      <w:pPr>
        <w:pStyle w:val="Normal12Hanging"/>
        <w:widowControl/>
        <w:rPr>
          <w:szCs w:val="24"/>
        </w:rPr>
      </w:pPr>
      <w:r w:rsidRPr="0025680D">
        <w:t>8.</w:t>
      </w:r>
      <w:r w:rsidRPr="0025680D">
        <w:tab/>
        <w:t xml:space="preserve">panee merkille, että vuonna 2022 tehtiin tärkeitä EGNOS-järjestelmää koskevia päätöksiä ja että EGNOS-järjestelmän osalta tärkeimpiä niistä olivat seuraavan EGNOS-palvelujen tarjoamista koskevan sopimuksen, uuden etsintä- ja pelastuspalveluja koskevan sopimuksen ja EGNOS v2:n kunnossapitosopimuksen allekirjoittaminen sekä EGNOS GEO4 -hyötykuorman laukaisu ja erityisesti EGNOS-järjestelmässä esiintyneen yhteisvian tunnistaminen ja korjaaminen; panee arvostaen merkille, että maailmassa käytössä olevat 3,5 miljardia Galileo-yhteensopivaa laitetta </w:t>
      </w:r>
      <w:r w:rsidRPr="0025680D">
        <w:lastRenderedPageBreak/>
        <w:t>korostavat Galileon maailmanlaajuisia vaikutuksia; toteaa, että kaksi uutta Galileo-satelliittia otettiin käyttöön; panee arvostaen merkille, että Galileo-palvelujen, kuten turvallisuuden seurannan ja julkisesti säännellyn palvelun, toiminnan tuloksellisuus oli erinomainen covid-19:n aiheuttamista haasteista huolimatta;</w:t>
      </w:r>
    </w:p>
    <w:p w:rsidR="004779A2" w:rsidRPr="0025680D" w:rsidRDefault="004779A2" w:rsidP="00A91769">
      <w:pPr>
        <w:pStyle w:val="Normal12Hanging"/>
        <w:widowControl/>
        <w:rPr>
          <w:szCs w:val="24"/>
        </w:rPr>
      </w:pPr>
      <w:r w:rsidRPr="0025680D">
        <w:t>9.</w:t>
      </w:r>
      <w:r w:rsidRPr="0025680D">
        <w:tab/>
        <w:t>panee merkille, että viraston muita saavutuksia vuonna 2022 olivat esimerkiksi EU:n avaruusviikon 2022 järjestäminen Prahassa yhteistyössä komission kanssa ja Tšekin EU-puheenjohtajuuden tuella, 1 000 uusyrityksestä ja 28 sijoittajasta koostuvan viraston verkoston luominen, ensimmäinen CASSINI-avaruusyrittäjyyspäivä, kahden uuden Galileo-satelliitin käyttöönotto ja ensimmäisen sekä maanseurannan että maailmanlaajuisen satelliittinavigointijärjestelmän kattavan markkinaraportin julkaiseminen;</w:t>
      </w:r>
    </w:p>
    <w:p w:rsidR="004779A2" w:rsidRPr="0025680D" w:rsidRDefault="004779A2" w:rsidP="00A91769">
      <w:pPr>
        <w:pStyle w:val="NormalHanging12a"/>
        <w:widowControl/>
      </w:pPr>
      <w:r w:rsidRPr="0025680D">
        <w:t>10.</w:t>
      </w:r>
      <w:r w:rsidRPr="0025680D">
        <w:tab/>
        <w:t xml:space="preserve">korostaa, että virastosta olisi tultava unionin avaruusohjelman kaikkien osien tärkein täytäntöönpanovirasto ja sen olisi taattava suojattujen palvelujen tarjoaminen ja kaikkien avaruusohjelman komponenttien, Galileon, </w:t>
      </w:r>
      <w:proofErr w:type="spellStart"/>
      <w:r w:rsidRPr="0025680D">
        <w:t>EGNOSin</w:t>
      </w:r>
      <w:proofErr w:type="spellEnd"/>
      <w:r w:rsidRPr="0025680D">
        <w:t xml:space="preserve">, maanhavainnointi-, avaruusliikenteen hallinnan sekä valtiollisen televiestinnän ja </w:t>
      </w:r>
      <w:proofErr w:type="spellStart"/>
      <w:r w:rsidRPr="0025680D">
        <w:t>yhteenliitettävyyden</w:t>
      </w:r>
      <w:proofErr w:type="spellEnd"/>
      <w:r w:rsidRPr="0025680D">
        <w:t xml:space="preserve"> hyväksyntä ja tarjottava luotettavia palveluja, jotka kehittyvät jatkuvasti nykyisten ja tulevien käyttäjien tarpeiden mukaisesti, myös sellaisille valtiollisille käyttäjille, joilla on häiriönsietokykyyn, puolustukseen ja turvallisuuteen liittyviä tarpeita;</w:t>
      </w:r>
    </w:p>
    <w:p w:rsidR="004779A2" w:rsidRPr="0025680D" w:rsidRDefault="004779A2" w:rsidP="00A91769">
      <w:pPr>
        <w:pStyle w:val="NormalHanging12a"/>
        <w:widowControl/>
      </w:pPr>
      <w:r w:rsidRPr="0025680D">
        <w:t>11.</w:t>
      </w:r>
      <w:r w:rsidRPr="0025680D">
        <w:tab/>
        <w:t>kehottaa virastoa hyödyntämään lisäarvoaan unionin tulevan avaruuslainsäädännön täytäntöönpanossa, sillä se on unionin turvallisuuden ja kestävyyden varmistamisen kulmakivi avaruudessa, huolehtimalla unionin taloudellisesta turvallisuudesta avaruustoiminnassa ja uuden avaruustoiminnan kasvun nopeuttamisesta;</w:t>
      </w:r>
    </w:p>
    <w:p w:rsidR="004779A2" w:rsidRPr="0025680D" w:rsidRDefault="004779A2" w:rsidP="00A91769">
      <w:pPr>
        <w:pStyle w:val="Normal12Hanging"/>
        <w:keepNext/>
        <w:widowControl/>
        <w:rPr>
          <w:b/>
          <w:i/>
          <w:szCs w:val="24"/>
        </w:rPr>
      </w:pPr>
      <w:r w:rsidRPr="0025680D">
        <w:rPr>
          <w:b/>
          <w:i/>
        </w:rPr>
        <w:t>Tehokkuus ja hyödyt</w:t>
      </w:r>
    </w:p>
    <w:p w:rsidR="004779A2" w:rsidRPr="0025680D" w:rsidRDefault="004779A2" w:rsidP="00A91769">
      <w:pPr>
        <w:pStyle w:val="Normal12Hanging"/>
        <w:widowControl/>
        <w:rPr>
          <w:szCs w:val="24"/>
        </w:rPr>
      </w:pPr>
      <w:r w:rsidRPr="0025680D">
        <w:t>12.</w:t>
      </w:r>
      <w:r w:rsidRPr="0025680D">
        <w:tab/>
        <w:t xml:space="preserve">panee merkille, että saavuttaakseen tehokkuushyötyjä virasto teki merkittäviä ponnisteluja henkilöresurssien hallintaprosessien sujuvoittamiseksi ja automatisoimiseksi edelleen; toteaa, että virasto jatkoi tässä yhteydessä eri </w:t>
      </w:r>
      <w:proofErr w:type="spellStart"/>
      <w:r w:rsidRPr="0025680D">
        <w:t>Sysper</w:t>
      </w:r>
      <w:proofErr w:type="spellEnd"/>
      <w:r w:rsidRPr="0025680D">
        <w:t>-moduulien (kuten TIM, FLEX, TELEWORK) käyttöönottoa ja niiden liittämistä olemassa oleviin viraston omiin tukisovelluksiin (kuten intranetpohjaiseen työajanseurantaratkaisuun); panee merkille, että henkilöstöosasto on ottanut käyttöön sähköisen rekisteröintijärjestelmän sujuvoittaakseen henkilöstön eri pyyntöjen käsittelyä; kehottaa virastoa selvittämään, mitä muita sisäisiä menettelyjä voitaisiin tehostaa uusien tietoteknisten välineiden avulla;</w:t>
      </w:r>
    </w:p>
    <w:p w:rsidR="004779A2" w:rsidRPr="0025680D" w:rsidRDefault="004779A2" w:rsidP="00A91769">
      <w:pPr>
        <w:pStyle w:val="Normal12Hanging"/>
        <w:widowControl/>
        <w:rPr>
          <w:szCs w:val="24"/>
        </w:rPr>
      </w:pPr>
      <w:r w:rsidRPr="0025680D">
        <w:t>13.</w:t>
      </w:r>
      <w:r w:rsidRPr="0025680D">
        <w:tab/>
        <w:t>panee merkille, että viraston on rahoitusta koskevan puitekumppanuussopimuksen mukaan tehtävä yhteistyötä komission ja Euroopan avaruusjärjestön (ESA) kanssa määrittääkseen yhdessä yksityiskohtaiset järjestelyt Euroopan unionin ilmastotavoitteiden saavuttamiseksi ja tehdäkseen yhteistyötä näiden tavoitteiden saavuttamista edistävissä toimissa; panee lisäksi merkille, että viraston on rahoitusta koskevan puitekumppanuussopimuksen 30 artiklan mukaan pantava täytäntöön ympäristöasioiden hallinta- ja auditointijärjestelmä (EMAS) vuoden 2023 loppuun mennessä;</w:t>
      </w:r>
    </w:p>
    <w:p w:rsidR="004779A2" w:rsidRPr="0025680D" w:rsidRDefault="004779A2" w:rsidP="00A91769">
      <w:pPr>
        <w:pStyle w:val="Normal12Hanging"/>
        <w:widowControl/>
        <w:rPr>
          <w:szCs w:val="24"/>
        </w:rPr>
      </w:pPr>
      <w:r w:rsidRPr="0025680D">
        <w:t>14.</w:t>
      </w:r>
      <w:r w:rsidRPr="0025680D">
        <w:tab/>
        <w:t xml:space="preserve">panee ympäristöä säästävien julkisten hankintojen osalta merkille, että vuonna 2022 on edistytty jonkin verran sellaisten tarjouskilpailumenettelyjen tunnistamisessa, joihin liittyy niin sanotusti vihreitä näkökohtia, sekä ympäristöystävällisten perusteiden soveltamisen harkitsemisessa; panee lisäksi merkille, että virasto kehittää vuonna 2023 </w:t>
      </w:r>
      <w:r w:rsidRPr="0025680D">
        <w:lastRenderedPageBreak/>
        <w:t>vähitellen selkeämmän lähestymistavan ympäristöä säästävien julkisten hankintojen tosiasiallista ja jatkuvaa täytäntöönpanoa varten, kouluttaa henkilöstöään ja ottaa vaiheittain käyttöön ympäristöystävällisiä perusteita julkisissa hankinnoissaan oman ympäristökäytäntönsä ja meneillään olevan EMAS-sertifioinnin mukaisesti;</w:t>
      </w:r>
    </w:p>
    <w:p w:rsidR="004779A2" w:rsidRPr="0025680D" w:rsidRDefault="004779A2" w:rsidP="00A91769">
      <w:pPr>
        <w:pStyle w:val="Normal12Hanging"/>
        <w:widowControl/>
        <w:rPr>
          <w:szCs w:val="24"/>
        </w:rPr>
      </w:pPr>
      <w:r w:rsidRPr="0025680D">
        <w:t>15.</w:t>
      </w:r>
      <w:r w:rsidRPr="0025680D">
        <w:tab/>
        <w:t>antaa virastolle tunnustusta sen sitoumuksesta ympäristövaikutustensa vähentämiseen, resurssien käytön optimointiin ja hiilijalanjälkensä pienentämiseen sekä ensimmäisestä askeleesta tähän suuntaan eli ympäristökäytäntönsä hyväksymisestä ja julkaisemisesta 16. joulukuuta 2022;</w:t>
      </w:r>
    </w:p>
    <w:p w:rsidR="004779A2" w:rsidRPr="0025680D" w:rsidRDefault="004779A2" w:rsidP="00A91769">
      <w:pPr>
        <w:pStyle w:val="NormalHanging12a"/>
        <w:widowControl/>
      </w:pPr>
      <w:r w:rsidRPr="0025680D">
        <w:t>16.</w:t>
      </w:r>
      <w:r w:rsidRPr="0025680D">
        <w:tab/>
        <w:t xml:space="preserve">muistuttaa, että on tärkeää lisätä </w:t>
      </w:r>
      <w:proofErr w:type="spellStart"/>
      <w:r w:rsidRPr="0025680D">
        <w:t>digitalisaatiota</w:t>
      </w:r>
      <w:proofErr w:type="spellEnd"/>
      <w:r w:rsidRPr="0025680D">
        <w:t xml:space="preserve"> viranomaisen sisäisen toiminnan ja hallinnoinnin osalta mutta myös menettelyjen digitalisoinnin nopeuttamiseksi; korostaa, että viraston on jatkossakin toimittava tässä suhteessa ennakoivasti, jottei virastojen välille pääse syntymään digitaalista kuilua; kiinnittää kuitenkin huomiota siihen, että on toteutettava kaikki tarvittavat turvatoimet, jotta vältetään käsiteltävien tietojen verkkoturvallisuuteen kohdistuvat riskit, ja pitää ehdottoman välttämättömänä, että lisätään toimia erityisesti Venäjältä tai Kiinasta peräisin olevien kyberhyökkäysten ja soluttautumispyrkimysten torjumiseksi;</w:t>
      </w:r>
    </w:p>
    <w:p w:rsidR="004779A2" w:rsidRPr="0025680D" w:rsidRDefault="004779A2" w:rsidP="00A91769">
      <w:pPr>
        <w:pStyle w:val="NormalHanging12a"/>
        <w:widowControl/>
      </w:pPr>
      <w:r w:rsidRPr="0025680D">
        <w:t>17.</w:t>
      </w:r>
      <w:r w:rsidRPr="0025680D">
        <w:tab/>
        <w:t>kehottaa virastoa edelleen määrittämään ja edistämään EU:n avaruusohjelman komponenttien ja IRIS</w:t>
      </w:r>
      <w:r w:rsidRPr="0025680D">
        <w:rPr>
          <w:vertAlign w:val="superscript"/>
        </w:rPr>
        <w:t>2</w:t>
      </w:r>
      <w:r w:rsidRPr="0025680D">
        <w:t>-järjestelmän synergiakäyttöä muun muassa turvallisuutta ja puolustusta tukevan unionin avaruusstrategian täytäntöönpanossa, jotta voidaan varmistaa, että kaikki tehtävät voidaan yhdistää pitkällä aikavälillä yhdeksi yhtenäiseksi avaruusohjelmaksi, mikä parantaisi eri osien välistä synergiaa;</w:t>
      </w:r>
    </w:p>
    <w:p w:rsidR="004779A2" w:rsidRPr="0025680D" w:rsidRDefault="004779A2" w:rsidP="00A91769">
      <w:pPr>
        <w:pStyle w:val="NormalHanging12a"/>
        <w:widowControl/>
      </w:pPr>
      <w:r w:rsidRPr="0025680D">
        <w:t>18.</w:t>
      </w:r>
      <w:r w:rsidRPr="0025680D">
        <w:tab/>
        <w:t>kehottaa virastoa jatkamaan yhteistyötään komission kanssa GOVSATCOM-keskittymien osalta ja odottaa mielenkiinnolla IRIS</w:t>
      </w:r>
      <w:r w:rsidRPr="0025680D">
        <w:rPr>
          <w:vertAlign w:val="superscript"/>
        </w:rPr>
        <w:t>2</w:t>
      </w:r>
      <w:r w:rsidRPr="0025680D">
        <w:t xml:space="preserve">-järjestelmän kanssa aikaansaatuja synergioita; korostaa </w:t>
      </w:r>
      <w:proofErr w:type="spellStart"/>
      <w:r w:rsidRPr="0025680D">
        <w:t>EUSPAn</w:t>
      </w:r>
      <w:proofErr w:type="spellEnd"/>
      <w:r w:rsidRPr="0025680D">
        <w:t xml:space="preserve"> roolia IRIS</w:t>
      </w:r>
      <w:r w:rsidRPr="0025680D">
        <w:rPr>
          <w:vertAlign w:val="superscript"/>
        </w:rPr>
        <w:t>2</w:t>
      </w:r>
      <w:r w:rsidRPr="0025680D">
        <w:t>-järjestelmän kehittämisessä, käyttöönotossa ja toiminnassa, jotta varmistetaan kehittyneisiin salausteknologioihin perustuvien erittäin turvallisten, itsenäisten ja maailmanlaajuisten yhteyspalvelujen saatavuus;</w:t>
      </w:r>
    </w:p>
    <w:p w:rsidR="004779A2" w:rsidRPr="0025680D" w:rsidRDefault="004779A2" w:rsidP="00A91769">
      <w:pPr>
        <w:pStyle w:val="NormalHanging12a"/>
        <w:widowControl/>
      </w:pPr>
      <w:r w:rsidRPr="0025680D">
        <w:t>19.</w:t>
      </w:r>
      <w:r w:rsidRPr="0025680D">
        <w:tab/>
        <w:t xml:space="preserve">korostaa viraston roolia </w:t>
      </w:r>
      <w:proofErr w:type="spellStart"/>
      <w:r w:rsidRPr="0025680D">
        <w:t>Copernicus</w:t>
      </w:r>
      <w:proofErr w:type="spellEnd"/>
      <w:r w:rsidRPr="0025680D">
        <w:t xml:space="preserve">-ohjelman kehittämisessä erityisesti maanhavainnoinnin valtiollisen käytön osalta geopoliittisen tilanteen vuoksi ja muistuttaa tarpeesta hyödyntää viraston asiantuntemusta turvallisuusjärjestelyjen hyväksynnässä, seurannassa ja sopimusten täytäntöönpanossa tältä osin, jotta voidaan vahvistaa unionin operatiivisia valmiuksia toimia katastrofiriskien hallinnan kaikissa </w:t>
      </w:r>
      <w:proofErr w:type="gramStart"/>
      <w:r w:rsidRPr="0025680D">
        <w:t>vaiheissa sekä luonnonkatastrofeissa</w:t>
      </w:r>
      <w:proofErr w:type="gramEnd"/>
      <w:r w:rsidRPr="0025680D">
        <w:t xml:space="preserve"> että ihmisen aiheuttamissa katastrofeissa;</w:t>
      </w:r>
    </w:p>
    <w:p w:rsidR="004779A2" w:rsidRPr="0025680D" w:rsidRDefault="004779A2" w:rsidP="00A91769">
      <w:pPr>
        <w:pStyle w:val="Normal12Hanging"/>
        <w:keepNext/>
        <w:widowControl/>
        <w:rPr>
          <w:b/>
          <w:i/>
          <w:szCs w:val="24"/>
        </w:rPr>
      </w:pPr>
      <w:r w:rsidRPr="0025680D">
        <w:rPr>
          <w:b/>
          <w:i/>
        </w:rPr>
        <w:t>Henkilöstöpolitiikka</w:t>
      </w:r>
    </w:p>
    <w:p w:rsidR="004779A2" w:rsidRPr="0025680D" w:rsidRDefault="004779A2" w:rsidP="00A91769">
      <w:pPr>
        <w:pStyle w:val="Normal12Hanging"/>
        <w:widowControl/>
        <w:rPr>
          <w:szCs w:val="24"/>
        </w:rPr>
      </w:pPr>
      <w:r w:rsidRPr="0025680D">
        <w:t>20.</w:t>
      </w:r>
      <w:r w:rsidRPr="0025680D">
        <w:tab/>
        <w:t>antaa virastolle tunnustusta siitä, että 31. joulukuuta 2022 henkilöstötaulukosta oli täytettynä 100 prosenttia ja että unionin talousarviossa hyväksytyistä 231 väliaikaisesta toimesta 231 oli täytettynä (verrattuna 191 hyväksyttyyn toimeen vuonna 2021); panee merkille, että viraston palveluksessa vuonna 2022 lisäksi 46 sopimussuhteista toimihenkilöä ja yhdeksän kansallista asiantuntijaa, joten työntekijöitä oli kaikkiaan 286;</w:t>
      </w:r>
    </w:p>
    <w:p w:rsidR="004779A2" w:rsidRPr="0025680D" w:rsidRDefault="004779A2" w:rsidP="00A91769">
      <w:pPr>
        <w:pStyle w:val="Normal12Hanging"/>
        <w:widowControl/>
        <w:rPr>
          <w:szCs w:val="24"/>
        </w:rPr>
      </w:pPr>
      <w:r w:rsidRPr="0025680D">
        <w:t>21.</w:t>
      </w:r>
      <w:r w:rsidRPr="0025680D">
        <w:tab/>
        <w:t xml:space="preserve">panee huolestuneena merkille puutteet viraston ylemmän ja keskijohdon sukupuolten tasapuolisessa edustuksessa, sillä kaikki kolme johtohenkilöä olivat miehiä; pitää valitettavana, että sukupuolten tasapuolinen edustus ei toteutunut viraston hallintoneuvostossa, sillä 28 jäsenestä 22 oli miehiä; panee merkille myös viraston koko </w:t>
      </w:r>
      <w:r w:rsidRPr="0025680D">
        <w:lastRenderedPageBreak/>
        <w:t>henkilöstön sukupuolijakauman ja toteaa, että 232:stä henkilöstön jäsenestä 153 oli miehiä; panee merkille viraston varainhoitovuoden 2021 tilinpäätöstä koskevan vastuuvapauden myöntämisen johdosta toteutettuja jatkotoimenpiteitä koskevan kertomuksen, jäljempänä ’viraston kertomus’, pohjalta, että virasto on hyväksynyt vuonna 2023 monimuotoisuus- ja osallisuusstrategian sekä sen mukana toimintasuunnitelman, joka sisältää konkreettisia toimenpiteitä monimuotoisuuden ja osallisuuden edistämiseksi sukupuolinäkökulma huomioon ottaen; toteaa, että viraston ylemmän ja keskijohdon sekä hallintoneuvoston sukupuolijakaumaa on parannettava; palauttaa mieliin, että on tärkeää varmistaa sukupuolten tasapuolinen edustus, ja kehottaa virastoa ottamaan tämän huomioon henkilöstön palvelukseen ottamisessa ja erityisesti ylemmän ja keskijohdon nimityksissä; kehottaa komissiota ja jäsenvaltioita ottamaan huomioon, että on tärkeää varmistaa sukupuolten tasapuolinen edustus nimitettäessä jäseniä viraston hallintoneuvostoon;</w:t>
      </w:r>
    </w:p>
    <w:p w:rsidR="004779A2" w:rsidRPr="0025680D" w:rsidRDefault="004779A2" w:rsidP="00A91769">
      <w:pPr>
        <w:pStyle w:val="NormalHanging12a"/>
        <w:widowControl/>
      </w:pPr>
      <w:r w:rsidRPr="0025680D">
        <w:t>22.</w:t>
      </w:r>
      <w:r w:rsidRPr="0025680D">
        <w:tab/>
        <w:t>panee merkille, että virastolla on työntekijöiden ihmisarvon suojelua sekä työpaikkakiusaamisen ja seksuaalisen häirinnän ehkäisemistä koskevat toimintaperiaatteet ja että se kuuluu virastojen väliseen häirintäyhdyshenkilöiden työryhmään; odottaa saavansa sen raportit ja suositukset; panee merkille, että vuonna 2022 ei ilmoitettu häirintätapauksista, ja kannustaa virastoa jatkamaan ja kehittämään työtä tapausten ehkäisemiseksi myös tulevaisuudessa;</w:t>
      </w:r>
    </w:p>
    <w:p w:rsidR="004779A2" w:rsidRPr="0025680D" w:rsidRDefault="004779A2" w:rsidP="00A91769">
      <w:pPr>
        <w:pStyle w:val="Normal12Hanging"/>
        <w:widowControl/>
        <w:rPr>
          <w:szCs w:val="24"/>
        </w:rPr>
      </w:pPr>
      <w:r w:rsidRPr="0025680D">
        <w:t>23.</w:t>
      </w:r>
      <w:r w:rsidRPr="0025680D">
        <w:tab/>
        <w:t>palauttaa mieliin tilintarkastustuomioistuimen vuonna 2021 esittämän huomautuksen kahden tarkastetun rekrytointimenettelyn menettelyllisistä puutteista ja toteaa sen osalta, että virasto on tehnyt lisää muutoksia valintamenettelyihinsä, että valintalautakunnan jäsenille osoitettuja malleja ja ohjeita on muutettu ja että valintalautakunnan jäsenille annetaan enemmän ohjeistusta avoimia toimia koskeviin ilmoituksiin sisältyvien kriteerien asettamisesta; panee lisäksi merkille, että tilintarkastustuomioistuin on todennut nämä parannukset tyydyttäviksi, joten huomautuksen käsittely katsotaan päättyneeksi;</w:t>
      </w:r>
    </w:p>
    <w:p w:rsidR="004779A2" w:rsidRPr="0025680D" w:rsidRDefault="004779A2" w:rsidP="00A91769">
      <w:pPr>
        <w:pStyle w:val="Normal12Hanging"/>
        <w:widowControl/>
        <w:rPr>
          <w:szCs w:val="24"/>
        </w:rPr>
      </w:pPr>
      <w:r w:rsidRPr="0025680D">
        <w:t>24.</w:t>
      </w:r>
      <w:r w:rsidRPr="0025680D">
        <w:tab/>
        <w:t>muistuttaa, että virasto jatkaa sopimussuhteisten toimihenkilöiden kokonaismäärän asteittaista vähentämistä, jotta se vastaisi virastolle osoitettuja resurssien kokonaismäärää; panee samalla merkille, että virasto jatkaa jäljellä olevien sopimussuhteisten toimihenkilöiden toimien keskittämistä turvallisuustehtäviin ja operatiivisiin tehtäviin Galileon turvallisuuden valvontakeskuksessa; korostaa tässä yhteydessä viraston edelleen toteavan, että sopimussuhteisten toimihenkilöiden toimien vähentämiseen liittyy riskejä ja että lisäulkoistuksia todella tarvitaan, mikä lisää rahoituskustannuksia ja johtaa osaamisen ja taitotiedon kehittymiseen julkisen sektorin ulkopuolella;</w:t>
      </w:r>
    </w:p>
    <w:p w:rsidR="004779A2" w:rsidRPr="0025680D" w:rsidRDefault="004779A2" w:rsidP="00A91769">
      <w:pPr>
        <w:pStyle w:val="Normal12Hanging"/>
        <w:widowControl/>
        <w:rPr>
          <w:szCs w:val="24"/>
        </w:rPr>
      </w:pPr>
      <w:r w:rsidRPr="0025680D">
        <w:t>25.</w:t>
      </w:r>
      <w:r w:rsidRPr="0025680D">
        <w:tab/>
        <w:t>palauttaa mieliin tilintarkastustuomioistuimen kertomuksesta vuotta 2021 koskevan huomautuksen siitä, kun korkeassa virka-asemassa oleva henkilöstön jäsen otti vastaan uuden työpaikan viraston ulkopuolelta ja virasto hyväksyi uuden työn, mutta asetti sen suhteen rajoituksia esittämättä niille kuitenkaan perusteluja; toteaa lisäksi, että tämän huomautuksen käsittely on päättynyt, että virasto on tarkistanut menettelyjään havaitun puutteen korjaamiseksi ja että vuoden 2022 osalta ei havaittu samanlaisia tapauksia;</w:t>
      </w:r>
    </w:p>
    <w:p w:rsidR="004779A2" w:rsidRPr="0025680D" w:rsidRDefault="004779A2" w:rsidP="00A91769">
      <w:pPr>
        <w:pStyle w:val="Normal12Hanging"/>
        <w:widowControl/>
        <w:rPr>
          <w:szCs w:val="24"/>
        </w:rPr>
      </w:pPr>
      <w:r w:rsidRPr="0025680D">
        <w:t>26.</w:t>
      </w:r>
      <w:r w:rsidRPr="0025680D">
        <w:tab/>
        <w:t xml:space="preserve">suhtautuu myönteisesti siihen, että virasto on vuonna 2022 ottanut kaikilta osin käyttöön ajanhallintamoduulin, johon sisältyvät myös etätyö ja joustava työaika, ja allekirjoittanut täydentävän palvelutasosopimuksen vuonna 2023 käyttöön otettavasta henkilöstöhallinnon raportointi- ja analytiikkamoduulista; panee merkille, että virasto </w:t>
      </w:r>
      <w:r w:rsidRPr="0025680D">
        <w:lastRenderedPageBreak/>
        <w:t>on pannut täytäntöön komission työaikaa ja hybridit</w:t>
      </w:r>
      <w:r w:rsidR="007A6856">
        <w:t>yötä koskevan päätöksen C(2022)</w:t>
      </w:r>
      <w:r w:rsidRPr="0025680D">
        <w:t>1778 ja seuraa tarkasti siitä saatavia tuloksia; toteaa, että päätöksen odotetaan parantavan henkilöstön työhyvinvointia ja helpottavan työ- ja yksityiselämän yhteensovittamista;</w:t>
      </w:r>
    </w:p>
    <w:p w:rsidR="004779A2" w:rsidRPr="0025680D" w:rsidRDefault="004779A2" w:rsidP="00A91769">
      <w:pPr>
        <w:pStyle w:val="Normal12Hanging"/>
        <w:keepNext/>
        <w:widowControl/>
        <w:rPr>
          <w:szCs w:val="24"/>
        </w:rPr>
      </w:pPr>
      <w:r w:rsidRPr="0025680D">
        <w:rPr>
          <w:b/>
          <w:i/>
        </w:rPr>
        <w:t>Hankinnat</w:t>
      </w:r>
    </w:p>
    <w:p w:rsidR="004779A2" w:rsidRPr="0025680D" w:rsidRDefault="004779A2" w:rsidP="00A91769">
      <w:pPr>
        <w:pStyle w:val="Normal12Hanging"/>
        <w:widowControl/>
        <w:rPr>
          <w:szCs w:val="24"/>
        </w:rPr>
      </w:pPr>
      <w:r w:rsidRPr="0025680D">
        <w:t>27.</w:t>
      </w:r>
      <w:r w:rsidRPr="0025680D">
        <w:tab/>
        <w:t>panee tilintarkastustuomioistuimen kertomuksesta merkille, että virasto käynnisti syyskuussa 2021 erään jäsenvaltion julkisen laitoksen kanssa neuvottelumenettelyn sellaisten erilaisten palveluiden toimittamisesta, jotka liittyivät etsintä- ja pelastustoimintaan, julkaisematta hankintailmoitusta etukäteen; korostaa, että tarjoaja oli toimittanut samanlaisia palveluja virastolle jo vuodesta 2016 ja että viraston tarkoituksena oli tehdä uusi puitesopimus, joka olisi voimassa 31. joulukuuta 2032 saakka ja jonka enimmäisarvo olisi 120 miljoonaa euroa; toteaa, että lopullinen puitesopimus allekirjoitettiin 1. joulukuuta 2022, ja siihen liittyi lukuisia alihankkijoita; toteaa tilintarkastustuomioistuimen havainneen, että tarjouseritelmien vaatimukset ja arviointikomitean arvioinnit eivät kaikilta osin vastanneet toisiaan; panee merkille, että esimerkiksi palveluntoimittajiin liittyvää vaatimusta eturistiriidattomuutta koskevasta ilmoituksesta ei käsitelty arviointivaiheessa lainkaan tai analyysi oli puutteellinen ja että tarjouksessa hintojen viitevuotena ei käytetty teknisten eritelmien mukaisesti vuotta 2021 vaan vuotta 2022; panee merkille viraston näkemyksen, jonka mukaan epäjohdonmukaisuudet olivat perusteltuja pääurakoitsijan eli tarkastukset tehneen kansallisen julkisen elimen aseman perusteella, ja viraston näkemyksen siitä, että se hyväksyi poikkeavan viitevuoden käyttämisen tarjouksessa hintoja varten sillä perusteella, että menettelyn kesto venyi, mikä johti sopimuksen tekemiseen vuoden 2022 lopussa;</w:t>
      </w:r>
    </w:p>
    <w:p w:rsidR="004779A2" w:rsidRPr="0025680D" w:rsidRDefault="004779A2" w:rsidP="00A91769">
      <w:pPr>
        <w:pStyle w:val="Normal12Hanging"/>
        <w:widowControl/>
        <w:rPr>
          <w:szCs w:val="24"/>
        </w:rPr>
      </w:pPr>
      <w:r w:rsidRPr="0025680D">
        <w:t>28.</w:t>
      </w:r>
      <w:r w:rsidRPr="0025680D">
        <w:tab/>
        <w:t>korostaa, että julkisia hankintoja koskevien sääntöjen tavoitteena on antaa hankintayksiköille mahdollisuus hankkia tarvitsemansa tavarat ja palvelut mahdollisimman edullisesti ja varmistaa samalla tarjoajien välinen terve kilpailu sekä avoimuuden, suhteellisuuden, yhdenvertaisen kohtelun ja syrjimättömyyden periaatteiden noudattaminen; kehottaa virastoa edelleen parantamaan julkisia hankintamenettelyjään sen varmistamiseksi, että sovellettavia sääntöjä noudatetaan kaikilta osin niin, että niillä saadaan rahalle parasta mahdollista vastinetta;</w:t>
      </w:r>
    </w:p>
    <w:p w:rsidR="004779A2" w:rsidRPr="0025680D" w:rsidRDefault="004779A2" w:rsidP="00A91769">
      <w:pPr>
        <w:pStyle w:val="Normal12Hanging"/>
        <w:keepNext/>
        <w:widowControl/>
        <w:rPr>
          <w:b/>
          <w:i/>
          <w:szCs w:val="24"/>
        </w:rPr>
      </w:pPr>
      <w:r w:rsidRPr="0025680D">
        <w:rPr>
          <w:b/>
          <w:i/>
        </w:rPr>
        <w:t>Eturistiriitojen ehkäiseminen ja hallinta sekä avoimuus</w:t>
      </w:r>
    </w:p>
    <w:p w:rsidR="004779A2" w:rsidRPr="0025680D" w:rsidRDefault="004779A2" w:rsidP="00A91769">
      <w:pPr>
        <w:pStyle w:val="Normal12Hanging"/>
        <w:keepNext/>
        <w:keepLines/>
        <w:widowControl/>
        <w:rPr>
          <w:szCs w:val="24"/>
        </w:rPr>
      </w:pPr>
      <w:r w:rsidRPr="0025680D">
        <w:t>29.</w:t>
      </w:r>
      <w:r w:rsidRPr="0025680D">
        <w:tab/>
        <w:t>panee merkille, että virasto toteutti petostentorjuntastrategiansa täytäntöönpanon laajan arvioinnin vuonna 2020 ja julkaisi sen perusteella vuonna 2022 uuden petostentorjuntastrategian, jonka viraston hallintoneuvosto on hyväksynyt; panee merkille, että virasto alkaa nyt panna sitä täytäntöön merkittävillä ja laaja-alaisilla toimenpiteillä, jotka vaikuttavat erityisesti sen henkilöstöön; panee tyytyväisenä merkille, että hallintoneuvoston jäsenten ja ylimmän johdon sidonnaisuuksia koskevat ilmoitukset ja ansioluettelot julkaistaan viraston verkkosivustolla;</w:t>
      </w:r>
    </w:p>
    <w:p w:rsidR="004779A2" w:rsidRPr="0025680D" w:rsidRDefault="004779A2" w:rsidP="00A91769">
      <w:pPr>
        <w:pStyle w:val="Normal12Hanging"/>
        <w:widowControl/>
      </w:pPr>
      <w:r w:rsidRPr="0025680D">
        <w:t>30.</w:t>
      </w:r>
      <w:r w:rsidRPr="0025680D">
        <w:tab/>
        <w:t xml:space="preserve">panee merkille, että virastolla oli vuonna 2022 yksi väärinkäytösten ilmoittamiseen liittyvä tapaus, joka johti useisiin tutkimuksiin, joista osa on edelleen käynnissä vuonna 2023; kehottaa virastoa tiedottamaan vastuuvapauden myöntävälle viranomaiselle asian edistymisestä; panee viraston vuoden 2021 seurantakertomuksesta merkille, että virasto on vuoden 2021 väärinkäytöksistä ilmoittamiseen liittyvässä tapauksessa tehnyt yhteistyötä </w:t>
      </w:r>
      <w:proofErr w:type="spellStart"/>
      <w:r w:rsidRPr="0025680D">
        <w:t>OLAFin</w:t>
      </w:r>
      <w:proofErr w:type="spellEnd"/>
      <w:r w:rsidRPr="0025680D">
        <w:t xml:space="preserve"> kanssa ja toimittanut kaikki saatavilla olevat tiedot vaatimusten </w:t>
      </w:r>
      <w:r w:rsidRPr="0025680D">
        <w:lastRenderedPageBreak/>
        <w:t>mukaisesti; toteaa, että vuonna 2022 ei raportoitu, tutkittu tai saatettu päätökseen yhtään eturistiriitatapausta;</w:t>
      </w:r>
    </w:p>
    <w:p w:rsidR="004779A2" w:rsidRPr="0025680D" w:rsidRDefault="004779A2" w:rsidP="00A91769">
      <w:pPr>
        <w:pStyle w:val="Normal12Hanging"/>
        <w:widowControl/>
      </w:pPr>
      <w:r w:rsidRPr="0025680D">
        <w:t>31.</w:t>
      </w:r>
      <w:r w:rsidRPr="0025680D">
        <w:tab/>
        <w:t>panee merkille, että ylemmän johdon ja teollisuuden edustajien välisistä tapaamisista pidetään sisäistä rekisteriä, mutta että sitä ei julkaista viraston verkkosivustolla; korostaa avoimuuden tärkeyttä ja kehottaa virastoa julkaisemaan rekisterin viipymättä;</w:t>
      </w:r>
    </w:p>
    <w:p w:rsidR="004779A2" w:rsidRPr="0025680D" w:rsidRDefault="004779A2" w:rsidP="00A91769">
      <w:pPr>
        <w:pStyle w:val="Normal12Hanging"/>
        <w:widowControl/>
        <w:rPr>
          <w:szCs w:val="24"/>
        </w:rPr>
      </w:pPr>
      <w:r w:rsidRPr="0025680D">
        <w:t>32.</w:t>
      </w:r>
      <w:r w:rsidRPr="0025680D">
        <w:tab/>
        <w:t>painottaa tarvetta jatkaa työtä avoimuuden, jääviyden, eturistiriitojen, laittoman lobbauksen ja pyöröovi-ilmiön saroilla;</w:t>
      </w:r>
    </w:p>
    <w:p w:rsidR="004779A2" w:rsidRPr="0025680D" w:rsidRDefault="004779A2" w:rsidP="00A91769">
      <w:pPr>
        <w:pStyle w:val="NormalHanging12a"/>
        <w:widowControl/>
      </w:pPr>
      <w:r w:rsidRPr="0025680D">
        <w:t>33.</w:t>
      </w:r>
      <w:r w:rsidRPr="0025680D">
        <w:tab/>
        <w:t>pitää tärkeänä lisätä viraston näkyvyyttä tiedotusvälineissä, internetissä sekä sosiaalisessa mediassa, jotta sen työtä voidaan tehdä tunnetuksi kansalaisten parissa;</w:t>
      </w:r>
    </w:p>
    <w:p w:rsidR="004779A2" w:rsidRPr="0025680D" w:rsidRDefault="004779A2" w:rsidP="00A91769">
      <w:pPr>
        <w:pStyle w:val="Normal12Hanging"/>
        <w:keepNext/>
        <w:widowControl/>
        <w:rPr>
          <w:szCs w:val="24"/>
        </w:rPr>
      </w:pPr>
      <w:r w:rsidRPr="0025680D">
        <w:rPr>
          <w:b/>
          <w:i/>
        </w:rPr>
        <w:t>Muita huomautuksia</w:t>
      </w:r>
    </w:p>
    <w:p w:rsidR="004779A2" w:rsidRPr="0025680D" w:rsidRDefault="004779A2" w:rsidP="00A91769">
      <w:pPr>
        <w:pStyle w:val="NormalCenter12a"/>
        <w:widowControl/>
        <w:ind w:left="567" w:hanging="567"/>
        <w:jc w:val="left"/>
        <w:rPr>
          <w:szCs w:val="24"/>
        </w:rPr>
      </w:pPr>
      <w:r w:rsidRPr="0025680D">
        <w:t>34.</w:t>
      </w:r>
      <w:r w:rsidRPr="0025680D">
        <w:tab/>
        <w:t xml:space="preserve">antaa virastolle tunnustusta aktiivisuuden jatkamisesta suurimmilla sosiaalisen median foorumeilla, unionin tilien perustamisesta yksityisyyttä suojeleville sosiaalisen median </w:t>
      </w:r>
      <w:proofErr w:type="spellStart"/>
      <w:r w:rsidRPr="0025680D">
        <w:t>Mastodon</w:t>
      </w:r>
      <w:proofErr w:type="spellEnd"/>
      <w:r w:rsidRPr="0025680D">
        <w:t xml:space="preserve">- ja </w:t>
      </w:r>
      <w:proofErr w:type="spellStart"/>
      <w:r w:rsidRPr="0025680D">
        <w:t>Peertube</w:t>
      </w:r>
      <w:proofErr w:type="spellEnd"/>
      <w:r w:rsidRPr="0025680D">
        <w:t xml:space="preserve">-kanaville sekä kaikkiin jäsenvaltioihin suunnatun 107 uutisen ja 13 lehdistötiedotteen (suurin osa kaikilla EU:n virallisilla kielillä) julkaisemisesta verkkosivustollaan; panee lisäksi merkille, että virasto järjesti EU:n avaruusviikon (3 000 kävijää paikan päällä / verkossa), </w:t>
      </w:r>
      <w:proofErr w:type="spellStart"/>
      <w:r w:rsidRPr="0025680D">
        <w:t>EUSPAn</w:t>
      </w:r>
      <w:proofErr w:type="spellEnd"/>
      <w:r w:rsidRPr="0025680D">
        <w:t xml:space="preserve"> avointen päivien, CASSINI-</w:t>
      </w:r>
      <w:proofErr w:type="spellStart"/>
      <w:r w:rsidRPr="0025680D">
        <w:t>hackathonien</w:t>
      </w:r>
      <w:proofErr w:type="spellEnd"/>
      <w:r w:rsidRPr="0025680D">
        <w:t>, Horisontti Eurooppa -ohjelman tiedotustilaisuuksien sekä julkiseen hankintaan liittyviä mahdollisuuksia koskevien verkkoseminaarien kaltaisia tapahtumia;</w:t>
      </w:r>
    </w:p>
    <w:p w:rsidR="004779A2" w:rsidRPr="0025680D" w:rsidRDefault="004779A2" w:rsidP="00A91769">
      <w:pPr>
        <w:pStyle w:val="NormalCenter12a"/>
        <w:widowControl/>
      </w:pPr>
      <w:r w:rsidRPr="0025680D">
        <w:t>°</w:t>
      </w:r>
    </w:p>
    <w:p w:rsidR="004779A2" w:rsidRPr="0025680D" w:rsidRDefault="004779A2" w:rsidP="00A91769">
      <w:pPr>
        <w:pStyle w:val="NormalCenter12a"/>
        <w:widowControl/>
      </w:pPr>
      <w:r w:rsidRPr="0025680D">
        <w:t>°</w:t>
      </w:r>
      <w:r w:rsidRPr="0025680D">
        <w:tab/>
        <w:t>°</w:t>
      </w:r>
    </w:p>
    <w:p w:rsidR="00E365E1" w:rsidRPr="00022B3B" w:rsidRDefault="004779A2" w:rsidP="00A91769">
      <w:pPr>
        <w:pStyle w:val="NormalHanging12a"/>
        <w:widowControl/>
      </w:pPr>
      <w:r w:rsidRPr="0025680D">
        <w:t>35.</w:t>
      </w:r>
      <w:r w:rsidRPr="0025680D">
        <w:tab/>
        <w:t xml:space="preserve">viittaa vastuuvapauden myöntämistä koskevaan päätökseen liittyvien muiden, luonteeltaan yleisten huomautusten osalta erillisvirastojen toiminnan tuloksellisuudesta, varainhoidosta ja sen valvonnasta </w:t>
      </w:r>
      <w:r w:rsidR="00A91769" w:rsidRPr="0025680D">
        <w:t xml:space="preserve">11. huhtikuuta 2024 </w:t>
      </w:r>
      <w:r w:rsidRPr="0025680D">
        <w:t>antamaansa päätöslauselmaan</w:t>
      </w:r>
      <w:r w:rsidRPr="0025680D">
        <w:rPr>
          <w:rStyle w:val="FootnoteReference"/>
        </w:rPr>
        <w:footnoteReference w:id="12"/>
      </w:r>
      <w:r w:rsidRPr="0025680D">
        <w:t>.</w:t>
      </w:r>
    </w:p>
    <w:sectPr w:rsidR="00E365E1" w:rsidRPr="00022B3B" w:rsidSect="00022B3B">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3BE" w:rsidRPr="00022B3B" w:rsidRDefault="001E03BE">
      <w:r w:rsidRPr="00022B3B">
        <w:separator/>
      </w:r>
    </w:p>
  </w:endnote>
  <w:endnote w:type="continuationSeparator" w:id="0">
    <w:p w:rsidR="001E03BE" w:rsidRPr="00022B3B" w:rsidRDefault="001E03BE">
      <w:r w:rsidRPr="00022B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A2" w:rsidRPr="00022B3B" w:rsidRDefault="004779A2" w:rsidP="00091B6A">
    <w:pPr>
      <w:pStyle w:val="EPFooter"/>
    </w:pPr>
    <w:r w:rsidRPr="00022B3B">
      <w:t>PE</w:t>
    </w:r>
    <w:r w:rsidRPr="00022B3B">
      <w:rPr>
        <w:rStyle w:val="HideTWBExt"/>
      </w:rPr>
      <w:t>&lt;NoPE&gt;</w:t>
    </w:r>
    <w:r w:rsidRPr="00022B3B">
      <w:t>753.541</w:t>
    </w:r>
    <w:r w:rsidRPr="00022B3B">
      <w:rPr>
        <w:rStyle w:val="HideTWBExt"/>
      </w:rPr>
      <w:t>&lt;/NoPE&gt;&lt;Version&gt;</w:t>
    </w:r>
    <w:r w:rsidRPr="00022B3B">
      <w:t>v03-00</w:t>
    </w:r>
    <w:r w:rsidRPr="00022B3B">
      <w:rPr>
        <w:rStyle w:val="HideTWBExt"/>
      </w:rPr>
      <w:t>&lt;/Version&gt;</w:t>
    </w:r>
    <w:r w:rsidRPr="00022B3B">
      <w:tab/>
    </w:r>
    <w:r w:rsidRPr="00022B3B">
      <w:fldChar w:fldCharType="begin"/>
    </w:r>
    <w:r w:rsidRPr="00022B3B">
      <w:instrText xml:space="preserve"> PAGE  \* MERGEFORMAT </w:instrText>
    </w:r>
    <w:r w:rsidRPr="00022B3B">
      <w:fldChar w:fldCharType="separate"/>
    </w:r>
    <w:r w:rsidR="00022B3B" w:rsidRPr="00022B3B">
      <w:rPr>
        <w:noProof/>
      </w:rPr>
      <w:t>2</w:t>
    </w:r>
    <w:r w:rsidRPr="00022B3B">
      <w:fldChar w:fldCharType="end"/>
    </w:r>
    <w:r w:rsidRPr="00022B3B">
      <w:t>/</w:t>
    </w:r>
    <w:fldSimple w:instr=" NUMPAGES  \* MERGEFORMAT ">
      <w:r w:rsidR="00022B3B" w:rsidRPr="00022B3B">
        <w:rPr>
          <w:noProof/>
        </w:rPr>
        <w:t>3</w:t>
      </w:r>
    </w:fldSimple>
    <w:r w:rsidRPr="00022B3B">
      <w:tab/>
    </w:r>
    <w:r w:rsidRPr="00022B3B">
      <w:rPr>
        <w:rStyle w:val="HideTWBExt"/>
      </w:rPr>
      <w:t>&lt;PathFdR&gt;</w:t>
    </w:r>
    <w:r w:rsidRPr="00022B3B">
      <w:t>RR\1299048FI.docx</w:t>
    </w:r>
    <w:r w:rsidRPr="00022B3B">
      <w:rPr>
        <w:rStyle w:val="HideTWBExt"/>
      </w:rPr>
      <w:t>&lt;/PathFdR&gt;</w:t>
    </w:r>
  </w:p>
  <w:p w:rsidR="004779A2" w:rsidRPr="00022B3B" w:rsidRDefault="004779A2" w:rsidP="00091B6A">
    <w:pPr>
      <w:pStyle w:val="EPFooter2"/>
    </w:pPr>
    <w:r w:rsidRPr="00022B3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A2" w:rsidRPr="00022B3B" w:rsidRDefault="004779A2" w:rsidP="00091B6A">
    <w:pPr>
      <w:pStyle w:val="EPFooter"/>
    </w:pPr>
    <w:r w:rsidRPr="00022B3B">
      <w:rPr>
        <w:rStyle w:val="HideTWBExt"/>
      </w:rPr>
      <w:t>&lt;PathFdR&gt;</w:t>
    </w:r>
    <w:r w:rsidRPr="00022B3B">
      <w:t>RR\1299048FI.docx</w:t>
    </w:r>
    <w:r w:rsidRPr="00022B3B">
      <w:rPr>
        <w:rStyle w:val="HideTWBExt"/>
      </w:rPr>
      <w:t>&lt;/PathFdR&gt;</w:t>
    </w:r>
    <w:r w:rsidRPr="00022B3B">
      <w:tab/>
    </w:r>
    <w:r w:rsidRPr="00022B3B">
      <w:tab/>
      <w:t>PE</w:t>
    </w:r>
    <w:r w:rsidRPr="00022B3B">
      <w:rPr>
        <w:rStyle w:val="HideTWBExt"/>
      </w:rPr>
      <w:t>&lt;NoPE&gt;</w:t>
    </w:r>
    <w:r w:rsidRPr="00022B3B">
      <w:t>753.541</w:t>
    </w:r>
    <w:r w:rsidRPr="00022B3B">
      <w:rPr>
        <w:rStyle w:val="HideTWBExt"/>
      </w:rPr>
      <w:t>&lt;/NoPE&gt;&lt;Version&gt;</w:t>
    </w:r>
    <w:r w:rsidRPr="00022B3B">
      <w:t>v03-00</w:t>
    </w:r>
    <w:r w:rsidRPr="00022B3B">
      <w:rPr>
        <w:rStyle w:val="HideTWBExt"/>
      </w:rPr>
      <w:t>&lt;/Version&gt;</w:t>
    </w:r>
  </w:p>
  <w:p w:rsidR="004779A2" w:rsidRPr="00022B3B" w:rsidRDefault="004779A2" w:rsidP="00091B6A">
    <w:pPr>
      <w:pStyle w:val="EPFooter2"/>
    </w:pPr>
    <w:r w:rsidRPr="00022B3B">
      <w:t>FI</w:t>
    </w:r>
    <w:r w:rsidRPr="00022B3B">
      <w:tab/>
    </w:r>
    <w:r w:rsidRPr="00022B3B">
      <w:rPr>
        <w:b w:val="0"/>
        <w:i/>
        <w:color w:val="C0C0C0"/>
        <w:sz w:val="22"/>
      </w:rPr>
      <w:t>Moninaisuudessaan yhtenäinen</w:t>
    </w:r>
    <w:r w:rsidRPr="00022B3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B3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B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3BE" w:rsidRPr="00022B3B" w:rsidRDefault="001E03BE">
      <w:r w:rsidRPr="00022B3B">
        <w:separator/>
      </w:r>
    </w:p>
  </w:footnote>
  <w:footnote w:type="continuationSeparator" w:id="0">
    <w:p w:rsidR="001E03BE" w:rsidRPr="00022B3B" w:rsidRDefault="001E03BE">
      <w:r w:rsidRPr="00022B3B">
        <w:continuationSeparator/>
      </w:r>
    </w:p>
  </w:footnote>
  <w:footnote w:id="1">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C, C/2023/594, 27.10.2023.</w:t>
      </w:r>
    </w:p>
  </w:footnote>
  <w:footnote w:id="2">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C, C/2023/112, 12.10.2023.</w:t>
      </w:r>
    </w:p>
  </w:footnote>
  <w:footnote w:id="3">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193, 30.7.2018, s. 1.</w:t>
      </w:r>
    </w:p>
  </w:footnote>
  <w:footnote w:id="4">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170, 12.5.2021, s. 69.</w:t>
      </w:r>
    </w:p>
  </w:footnote>
  <w:footnote w:id="5">
    <w:p w:rsidR="004779A2" w:rsidRPr="0025680D" w:rsidRDefault="004779A2" w:rsidP="00022B3B">
      <w:pPr>
        <w:pStyle w:val="FootnoteText"/>
        <w:ind w:left="567" w:hanging="567"/>
        <w:rPr>
          <w:sz w:val="24"/>
          <w:szCs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122, 10.5.2019, s. 1.</w:t>
      </w:r>
    </w:p>
  </w:footnote>
  <w:footnote w:id="6">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C, C/2023/594, 27.10.2023.</w:t>
      </w:r>
    </w:p>
  </w:footnote>
  <w:footnote w:id="7">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C, C/2023/112, 12.10.2023.</w:t>
      </w:r>
    </w:p>
  </w:footnote>
  <w:footnote w:id="8">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193, 30.7.2018, s. 1.</w:t>
      </w:r>
    </w:p>
  </w:footnote>
  <w:footnote w:id="9">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170, 12.5.2021, s. 69.</w:t>
      </w:r>
    </w:p>
  </w:footnote>
  <w:footnote w:id="10">
    <w:p w:rsidR="004779A2" w:rsidRPr="0025680D" w:rsidRDefault="004779A2" w:rsidP="00022B3B">
      <w:pPr>
        <w:pStyle w:val="FootnoteText"/>
        <w:ind w:left="567" w:hanging="567"/>
        <w:rPr>
          <w:sz w:val="24"/>
          <w:szCs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L 122, 10.5.2019, s. 1.</w:t>
      </w:r>
    </w:p>
  </w:footnote>
  <w:footnote w:id="11">
    <w:p w:rsidR="004779A2" w:rsidRPr="0025680D"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EUVL C 453, 29.11.2022, s. 56.</w:t>
      </w:r>
      <w:bookmarkStart w:id="8" w:name="_GoBack"/>
      <w:bookmarkEnd w:id="8"/>
    </w:p>
  </w:footnote>
  <w:footnote w:id="12">
    <w:p w:rsidR="004779A2" w:rsidRPr="00022B3B" w:rsidRDefault="004779A2" w:rsidP="00022B3B">
      <w:pPr>
        <w:pStyle w:val="FootnoteText"/>
        <w:ind w:left="567" w:hanging="567"/>
        <w:rPr>
          <w:sz w:val="24"/>
          <w:lang w:val="fi-FI"/>
        </w:rPr>
      </w:pPr>
      <w:r w:rsidRPr="0025680D">
        <w:rPr>
          <w:rStyle w:val="FootnoteReference"/>
          <w:sz w:val="24"/>
          <w:lang w:val="fi-FI"/>
        </w:rPr>
        <w:footnoteRef/>
      </w:r>
      <w:r w:rsidR="00022B3B" w:rsidRPr="0025680D">
        <w:rPr>
          <w:sz w:val="24"/>
          <w:lang w:val="fi-FI"/>
        </w:rPr>
        <w:t xml:space="preserve"> </w:t>
      </w:r>
      <w:r w:rsidR="00022B3B" w:rsidRPr="0025680D">
        <w:rPr>
          <w:sz w:val="24"/>
          <w:lang w:val="fi-FI"/>
        </w:rPr>
        <w:tab/>
      </w:r>
      <w:r w:rsidRPr="0025680D">
        <w:rPr>
          <w:sz w:val="24"/>
          <w:lang w:val="fi-FI"/>
        </w:rPr>
        <w:t>Hyväksytyt tekstit, P9_</w:t>
      </w:r>
      <w:proofErr w:type="gramStart"/>
      <w:r w:rsidRPr="0025680D">
        <w:rPr>
          <w:sz w:val="24"/>
          <w:lang w:val="fi-FI"/>
        </w:rPr>
        <w:t>TA(</w:t>
      </w:r>
      <w:proofErr w:type="gramEnd"/>
      <w:r w:rsidRPr="0025680D">
        <w:rPr>
          <w:sz w:val="24"/>
          <w:lang w:val="fi-FI"/>
        </w:rPr>
        <w:t>2024)0</w:t>
      </w:r>
      <w:r w:rsidR="007540C8" w:rsidRPr="0025680D">
        <w:rPr>
          <w:sz w:val="24"/>
          <w:lang w:val="fi-FI"/>
        </w:rPr>
        <w:t>28</w:t>
      </w:r>
      <w:r w:rsidRPr="0025680D">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B3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B3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2B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FI"/>
    <w:docVar w:name="dvnumam" w:val="0"/>
    <w:docVar w:name="dvpe" w:val="753.541"/>
    <w:docVar w:name="dvrapporteur" w:val="Esittelijä: "/>
    <w:docVar w:name="dvtitre" w:val="Euroopan parlamentin päätös 11. huhtikuuta 2024 vastuuvapauden myöntämisestä Euroopan unionin avaruusohjelmaviraston talousarvion toteuttamisesta varainhoitovuonna 2022(2023/2170(DEC))"/>
  </w:docVars>
  <w:rsids>
    <w:rsidRoot w:val="001E03BE"/>
    <w:rsid w:val="00002272"/>
    <w:rsid w:val="00022B3B"/>
    <w:rsid w:val="00064002"/>
    <w:rsid w:val="000677B9"/>
    <w:rsid w:val="000831BA"/>
    <w:rsid w:val="000A42CC"/>
    <w:rsid w:val="000E7DD9"/>
    <w:rsid w:val="0010095E"/>
    <w:rsid w:val="00125B37"/>
    <w:rsid w:val="00187494"/>
    <w:rsid w:val="001E03BE"/>
    <w:rsid w:val="001F32AE"/>
    <w:rsid w:val="0025680D"/>
    <w:rsid w:val="002767FF"/>
    <w:rsid w:val="002B18FE"/>
    <w:rsid w:val="002B5493"/>
    <w:rsid w:val="00343214"/>
    <w:rsid w:val="00361C00"/>
    <w:rsid w:val="003829DA"/>
    <w:rsid w:val="00395FA1"/>
    <w:rsid w:val="003E15D4"/>
    <w:rsid w:val="00411CCE"/>
    <w:rsid w:val="0041666E"/>
    <w:rsid w:val="00421060"/>
    <w:rsid w:val="00471C19"/>
    <w:rsid w:val="004779A2"/>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40C8"/>
    <w:rsid w:val="00756632"/>
    <w:rsid w:val="00762C74"/>
    <w:rsid w:val="00786EC0"/>
    <w:rsid w:val="007A6856"/>
    <w:rsid w:val="007D1690"/>
    <w:rsid w:val="007E22AD"/>
    <w:rsid w:val="00817416"/>
    <w:rsid w:val="00842779"/>
    <w:rsid w:val="00865F67"/>
    <w:rsid w:val="00881A7B"/>
    <w:rsid w:val="008840E5"/>
    <w:rsid w:val="00887B3E"/>
    <w:rsid w:val="008C20D6"/>
    <w:rsid w:val="008C2AC6"/>
    <w:rsid w:val="00930C23"/>
    <w:rsid w:val="0093193B"/>
    <w:rsid w:val="009509D8"/>
    <w:rsid w:val="00950B64"/>
    <w:rsid w:val="00981893"/>
    <w:rsid w:val="00A1687D"/>
    <w:rsid w:val="00A43E52"/>
    <w:rsid w:val="00A4678D"/>
    <w:rsid w:val="00A778C7"/>
    <w:rsid w:val="00A8574F"/>
    <w:rsid w:val="00A9176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A3439E-8D9C-44CE-9D8D-238F89355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79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79A2"/>
    <w:pPr>
      <w:spacing w:before="480" w:after="240"/>
    </w:pPr>
  </w:style>
  <w:style w:type="paragraph" w:customStyle="1" w:styleId="PageHeading">
    <w:name w:val="PageHeading"/>
    <w:basedOn w:val="Normal"/>
    <w:rsid w:val="004779A2"/>
    <w:pPr>
      <w:keepNext/>
      <w:spacing w:after="480"/>
      <w:jc w:val="center"/>
    </w:pPr>
    <w:rPr>
      <w:rFonts w:ascii="Arial" w:hAnsi="Arial" w:cs="Arial"/>
      <w:b/>
    </w:rPr>
  </w:style>
  <w:style w:type="paragraph" w:customStyle="1" w:styleId="NormalBold">
    <w:name w:val="NormalBold"/>
    <w:basedOn w:val="Normal"/>
    <w:rsid w:val="004779A2"/>
    <w:rPr>
      <w:b/>
    </w:rPr>
  </w:style>
  <w:style w:type="paragraph" w:customStyle="1" w:styleId="NormalHanging12a">
    <w:name w:val="NormalHanging12a"/>
    <w:basedOn w:val="Normal"/>
    <w:link w:val="NormalHanging12aChar"/>
    <w:rsid w:val="004779A2"/>
    <w:pPr>
      <w:spacing w:after="240"/>
      <w:ind w:left="567" w:hanging="567"/>
    </w:pPr>
  </w:style>
  <w:style w:type="paragraph" w:customStyle="1" w:styleId="NormalCenter12a">
    <w:name w:val="NormalCenter12a"/>
    <w:basedOn w:val="Normal"/>
    <w:rsid w:val="004779A2"/>
    <w:pPr>
      <w:spacing w:after="240"/>
      <w:jc w:val="center"/>
    </w:pPr>
  </w:style>
  <w:style w:type="paragraph" w:styleId="Header">
    <w:name w:val="header"/>
    <w:basedOn w:val="Normal"/>
    <w:link w:val="HeaderChar"/>
    <w:rsid w:val="004779A2"/>
    <w:pPr>
      <w:tabs>
        <w:tab w:val="center" w:pos="4513"/>
        <w:tab w:val="right" w:pos="9026"/>
      </w:tabs>
    </w:pPr>
  </w:style>
  <w:style w:type="character" w:customStyle="1" w:styleId="HeaderChar">
    <w:name w:val="Header Char"/>
    <w:basedOn w:val="DefaultParagraphFont"/>
    <w:link w:val="Header"/>
    <w:rsid w:val="004779A2"/>
    <w:rPr>
      <w:sz w:val="24"/>
      <w:lang w:val="fi-FI"/>
    </w:rPr>
  </w:style>
  <w:style w:type="paragraph" w:customStyle="1" w:styleId="EPFooter">
    <w:name w:val="EPFooter"/>
    <w:basedOn w:val="Normal"/>
    <w:rsid w:val="004779A2"/>
    <w:pPr>
      <w:tabs>
        <w:tab w:val="center" w:pos="4535"/>
        <w:tab w:val="right" w:pos="9071"/>
      </w:tabs>
      <w:spacing w:before="240" w:after="240"/>
    </w:pPr>
    <w:rPr>
      <w:color w:val="010000"/>
      <w:sz w:val="22"/>
    </w:rPr>
  </w:style>
  <w:style w:type="paragraph" w:customStyle="1" w:styleId="Normal12Hanging">
    <w:name w:val="Normal12Hanging"/>
    <w:basedOn w:val="Normal"/>
    <w:rsid w:val="004779A2"/>
    <w:pPr>
      <w:spacing w:after="240"/>
      <w:ind w:left="567" w:hanging="567"/>
    </w:pPr>
  </w:style>
  <w:style w:type="character" w:customStyle="1" w:styleId="NormalHanging12aChar">
    <w:name w:val="NormalHanging12a Char"/>
    <w:basedOn w:val="DefaultParagraphFont"/>
    <w:link w:val="NormalHanging12a"/>
    <w:rsid w:val="004779A2"/>
    <w:rPr>
      <w:sz w:val="24"/>
      <w:lang w:val="fi-FI"/>
    </w:rPr>
  </w:style>
  <w:style w:type="paragraph" w:styleId="Footer">
    <w:name w:val="footer"/>
    <w:basedOn w:val="Normal"/>
    <w:link w:val="FooterChar"/>
    <w:rsid w:val="00A91769"/>
    <w:pPr>
      <w:tabs>
        <w:tab w:val="center" w:pos="4513"/>
        <w:tab w:val="right" w:pos="9026"/>
      </w:tabs>
    </w:pPr>
  </w:style>
  <w:style w:type="character" w:customStyle="1" w:styleId="FooterChar">
    <w:name w:val="Footer Char"/>
    <w:basedOn w:val="DefaultParagraphFont"/>
    <w:link w:val="Footer"/>
    <w:rsid w:val="00A91769"/>
    <w:rPr>
      <w:sz w:val="24"/>
      <w:lang w:val="fi-FI"/>
    </w:rPr>
  </w:style>
  <w:style w:type="paragraph" w:styleId="BalloonText">
    <w:name w:val="Balloon Text"/>
    <w:basedOn w:val="Normal"/>
    <w:link w:val="BalloonTextChar"/>
    <w:rsid w:val="00A91769"/>
    <w:rPr>
      <w:rFonts w:ascii="Segoe UI" w:hAnsi="Segoe UI" w:cs="Segoe UI"/>
      <w:sz w:val="18"/>
      <w:szCs w:val="18"/>
    </w:rPr>
  </w:style>
  <w:style w:type="character" w:customStyle="1" w:styleId="BalloonTextChar">
    <w:name w:val="Balloon Text Char"/>
    <w:basedOn w:val="DefaultParagraphFont"/>
    <w:link w:val="BalloonText"/>
    <w:rsid w:val="00A9176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28A44-E1F2-4870-9F1F-790249B8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2848</Words>
  <Characters>24471</Characters>
  <Application>Microsoft Office Word</Application>
  <DocSecurity>0</DocSecurity>
  <Lines>203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3</cp:revision>
  <cp:lastPrinted>2004-11-19T15:42:00Z</cp:lastPrinted>
  <dcterms:created xsi:type="dcterms:W3CDTF">2024-05-15T15:01:00Z</dcterms:created>
  <dcterms:modified xsi:type="dcterms:W3CDTF">2024-05-22T13:39:00Z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P9_TA(2024)0256_</vt:lpwstr>
  </property>
  <property fmtid="{D5CDD505-2E9C-101B-9397-08002B2CF9AE}" pid="4" name="&lt;Type&gt;">
    <vt:lpwstr>RR</vt:lpwstr>
  </property>
</Properties>
</file>