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94BF1" w:rsidTr="0010095E">
        <w:trPr>
          <w:trHeight w:hRule="exact" w:val="1418"/>
        </w:trPr>
        <w:tc>
          <w:tcPr>
            <w:tcW w:w="6804" w:type="dxa"/>
            <w:shd w:val="clear" w:color="auto" w:fill="auto"/>
            <w:vAlign w:val="center"/>
          </w:tcPr>
          <w:p w:rsidR="00751A4A" w:rsidRPr="00794BF1" w:rsidRDefault="0090512C" w:rsidP="0010095E">
            <w:pPr>
              <w:pStyle w:val="EPName"/>
            </w:pPr>
            <w:r w:rsidRPr="00794BF1">
              <w:t>Európai Parlament</w:t>
            </w:r>
          </w:p>
          <w:p w:rsidR="00751A4A" w:rsidRPr="00794BF1" w:rsidRDefault="00817416" w:rsidP="00756632">
            <w:pPr>
              <w:pStyle w:val="EPTerm"/>
              <w:rPr>
                <w:rStyle w:val="HideTWBExt"/>
                <w:noProof w:val="0"/>
                <w:vanish w:val="0"/>
                <w:color w:val="auto"/>
              </w:rPr>
            </w:pPr>
            <w:r w:rsidRPr="00794BF1">
              <w:t>2019-2024</w:t>
            </w:r>
          </w:p>
        </w:tc>
        <w:tc>
          <w:tcPr>
            <w:tcW w:w="2268" w:type="dxa"/>
            <w:shd w:val="clear" w:color="auto" w:fill="auto"/>
          </w:tcPr>
          <w:p w:rsidR="00751A4A" w:rsidRPr="00794BF1" w:rsidRDefault="00187494" w:rsidP="0010095E">
            <w:pPr>
              <w:pStyle w:val="EPLogo"/>
            </w:pPr>
            <w:r w:rsidRPr="00794BF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94BF1" w:rsidRDefault="00D058B8" w:rsidP="004C5D52">
      <w:pPr>
        <w:pStyle w:val="LineTop"/>
      </w:pPr>
    </w:p>
    <w:p w:rsidR="00680577" w:rsidRPr="00794BF1" w:rsidRDefault="0090512C" w:rsidP="00680577">
      <w:pPr>
        <w:pStyle w:val="EPBodyTA1"/>
      </w:pPr>
      <w:r w:rsidRPr="00794BF1">
        <w:t>ELFOGADOTT SZÖVEGEK</w:t>
      </w:r>
    </w:p>
    <w:p w:rsidR="00D058B8" w:rsidRPr="00794BF1" w:rsidRDefault="00D058B8" w:rsidP="00D058B8">
      <w:pPr>
        <w:pStyle w:val="LineBottom"/>
      </w:pPr>
    </w:p>
    <w:p w:rsidR="0090512C" w:rsidRPr="00794BF1" w:rsidRDefault="0090512C" w:rsidP="0090512C">
      <w:pPr>
        <w:pStyle w:val="ATHeading1"/>
      </w:pPr>
      <w:bookmarkStart w:id="0" w:name="TANumber"/>
      <w:r w:rsidRPr="00794BF1">
        <w:t>P9_</w:t>
      </w:r>
      <w:proofErr w:type="gramStart"/>
      <w:r w:rsidRPr="00794BF1">
        <w:t>TA(</w:t>
      </w:r>
      <w:proofErr w:type="gramEnd"/>
      <w:r w:rsidRPr="00794BF1">
        <w:t>2024)0</w:t>
      </w:r>
      <w:r w:rsidR="00FA1299" w:rsidRPr="00794BF1">
        <w:t>256</w:t>
      </w:r>
      <w:bookmarkEnd w:id="0"/>
    </w:p>
    <w:p w:rsidR="0090512C" w:rsidRPr="00794BF1" w:rsidRDefault="00AD23E7" w:rsidP="0090512C">
      <w:pPr>
        <w:pStyle w:val="ATHeading2"/>
      </w:pPr>
      <w:r w:rsidRPr="00794BF1">
        <w:t xml:space="preserve">2022. évi </w:t>
      </w:r>
      <w:proofErr w:type="gramStart"/>
      <w:r w:rsidRPr="00794BF1">
        <w:t>mentesítés</w:t>
      </w:r>
      <w:proofErr w:type="gramEnd"/>
      <w:r w:rsidRPr="00794BF1">
        <w:t>: Az Európai Unió Űrprogramügynöksége</w:t>
      </w:r>
    </w:p>
    <w:p w:rsidR="0090512C" w:rsidRPr="00794BF1" w:rsidRDefault="0090512C" w:rsidP="0090512C">
      <w:pPr>
        <w:rPr>
          <w:i/>
          <w:vanish/>
        </w:rPr>
      </w:pPr>
      <w:r w:rsidRPr="00794BF1">
        <w:rPr>
          <w:i/>
        </w:rPr>
        <w:fldChar w:fldCharType="begin"/>
      </w:r>
      <w:r w:rsidRPr="00794BF1">
        <w:rPr>
          <w:i/>
        </w:rPr>
        <w:instrText xml:space="preserve"> TC"(</w:instrText>
      </w:r>
      <w:bookmarkStart w:id="1" w:name="DocNumber"/>
      <w:r w:rsidRPr="00794BF1">
        <w:rPr>
          <w:i/>
        </w:rPr>
        <w:instrText>A9-0121/2024</w:instrText>
      </w:r>
      <w:bookmarkEnd w:id="1"/>
      <w:r w:rsidRPr="00794BF1">
        <w:rPr>
          <w:i/>
        </w:rPr>
        <w:instrText xml:space="preserve"> - Előadó: Petri Sarvamaa)"\l3 \n&gt; \* MERGEFORMAT </w:instrText>
      </w:r>
      <w:r w:rsidRPr="00794BF1">
        <w:rPr>
          <w:i/>
        </w:rPr>
        <w:fldChar w:fldCharType="end"/>
      </w:r>
    </w:p>
    <w:p w:rsidR="0090512C" w:rsidRPr="00794BF1" w:rsidRDefault="0090512C" w:rsidP="0090512C">
      <w:pPr>
        <w:rPr>
          <w:vanish/>
        </w:rPr>
      </w:pPr>
      <w:bookmarkStart w:id="2" w:name="Commission"/>
      <w:r w:rsidRPr="00794BF1">
        <w:rPr>
          <w:vanish/>
        </w:rPr>
        <w:t>Költségvetési Ellenőrző Bizottság</w:t>
      </w:r>
      <w:bookmarkEnd w:id="2"/>
    </w:p>
    <w:p w:rsidR="0090512C" w:rsidRPr="00794BF1" w:rsidRDefault="0090512C" w:rsidP="0090512C">
      <w:pPr>
        <w:rPr>
          <w:vanish/>
        </w:rPr>
      </w:pPr>
      <w:bookmarkStart w:id="3" w:name="PE"/>
      <w:r w:rsidRPr="00794BF1">
        <w:rPr>
          <w:vanish/>
        </w:rPr>
        <w:t>PE753.541</w:t>
      </w:r>
      <w:bookmarkEnd w:id="3"/>
    </w:p>
    <w:p w:rsidR="0090512C" w:rsidRPr="00794BF1" w:rsidRDefault="00AD23E7" w:rsidP="0090512C">
      <w:pPr>
        <w:pStyle w:val="ATHeading3"/>
      </w:pPr>
      <w:bookmarkStart w:id="4" w:name="Sujet"/>
      <w:r w:rsidRPr="00794BF1">
        <w:t xml:space="preserve">1. </w:t>
      </w:r>
      <w:r w:rsidR="0090512C" w:rsidRPr="00794BF1">
        <w:t xml:space="preserve">Az Európai Parlament 2024. </w:t>
      </w:r>
      <w:r w:rsidRPr="00794BF1">
        <w:t>április 11</w:t>
      </w:r>
      <w:r w:rsidR="0090512C" w:rsidRPr="00794BF1">
        <w:t>-i határozata az Európai Unió Űrprogramügynöksége 2022. évi pénzügyi évre szóló költségvetésének végrehajtására vonatkozó mentesítésről</w:t>
      </w:r>
      <w:bookmarkEnd w:id="4"/>
      <w:r w:rsidR="0090512C" w:rsidRPr="00794BF1">
        <w:t xml:space="preserve"> </w:t>
      </w:r>
      <w:bookmarkStart w:id="5" w:name="References"/>
      <w:r w:rsidR="0090512C" w:rsidRPr="00794BF1">
        <w:t>(2023/</w:t>
      </w:r>
      <w:proofErr w:type="gramStart"/>
      <w:r w:rsidR="0090512C" w:rsidRPr="00794BF1">
        <w:t>2170(</w:t>
      </w:r>
      <w:proofErr w:type="gramEnd"/>
      <w:r w:rsidR="0090512C" w:rsidRPr="00794BF1">
        <w:t>DEC))</w:t>
      </w:r>
      <w:bookmarkEnd w:id="5"/>
    </w:p>
    <w:p w:rsidR="007173E3" w:rsidRPr="00794BF1" w:rsidRDefault="007173E3" w:rsidP="007173E3">
      <w:pPr>
        <w:pStyle w:val="EPComma"/>
      </w:pPr>
      <w:bookmarkStart w:id="6" w:name="TextBodyBegin"/>
      <w:bookmarkEnd w:id="6"/>
      <w:r w:rsidRPr="00794BF1">
        <w:rPr>
          <w:i/>
        </w:rPr>
        <w:t>Az Európai Parlament,</w:t>
      </w:r>
    </w:p>
    <w:p w:rsidR="007173E3" w:rsidRPr="00794BF1" w:rsidRDefault="007173E3" w:rsidP="00AD23E7">
      <w:pPr>
        <w:pStyle w:val="NormalHanging12a"/>
        <w:widowControl/>
      </w:pPr>
      <w:r w:rsidRPr="00794BF1">
        <w:t>–</w:t>
      </w:r>
      <w:r w:rsidRPr="00794BF1">
        <w:tab/>
        <w:t>tekintettel az Európai Unió Űrprogramügynöksége 2022. évi pénzügyi évre vonatkozó végleges éves beszámolójára,</w:t>
      </w:r>
    </w:p>
    <w:p w:rsidR="007173E3" w:rsidRPr="00794BF1" w:rsidRDefault="007173E3" w:rsidP="00AD23E7">
      <w:pPr>
        <w:pStyle w:val="NormalHanging12a"/>
        <w:widowControl/>
      </w:pPr>
      <w:r w:rsidRPr="00794BF1">
        <w:t>–</w:t>
      </w:r>
      <w:r w:rsidRPr="00794BF1">
        <w:tab/>
      </w:r>
      <w:r w:rsidR="009052CD" w:rsidRPr="00794BF1">
        <w:t>tekintettel a 2022. évi pénzügyi évre vonatkozóan az uniós ügynökségekről szóló éves számvevőszéki jelentésre az ügynökségek válaszaival együtt</w:t>
      </w:r>
      <w:r w:rsidRPr="00794BF1">
        <w:rPr>
          <w:rStyle w:val="FootnoteReference"/>
        </w:rPr>
        <w:footnoteReference w:id="1"/>
      </w:r>
      <w:r w:rsidRPr="00794BF1">
        <w:t>,</w:t>
      </w:r>
    </w:p>
    <w:p w:rsidR="007173E3" w:rsidRPr="00794BF1" w:rsidRDefault="007173E3" w:rsidP="00AD23E7">
      <w:pPr>
        <w:pStyle w:val="NormalHanging12a"/>
        <w:widowControl/>
      </w:pPr>
      <w:r w:rsidRPr="00794BF1">
        <w:t>–</w:t>
      </w:r>
      <w:r w:rsidRPr="00794BF1">
        <w:tab/>
        <w:t>tekintettel a Számvevőszéknek a 2022. évi pénzügyi évre vonatkozóan az elszámolás megbízhatóságát</w:t>
      </w:r>
      <w:r w:rsidRPr="00794BF1">
        <w:rPr>
          <w:rStyle w:val="FootnoteReference"/>
        </w:rPr>
        <w:footnoteReference w:id="2"/>
      </w:r>
      <w:r w:rsidRPr="00794BF1">
        <w:t xml:space="preserve">, valamint az alapjául szolgáló ügyletek jogszerűségét és szabályszerűségét igazoló, az Európai Unió működéséről szóló szerződés 287. cikke szerinti </w:t>
      </w:r>
      <w:r w:rsidR="009052CD" w:rsidRPr="00794BF1">
        <w:t xml:space="preserve">megbízhatósági </w:t>
      </w:r>
      <w:r w:rsidRPr="00794BF1">
        <w:t>nyilatkozatára,</w:t>
      </w:r>
    </w:p>
    <w:p w:rsidR="007173E3" w:rsidRPr="00794BF1" w:rsidRDefault="007173E3" w:rsidP="00AD23E7">
      <w:pPr>
        <w:pStyle w:val="NormalHanging12a"/>
        <w:widowControl/>
      </w:pPr>
      <w:r w:rsidRPr="00794BF1">
        <w:t>–</w:t>
      </w:r>
      <w:r w:rsidRPr="00794BF1">
        <w:tab/>
        <w:t xml:space="preserve">tekintettel a 2022. évi pénzügyi évre vonatkozó költségvetés végrehajtása tekintetében az ügynökség számára adandó </w:t>
      </w:r>
      <w:proofErr w:type="gramStart"/>
      <w:r w:rsidRPr="00794BF1">
        <w:t>mentesítésről</w:t>
      </w:r>
      <w:proofErr w:type="gramEnd"/>
      <w:r w:rsidRPr="00794BF1">
        <w:t xml:space="preserve"> szóló, 2024. február 22-i tanácsi ajánlásra (</w:t>
      </w:r>
      <w:r w:rsidR="00446C97" w:rsidRPr="00794BF1">
        <w:t>06180</w:t>
      </w:r>
      <w:r w:rsidRPr="00794BF1">
        <w:t>/2024 – C9</w:t>
      </w:r>
      <w:r w:rsidRPr="00794BF1">
        <w:noBreakHyphen/>
      </w:r>
      <w:r w:rsidR="00446C97" w:rsidRPr="00794BF1">
        <w:t>0108</w:t>
      </w:r>
      <w:r w:rsidRPr="00794BF1">
        <w:t>/2024),</w:t>
      </w:r>
    </w:p>
    <w:p w:rsidR="007173E3" w:rsidRPr="00794BF1" w:rsidRDefault="007173E3" w:rsidP="00AD23E7">
      <w:pPr>
        <w:pStyle w:val="NormalHanging12a"/>
        <w:widowControl/>
      </w:pPr>
      <w:r w:rsidRPr="00794BF1">
        <w:t>–</w:t>
      </w:r>
      <w:r w:rsidRPr="00794BF1">
        <w:tab/>
        <w:t>tekintettel az Európai Unió működéséről szóló szerződés 319. cikkére,</w:t>
      </w:r>
    </w:p>
    <w:p w:rsidR="007173E3" w:rsidRPr="00794BF1" w:rsidRDefault="007173E3" w:rsidP="00AD23E7">
      <w:pPr>
        <w:pStyle w:val="NormalHanging12a"/>
        <w:widowControl/>
      </w:pPr>
      <w:proofErr w:type="gramStart"/>
      <w:r w:rsidRPr="00794BF1">
        <w:t>–</w:t>
      </w:r>
      <w:r w:rsidRPr="00794BF1">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794BF1">
        <w:rPr>
          <w:rStyle w:val="FootnoteReference"/>
        </w:rPr>
        <w:footnoteReference w:id="3"/>
      </w:r>
      <w:r w:rsidRPr="00794BF1">
        <w:t xml:space="preserve"> és különösen annak 70. cikkére,</w:t>
      </w:r>
      <w:proofErr w:type="gramEnd"/>
    </w:p>
    <w:p w:rsidR="007173E3" w:rsidRPr="00794BF1" w:rsidRDefault="007173E3" w:rsidP="00AD23E7">
      <w:pPr>
        <w:pStyle w:val="NormalHanging12a"/>
        <w:widowControl/>
      </w:pPr>
      <w:r w:rsidRPr="00794BF1">
        <w:t>–</w:t>
      </w:r>
      <w:r w:rsidRPr="00794BF1">
        <w:tab/>
        <w:t xml:space="preserve">tekintettel az uniós űrprogram és az Európai Unió Űrprogramügynökségének a létrehozásáról, valamint a 912/2010/EU, az 1285/2013/EU és a 377/2014/EU rendelet és az 541/2014/EU határozat hatályon kívül helyezéséről szóló, 2021. április 28-i (EU) </w:t>
      </w:r>
      <w:r w:rsidRPr="00794BF1">
        <w:lastRenderedPageBreak/>
        <w:t>2021/696 európai parlamenti és tanácsi rendeletre</w:t>
      </w:r>
      <w:r w:rsidRPr="00794BF1">
        <w:rPr>
          <w:rStyle w:val="FootnoteReference"/>
        </w:rPr>
        <w:footnoteReference w:id="4"/>
      </w:r>
      <w:r w:rsidRPr="00794BF1">
        <w:t xml:space="preserve"> és különösen annak 85. és 86. cikkére,</w:t>
      </w:r>
    </w:p>
    <w:p w:rsidR="007173E3" w:rsidRPr="00794BF1" w:rsidRDefault="007173E3" w:rsidP="00AD23E7">
      <w:pPr>
        <w:pStyle w:val="NormalHanging12a"/>
        <w:widowControl/>
      </w:pPr>
      <w:r w:rsidRPr="00794BF1">
        <w:t>–</w:t>
      </w:r>
      <w:r w:rsidRPr="00794BF1">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794BF1">
        <w:rPr>
          <w:rStyle w:val="FootnoteReference"/>
        </w:rPr>
        <w:footnoteReference w:id="5"/>
      </w:r>
      <w:r w:rsidRPr="00794BF1">
        <w:t xml:space="preserve"> és különösen annak 105. cikkére,</w:t>
      </w:r>
    </w:p>
    <w:p w:rsidR="007173E3" w:rsidRPr="00794BF1" w:rsidRDefault="007173E3" w:rsidP="00AD23E7">
      <w:pPr>
        <w:pStyle w:val="NormalHanging12a"/>
        <w:widowControl/>
      </w:pPr>
      <w:r w:rsidRPr="00794BF1">
        <w:t>–</w:t>
      </w:r>
      <w:r w:rsidRPr="00794BF1">
        <w:tab/>
        <w:t>tekintettel eljárási szabályzata 100. cikkére és V. mellékletére,</w:t>
      </w:r>
    </w:p>
    <w:p w:rsidR="007173E3" w:rsidRPr="00794BF1" w:rsidRDefault="007173E3" w:rsidP="00AD23E7">
      <w:pPr>
        <w:pStyle w:val="NormalHanging12a"/>
        <w:widowControl/>
      </w:pPr>
      <w:r w:rsidRPr="00794BF1">
        <w:t>–</w:t>
      </w:r>
      <w:r w:rsidRPr="00794BF1">
        <w:tab/>
        <w:t>tekintettel a Költségvetési Ellenőrző Bizottság jelentésére (A9-0121/2024),</w:t>
      </w:r>
    </w:p>
    <w:p w:rsidR="007173E3" w:rsidRPr="00794BF1" w:rsidRDefault="007173E3" w:rsidP="00AD23E7">
      <w:pPr>
        <w:pStyle w:val="NormalHanging12a"/>
        <w:widowControl/>
      </w:pPr>
      <w:r w:rsidRPr="00794BF1">
        <w:t>1.</w:t>
      </w:r>
      <w:r w:rsidRPr="00794BF1">
        <w:tab/>
      </w:r>
      <w:proofErr w:type="gramStart"/>
      <w:r w:rsidRPr="00794BF1">
        <w:t>mentesítést</w:t>
      </w:r>
      <w:proofErr w:type="gramEnd"/>
      <w:r w:rsidRPr="00794BF1">
        <w:t xml:space="preserve"> ad az Európai Unió Űrprogramügynöksége ügyvezető igazgatója számára az ügynökség 2022. évi pénzügyi évre szóló költségvetésének végrehajtására vonatkozóan;</w:t>
      </w:r>
    </w:p>
    <w:p w:rsidR="007173E3" w:rsidRPr="00794BF1" w:rsidRDefault="007173E3" w:rsidP="00AD23E7">
      <w:pPr>
        <w:pStyle w:val="NormalHanging12a"/>
        <w:widowControl/>
      </w:pPr>
      <w:r w:rsidRPr="00794BF1">
        <w:t>2.</w:t>
      </w:r>
      <w:r w:rsidRPr="00794BF1">
        <w:tab/>
        <w:t>megjegyzéseit a mellékelt állásfoglalásban foglalja össze;</w:t>
      </w:r>
    </w:p>
    <w:p w:rsidR="007173E3" w:rsidRPr="00794BF1" w:rsidRDefault="007173E3" w:rsidP="00AD23E7">
      <w:pPr>
        <w:pStyle w:val="NormalHanging12a"/>
        <w:widowControl/>
      </w:pPr>
      <w:r w:rsidRPr="00794BF1">
        <w:t>3.</w:t>
      </w:r>
      <w:r w:rsidRPr="00794BF1">
        <w:tab/>
        <w:t>utasítja elnökét, hogy továbbítsa ezt a határozatot, valamint az annak szerves részét képező állásfoglalást az Európai Unió Űrprogramügynöksége ügyvezető igazgatójának, a Tanácsnak, a Bizottságnak és a Számvevőszéknek</w:t>
      </w:r>
      <w:r w:rsidR="009052CD" w:rsidRPr="00794BF1">
        <w:t>,</w:t>
      </w:r>
      <w:r w:rsidRPr="00794BF1">
        <w:t xml:space="preserve"> és gondoskodjon az </w:t>
      </w:r>
      <w:r w:rsidRPr="00794BF1">
        <w:rPr>
          <w:i/>
          <w:iCs/>
        </w:rPr>
        <w:t>Európai Unió Hivatalos Lapjában</w:t>
      </w:r>
      <w:r w:rsidRPr="00794BF1">
        <w:t xml:space="preserve"> (L sorozat) való közzétételükről.</w:t>
      </w:r>
    </w:p>
    <w:p w:rsidR="007173E3" w:rsidRPr="00794BF1" w:rsidRDefault="007173E3" w:rsidP="007173E3"/>
    <w:p w:rsidR="007173E3" w:rsidRPr="00794BF1" w:rsidRDefault="007173E3" w:rsidP="007173E3">
      <w:pPr>
        <w:widowControl/>
        <w:rPr>
          <w:rFonts w:ascii="Arial" w:hAnsi="Arial" w:cs="Arial"/>
          <w:b/>
        </w:rPr>
        <w:sectPr w:rsidR="007173E3" w:rsidRPr="00794BF1" w:rsidSect="00831E0E">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7173E3" w:rsidRPr="00794BF1" w:rsidRDefault="007173E3" w:rsidP="00794BF1">
      <w:pPr>
        <w:pStyle w:val="ATHeading3"/>
      </w:pPr>
      <w:bookmarkStart w:id="7" w:name="_Toc161998138"/>
      <w:r w:rsidRPr="00794BF1">
        <w:lastRenderedPageBreak/>
        <w:t xml:space="preserve">2. </w:t>
      </w:r>
      <w:bookmarkEnd w:id="7"/>
      <w:r w:rsidR="00AD23E7" w:rsidRPr="00794BF1">
        <w:t xml:space="preserve">Az Európai Parlament 2024. április 11-i határozata </w:t>
      </w:r>
      <w:r w:rsidRPr="00794BF1">
        <w:t>az Európai Unió Űrprogramügynöksége 2022. évi pénzügyi évre vonatkozó elszámolásának lezárásáról</w:t>
      </w:r>
      <w:r w:rsidR="00AD23E7" w:rsidRPr="00794BF1">
        <w:t xml:space="preserve"> </w:t>
      </w:r>
      <w:r w:rsidRPr="00794BF1">
        <w:t>(2023/</w:t>
      </w:r>
      <w:proofErr w:type="gramStart"/>
      <w:r w:rsidRPr="00794BF1">
        <w:t>2170(</w:t>
      </w:r>
      <w:proofErr w:type="gramEnd"/>
      <w:r w:rsidRPr="00794BF1">
        <w:t>DEC))</w:t>
      </w:r>
    </w:p>
    <w:p w:rsidR="007173E3" w:rsidRPr="00794BF1" w:rsidRDefault="007173E3" w:rsidP="007173E3">
      <w:pPr>
        <w:pStyle w:val="EPComma"/>
      </w:pPr>
      <w:r w:rsidRPr="00794BF1">
        <w:rPr>
          <w:i/>
        </w:rPr>
        <w:t>Az Európai Parlament,</w:t>
      </w:r>
    </w:p>
    <w:p w:rsidR="007173E3" w:rsidRPr="00794BF1" w:rsidRDefault="007173E3" w:rsidP="00AD23E7">
      <w:pPr>
        <w:pStyle w:val="NormalHanging12a"/>
        <w:widowControl/>
      </w:pPr>
      <w:r w:rsidRPr="00794BF1">
        <w:t>–</w:t>
      </w:r>
      <w:r w:rsidRPr="00794BF1">
        <w:tab/>
        <w:t>tekintettel az Európai Unió Űrprogramügynöksége 2022. évi pénzügyi évre vonatkozó végleges éves beszámolójára,</w:t>
      </w:r>
    </w:p>
    <w:p w:rsidR="007173E3" w:rsidRPr="00794BF1" w:rsidRDefault="007173E3" w:rsidP="00AD23E7">
      <w:pPr>
        <w:pStyle w:val="NormalHanging12a"/>
        <w:widowControl/>
      </w:pPr>
      <w:r w:rsidRPr="00794BF1">
        <w:t>–</w:t>
      </w:r>
      <w:r w:rsidRPr="00794BF1">
        <w:tab/>
      </w:r>
      <w:r w:rsidR="009052CD" w:rsidRPr="00794BF1">
        <w:t>tekintettel a 2022. évi pénzügyi évre vonatkozóan az uniós ügynökségekről szóló éves számvevőszéki jelentésre az ügynökségek válaszaival együtt</w:t>
      </w:r>
      <w:r w:rsidRPr="00794BF1">
        <w:rPr>
          <w:rStyle w:val="FootnoteReference"/>
        </w:rPr>
        <w:footnoteReference w:id="6"/>
      </w:r>
      <w:r w:rsidRPr="00794BF1">
        <w:t>,</w:t>
      </w:r>
    </w:p>
    <w:p w:rsidR="007173E3" w:rsidRPr="00794BF1" w:rsidRDefault="007173E3" w:rsidP="00AD23E7">
      <w:pPr>
        <w:pStyle w:val="NormalHanging12a"/>
        <w:widowControl/>
      </w:pPr>
      <w:r w:rsidRPr="00794BF1">
        <w:t>–</w:t>
      </w:r>
      <w:r w:rsidRPr="00794BF1">
        <w:tab/>
        <w:t>tekintettel a Számvevőszéknek a 2022. évi pénzügyi évre vonatkozóan az elszámolás megbízhatóságát</w:t>
      </w:r>
      <w:r w:rsidRPr="00794BF1">
        <w:rPr>
          <w:rStyle w:val="FootnoteReference"/>
        </w:rPr>
        <w:footnoteReference w:id="7"/>
      </w:r>
      <w:r w:rsidRPr="00794BF1">
        <w:t xml:space="preserve">, valamint az alapjául szolgáló ügyletek jogszerűségét és szabályszerűségét igazoló, az Európai Unió működéséről szóló szerződés 287. cikke szerinti </w:t>
      </w:r>
      <w:r w:rsidR="009052CD" w:rsidRPr="00794BF1">
        <w:t>megbízhatósági n</w:t>
      </w:r>
      <w:r w:rsidRPr="00794BF1">
        <w:t>yilatkozatára,</w:t>
      </w:r>
    </w:p>
    <w:p w:rsidR="007173E3" w:rsidRPr="00794BF1" w:rsidRDefault="007173E3" w:rsidP="00AD23E7">
      <w:pPr>
        <w:pStyle w:val="NormalHanging12a"/>
        <w:widowControl/>
      </w:pPr>
      <w:r w:rsidRPr="00794BF1">
        <w:t>–</w:t>
      </w:r>
      <w:r w:rsidRPr="00794BF1">
        <w:tab/>
        <w:t xml:space="preserve">tekintettel a 2022. évi pénzügyi évre vonatkozó költségvetés végrehajtása tekintetében az ügynökség számára adandó </w:t>
      </w:r>
      <w:proofErr w:type="gramStart"/>
      <w:r w:rsidRPr="00794BF1">
        <w:t>mentesítésről</w:t>
      </w:r>
      <w:proofErr w:type="gramEnd"/>
      <w:r w:rsidRPr="00794BF1">
        <w:t xml:space="preserve"> szóló, 2024. február 22-i tanácsi ajánlásra (</w:t>
      </w:r>
      <w:r w:rsidR="00446C97" w:rsidRPr="00794BF1">
        <w:t>06180</w:t>
      </w:r>
      <w:r w:rsidRPr="00794BF1">
        <w:t>/2024 – C9</w:t>
      </w:r>
      <w:r w:rsidRPr="00794BF1">
        <w:noBreakHyphen/>
      </w:r>
      <w:r w:rsidR="00446C97" w:rsidRPr="00794BF1">
        <w:t>0108</w:t>
      </w:r>
      <w:r w:rsidRPr="00794BF1">
        <w:t>/2024),</w:t>
      </w:r>
    </w:p>
    <w:p w:rsidR="007173E3" w:rsidRPr="00794BF1" w:rsidRDefault="007173E3" w:rsidP="00AD23E7">
      <w:pPr>
        <w:pStyle w:val="NormalHanging12a"/>
        <w:widowControl/>
      </w:pPr>
      <w:r w:rsidRPr="00794BF1">
        <w:t>–</w:t>
      </w:r>
      <w:r w:rsidRPr="00794BF1">
        <w:tab/>
        <w:t>tekintettel az Európai Unió működéséről szóló szerződés 319. cikkére,</w:t>
      </w:r>
    </w:p>
    <w:p w:rsidR="007173E3" w:rsidRPr="00794BF1" w:rsidRDefault="007173E3" w:rsidP="00AD23E7">
      <w:pPr>
        <w:pStyle w:val="NormalHanging12a"/>
        <w:widowControl/>
      </w:pPr>
      <w:proofErr w:type="gramStart"/>
      <w:r w:rsidRPr="00794BF1">
        <w:t>–</w:t>
      </w:r>
      <w:r w:rsidRPr="00794BF1">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794BF1">
        <w:rPr>
          <w:rStyle w:val="FootnoteReference"/>
        </w:rPr>
        <w:footnoteReference w:id="8"/>
      </w:r>
      <w:r w:rsidRPr="00794BF1">
        <w:t xml:space="preserve"> és különösen annak 70. cikkére,</w:t>
      </w:r>
      <w:proofErr w:type="gramEnd"/>
    </w:p>
    <w:p w:rsidR="007173E3" w:rsidRPr="00794BF1" w:rsidRDefault="007173E3" w:rsidP="00AD23E7">
      <w:pPr>
        <w:pStyle w:val="NormalHanging12a"/>
        <w:widowControl/>
      </w:pPr>
      <w:r w:rsidRPr="00794BF1">
        <w:t>–</w:t>
      </w:r>
      <w:r w:rsidRPr="00794BF1">
        <w:tab/>
        <w:t>tekintettel az uniós űrprogram és az Európai Unió Űrprogramügynökségének a létrehozásáról, valamint a 912/2010/EU, az 1285/2013/EU és a 377/2014/EU rendelet és az 541/2014/EU határozat hatályon kívül helyezéséről szóló, 2021. április 28-i (EU) 2021/696 európai parlamenti és tanácsi rendeletre</w:t>
      </w:r>
      <w:r w:rsidRPr="00794BF1">
        <w:rPr>
          <w:rStyle w:val="FootnoteReference"/>
        </w:rPr>
        <w:footnoteReference w:id="9"/>
      </w:r>
      <w:r w:rsidRPr="00794BF1">
        <w:t xml:space="preserve"> és különösen annak 85. és 86. cikkére,</w:t>
      </w:r>
    </w:p>
    <w:p w:rsidR="007173E3" w:rsidRPr="00794BF1" w:rsidRDefault="007173E3" w:rsidP="00AD23E7">
      <w:pPr>
        <w:pStyle w:val="NormalHanging12a"/>
        <w:widowControl/>
      </w:pPr>
      <w:r w:rsidRPr="00794BF1">
        <w:t>–</w:t>
      </w:r>
      <w:r w:rsidRPr="00794BF1">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794BF1">
        <w:rPr>
          <w:rStyle w:val="FootnoteReference"/>
        </w:rPr>
        <w:footnoteReference w:id="10"/>
      </w:r>
      <w:r w:rsidRPr="00794BF1">
        <w:t xml:space="preserve"> és különösen annak 105. cikkére,</w:t>
      </w:r>
    </w:p>
    <w:p w:rsidR="007173E3" w:rsidRPr="00794BF1" w:rsidRDefault="007173E3" w:rsidP="00AD23E7">
      <w:pPr>
        <w:pStyle w:val="NormalHanging12a"/>
        <w:widowControl/>
      </w:pPr>
      <w:r w:rsidRPr="00794BF1">
        <w:t>–</w:t>
      </w:r>
      <w:r w:rsidRPr="00794BF1">
        <w:tab/>
        <w:t>tekintettel eljárási szabályzata 100. cikkére és V. mellékletére,</w:t>
      </w:r>
    </w:p>
    <w:p w:rsidR="007173E3" w:rsidRPr="00794BF1" w:rsidRDefault="007173E3" w:rsidP="00AD23E7">
      <w:pPr>
        <w:pStyle w:val="NormalHanging12a"/>
        <w:widowControl/>
      </w:pPr>
      <w:r w:rsidRPr="00794BF1">
        <w:t>–</w:t>
      </w:r>
      <w:r w:rsidRPr="00794BF1">
        <w:tab/>
        <w:t>tekintettel a Költségvetési Ellenőrző Bizottság jelentésére (A9-0121/2024),</w:t>
      </w:r>
    </w:p>
    <w:p w:rsidR="007173E3" w:rsidRPr="00794BF1" w:rsidRDefault="007173E3" w:rsidP="00AD23E7">
      <w:pPr>
        <w:pStyle w:val="NormalHanging12a"/>
        <w:widowControl/>
      </w:pPr>
      <w:r w:rsidRPr="00794BF1">
        <w:lastRenderedPageBreak/>
        <w:t>1.</w:t>
      </w:r>
      <w:r w:rsidRPr="00794BF1">
        <w:tab/>
        <w:t>jóváhagyja az Európai Unió Űrprogramügynöksége 2022. évi pénzügyi évre vonatkozó elszámolásának lezárását;</w:t>
      </w:r>
    </w:p>
    <w:p w:rsidR="007173E3" w:rsidRPr="00794BF1" w:rsidRDefault="007173E3" w:rsidP="00AD23E7">
      <w:pPr>
        <w:pStyle w:val="NormalHanging12a"/>
        <w:widowControl/>
      </w:pPr>
      <w:r w:rsidRPr="00794BF1">
        <w:t>2.</w:t>
      </w:r>
      <w:r w:rsidRPr="00794BF1">
        <w:tab/>
        <w:t>utasítja elnökét, hogy továbbítsa ezt a határozatot az Európai Unió Űrprogramügynöksége ügyvezető igazgatójának, a Tanácsnak, a Bizottságnak és a Számvevőszéknek</w:t>
      </w:r>
      <w:r w:rsidR="009052CD" w:rsidRPr="00794BF1">
        <w:t>,</w:t>
      </w:r>
      <w:r w:rsidRPr="00794BF1">
        <w:t xml:space="preserve"> és gondoskodjon az </w:t>
      </w:r>
      <w:r w:rsidRPr="00794BF1">
        <w:rPr>
          <w:i/>
          <w:iCs/>
        </w:rPr>
        <w:t>Európai Unió Hivatalos Lapjában</w:t>
      </w:r>
      <w:r w:rsidRPr="00794BF1">
        <w:t xml:space="preserve"> (L sorozat) való közzétételéről.</w:t>
      </w:r>
    </w:p>
    <w:p w:rsidR="007173E3" w:rsidRPr="00794BF1" w:rsidRDefault="007173E3" w:rsidP="007173E3"/>
    <w:p w:rsidR="007173E3" w:rsidRPr="00794BF1" w:rsidRDefault="007173E3" w:rsidP="007173E3">
      <w:pPr>
        <w:widowControl/>
        <w:rPr>
          <w:rFonts w:ascii="Arial" w:hAnsi="Arial" w:cs="Arial"/>
          <w:b/>
        </w:rPr>
        <w:sectPr w:rsidR="007173E3" w:rsidRPr="00794BF1" w:rsidSect="00831E0E">
          <w:footnotePr>
            <w:numRestart w:val="eachPage"/>
          </w:footnotePr>
          <w:endnotePr>
            <w:numFmt w:val="decimal"/>
          </w:endnotePr>
          <w:pgSz w:w="11906" w:h="16838"/>
          <w:pgMar w:top="1134" w:right="1418" w:bottom="1418" w:left="1418" w:header="567" w:footer="567" w:gutter="0"/>
          <w:cols w:space="720"/>
          <w:docGrid w:linePitch="326"/>
        </w:sectPr>
      </w:pPr>
    </w:p>
    <w:p w:rsidR="007173E3" w:rsidRPr="00794BF1" w:rsidRDefault="007173E3" w:rsidP="00794BF1">
      <w:pPr>
        <w:pStyle w:val="ATHeading3"/>
      </w:pPr>
      <w:bookmarkStart w:id="8" w:name="_Toc161998139"/>
      <w:r w:rsidRPr="00794BF1">
        <w:lastRenderedPageBreak/>
        <w:t xml:space="preserve">3. </w:t>
      </w:r>
      <w:bookmarkEnd w:id="8"/>
      <w:r w:rsidR="00AD23E7" w:rsidRPr="00794BF1">
        <w:t xml:space="preserve">Az Európai Parlament 2024. április 11-i állásfoglalása </w:t>
      </w:r>
      <w:r w:rsidRPr="00794BF1">
        <w:t>az Európai Unió Űrprogramügynöksége 2022. évi pénzügyi évre szóló költségvetésének végrehajtására vonatkozó mentesítésről szóló határozat szerves részét képező megjegyzésekkel</w:t>
      </w:r>
      <w:r w:rsidR="00AD23E7" w:rsidRPr="00794BF1">
        <w:t xml:space="preserve"> </w:t>
      </w:r>
      <w:r w:rsidRPr="00794BF1">
        <w:t>(2023/</w:t>
      </w:r>
      <w:proofErr w:type="gramStart"/>
      <w:r w:rsidRPr="00794BF1">
        <w:t>2170(</w:t>
      </w:r>
      <w:proofErr w:type="gramEnd"/>
      <w:r w:rsidRPr="00794BF1">
        <w:t>DEC))</w:t>
      </w:r>
    </w:p>
    <w:p w:rsidR="007173E3" w:rsidRPr="00794BF1" w:rsidRDefault="007173E3" w:rsidP="007173E3">
      <w:pPr>
        <w:pStyle w:val="EPComma"/>
      </w:pPr>
      <w:r w:rsidRPr="00794BF1">
        <w:rPr>
          <w:i/>
        </w:rPr>
        <w:t>Az Európai Parlament,</w:t>
      </w:r>
    </w:p>
    <w:p w:rsidR="007173E3" w:rsidRPr="00794BF1" w:rsidRDefault="007173E3" w:rsidP="00AD23E7">
      <w:pPr>
        <w:pStyle w:val="NormalHanging12a"/>
        <w:widowControl/>
      </w:pPr>
      <w:r w:rsidRPr="00794BF1">
        <w:t>–</w:t>
      </w:r>
      <w:r w:rsidRPr="00794BF1">
        <w:tab/>
        <w:t xml:space="preserve">tekintettel az Európai Unió Űrprogramügynöksége (a továbbiakban: az ügynökség) 2022. évi pénzügyi évre szóló költségvetésének végrehajtására vonatkozó </w:t>
      </w:r>
      <w:proofErr w:type="gramStart"/>
      <w:r w:rsidRPr="00794BF1">
        <w:t>mentesítésről</w:t>
      </w:r>
      <w:proofErr w:type="gramEnd"/>
      <w:r w:rsidRPr="00794BF1">
        <w:t xml:space="preserve"> szóló határozatára,</w:t>
      </w:r>
    </w:p>
    <w:p w:rsidR="007173E3" w:rsidRPr="00794BF1" w:rsidRDefault="007173E3" w:rsidP="00AD23E7">
      <w:pPr>
        <w:pStyle w:val="NormalHanging12a"/>
        <w:widowControl/>
      </w:pPr>
      <w:r w:rsidRPr="00794BF1">
        <w:t>–</w:t>
      </w:r>
      <w:r w:rsidRPr="00794BF1">
        <w:tab/>
        <w:t>tekintettel eljárási szabályzata 100. cikkére és V. mellékletére,</w:t>
      </w:r>
    </w:p>
    <w:p w:rsidR="007173E3" w:rsidRPr="00794BF1" w:rsidRDefault="007173E3" w:rsidP="00AD23E7">
      <w:pPr>
        <w:pStyle w:val="NormalHanging12a"/>
        <w:widowControl/>
      </w:pPr>
      <w:r w:rsidRPr="00794BF1">
        <w:t>–</w:t>
      </w:r>
      <w:r w:rsidRPr="00794BF1">
        <w:tab/>
        <w:t>tekintettel a Költségvetési Ellenőrző Bizottság jelentésére (A9-0121/2024),</w:t>
      </w:r>
    </w:p>
    <w:p w:rsidR="007173E3" w:rsidRPr="00794BF1" w:rsidRDefault="007173E3" w:rsidP="00AD23E7">
      <w:pPr>
        <w:pStyle w:val="Normal12Hanging"/>
        <w:widowControl/>
        <w:rPr>
          <w:szCs w:val="24"/>
        </w:rPr>
      </w:pPr>
      <w:proofErr w:type="gramStart"/>
      <w:r w:rsidRPr="00794BF1">
        <w:t>A.</w:t>
      </w:r>
      <w:proofErr w:type="gramEnd"/>
      <w:r w:rsidRPr="00794BF1">
        <w:tab/>
      </w:r>
      <w:proofErr w:type="gramStart"/>
      <w:r w:rsidRPr="00794BF1">
        <w:t>mivel bevételi és kiadási mérlegkimutatása szerint</w:t>
      </w:r>
      <w:r w:rsidRPr="00794BF1">
        <w:rPr>
          <w:rStyle w:val="FootnoteReference"/>
          <w:szCs w:val="24"/>
        </w:rPr>
        <w:footnoteReference w:id="11"/>
      </w:r>
      <w:r w:rsidRPr="00794BF1">
        <w:t xml:space="preserve"> az ügynökség 2022. évi pénzügyi évre szóló végleges elfogadott költségvetése 70 032 491,77 EUR volt, ami a 2021. évhez képest 22,58 %-</w:t>
      </w:r>
      <w:proofErr w:type="spellStart"/>
      <w:r w:rsidRPr="00794BF1">
        <w:t>os</w:t>
      </w:r>
      <w:proofErr w:type="spellEnd"/>
      <w:r w:rsidRPr="00794BF1">
        <w:t xml:space="preserve"> növekedést jelent; mivel az ügynökség tényleges bevétele 1,2 milliárd EUR-t tett ki, a fent említett költségvetéshez képest látható különbség a címzett bevételekből finanszírozott operatív tevékenységekkel magyarázható, amelyek a jóváhagyott költségvetésben átfutó elszámolásként szerepelnek;</w:t>
      </w:r>
      <w:proofErr w:type="gramEnd"/>
    </w:p>
    <w:p w:rsidR="007173E3" w:rsidRPr="00794BF1" w:rsidRDefault="007173E3" w:rsidP="00AD23E7">
      <w:pPr>
        <w:pStyle w:val="Normal12Hanging"/>
        <w:widowControl/>
        <w:rPr>
          <w:szCs w:val="24"/>
        </w:rPr>
      </w:pPr>
      <w:r w:rsidRPr="00794BF1">
        <w:t>B.</w:t>
      </w:r>
      <w:r w:rsidRPr="00794BF1">
        <w:tab/>
        <w:t xml:space="preserve">mivel a Számvevőszék az ügynökség 2022. évi pénzügyi évre vonatkozó beszámolójáról készített jelentésében (a továbbiakban: a számvevőszéki jelentés) megállapította, hogy kellő mértékben megbizonyosodott az ügynökség éves beszámolójának megbízhatóságáról, valamint arról, hogy az annak alapjául szolgáló ügyletek jogszerűek és szabályszerűek; mivel a Számvevőszék figyelemfelhívó megjegyzést tett közzé Oroszország Ukrajna elleni </w:t>
      </w:r>
      <w:proofErr w:type="gramStart"/>
      <w:r w:rsidR="009052CD" w:rsidRPr="00794BF1">
        <w:t>agressziós</w:t>
      </w:r>
      <w:proofErr w:type="gramEnd"/>
      <w:r w:rsidRPr="00794BF1">
        <w:t xml:space="preserve"> háborújának az ügynökség műveleteire gyakorolt hatásával kapcsolatban;</w:t>
      </w:r>
    </w:p>
    <w:p w:rsidR="007173E3" w:rsidRPr="00794BF1" w:rsidRDefault="007173E3" w:rsidP="00AD23E7">
      <w:pPr>
        <w:pStyle w:val="Normal12Hanging"/>
        <w:widowControl/>
        <w:rPr>
          <w:szCs w:val="24"/>
        </w:rPr>
      </w:pPr>
      <w:r w:rsidRPr="00794BF1">
        <w:t>C.</w:t>
      </w:r>
      <w:r w:rsidRPr="00794BF1">
        <w:tab/>
        <w:t xml:space="preserve">mivel az ügynökség belső ellenőrzési rendszereit illetően 2022-re vonatkozóan nem jelentettek </w:t>
      </w:r>
      <w:proofErr w:type="gramStart"/>
      <w:r w:rsidRPr="00794BF1">
        <w:t>korrekciós</w:t>
      </w:r>
      <w:proofErr w:type="gramEnd"/>
      <w:r w:rsidRPr="00794BF1">
        <w:t xml:space="preserve"> intézkedéseket igénylő problémákat, és a korábbi évek ellenőrzései és értékelései alapján sem voltak folyamatban lévő vagy még függőben lévő korrekciós intézkedések;</w:t>
      </w:r>
    </w:p>
    <w:p w:rsidR="007173E3" w:rsidRPr="00794BF1" w:rsidRDefault="007173E3" w:rsidP="00AD23E7">
      <w:pPr>
        <w:pStyle w:val="Normal12Hanging"/>
        <w:widowControl/>
        <w:rPr>
          <w:b/>
          <w:i/>
          <w:szCs w:val="24"/>
        </w:rPr>
      </w:pPr>
      <w:r w:rsidRPr="00794BF1">
        <w:rPr>
          <w:b/>
          <w:i/>
        </w:rPr>
        <w:t>Költségvetési és pénzgazdálkodás</w:t>
      </w:r>
    </w:p>
    <w:p w:rsidR="007173E3" w:rsidRPr="00794BF1" w:rsidRDefault="007173E3" w:rsidP="00AD23E7">
      <w:pPr>
        <w:pStyle w:val="Normal12Hanging"/>
        <w:widowControl/>
        <w:rPr>
          <w:szCs w:val="24"/>
        </w:rPr>
      </w:pPr>
      <w:r w:rsidRPr="00794BF1">
        <w:t>1.</w:t>
      </w:r>
      <w:r w:rsidRPr="00794BF1">
        <w:tab/>
        <w:t>elismeréssel nyugtázza, hogy a 2022. évi pénzügyi év során folytatott költségvetés-ellenőrzési erőfeszítések nyomán a folyó évi kötelezettségvállalási előirányzatok végrehajtási aránya a megelőző két pénzügyi évvel megegyezően 100%-</w:t>
      </w:r>
      <w:proofErr w:type="spellStart"/>
      <w:r w:rsidRPr="00794BF1">
        <w:t>os</w:t>
      </w:r>
      <w:proofErr w:type="spellEnd"/>
      <w:r w:rsidRPr="00794BF1">
        <w:t xml:space="preserve"> volt; sajnálatát fejezi ki azonban amiatt, hogy a folyó évi kifizetési előirányzatok végrehajtási aránya 72,86% volt, ami 1,92%-</w:t>
      </w:r>
      <w:proofErr w:type="spellStart"/>
      <w:r w:rsidRPr="00794BF1">
        <w:t>os</w:t>
      </w:r>
      <w:proofErr w:type="spellEnd"/>
      <w:r w:rsidRPr="00794BF1">
        <w:t xml:space="preserve"> csökkenést jelent 2021-hez képest;</w:t>
      </w:r>
    </w:p>
    <w:p w:rsidR="007173E3" w:rsidRPr="00794BF1" w:rsidRDefault="007173E3" w:rsidP="00AD23E7">
      <w:pPr>
        <w:pStyle w:val="Normal12Hanging"/>
        <w:widowControl/>
        <w:rPr>
          <w:szCs w:val="24"/>
        </w:rPr>
      </w:pPr>
      <w:proofErr w:type="gramStart"/>
      <w:r w:rsidRPr="00794BF1">
        <w:t>2.</w:t>
      </w:r>
      <w:r w:rsidRPr="00794BF1">
        <w:tab/>
      </w:r>
      <w:proofErr w:type="spellStart"/>
      <w:r w:rsidRPr="00794BF1">
        <w:t>megjegyzi</w:t>
      </w:r>
      <w:proofErr w:type="spellEnd"/>
      <w:r w:rsidRPr="00794BF1">
        <w:t xml:space="preserve">, hogy az ügynökség igazgatótanácsa 2022-ben három költségvetés-módosítást hagyott jóvá, az elsőt januárban, amikor az összes előirányzatot 1 687 363,77 EUR-val növelte, a második költségvetés-módosítás során az ügynökség igazgatótanácsa jóváhagyta összesen 2 659 300 EUR összeg átcsoportosítását, főként a működési költségvetésből az adatfeldolgozási sorba, a harmadik költségvetés-módosítás </w:t>
      </w:r>
      <w:r w:rsidRPr="00794BF1">
        <w:lastRenderedPageBreak/>
        <w:t>pedig 4 640 000 EUR-val csökkentette a kifizetési előirányzatokat, így a kifizetési előirányzatok teljes összege 65 392 491,77 EUR-ra változott;</w:t>
      </w:r>
      <w:proofErr w:type="gramEnd"/>
    </w:p>
    <w:p w:rsidR="007173E3" w:rsidRPr="00794BF1" w:rsidRDefault="007173E3" w:rsidP="00AD23E7">
      <w:pPr>
        <w:pStyle w:val="Normal12Hanging"/>
        <w:widowControl/>
        <w:rPr>
          <w:szCs w:val="24"/>
        </w:rPr>
      </w:pPr>
      <w:r w:rsidRPr="00794BF1">
        <w:t>3.</w:t>
      </w:r>
      <w:r w:rsidRPr="00794BF1">
        <w:tab/>
      </w:r>
      <w:proofErr w:type="spellStart"/>
      <w:r w:rsidRPr="00794BF1">
        <w:t>megjegyzi</w:t>
      </w:r>
      <w:proofErr w:type="spellEnd"/>
      <w:r w:rsidRPr="00794BF1">
        <w:t>, hogy az ügynökség az alapköltségvetése mellett továbbra is nagy összegű átruházott költségvetést (elkülönített előirányzatokat) kezelt, és 2022-ben 574,5 millió EUR összegű átruházott költségvetést kötöttek le, és 1,26 milliárd EUR-t fizettek ki;</w:t>
      </w:r>
    </w:p>
    <w:p w:rsidR="007173E3" w:rsidRPr="00794BF1" w:rsidRDefault="007173E3" w:rsidP="00AD23E7">
      <w:pPr>
        <w:pStyle w:val="Normal12Hanging"/>
        <w:widowControl/>
        <w:rPr>
          <w:b/>
          <w:i/>
          <w:szCs w:val="24"/>
        </w:rPr>
      </w:pPr>
      <w:r w:rsidRPr="00794BF1">
        <w:rPr>
          <w:b/>
          <w:i/>
        </w:rPr>
        <w:t>Teljesítmény</w:t>
      </w:r>
    </w:p>
    <w:p w:rsidR="007173E3" w:rsidRPr="00794BF1" w:rsidRDefault="007173E3" w:rsidP="00AD23E7">
      <w:pPr>
        <w:pStyle w:val="NormalHanging12a"/>
        <w:widowControl/>
      </w:pPr>
      <w:proofErr w:type="gramStart"/>
      <w:r w:rsidRPr="00794BF1">
        <w:t>4.</w:t>
      </w:r>
      <w:r w:rsidRPr="00794BF1">
        <w:tab/>
        <w:t xml:space="preserve">üdvözli, hogy hogy az ügynökség fő teljesítménymutatókat (KPI) használ célkitűzései – többek között a biztonsági akkreditációs testület hatékony igazgatásának működtetése az időben történő döntéshozatal támogatása érdekében, a Galileo fenyegetés- és kockázatelemzése, az ügynökség költségvetésének kezelése és az azzal kapcsolatos jelentéstétel, az összes jogi megállapodás hatékony kezelése, az ügynökség helyiségei üzemszerű működésének biztosítása, valamint a jogszabályban előírt ellenőrzési és kontrollkötelezettségek teljesítése – megvalósításának értékelésére; </w:t>
      </w:r>
      <w:proofErr w:type="spellStart"/>
      <w:r w:rsidRPr="00794BF1">
        <w:t>megjegyzi</w:t>
      </w:r>
      <w:proofErr w:type="spellEnd"/>
      <w:r w:rsidRPr="00794BF1">
        <w:t>, hogy a legtöbb célkitűzés</w:t>
      </w:r>
      <w:proofErr w:type="gramEnd"/>
      <w:r w:rsidRPr="00794BF1">
        <w:t xml:space="preserve"> </w:t>
      </w:r>
      <w:proofErr w:type="gramStart"/>
      <w:r w:rsidRPr="00794BF1">
        <w:t>megvalósult</w:t>
      </w:r>
      <w:proofErr w:type="gramEnd"/>
      <w:r w:rsidRPr="00794BF1">
        <w:t>, ugyanakkor javasolja, hogy foglalkozzanak a még nem teljesült vagy a vártnál lassabban haladó fő teljesítménymutatókkal; javasolja, hogy teljesítményének optimalizálása érdekében az ügynökség rendszeresen finomítsa a fő teljesítménymutatókat;</w:t>
      </w:r>
    </w:p>
    <w:p w:rsidR="007173E3" w:rsidRPr="00794BF1" w:rsidRDefault="007173E3" w:rsidP="00AD23E7">
      <w:pPr>
        <w:pStyle w:val="Normal12Hanging"/>
        <w:widowControl/>
        <w:rPr>
          <w:szCs w:val="24"/>
        </w:rPr>
      </w:pPr>
      <w:proofErr w:type="gramStart"/>
      <w:r w:rsidRPr="00794BF1">
        <w:t>5.</w:t>
      </w:r>
      <w:r w:rsidRPr="00794BF1">
        <w:tab/>
        <w:t xml:space="preserve">tudomásul veszi, hogy az ügynökség feltárta az ukrajnai háború lehetséges hatásait, többek között a Szojuz hordozórakéták Galileo műholdakhoz való felhasználásának a Szojuz hordozórakétákat kezelő orosz csoport egyoldalú kivonulása miatti megszakadását; </w:t>
      </w:r>
      <w:proofErr w:type="spellStart"/>
      <w:r w:rsidRPr="00794BF1">
        <w:t>megjegyzi</w:t>
      </w:r>
      <w:proofErr w:type="spellEnd"/>
      <w:r w:rsidRPr="00794BF1">
        <w:t>, hogy az ügynökség nem lát semmilyen, pénzügyi teljesítményére gyakorolt közvetlen és azonnali hatást, de elismeri, hogy intenzív munkára van szükség annak érdekében, hogy minimalizálják az új műholdak felbocsátásával kapcsolatos késedelmeket, amelyek késleltethetik a ráfordítások megjelenítését és az előfinanszírozás formájában kifizetett</w:t>
      </w:r>
      <w:proofErr w:type="gramEnd"/>
      <w:r w:rsidRPr="00794BF1">
        <w:t xml:space="preserve"> </w:t>
      </w:r>
      <w:proofErr w:type="gramStart"/>
      <w:r w:rsidRPr="00794BF1">
        <w:t>követelések</w:t>
      </w:r>
      <w:proofErr w:type="gramEnd"/>
      <w:r w:rsidRPr="00794BF1">
        <w:t xml:space="preserve"> elszámolását; aggodalommal állapítja meg, hogy ezt az összeget ezen a ponton nem lehet megbízhatóan megbecsülni;</w:t>
      </w:r>
    </w:p>
    <w:p w:rsidR="007173E3" w:rsidRPr="00794BF1" w:rsidRDefault="007173E3" w:rsidP="00AD23E7">
      <w:pPr>
        <w:pStyle w:val="NormalHanging12a"/>
        <w:widowControl/>
      </w:pPr>
      <w:proofErr w:type="gramStart"/>
      <w:r w:rsidRPr="00794BF1">
        <w:t>6.</w:t>
      </w:r>
      <w:r w:rsidRPr="00794BF1">
        <w:tab/>
        <w:t xml:space="preserve">megállapítja továbbá, hogy a Galileo és az európai </w:t>
      </w:r>
      <w:proofErr w:type="spellStart"/>
      <w:r w:rsidRPr="00794BF1">
        <w:t>geostacionárius</w:t>
      </w:r>
      <w:proofErr w:type="spellEnd"/>
      <w:r w:rsidRPr="00794BF1">
        <w:t xml:space="preserve"> navigációs lefedési szolgáltatás (EGNOS) ukrajnai földi állomásaival kapcsolatos munka a konfliktus miatt leállt, de ez nincs közvetlen hatással az EGNOS-rendszer funkcionalitására; kiemeli, hogy az ügynökség minden tőle telhető lépést megtett, hogy a lehető legnagyobb mértékben megvédje a már üzembe helyezett berendezéseket, de azok pontos állapota jelenleg nem ismert; </w:t>
      </w:r>
      <w:proofErr w:type="spellStart"/>
      <w:r w:rsidRPr="00794BF1">
        <w:t>megjegyzi</w:t>
      </w:r>
      <w:proofErr w:type="spellEnd"/>
      <w:r w:rsidRPr="00794BF1">
        <w:t>, hogy az üzemeltető szervezet vis maiorra hivatkozik, és ennek megszűnését követően a hatályos szerződést várhatóan újra aktiválják; kéri az ügynökséget,</w:t>
      </w:r>
      <w:proofErr w:type="gramEnd"/>
      <w:r w:rsidRPr="00794BF1">
        <w:t xml:space="preserve"> </w:t>
      </w:r>
      <w:proofErr w:type="gramStart"/>
      <w:r w:rsidRPr="00794BF1">
        <w:t>hogy</w:t>
      </w:r>
      <w:proofErr w:type="gramEnd"/>
      <w:r w:rsidRPr="00794BF1">
        <w:t xml:space="preserve"> amint a háború lehetővé teszi, számoljon be a mentesítésért felelős hatóságnak a telepített berendezések állapotáról;</w:t>
      </w:r>
    </w:p>
    <w:p w:rsidR="007173E3" w:rsidRPr="00794BF1" w:rsidRDefault="007173E3" w:rsidP="00AD23E7">
      <w:pPr>
        <w:pStyle w:val="Normal12Hanging"/>
        <w:widowControl/>
        <w:rPr>
          <w:szCs w:val="24"/>
        </w:rPr>
      </w:pPr>
      <w:r w:rsidRPr="00794BF1">
        <w:t>7.</w:t>
      </w:r>
      <w:r w:rsidRPr="00794BF1">
        <w:tab/>
        <w:t xml:space="preserve">megállapítja, hogy az </w:t>
      </w:r>
      <w:proofErr w:type="gramStart"/>
      <w:r w:rsidRPr="00794BF1">
        <w:t>ügynökség intézkedéseket</w:t>
      </w:r>
      <w:proofErr w:type="gramEnd"/>
      <w:r w:rsidRPr="00794BF1">
        <w:t xml:space="preserve"> hajtott végre az orosz és </w:t>
      </w:r>
      <w:proofErr w:type="spellStart"/>
      <w:r w:rsidRPr="00794BF1">
        <w:t>belarusz</w:t>
      </w:r>
      <w:proofErr w:type="spellEnd"/>
      <w:r w:rsidRPr="00794BF1">
        <w:t xml:space="preserve"> intézményekkel fenntartott kapcsolatok nyomon követésére, és a piaci feltételek szankciókból eredő változásai várhatóan nem befolyásolják lényegesen az ügynökség műveleteit;</w:t>
      </w:r>
    </w:p>
    <w:p w:rsidR="007173E3" w:rsidRPr="00794BF1" w:rsidRDefault="007173E3" w:rsidP="00AD23E7">
      <w:pPr>
        <w:pStyle w:val="Normal12Hanging"/>
        <w:widowControl/>
        <w:rPr>
          <w:szCs w:val="24"/>
        </w:rPr>
      </w:pPr>
      <w:proofErr w:type="gramStart"/>
      <w:r w:rsidRPr="00794BF1">
        <w:t>8.</w:t>
      </w:r>
      <w:r w:rsidRPr="00794BF1">
        <w:tab/>
        <w:t xml:space="preserve">tudomásul veszi, hogy 2022-ben számos fontos akkreditációs határozat született az EGNOS tekintetében, és hogy az EGNOS szempontjából kiemelendő többek között a következő EGNOS szolgáltatási szerződés és egy új kutatási és mentési szolgáltatási szerződés aláírása, az EGNOS v2 karbantartási szerződése, valamint az EGNOS GEO4 </w:t>
      </w:r>
      <w:r w:rsidRPr="00794BF1">
        <w:lastRenderedPageBreak/>
        <w:t>hasznos teher felbocsátása, különösen pedig az EGNOS közös módú hibájának azonosítása és megszüntetése; elismeréssel nyugtázza, hogy a Galileo globális hatását több mint 3,5 milliárd engedélyezett eszköz mutatja világszerte; megállapítja, hogy két új Galileo-műhold lépett</w:t>
      </w:r>
      <w:proofErr w:type="gramEnd"/>
      <w:r w:rsidRPr="00794BF1">
        <w:t xml:space="preserve"> </w:t>
      </w:r>
      <w:proofErr w:type="gramStart"/>
      <w:r w:rsidRPr="00794BF1">
        <w:t>működésbe</w:t>
      </w:r>
      <w:proofErr w:type="gramEnd"/>
      <w:r w:rsidRPr="00794BF1">
        <w:t>; elismeréssel nyugtázza, hogy a Galileo-szolgáltatások, többek között a biztonsági megfigyelés és a kormányzati ellenőrzésű szolgáltatás a Covid19 kihívásai ellenére kiemelkedő teljesítményt mutattak;</w:t>
      </w:r>
    </w:p>
    <w:p w:rsidR="007173E3" w:rsidRPr="00794BF1" w:rsidRDefault="007173E3" w:rsidP="00AD23E7">
      <w:pPr>
        <w:pStyle w:val="Normal12Hanging"/>
        <w:widowControl/>
        <w:rPr>
          <w:szCs w:val="24"/>
        </w:rPr>
      </w:pPr>
      <w:r w:rsidRPr="00794BF1">
        <w:t>9.</w:t>
      </w:r>
      <w:r w:rsidRPr="00794BF1">
        <w:tab/>
        <w:t xml:space="preserve">tudomásul veszi, hogy 2022-ben az ügynökség további eredményei közé tartozik a 2022. évi Európai </w:t>
      </w:r>
      <w:proofErr w:type="spellStart"/>
      <w:r w:rsidRPr="00794BF1">
        <w:t>Űrhét</w:t>
      </w:r>
      <w:proofErr w:type="spellEnd"/>
      <w:r w:rsidRPr="00794BF1">
        <w:t xml:space="preserve"> megrendezése Prágában a Bizottsággal együttműködésben és az Európai Unió Tanácsa cseh elnökségének támogatásával, az ügynökség 1</w:t>
      </w:r>
      <w:r w:rsidR="00AD23E7" w:rsidRPr="00794BF1">
        <w:t> </w:t>
      </w:r>
      <w:r w:rsidRPr="00794BF1">
        <w:t xml:space="preserve">000 induló vállalkozásból és 28 befektetőből álló hálózata és az első CASSINI vállalkozói nap létrehozása, két új Galileo-műhold üzembe helyezése, valamint az első piaci jelentés megjelentetése, amely a Föld-megfigyelésre és a </w:t>
      </w:r>
      <w:proofErr w:type="gramStart"/>
      <w:r w:rsidRPr="00794BF1">
        <w:t>globális</w:t>
      </w:r>
      <w:proofErr w:type="gramEnd"/>
      <w:r w:rsidRPr="00794BF1">
        <w:t xml:space="preserve"> navigációs műholdrendszerekre egyaránt kiterjed;</w:t>
      </w:r>
    </w:p>
    <w:p w:rsidR="007173E3" w:rsidRPr="00794BF1" w:rsidRDefault="007173E3" w:rsidP="00AD23E7">
      <w:pPr>
        <w:pStyle w:val="NormalHanging12a"/>
        <w:widowControl/>
      </w:pPr>
      <w:r w:rsidRPr="00794BF1">
        <w:t>10.</w:t>
      </w:r>
      <w:r w:rsidRPr="00794BF1">
        <w:tab/>
        <w:t xml:space="preserve">hangsúlyozza, hogy az ügynökségnek az uniós űrprogramba tartozó valamennyi komponens fő végrehajtó ügynökségévé kell válnia, garantálva valamennyi </w:t>
      </w:r>
      <w:proofErr w:type="spellStart"/>
      <w:r w:rsidRPr="00794BF1">
        <w:t>űrprogamkomponens</w:t>
      </w:r>
      <w:proofErr w:type="spellEnd"/>
      <w:r w:rsidRPr="00794BF1">
        <w:t xml:space="preserve"> – a Galileo, az EGNOS, a Föld-megfigyelés, az űrforgalom-irányítás, valamint a kormányzati távközlés és </w:t>
      </w:r>
      <w:proofErr w:type="spellStart"/>
      <w:r w:rsidRPr="00794BF1">
        <w:t>konnektivitás</w:t>
      </w:r>
      <w:proofErr w:type="spellEnd"/>
      <w:r w:rsidRPr="00794BF1">
        <w:t xml:space="preserve"> – biztonságos szolgáltatásnyújtását és akkreditációját, a jelenlegi és jövőbeli felhasználók igényeinek megfelelően folyamatosan fejlődő, megbízható szolgáltatásokat kínálva, többek között a </w:t>
      </w:r>
      <w:proofErr w:type="spellStart"/>
      <w:r w:rsidRPr="00794BF1">
        <w:t>rezilienciával</w:t>
      </w:r>
      <w:proofErr w:type="spellEnd"/>
      <w:r w:rsidRPr="00794BF1">
        <w:t xml:space="preserve">, védelemmel és </w:t>
      </w:r>
      <w:proofErr w:type="gramStart"/>
      <w:r w:rsidRPr="00794BF1">
        <w:t>biztonsággal</w:t>
      </w:r>
      <w:proofErr w:type="gramEnd"/>
      <w:r w:rsidRPr="00794BF1">
        <w:t xml:space="preserve"> kapcsolatos igényekkel rendelkező kormányzati felhasználók számára is;</w:t>
      </w:r>
    </w:p>
    <w:p w:rsidR="007173E3" w:rsidRPr="00794BF1" w:rsidRDefault="007173E3" w:rsidP="00AD23E7">
      <w:pPr>
        <w:pStyle w:val="NormalHanging12a"/>
        <w:widowControl/>
      </w:pPr>
      <w:r w:rsidRPr="00794BF1">
        <w:t>11.</w:t>
      </w:r>
      <w:r w:rsidRPr="00794BF1">
        <w:tab/>
        <w:t xml:space="preserve">felhívja az ügynökséget, hogy hasznosítsa hozzáadott értékét az Unió </w:t>
      </w:r>
      <w:proofErr w:type="spellStart"/>
      <w:r w:rsidRPr="00794BF1">
        <w:t>űrbeli</w:t>
      </w:r>
      <w:proofErr w:type="spellEnd"/>
      <w:r w:rsidRPr="00794BF1">
        <w:t xml:space="preserve"> biztonsága, védelme és fenntarthatósága biztosításának </w:t>
      </w:r>
      <w:proofErr w:type="spellStart"/>
      <w:r w:rsidRPr="00794BF1">
        <w:t>sarokkövét</w:t>
      </w:r>
      <w:proofErr w:type="spellEnd"/>
      <w:r w:rsidRPr="00794BF1">
        <w:t xml:space="preserve"> képező jövőbeli uniós űrjogszabály végrehajtása terén, ennek során figyelmet fordítva az Unió űrtevékenységekkel összefüggő gazdasági biztonságára és a New </w:t>
      </w:r>
      <w:proofErr w:type="spellStart"/>
      <w:r w:rsidRPr="00794BF1">
        <w:t>Space</w:t>
      </w:r>
      <w:proofErr w:type="spellEnd"/>
      <w:r w:rsidRPr="00794BF1">
        <w:t xml:space="preserve"> ágazat növekedésének felgyorsítására;</w:t>
      </w:r>
    </w:p>
    <w:p w:rsidR="007173E3" w:rsidRPr="00794BF1" w:rsidRDefault="007173E3" w:rsidP="00AD23E7">
      <w:pPr>
        <w:pStyle w:val="Normal12Hanging"/>
        <w:widowControl/>
        <w:rPr>
          <w:b/>
          <w:i/>
          <w:szCs w:val="24"/>
        </w:rPr>
      </w:pPr>
      <w:r w:rsidRPr="00794BF1">
        <w:rPr>
          <w:b/>
          <w:i/>
        </w:rPr>
        <w:t>Hatékonyság és hasznok</w:t>
      </w:r>
    </w:p>
    <w:p w:rsidR="007173E3" w:rsidRPr="00794BF1" w:rsidRDefault="007173E3" w:rsidP="00AD23E7">
      <w:pPr>
        <w:pStyle w:val="Normal12Hanging"/>
        <w:widowControl/>
        <w:rPr>
          <w:szCs w:val="24"/>
        </w:rPr>
      </w:pPr>
      <w:proofErr w:type="gramStart"/>
      <w:r w:rsidRPr="00794BF1">
        <w:t>12.</w:t>
      </w:r>
      <w:r w:rsidRPr="00794BF1">
        <w:tab/>
        <w:t xml:space="preserve">megállapítja, hogy az ügynökség jelentős erőfeszítést tett a humánerőforrás-gazdálkodási folyamatok további </w:t>
      </w:r>
      <w:proofErr w:type="spellStart"/>
      <w:r w:rsidRPr="00794BF1">
        <w:t>észszerűsítésére</w:t>
      </w:r>
      <w:proofErr w:type="spellEnd"/>
      <w:r w:rsidRPr="00794BF1">
        <w:t xml:space="preserve"> és automatizálására a hatékonyság növelése érdekében; </w:t>
      </w:r>
      <w:proofErr w:type="spellStart"/>
      <w:r w:rsidRPr="00794BF1">
        <w:t>megjegyzi</w:t>
      </w:r>
      <w:proofErr w:type="spellEnd"/>
      <w:r w:rsidRPr="00794BF1">
        <w:t xml:space="preserve">, hogy ezzel összefüggésben az ügynökség folytatta a különböző </w:t>
      </w:r>
      <w:proofErr w:type="spellStart"/>
      <w:r w:rsidRPr="00794BF1">
        <w:t>Sysper</w:t>
      </w:r>
      <w:proofErr w:type="spellEnd"/>
      <w:r w:rsidRPr="00794BF1">
        <w:t>-modulok (pl. TIM, FLEX, TELEWORK) üzembe helyezését, és összekapcsolta azokat a meglévő belső támogató alkalmazásokkal (pl. az intranetalapú munkaidő-nyilvántartási eszközzel); megállapítja, hogy a humánerőforrás-osztály elektronikus sorszámkiadó rendszert vezetett be a személyzettől érkező különböző kérelmek feldolgozásának egyszerűsítése</w:t>
      </w:r>
      <w:proofErr w:type="gramEnd"/>
      <w:r w:rsidRPr="00794BF1">
        <w:t xml:space="preserve"> </w:t>
      </w:r>
      <w:proofErr w:type="gramStart"/>
      <w:r w:rsidRPr="00794BF1">
        <w:t>érdekében</w:t>
      </w:r>
      <w:proofErr w:type="gramEnd"/>
      <w:r w:rsidRPr="00794BF1">
        <w:t>; felkéri az ügynökséget, hogy találjon több olyan belső eljárást, amelyet új informatikai eszközökkel lehetne egyszerűsíteni;</w:t>
      </w:r>
    </w:p>
    <w:p w:rsidR="007173E3" w:rsidRPr="00794BF1" w:rsidRDefault="007173E3" w:rsidP="00AD23E7">
      <w:pPr>
        <w:pStyle w:val="Normal12Hanging"/>
        <w:widowControl/>
        <w:rPr>
          <w:szCs w:val="24"/>
        </w:rPr>
      </w:pPr>
      <w:r w:rsidRPr="00794BF1">
        <w:t>13.</w:t>
      </w:r>
      <w:r w:rsidRPr="00794BF1">
        <w:tab/>
      </w:r>
      <w:proofErr w:type="spellStart"/>
      <w:r w:rsidRPr="00794BF1">
        <w:t>megjegyzi</w:t>
      </w:r>
      <w:proofErr w:type="spellEnd"/>
      <w:r w:rsidRPr="00794BF1">
        <w:t xml:space="preserve">, hogy a pénzügyikeret-partnerségi megállapodás értelmében az ügynökség köteles együttműködni a Bizottsággal és az Európai Űrügynökséggel (ESA) annak érdekében, hogy közösen meghatározzák az Európai Unió éghajlat-politikai célkitűzései elérésének szabályait, és együttműködjenek az e célokhoz hozzájáruló tevékenységek során; </w:t>
      </w:r>
      <w:proofErr w:type="spellStart"/>
      <w:r w:rsidRPr="00794BF1">
        <w:t>megjegyzi</w:t>
      </w:r>
      <w:proofErr w:type="spellEnd"/>
      <w:r w:rsidRPr="00794BF1">
        <w:t xml:space="preserve"> továbbá, hogy a pénzügyikeret-partnerségi megállapodás 30. cikke értelmében az ügynökség köteles 2023 végéig megvalósítani a környezetvédelmi vezetési és hitelesítési rendszert (EMAS);</w:t>
      </w:r>
    </w:p>
    <w:p w:rsidR="007173E3" w:rsidRPr="00794BF1" w:rsidRDefault="007173E3" w:rsidP="00AD23E7">
      <w:pPr>
        <w:pStyle w:val="Normal12Hanging"/>
        <w:widowControl/>
        <w:rPr>
          <w:szCs w:val="24"/>
        </w:rPr>
      </w:pPr>
      <w:r w:rsidRPr="00794BF1">
        <w:lastRenderedPageBreak/>
        <w:t>14.</w:t>
      </w:r>
      <w:r w:rsidRPr="00794BF1">
        <w:tab/>
        <w:t xml:space="preserve">megállapítja, hogy a zöld közbeszerzés tekintetében történt némi előrelépés 2022-ben a „zöld” szempontokkal rendelkező közbeszerzési eljárások azonosítása és a zöld </w:t>
      </w:r>
      <w:proofErr w:type="gramStart"/>
      <w:r w:rsidRPr="00794BF1">
        <w:t>kritériumok</w:t>
      </w:r>
      <w:proofErr w:type="gramEnd"/>
      <w:r w:rsidRPr="00794BF1">
        <w:t xml:space="preserve"> alkalmazásának mérlegelése terén; megállapítja továbbá, hogy 2023-ban az ügynökség – környezetvédelmi politikájával és a folyamatban lévő EMAS-tanúsítással összhangban – fokozatosan szilárdabb megközelítést dolgoz ki a zöld közbeszerzés állandó jelleggel történő végrehajtása, személyzetének képzése és a zöld kritériumok közbeszerzéseiben való bevezetése érdekében;</w:t>
      </w:r>
    </w:p>
    <w:p w:rsidR="007173E3" w:rsidRPr="00794BF1" w:rsidRDefault="007173E3" w:rsidP="00AD23E7">
      <w:pPr>
        <w:pStyle w:val="Normal12Hanging"/>
        <w:widowControl/>
        <w:rPr>
          <w:szCs w:val="24"/>
        </w:rPr>
      </w:pPr>
      <w:r w:rsidRPr="00794BF1">
        <w:t>15.</w:t>
      </w:r>
      <w:r w:rsidRPr="00794BF1">
        <w:tab/>
        <w:t>elismerését fejezi ki az ügynökségnek a környezeti hatásai csökkentésére, erőforrás-felhasználása optimalizálására és szénlábnyomának csökkentésére irányuló folyamat iránti elkötelezettségéért, valamint az ebbe az irányba tett első lépésért, továbbá környezetvédelmi politikájának 2022. december 16-i elfogadásáért és közzétételéért;</w:t>
      </w:r>
    </w:p>
    <w:p w:rsidR="007173E3" w:rsidRPr="00794BF1" w:rsidRDefault="007173E3" w:rsidP="00AD23E7">
      <w:pPr>
        <w:pStyle w:val="NormalHanging12a"/>
        <w:widowControl/>
      </w:pPr>
      <w:proofErr w:type="gramStart"/>
      <w:r w:rsidRPr="00794BF1">
        <w:t>16.</w:t>
      </w:r>
      <w:r w:rsidRPr="00794BF1">
        <w:tab/>
        <w:t xml:space="preserve">emlékeztet arra, hogy fokozni kell az ügynökség </w:t>
      </w:r>
      <w:proofErr w:type="spellStart"/>
      <w:r w:rsidRPr="00794BF1">
        <w:t>digitalizációját</w:t>
      </w:r>
      <w:proofErr w:type="spellEnd"/>
      <w:r w:rsidRPr="00794BF1">
        <w:t xml:space="preserve"> a belső működés és irányítás tekintetében, de az eljárások </w:t>
      </w:r>
      <w:proofErr w:type="spellStart"/>
      <w:r w:rsidRPr="00794BF1">
        <w:t>digitalizációjának</w:t>
      </w:r>
      <w:proofErr w:type="spellEnd"/>
      <w:r w:rsidRPr="00794BF1">
        <w:t xml:space="preserve"> felgyorsítása érdekében is; hangsúlyozza, hogy az ügynökségnek továbbra is proaktívnak kell lennie e tekintetben, hogy elkerülhető legyen az ügynökségek közötti digitális szakadék; felhívja azonban a figyelmet arra, hogy minden szükséges biztonsági intézkedést meg kell tenni a feldolgozott információk online biztonságát fenyegető kockázatok elkerülése érdekében, és hangsúlyozza, hogy fel kell lépni a különösen Oroszországból vagy Kínából eredő </w:t>
      </w:r>
      <w:proofErr w:type="spellStart"/>
      <w:r w:rsidRPr="00794BF1">
        <w:t>kibertámadások</w:t>
      </w:r>
      <w:proofErr w:type="spellEnd"/>
      <w:proofErr w:type="gramEnd"/>
      <w:r w:rsidRPr="00794BF1">
        <w:t xml:space="preserve"> </w:t>
      </w:r>
      <w:proofErr w:type="gramStart"/>
      <w:r w:rsidRPr="00794BF1">
        <w:t>vagy</w:t>
      </w:r>
      <w:proofErr w:type="gramEnd"/>
      <w:r w:rsidRPr="00794BF1">
        <w:t xml:space="preserve"> befolyásszerzési kísérletek ellen;</w:t>
      </w:r>
    </w:p>
    <w:p w:rsidR="007173E3" w:rsidRPr="00794BF1" w:rsidRDefault="007173E3" w:rsidP="00AD23E7">
      <w:pPr>
        <w:pStyle w:val="NormalHanging12a"/>
        <w:widowControl/>
      </w:pPr>
      <w:r w:rsidRPr="00794BF1">
        <w:t>17.</w:t>
      </w:r>
      <w:r w:rsidRPr="00794BF1">
        <w:tab/>
        <w:t xml:space="preserve">felhívja az ügynökséget az uniós űrprogramba tartozó </w:t>
      </w:r>
      <w:proofErr w:type="gramStart"/>
      <w:r w:rsidRPr="00794BF1">
        <w:t>komponensek</w:t>
      </w:r>
      <w:proofErr w:type="gramEnd"/>
      <w:r w:rsidRPr="00794BF1">
        <w:t xml:space="preserve"> és az IRIS</w:t>
      </w:r>
      <w:r w:rsidRPr="00794BF1">
        <w:rPr>
          <w:vertAlign w:val="superscript"/>
        </w:rPr>
        <w:t>2</w:t>
      </w:r>
      <w:r w:rsidRPr="00794BF1">
        <w:t xml:space="preserve"> </w:t>
      </w:r>
      <w:proofErr w:type="spellStart"/>
      <w:r w:rsidRPr="00794BF1">
        <w:t>szinergikus</w:t>
      </w:r>
      <w:proofErr w:type="spellEnd"/>
      <w:r w:rsidRPr="00794BF1">
        <w:t xml:space="preserve"> felhasználási módjainak további azonosítására és ösztönzésére, többek között az uniós biztonsági és védelmi űrstratégia végrehajtása tekintetében annak biztosítása érdekében, hogy hosszú távon minden feladatot össze lehessen vonni egyetlen egységes űrprogramba, ami jobb szinergiát tesz lehetővé a különböző komponensek között;</w:t>
      </w:r>
    </w:p>
    <w:p w:rsidR="007173E3" w:rsidRPr="00794BF1" w:rsidRDefault="007173E3" w:rsidP="00AD23E7">
      <w:pPr>
        <w:pStyle w:val="NormalHanging12a"/>
        <w:widowControl/>
      </w:pPr>
      <w:r w:rsidRPr="00794BF1">
        <w:t>18.</w:t>
      </w:r>
      <w:r w:rsidRPr="00794BF1">
        <w:tab/>
        <w:t>felhívja az ügynökséget, hogy a Bizottsággal partnerségben folytassa a GOVSATCOM-központok tekintetében végzett munkáját, és várakozással tekint az IRIS</w:t>
      </w:r>
      <w:r w:rsidRPr="00794BF1">
        <w:rPr>
          <w:vertAlign w:val="superscript"/>
        </w:rPr>
        <w:t>2</w:t>
      </w:r>
      <w:r w:rsidRPr="00794BF1">
        <w:t xml:space="preserve"> rendszerrel kialakítandó szinergiák elé; kiemeli az EUSPA szerepét a fejlett titkosítási technológiákon alapuló, rendkívül biztonságos, szuverén és </w:t>
      </w:r>
      <w:proofErr w:type="gramStart"/>
      <w:r w:rsidRPr="00794BF1">
        <w:t>globális</w:t>
      </w:r>
      <w:proofErr w:type="gramEnd"/>
      <w:r w:rsidRPr="00794BF1">
        <w:t xml:space="preserve"> </w:t>
      </w:r>
      <w:proofErr w:type="spellStart"/>
      <w:r w:rsidRPr="00794BF1">
        <w:t>konnektivitási</w:t>
      </w:r>
      <w:proofErr w:type="spellEnd"/>
      <w:r w:rsidRPr="00794BF1">
        <w:t xml:space="preserve"> szolgáltatásokhoz való hozzáférést biztosító IRIS</w:t>
      </w:r>
      <w:r w:rsidRPr="00794BF1">
        <w:rPr>
          <w:vertAlign w:val="superscript"/>
        </w:rPr>
        <w:t>2</w:t>
      </w:r>
      <w:r w:rsidRPr="00794BF1">
        <w:t xml:space="preserve"> fejlesztésében, bevezetésében és működtetésében;</w:t>
      </w:r>
    </w:p>
    <w:p w:rsidR="007173E3" w:rsidRPr="00794BF1" w:rsidRDefault="007173E3" w:rsidP="00AD23E7">
      <w:pPr>
        <w:pStyle w:val="NormalHanging12a"/>
        <w:widowControl/>
      </w:pPr>
      <w:r w:rsidRPr="00794BF1">
        <w:t>19.</w:t>
      </w:r>
      <w:r w:rsidRPr="00794BF1">
        <w:tab/>
        <w:t xml:space="preserve">kiemeli az ügynökségnek a Kopernikusz program fejlődésében játszott szerepét, különösen a Föld-megfigyelés kormányzati felhasználása szempontjából, tekintettel a geopolitikai helyzetre, és emlékeztet arra, hogy e vonatkozásban hasznosítani kell az ügynökség szakértelmét a biztonsági akkreditáció, a nyomon követés és a szerződések végrehajtása terén az Unió operatív </w:t>
      </w:r>
      <w:proofErr w:type="gramStart"/>
      <w:r w:rsidRPr="00794BF1">
        <w:t>kapacitásának</w:t>
      </w:r>
      <w:proofErr w:type="gramEnd"/>
      <w:r w:rsidRPr="00794BF1">
        <w:t xml:space="preserve"> a katasztrófakockázat-kezelés valamennyi szakaszában történő megerősítése érdekében (természeti és ember okozta katasztrófák esetében egyaránt);</w:t>
      </w:r>
    </w:p>
    <w:p w:rsidR="007173E3" w:rsidRPr="00794BF1" w:rsidRDefault="007173E3" w:rsidP="00AD23E7">
      <w:pPr>
        <w:pStyle w:val="Normal12Hanging"/>
        <w:widowControl/>
        <w:rPr>
          <w:b/>
          <w:i/>
          <w:szCs w:val="24"/>
        </w:rPr>
      </w:pPr>
      <w:r w:rsidRPr="00794BF1">
        <w:rPr>
          <w:b/>
          <w:i/>
        </w:rPr>
        <w:t>Személyzeti politika</w:t>
      </w:r>
    </w:p>
    <w:p w:rsidR="007173E3" w:rsidRPr="00794BF1" w:rsidRDefault="007173E3" w:rsidP="00AD23E7">
      <w:pPr>
        <w:pStyle w:val="Normal12Hanging"/>
        <w:widowControl/>
        <w:rPr>
          <w:szCs w:val="24"/>
        </w:rPr>
      </w:pPr>
      <w:r w:rsidRPr="00794BF1">
        <w:t>20.</w:t>
      </w:r>
      <w:r w:rsidRPr="00794BF1">
        <w:tab/>
        <w:t>elismerését fejezi ki az ügynökségnek amiatt, hogy 202</w:t>
      </w:r>
      <w:r w:rsidR="00DA5A95">
        <w:t>2</w:t>
      </w:r>
      <w:r w:rsidRPr="00794BF1">
        <w:t>. december 31-én a létszámterv végrehajtása 100%-</w:t>
      </w:r>
      <w:proofErr w:type="spellStart"/>
      <w:r w:rsidRPr="00794BF1">
        <w:t>os</w:t>
      </w:r>
      <w:proofErr w:type="spellEnd"/>
      <w:r w:rsidRPr="00794BF1">
        <w:t xml:space="preserve"> szintet ért el: az uniós költségvetés értelmében engedélyezett 231 ideiglenes alkalmazotti álláshelyből 231-re neveztek ki ideiglenes alkalmazottat (míg 2021-ben 191 engedélyezett álláshely volt); </w:t>
      </w:r>
      <w:proofErr w:type="spellStart"/>
      <w:r w:rsidRPr="00794BF1">
        <w:t>megjegyzi</w:t>
      </w:r>
      <w:proofErr w:type="spellEnd"/>
      <w:r w:rsidRPr="00794BF1">
        <w:t xml:space="preserve">, hogy ezen felül 46 szerződéses </w:t>
      </w:r>
      <w:r w:rsidRPr="00794BF1">
        <w:lastRenderedPageBreak/>
        <w:t>alkalmazott és 9 kirendelt nemzeti szakértő dolgozott az ügynökségnél 2022-ben, így a személyzet teljes létszáma 286 volt;</w:t>
      </w:r>
    </w:p>
    <w:p w:rsidR="007173E3" w:rsidRPr="00794BF1" w:rsidRDefault="007173E3" w:rsidP="00AD23E7">
      <w:pPr>
        <w:pStyle w:val="Normal12Hanging"/>
        <w:widowControl/>
        <w:rPr>
          <w:szCs w:val="24"/>
        </w:rPr>
      </w:pPr>
      <w:proofErr w:type="gramStart"/>
      <w:r w:rsidRPr="00794BF1">
        <w:t>21.</w:t>
      </w:r>
      <w:r w:rsidRPr="00794BF1">
        <w:tab/>
        <w:t xml:space="preserve">aggodalommal állapítja meg, hogy az ügynökség felső és középvezetésében nem érvényesül a nemek közötti egyensúly (3-ból 3 férfi); sajnálatosnak tartja a nemek közötti egyensúly hiányát az ügynökség igazgatótanácsában (28 főből 22, azaz 82% férfi); megállapítja továbbá, hogy az ügynökség teljes személyzetén belül érvényesül a nemek közötti egyensúly (232 főből 153 férfi); az ügynökség 2021. évi pénzügyi évre szóló költségvetésének végrehajtására vonatkozó mentesítés fényében hozott </w:t>
      </w:r>
      <w:proofErr w:type="spellStart"/>
      <w:r w:rsidRPr="00794BF1">
        <w:t>nyomonkövetési</w:t>
      </w:r>
      <w:proofErr w:type="spellEnd"/>
      <w:r w:rsidRPr="00794BF1">
        <w:t xml:space="preserve"> intézkedésekről szóló ügynökségi jelentés (a továbbiakban: az ügynökség nyomon követési jelentése)</w:t>
      </w:r>
      <w:proofErr w:type="gramEnd"/>
      <w:r w:rsidRPr="00794BF1">
        <w:t xml:space="preserve"> </w:t>
      </w:r>
      <w:proofErr w:type="gramStart"/>
      <w:r w:rsidRPr="00794BF1">
        <w:t xml:space="preserve">alapján megállapítja, hogy az ügynökség 2023-ban sokszínűségi és befogadási stratégiát fogadott el, amelyet a sokszínűség és befogadás, ezen belül a nemi dimenzió előmozdítására irányuló konkrét intézkedéseket tartalmazó cselekvési terv kísért; </w:t>
      </w:r>
      <w:proofErr w:type="spellStart"/>
      <w:r w:rsidRPr="00794BF1">
        <w:t>megjegyzi</w:t>
      </w:r>
      <w:proofErr w:type="spellEnd"/>
      <w:r w:rsidRPr="00794BF1">
        <w:t>, hogy javítani kell a nemek közötti egyensúlyt az ügynökség felső- és középvezetésében, valamint az adminisztratív szinten; emlékeztet a nemek közötti egyensúly biztosításának fontosságára, és felhívja az ügynökséget, hogy vegye figyelembe ezt a szempontot a személyzet jövőbeli felvétele és különösen a felső és középvezetésen belüli kinevezések</w:t>
      </w:r>
      <w:proofErr w:type="gramEnd"/>
      <w:r w:rsidRPr="00794BF1">
        <w:t xml:space="preserve"> </w:t>
      </w:r>
      <w:proofErr w:type="gramStart"/>
      <w:r w:rsidRPr="00794BF1">
        <w:t>tekintetében</w:t>
      </w:r>
      <w:proofErr w:type="gramEnd"/>
      <w:r w:rsidRPr="00794BF1">
        <w:t>; nyomatékosan kéri a Bizottságot és a tagállamokat, hogy az ügynökség igazgatótanácsi tagjainak kinevezésekor tartsák szem előtt a nemek közötti egyensúly biztosításának fontosságát;</w:t>
      </w:r>
    </w:p>
    <w:p w:rsidR="007173E3" w:rsidRPr="00794BF1" w:rsidRDefault="007173E3" w:rsidP="00AD23E7">
      <w:pPr>
        <w:pStyle w:val="NormalHanging12a"/>
        <w:widowControl/>
      </w:pPr>
      <w:r w:rsidRPr="00794BF1">
        <w:t>22.</w:t>
      </w:r>
      <w:r w:rsidRPr="00794BF1">
        <w:tab/>
      </w:r>
      <w:proofErr w:type="spellStart"/>
      <w:r w:rsidRPr="00794BF1">
        <w:t>megjegyzi</w:t>
      </w:r>
      <w:proofErr w:type="spellEnd"/>
      <w:r w:rsidRPr="00794BF1">
        <w:t xml:space="preserve">, hogy az ügynökség szabályzattal rendelkezik az emberi méltóság védelmére, valamint a lelki és szexuális zaklatás megelőzésére, és az ügynökség tagja a bizalmi személyek ügynökségközi munkacsoportjának; érdeklődéssel várja jelentésüket és ajánlásaikat; </w:t>
      </w:r>
      <w:proofErr w:type="spellStart"/>
      <w:r w:rsidRPr="00794BF1">
        <w:t>megjegyzi</w:t>
      </w:r>
      <w:proofErr w:type="spellEnd"/>
      <w:r w:rsidRPr="00794BF1">
        <w:t xml:space="preserve">, hogy 2022-ben nem számoltak be zaklatási esetekről, és </w:t>
      </w:r>
      <w:proofErr w:type="spellStart"/>
      <w:r w:rsidRPr="00794BF1">
        <w:t>ösztönzi</w:t>
      </w:r>
      <w:proofErr w:type="spellEnd"/>
      <w:r w:rsidRPr="00794BF1">
        <w:t xml:space="preserve"> az ügynökséget, hogy folytassa és fejlessze az ilyen esetek jövőbeli megelőzésével kapcsolatos munkát;</w:t>
      </w:r>
    </w:p>
    <w:p w:rsidR="007173E3" w:rsidRPr="00794BF1" w:rsidRDefault="007173E3" w:rsidP="00AD23E7">
      <w:pPr>
        <w:pStyle w:val="Normal12Hanging"/>
        <w:widowControl/>
        <w:rPr>
          <w:szCs w:val="24"/>
        </w:rPr>
      </w:pPr>
      <w:r w:rsidRPr="00794BF1">
        <w:t>23.</w:t>
      </w:r>
      <w:r w:rsidRPr="00794BF1">
        <w:tab/>
        <w:t xml:space="preserve">emlékeztet a Számvevőszék 2021. évre vonatkozó észrevételére két ellenőrzött munkaerő-felvételi eljárás eljárási hiányosságaival kapcsolatban, továbbá arra, hogy az ügynökség további változtatásokat hajtott végre kiválasztási eljárásaiban, módosította a felvételi bizottság tagjai számára biztosított sablonokat és utasításokat, és a felvételi bizottság tagjai több iránymutatást kapnak az álláshirdetés </w:t>
      </w:r>
      <w:proofErr w:type="gramStart"/>
      <w:r w:rsidRPr="00794BF1">
        <w:t>kritériumainak</w:t>
      </w:r>
      <w:proofErr w:type="gramEnd"/>
      <w:r w:rsidRPr="00794BF1">
        <w:t xml:space="preserve"> meghatározásához; tudomásul veszi továbbá, hogy a Számvevőszék ezeket a korrekciókat kielégítőnek találta, ezért az észrevételt lezárta;</w:t>
      </w:r>
    </w:p>
    <w:p w:rsidR="007173E3" w:rsidRPr="00794BF1" w:rsidRDefault="007173E3" w:rsidP="00AD23E7">
      <w:pPr>
        <w:pStyle w:val="Normal12Hanging"/>
        <w:widowControl/>
        <w:rPr>
          <w:szCs w:val="24"/>
        </w:rPr>
      </w:pPr>
      <w:proofErr w:type="gramStart"/>
      <w:r w:rsidRPr="00794BF1">
        <w:t>24.</w:t>
      </w:r>
      <w:r w:rsidRPr="00794BF1">
        <w:tab/>
        <w:t xml:space="preserve">emlékeztet arra, hogy az ügynökség folytatja a szerződéses alkalmazotti álláshelyek számának fokozatos és folyamatos csökkentését annak érdekében, hogy az összhangban legyen az ügynökség számára biztosított általános erőforrásokkal; megállapítja, hogy ezzel egyidejűleg az ügynökség fennmaradó szerződéses alkalmazotti álláshelyeit továbbra is a biztonsági funkciókra és a Galileo Biztonsági Megfigyelőközpont (GSMC) műveleteire összpontosítja; kiemeli, hogy e tekintetben az ügynökség továbbra is </w:t>
      </w:r>
      <w:proofErr w:type="spellStart"/>
      <w:r w:rsidRPr="00794BF1">
        <w:t>megjegyzi</w:t>
      </w:r>
      <w:proofErr w:type="spellEnd"/>
      <w:r w:rsidRPr="00794BF1">
        <w:t>, hogy kockázatok merülnek fel a szerződéses alkalmazotti álláshelyek csökkentésével kapcsolatban,</w:t>
      </w:r>
      <w:proofErr w:type="gramEnd"/>
      <w:r w:rsidRPr="00794BF1">
        <w:t xml:space="preserve"> és hogy ez valóban további kiszervezést igényel, amelynek eredményeként nagyobb pénzügyi költségek keletkeznek, és a </w:t>
      </w:r>
      <w:proofErr w:type="gramStart"/>
      <w:r w:rsidRPr="00794BF1">
        <w:t>kompetenciák</w:t>
      </w:r>
      <w:proofErr w:type="gramEnd"/>
      <w:r w:rsidRPr="00794BF1">
        <w:t xml:space="preserve"> és a know-how a közszektoron kívül fejlődnek;</w:t>
      </w:r>
    </w:p>
    <w:p w:rsidR="007173E3" w:rsidRPr="00794BF1" w:rsidRDefault="007173E3" w:rsidP="00AD23E7">
      <w:pPr>
        <w:pStyle w:val="Normal12Hanging"/>
        <w:widowControl/>
        <w:rPr>
          <w:szCs w:val="24"/>
        </w:rPr>
      </w:pPr>
      <w:r w:rsidRPr="00794BF1">
        <w:t>25.</w:t>
      </w:r>
      <w:r w:rsidRPr="00794BF1">
        <w:tab/>
        <w:t xml:space="preserve">emlékeztet a 2021. évre vonatkozó számvevőszéki jelentés azon észrevételére, amely szerint az </w:t>
      </w:r>
      <w:proofErr w:type="gramStart"/>
      <w:r w:rsidRPr="00794BF1">
        <w:t>ügynökség korlátozásokkal</w:t>
      </w:r>
      <w:proofErr w:type="gramEnd"/>
      <w:r w:rsidRPr="00794BF1">
        <w:t xml:space="preserve"> hagyta jóvá, hogy a személyzet egy vezető beosztású tagja máshol vállaljon új állást, de nem indokolta meg ezeket a </w:t>
      </w:r>
      <w:r w:rsidRPr="00794BF1">
        <w:lastRenderedPageBreak/>
        <w:t>korlátozásokat; megállapítja továbbá, hogy ezt az észrevételt lezárták, az ügynökség a feltárt hiányosság kezelése érdekében felülvizsgálta eljárásait, és a Számvevőszék 2022-ben nem észlelt hasonló esetet;</w:t>
      </w:r>
    </w:p>
    <w:p w:rsidR="007173E3" w:rsidRPr="00794BF1" w:rsidRDefault="007173E3" w:rsidP="00AD23E7">
      <w:pPr>
        <w:pStyle w:val="Normal12Hanging"/>
        <w:widowControl/>
        <w:rPr>
          <w:szCs w:val="24"/>
        </w:rPr>
      </w:pPr>
      <w:proofErr w:type="gramStart"/>
      <w:r w:rsidRPr="00794BF1">
        <w:t>26.</w:t>
      </w:r>
      <w:r w:rsidRPr="00794BF1">
        <w:tab/>
        <w:t>üdvözli, hogy 2022-ben az ügynökség teljes körűen bevezette a munkaidő-szervezési modult – ezen belül a távmunka- és a rugalmas munkaidő modult –, és kiegészítő szolgáltatási szintre vonatkozó megállapodást írt alá a 2023-ban telepítendő emberierőforrás-jelentési és elemzési modulra vonatkozóan; tudomásul veszi, hogy az ügynökség elfogadta a munkaidőről és a hibr</w:t>
      </w:r>
      <w:r w:rsidR="00DA5A95">
        <w:t>id munkavégzésről szóló C(2022)</w:t>
      </w:r>
      <w:r w:rsidRPr="00794BF1">
        <w:t>1778 bizottsági határozatot, és szorosan nyomon követi e határozat eredményeit, amely várhatóan javítja a személyzet munkahelyi jóllétét, és előmozdítja a munka és a magánélet közötti egyensúlyt;</w:t>
      </w:r>
      <w:proofErr w:type="gramEnd"/>
    </w:p>
    <w:p w:rsidR="007173E3" w:rsidRPr="00794BF1" w:rsidRDefault="007173E3" w:rsidP="00AD23E7">
      <w:pPr>
        <w:pStyle w:val="Normal12Hanging"/>
        <w:widowControl/>
        <w:rPr>
          <w:szCs w:val="24"/>
        </w:rPr>
      </w:pPr>
      <w:r w:rsidRPr="00794BF1">
        <w:rPr>
          <w:b/>
          <w:i/>
        </w:rPr>
        <w:t>Közbeszerzés</w:t>
      </w:r>
    </w:p>
    <w:p w:rsidR="007173E3" w:rsidRPr="00794BF1" w:rsidRDefault="007173E3" w:rsidP="00AD23E7">
      <w:pPr>
        <w:pStyle w:val="Normal12Hanging"/>
        <w:widowControl/>
        <w:rPr>
          <w:szCs w:val="24"/>
        </w:rPr>
      </w:pPr>
      <w:proofErr w:type="gramStart"/>
      <w:r w:rsidRPr="00794BF1">
        <w:t>27.</w:t>
      </w:r>
      <w:r w:rsidRPr="00794BF1">
        <w:tab/>
        <w:t>a számvevőszéki jelentés alapján tudomásul veszi, hogy 2021 szeptemberében az ügynökség hirdetmény közzététele nélküli tárgyalásos eljárást indított egy nemzeti közjogi szervezettel különböző felkutatási és mentési tevékenységekkel kapcsolatos szolgáltatások nyújtására; kiemeli, hogy az ajánlattevő már 2016 óta nyújtott az ügynökségnek hasonló szolgáltatásokat, és az ügynökség új keretszerződést kívánt kötni, amelynek lejárati időpontja 2032. december 31., maximális költségvetése 120 millió EUR; tudomásul veszi, hogy a végleges keretszerződést – több alvállalkozó bevonásával – 2022. december</w:t>
      </w:r>
      <w:proofErr w:type="gramEnd"/>
      <w:r w:rsidRPr="00794BF1">
        <w:t xml:space="preserve"> </w:t>
      </w:r>
      <w:proofErr w:type="gramStart"/>
      <w:r w:rsidRPr="00794BF1">
        <w:t>1-jén aláírták; megállapítja, hogy a Számvevőszék felfigyelt arra, hogy eltérések vannak a pályázati dokumentáció követelményei és az értékelő bizottság értékelése között; megállapítja, hogy az értékelési szakaszban például eltekintettek attól a követelménytől, hogy a vállalkozóknak összeférhetetlenségi nyilatkozatot kell benyújtaniuk, illetve nem elemezték azt megfelelően, arra is volt példa, hogy egy beérkezett ajánlat az árak meghatározása során nem a műszaki leírás szerinti 2021. évet, hanem 2022-t használta referenciaévként; tudomásul veszi az ügynökség azon véleményét, hogy az eltéréseket</w:t>
      </w:r>
      <w:proofErr w:type="gramEnd"/>
      <w:r w:rsidRPr="00794BF1">
        <w:t xml:space="preserve"> </w:t>
      </w:r>
      <w:proofErr w:type="gramStart"/>
      <w:r w:rsidRPr="00794BF1">
        <w:t>a</w:t>
      </w:r>
      <w:proofErr w:type="gramEnd"/>
      <w:r w:rsidRPr="00794BF1">
        <w:t xml:space="preserve"> fővállalkozó jogállása (amely nemzeti közjogi szervezet), valamint az általa elvégzett ellenőrzések indokolták, és hogy az ajánlatban szereplő ár meghatározásához használt referenciaévet illetően az ügynökség az eljárás elhúzódása miatt fogadta el az eltérést, ami miatt a szerződést végül 2022 végén kötötték meg;</w:t>
      </w:r>
    </w:p>
    <w:p w:rsidR="007173E3" w:rsidRPr="00794BF1" w:rsidRDefault="007173E3" w:rsidP="00AD23E7">
      <w:pPr>
        <w:pStyle w:val="Normal12Hanging"/>
        <w:widowControl/>
        <w:rPr>
          <w:szCs w:val="24"/>
        </w:rPr>
      </w:pPr>
      <w:proofErr w:type="gramStart"/>
      <w:r w:rsidRPr="00794BF1">
        <w:t>28.</w:t>
      </w:r>
      <w:r w:rsidRPr="00794BF1">
        <w:tab/>
        <w:t>kiemeli, hogy a közbeszerzési szabályok célja, hogy lehetővé tegyék a beszerzést végző szervek számára a szükséges áruk és szolgáltatások legjobb áron történő beszerzését, biztosítva ugyanakkor az ajánlattevők közötti tisztességes versenyt, valamint az átláthatóság, az arányosság, az egyenlő bánásmód és a megkülönböztetésmentesség elvének érvényesülését; felhívja az ügynökséget, hogy javítsa tovább közbeszerzési eljárásait, biztosítva az alkalmazandó szabályoknak való teljes körű megfelelést annak biztosítása érdekében, hogy azok a lehető legjobb ár-érték arányt érjék el;</w:t>
      </w:r>
      <w:proofErr w:type="gramEnd"/>
    </w:p>
    <w:p w:rsidR="007173E3" w:rsidRPr="00794BF1" w:rsidRDefault="007173E3" w:rsidP="00AD23E7">
      <w:pPr>
        <w:pStyle w:val="Normal12Hanging"/>
        <w:widowControl/>
        <w:rPr>
          <w:b/>
          <w:i/>
          <w:szCs w:val="24"/>
        </w:rPr>
      </w:pPr>
      <w:r w:rsidRPr="00794BF1">
        <w:rPr>
          <w:b/>
          <w:i/>
        </w:rPr>
        <w:t>Az összeférhetetlenségek megelőzése és kezelése, valamint az átláthatóság</w:t>
      </w:r>
    </w:p>
    <w:p w:rsidR="007173E3" w:rsidRPr="00794BF1" w:rsidRDefault="007173E3" w:rsidP="00AD23E7">
      <w:pPr>
        <w:pStyle w:val="Normal12Hanging"/>
        <w:widowControl/>
        <w:rPr>
          <w:szCs w:val="24"/>
        </w:rPr>
      </w:pPr>
      <w:r w:rsidRPr="00794BF1">
        <w:t>29.</w:t>
      </w:r>
      <w:r w:rsidRPr="00794BF1">
        <w:tab/>
        <w:t xml:space="preserve">tudomásul veszi, hogy az ügynökség 2020-ban </w:t>
      </w:r>
      <w:proofErr w:type="gramStart"/>
      <w:r w:rsidRPr="00794BF1">
        <w:t>átfogóan</w:t>
      </w:r>
      <w:proofErr w:type="gramEnd"/>
      <w:r w:rsidRPr="00794BF1">
        <w:t xml:space="preserve"> értékelte csalás elleni stratégiájának végrehajtását, és ennek alapján 2022-ben közzétette az ügynökség igazgatótanácsa által elfogadott új csalás elleni stratégiáját; megállapítja, hogy az ügynökség most kezdi meg ennek nagyszabású és széles körű intézkedésekkel történő végrehajtását, amelyek különösen a személyzetét érintik; megelégedéssel veszi </w:t>
      </w:r>
      <w:r w:rsidRPr="00794BF1">
        <w:lastRenderedPageBreak/>
        <w:t>tudomásul, hogy az igazgatótanács és a felső vezetés tagjainak érdekeltségi nyilatkozatait és önéletrajzait közzéteszik az ügynökség honlapján;</w:t>
      </w:r>
    </w:p>
    <w:p w:rsidR="007173E3" w:rsidRPr="00794BF1" w:rsidRDefault="007173E3" w:rsidP="00AD23E7">
      <w:pPr>
        <w:pStyle w:val="Normal12Hanging"/>
        <w:widowControl/>
      </w:pPr>
      <w:proofErr w:type="gramStart"/>
      <w:r w:rsidRPr="00794BF1">
        <w:t>30.</w:t>
      </w:r>
      <w:r w:rsidRPr="00794BF1">
        <w:tab/>
        <w:t xml:space="preserve">megállapítja, hogy az ügynökség 2022-ben egy visszaélés-bejelentési ügyben volt érintett, amelynek nyomán több vizsgálat indult, és ezek közül néhány még folyamatban van 2023-ban; felszólítja az ügynökséget, hogy tájékoztassa a mentesítésért felelős hatóságot a fejleményekről e tekintetben; tudomásul veszi az ügynökség 2021. évi </w:t>
      </w:r>
      <w:proofErr w:type="spellStart"/>
      <w:r w:rsidRPr="00794BF1">
        <w:t>nyomonkövetési</w:t>
      </w:r>
      <w:proofErr w:type="spellEnd"/>
      <w:r w:rsidRPr="00794BF1">
        <w:t xml:space="preserve"> jelentése alapján, hogy a 2021. évi visszaélés-bejelentési üggyel kapcsolatban az ügynökség az előírt módon együttműködött az OLAF-fal, és megfelelően átadott minden rendelkezésre álló információt; tudomásul veszi, hogy 2022-ban nem jelentettek, vizsgáltak</w:t>
      </w:r>
      <w:proofErr w:type="gramEnd"/>
      <w:r w:rsidRPr="00794BF1">
        <w:t xml:space="preserve"> </w:t>
      </w:r>
      <w:proofErr w:type="gramStart"/>
      <w:r w:rsidRPr="00794BF1">
        <w:t>ki</w:t>
      </w:r>
      <w:proofErr w:type="gramEnd"/>
      <w:r w:rsidRPr="00794BF1">
        <w:t xml:space="preserve"> vagy zártak le egyetlen összeférhetetlenségi ügyet sem;</w:t>
      </w:r>
    </w:p>
    <w:p w:rsidR="007173E3" w:rsidRPr="00794BF1" w:rsidRDefault="007173E3" w:rsidP="00AD23E7">
      <w:pPr>
        <w:pStyle w:val="Normal12Hanging"/>
        <w:widowControl/>
      </w:pPr>
      <w:r w:rsidRPr="00794BF1">
        <w:t>31.</w:t>
      </w:r>
      <w:r w:rsidRPr="00794BF1">
        <w:tab/>
      </w:r>
      <w:proofErr w:type="spellStart"/>
      <w:r w:rsidRPr="00794BF1">
        <w:t>megjegyzi</w:t>
      </w:r>
      <w:proofErr w:type="spellEnd"/>
      <w:r w:rsidRPr="00794BF1">
        <w:t>, hogy a felső vezetés iparral folytatott találkozóiról belső nyilvántartást vezetnek, de azt nem teszik közzé az ügynökség honlapján; hangsúlyozza az átláthatóság fontosságát, és felhívja az ügynökséget, hogy haladéktalanul tegye közzé e találkozók tényét;</w:t>
      </w:r>
    </w:p>
    <w:p w:rsidR="007173E3" w:rsidRPr="00794BF1" w:rsidRDefault="007173E3" w:rsidP="00AD23E7">
      <w:pPr>
        <w:pStyle w:val="Normal12Hanging"/>
        <w:widowControl/>
        <w:rPr>
          <w:szCs w:val="24"/>
        </w:rPr>
      </w:pPr>
      <w:r w:rsidRPr="00794BF1">
        <w:t>32.</w:t>
      </w:r>
      <w:r w:rsidRPr="00794BF1">
        <w:tab/>
        <w:t xml:space="preserve">kitart amellett, hogy folytatni kell az átláthatósággal, az </w:t>
      </w:r>
      <w:proofErr w:type="spellStart"/>
      <w:r w:rsidRPr="00794BF1">
        <w:t>összeegyeztethetetlenségekkel</w:t>
      </w:r>
      <w:proofErr w:type="spellEnd"/>
      <w:r w:rsidRPr="00794BF1">
        <w:t>, az összeférhetetlenséggel, a jogellenes lobbitevékenységekkel és a forgóajtó-jelenséggel kapcsolatos munkát;</w:t>
      </w:r>
    </w:p>
    <w:p w:rsidR="007173E3" w:rsidRPr="00794BF1" w:rsidRDefault="007173E3" w:rsidP="00AD23E7">
      <w:pPr>
        <w:pStyle w:val="NormalHanging12a"/>
        <w:widowControl/>
      </w:pPr>
      <w:r w:rsidRPr="00794BF1">
        <w:t>33.</w:t>
      </w:r>
      <w:r w:rsidRPr="00794BF1">
        <w:tab/>
        <w:t>emlékeztet annak fontosságára, hogy az ügynökség legyen láthatóbb a médiában, az interneten és a közösségi médiában annak érdekében, hogy ismertebbé tegye munkáját a polgárok körében;</w:t>
      </w:r>
    </w:p>
    <w:p w:rsidR="007173E3" w:rsidRPr="00794BF1" w:rsidRDefault="007173E3" w:rsidP="00AD23E7">
      <w:pPr>
        <w:pStyle w:val="Normal12Hanging"/>
        <w:widowControl/>
        <w:rPr>
          <w:szCs w:val="24"/>
        </w:rPr>
      </w:pPr>
      <w:r w:rsidRPr="00794BF1">
        <w:rPr>
          <w:b/>
          <w:i/>
        </w:rPr>
        <w:t>Egyéb megjegyzések</w:t>
      </w:r>
    </w:p>
    <w:p w:rsidR="007173E3" w:rsidRPr="00794BF1" w:rsidRDefault="007173E3" w:rsidP="00AD23E7">
      <w:pPr>
        <w:pStyle w:val="NormalCenter12a"/>
        <w:widowControl/>
        <w:ind w:left="567" w:hanging="567"/>
        <w:jc w:val="left"/>
        <w:rPr>
          <w:szCs w:val="24"/>
        </w:rPr>
      </w:pPr>
      <w:proofErr w:type="gramStart"/>
      <w:r w:rsidRPr="00794BF1">
        <w:t>34.</w:t>
      </w:r>
      <w:r w:rsidRPr="00794BF1">
        <w:tab/>
        <w:t xml:space="preserve">elismerését fejezi ki amiatt, hogy az ügynökség továbbra is aktív a legnagyobb közösségimédia-platformokon, fiókokat nyitott a magánéletet szem előtt tartó uniós </w:t>
      </w:r>
      <w:proofErr w:type="spellStart"/>
      <w:r w:rsidRPr="00794BF1">
        <w:t>Mastodon</w:t>
      </w:r>
      <w:proofErr w:type="spellEnd"/>
      <w:r w:rsidRPr="00794BF1">
        <w:t xml:space="preserve"> és </w:t>
      </w:r>
      <w:proofErr w:type="spellStart"/>
      <w:r w:rsidRPr="00794BF1">
        <w:t>Peertube</w:t>
      </w:r>
      <w:proofErr w:type="spellEnd"/>
      <w:r w:rsidRPr="00794BF1">
        <w:t xml:space="preserve"> közösségimédia-csatornákon, 107 hírt és 13 sajtóközleményt tett közzé honlapján (többségüket az EU összes hivatalos nyelvén) azzal a céllal, hogy elérje az összes tagállamot; megállapítja továbbá, hogy az ügynökség olyan rendezvényeket szervezett, mint az Európai </w:t>
      </w:r>
      <w:proofErr w:type="spellStart"/>
      <w:r w:rsidRPr="00794BF1">
        <w:t>Űrhét</w:t>
      </w:r>
      <w:proofErr w:type="spellEnd"/>
      <w:r w:rsidRPr="00794BF1">
        <w:t xml:space="preserve"> (3</w:t>
      </w:r>
      <w:r w:rsidR="009052CD" w:rsidRPr="00794BF1">
        <w:t> </w:t>
      </w:r>
      <w:r w:rsidRPr="00794BF1">
        <w:t xml:space="preserve">000 helyszíni és online látogató), az EUSPA nyílt napok, a CASSINI </w:t>
      </w:r>
      <w:proofErr w:type="spellStart"/>
      <w:r w:rsidRPr="00794BF1">
        <w:t>hackathonok</w:t>
      </w:r>
      <w:proofErr w:type="spellEnd"/>
      <w:r w:rsidRPr="00794BF1">
        <w:t>, a Horizont Európa tájékoztató előadásai és a közbeszerzési lehetőségekrő</w:t>
      </w:r>
      <w:proofErr w:type="gramEnd"/>
      <w:r w:rsidRPr="00794BF1">
        <w:t xml:space="preserve">l </w:t>
      </w:r>
      <w:proofErr w:type="gramStart"/>
      <w:r w:rsidRPr="00794BF1">
        <w:t>szóló</w:t>
      </w:r>
      <w:proofErr w:type="gramEnd"/>
      <w:r w:rsidRPr="00794BF1">
        <w:t xml:space="preserve"> számos </w:t>
      </w:r>
      <w:proofErr w:type="spellStart"/>
      <w:r w:rsidRPr="00794BF1">
        <w:t>webinárium</w:t>
      </w:r>
      <w:proofErr w:type="spellEnd"/>
      <w:r w:rsidRPr="00794BF1">
        <w:t>;</w:t>
      </w:r>
    </w:p>
    <w:p w:rsidR="007173E3" w:rsidRPr="00794BF1" w:rsidRDefault="007173E3" w:rsidP="00AD23E7">
      <w:pPr>
        <w:pStyle w:val="NormalCenter12a"/>
        <w:widowControl/>
        <w:ind w:left="567" w:hanging="567"/>
      </w:pPr>
      <w:r w:rsidRPr="00794BF1">
        <w:t>°</w:t>
      </w:r>
    </w:p>
    <w:p w:rsidR="007173E3" w:rsidRPr="00794BF1" w:rsidRDefault="007173E3" w:rsidP="00AD23E7">
      <w:pPr>
        <w:pStyle w:val="NormalCenter12a"/>
        <w:widowControl/>
        <w:ind w:left="567" w:hanging="567"/>
      </w:pPr>
      <w:r w:rsidRPr="00794BF1">
        <w:t>°</w:t>
      </w:r>
      <w:r w:rsidRPr="00794BF1">
        <w:tab/>
        <w:t>°</w:t>
      </w:r>
    </w:p>
    <w:p w:rsidR="007173E3" w:rsidRPr="00831E0E" w:rsidRDefault="007173E3" w:rsidP="00AD23E7">
      <w:pPr>
        <w:pStyle w:val="NormalHanging12a"/>
        <w:widowControl/>
      </w:pPr>
      <w:r w:rsidRPr="00794BF1">
        <w:t>35.</w:t>
      </w:r>
      <w:r w:rsidRPr="00794BF1">
        <w:tab/>
        <w:t xml:space="preserve">a mentesítő határozatot kísérő </w:t>
      </w:r>
      <w:proofErr w:type="gramStart"/>
      <w:r w:rsidRPr="00794BF1">
        <w:t>horizontális</w:t>
      </w:r>
      <w:proofErr w:type="gramEnd"/>
      <w:r w:rsidRPr="00794BF1">
        <w:t xml:space="preserve"> jellegű egyéb észrevételei tekintetében utal az ügynökségek teljesítményéről, pénzgazdálkodásáról és ellenőrzéséről szóló, </w:t>
      </w:r>
      <w:r w:rsidR="00AD23E7" w:rsidRPr="00794BF1">
        <w:t>2024</w:t>
      </w:r>
      <w:r w:rsidRPr="00794BF1">
        <w:t xml:space="preserve">. </w:t>
      </w:r>
      <w:r w:rsidR="009052CD" w:rsidRPr="00794BF1">
        <w:t>április 11-i á</w:t>
      </w:r>
      <w:r w:rsidRPr="00794BF1">
        <w:t>llásfoglalására</w:t>
      </w:r>
      <w:r w:rsidRPr="00794BF1">
        <w:rPr>
          <w:rStyle w:val="FootnoteReference"/>
        </w:rPr>
        <w:footnoteReference w:id="12"/>
      </w:r>
      <w:r w:rsidRPr="00794BF1">
        <w:t>.</w:t>
      </w:r>
    </w:p>
    <w:p w:rsidR="00E365E1" w:rsidRPr="00831E0E" w:rsidRDefault="00E365E1" w:rsidP="00AD23E7">
      <w:pPr>
        <w:widowControl/>
        <w:spacing w:after="240"/>
        <w:ind w:left="567" w:hanging="567"/>
      </w:pPr>
      <w:bookmarkStart w:id="10" w:name="TextBodyEnd"/>
      <w:bookmarkEnd w:id="10"/>
    </w:p>
    <w:sectPr w:rsidR="00E365E1" w:rsidRPr="00831E0E" w:rsidSect="00831E0E">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512C" w:rsidRPr="00831E0E" w:rsidRDefault="0090512C">
      <w:r w:rsidRPr="00831E0E">
        <w:separator/>
      </w:r>
    </w:p>
  </w:endnote>
  <w:endnote w:type="continuationSeparator" w:id="0">
    <w:p w:rsidR="0090512C" w:rsidRPr="00831E0E" w:rsidRDefault="0090512C">
      <w:r w:rsidRPr="00831E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3E3" w:rsidRPr="00831E0E" w:rsidRDefault="007173E3" w:rsidP="00FC1F21">
    <w:pPr>
      <w:pStyle w:val="EPFooter"/>
    </w:pPr>
    <w:r w:rsidRPr="00831E0E">
      <w:t>PE</w:t>
    </w:r>
    <w:r w:rsidRPr="00831E0E">
      <w:rPr>
        <w:rStyle w:val="HideTWBExt"/>
      </w:rPr>
      <w:t>&lt;NoPE&gt;</w:t>
    </w:r>
    <w:r w:rsidRPr="00831E0E">
      <w:t>753.541</w:t>
    </w:r>
    <w:r w:rsidRPr="00831E0E">
      <w:rPr>
        <w:rStyle w:val="HideTWBExt"/>
      </w:rPr>
      <w:t>&lt;/NoPE&gt;&lt;Version&gt;</w:t>
    </w:r>
    <w:r w:rsidRPr="00831E0E">
      <w:t>v03-00</w:t>
    </w:r>
    <w:r w:rsidRPr="00831E0E">
      <w:rPr>
        <w:rStyle w:val="HideTWBExt"/>
      </w:rPr>
      <w:t>&lt;/Version&gt;</w:t>
    </w:r>
    <w:r w:rsidRPr="00831E0E">
      <w:tab/>
    </w:r>
    <w:r w:rsidRPr="00831E0E">
      <w:fldChar w:fldCharType="begin"/>
    </w:r>
    <w:r w:rsidRPr="00831E0E">
      <w:instrText xml:space="preserve"> PAGE  \* MERGEFORMAT </w:instrText>
    </w:r>
    <w:r w:rsidRPr="00831E0E">
      <w:fldChar w:fldCharType="separate"/>
    </w:r>
    <w:r w:rsidR="00831E0E" w:rsidRPr="00831E0E">
      <w:rPr>
        <w:noProof/>
      </w:rPr>
      <w:t>2</w:t>
    </w:r>
    <w:r w:rsidRPr="00831E0E">
      <w:fldChar w:fldCharType="end"/>
    </w:r>
    <w:r w:rsidRPr="00831E0E">
      <w:t>/</w:t>
    </w:r>
    <w:fldSimple w:instr=" NUMPAGES  \* MERGEFORMAT ">
      <w:r w:rsidR="00831E0E" w:rsidRPr="00831E0E">
        <w:rPr>
          <w:noProof/>
        </w:rPr>
        <w:t>3</w:t>
      </w:r>
    </w:fldSimple>
    <w:r w:rsidRPr="00831E0E">
      <w:tab/>
    </w:r>
    <w:r w:rsidRPr="00831E0E">
      <w:rPr>
        <w:rStyle w:val="HideTWBExt"/>
      </w:rPr>
      <w:t>&lt;PathFdR&gt;</w:t>
    </w:r>
    <w:r w:rsidRPr="00831E0E">
      <w:t>RR\1299048HU</w:t>
    </w:r>
    <w:proofErr w:type="gramStart"/>
    <w:r w:rsidRPr="00831E0E">
      <w:t>.docx</w:t>
    </w:r>
    <w:proofErr w:type="gramEnd"/>
    <w:r w:rsidRPr="00831E0E">
      <w:rPr>
        <w:rStyle w:val="HideTWBExt"/>
      </w:rPr>
      <w:t>&lt;/PathFdR&gt;</w:t>
    </w:r>
  </w:p>
  <w:p w:rsidR="007173E3" w:rsidRPr="00831E0E" w:rsidRDefault="007173E3" w:rsidP="00FC1F21">
    <w:pPr>
      <w:pStyle w:val="EPFooter2"/>
    </w:pPr>
    <w:r w:rsidRPr="00831E0E">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3E3" w:rsidRPr="00831E0E" w:rsidRDefault="007173E3" w:rsidP="00FC1F21">
    <w:pPr>
      <w:pStyle w:val="EPFooter"/>
    </w:pPr>
    <w:r w:rsidRPr="00831E0E">
      <w:rPr>
        <w:rStyle w:val="HideTWBExt"/>
      </w:rPr>
      <w:t>&lt;PathFdR&gt;</w:t>
    </w:r>
    <w:r w:rsidRPr="00831E0E">
      <w:t>RR\1299048HU.docx</w:t>
    </w:r>
    <w:r w:rsidRPr="00831E0E">
      <w:rPr>
        <w:rStyle w:val="HideTWBExt"/>
      </w:rPr>
      <w:t>&lt;/PathFdR&gt;</w:t>
    </w:r>
    <w:r w:rsidRPr="00831E0E">
      <w:tab/>
    </w:r>
    <w:r w:rsidRPr="00831E0E">
      <w:tab/>
      <w:t>PE</w:t>
    </w:r>
    <w:r w:rsidRPr="00831E0E">
      <w:rPr>
        <w:rStyle w:val="HideTWBExt"/>
      </w:rPr>
      <w:t>&lt;NoPE&gt;</w:t>
    </w:r>
    <w:r w:rsidRPr="00831E0E">
      <w:t>753.541</w:t>
    </w:r>
    <w:r w:rsidRPr="00831E0E">
      <w:rPr>
        <w:rStyle w:val="HideTWBExt"/>
      </w:rPr>
      <w:t>&lt;/NoPE&gt;&lt;Version&gt;</w:t>
    </w:r>
    <w:r w:rsidRPr="00831E0E">
      <w:t>v03-00</w:t>
    </w:r>
    <w:r w:rsidRPr="00831E0E">
      <w:rPr>
        <w:rStyle w:val="HideTWBExt"/>
      </w:rPr>
      <w:t>&lt;/Version&gt;</w:t>
    </w:r>
  </w:p>
  <w:p w:rsidR="007173E3" w:rsidRPr="00831E0E" w:rsidRDefault="007173E3" w:rsidP="00FC1F21">
    <w:pPr>
      <w:pStyle w:val="EPFooter2"/>
    </w:pPr>
    <w:proofErr w:type="gramStart"/>
    <w:r w:rsidRPr="00831E0E">
      <w:t>HU</w:t>
    </w:r>
    <w:proofErr w:type="gramEnd"/>
    <w:r w:rsidRPr="00831E0E">
      <w:tab/>
    </w:r>
    <w:r w:rsidRPr="00831E0E">
      <w:rPr>
        <w:b w:val="0"/>
        <w:i/>
        <w:color w:val="C0C0C0"/>
        <w:sz w:val="22"/>
      </w:rPr>
      <w:t>Egyesülve a sokféleségben</w:t>
    </w:r>
    <w:r w:rsidRPr="00831E0E">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1E0E"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1E0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1E0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512C" w:rsidRPr="00831E0E" w:rsidRDefault="0090512C">
      <w:r w:rsidRPr="00831E0E">
        <w:separator/>
      </w:r>
    </w:p>
  </w:footnote>
  <w:footnote w:type="continuationSeparator" w:id="0">
    <w:p w:rsidR="0090512C" w:rsidRPr="00831E0E" w:rsidRDefault="0090512C">
      <w:r w:rsidRPr="00831E0E">
        <w:continuationSeparator/>
      </w:r>
    </w:p>
  </w:footnote>
  <w:footnote w:id="1">
    <w:p w:rsidR="007173E3" w:rsidRPr="00831E0E" w:rsidRDefault="007173E3" w:rsidP="00831E0E">
      <w:pPr>
        <w:pStyle w:val="FootnoteText"/>
        <w:ind w:left="567" w:hanging="567"/>
        <w:rPr>
          <w:sz w:val="24"/>
          <w:lang w:val="hu-HU"/>
        </w:rPr>
      </w:pPr>
      <w:r w:rsidRPr="00831E0E">
        <w:rPr>
          <w:rStyle w:val="FootnoteReference"/>
          <w:sz w:val="24"/>
          <w:lang w:val="hu-HU"/>
        </w:rPr>
        <w:footnoteRef/>
      </w:r>
      <w:r w:rsidR="00831E0E" w:rsidRPr="00831E0E">
        <w:rPr>
          <w:sz w:val="24"/>
          <w:lang w:val="hu-HU"/>
        </w:rPr>
        <w:t xml:space="preserve"> </w:t>
      </w:r>
      <w:r w:rsidR="00831E0E" w:rsidRPr="00831E0E">
        <w:rPr>
          <w:sz w:val="24"/>
          <w:lang w:val="hu-HU"/>
        </w:rPr>
        <w:tab/>
      </w:r>
      <w:r w:rsidRPr="00831E0E">
        <w:rPr>
          <w:sz w:val="24"/>
          <w:lang w:val="hu-HU"/>
        </w:rPr>
        <w:t>HL C, C/2023/594, 2023.10.27.</w:t>
      </w:r>
    </w:p>
  </w:footnote>
  <w:footnote w:id="2">
    <w:p w:rsidR="007173E3" w:rsidRPr="00831E0E" w:rsidRDefault="007173E3" w:rsidP="00831E0E">
      <w:pPr>
        <w:pStyle w:val="FootnoteText"/>
        <w:ind w:left="567" w:hanging="567"/>
        <w:rPr>
          <w:sz w:val="24"/>
          <w:lang w:val="hu-HU"/>
        </w:rPr>
      </w:pPr>
      <w:r w:rsidRPr="00831E0E">
        <w:rPr>
          <w:rStyle w:val="FootnoteReference"/>
          <w:sz w:val="24"/>
          <w:lang w:val="hu-HU"/>
        </w:rPr>
        <w:footnoteRef/>
      </w:r>
      <w:r w:rsidR="00831E0E" w:rsidRPr="00831E0E">
        <w:rPr>
          <w:sz w:val="24"/>
          <w:lang w:val="hu-HU"/>
        </w:rPr>
        <w:t xml:space="preserve"> </w:t>
      </w:r>
      <w:r w:rsidR="00831E0E" w:rsidRPr="00831E0E">
        <w:rPr>
          <w:sz w:val="24"/>
          <w:lang w:val="hu-HU"/>
        </w:rPr>
        <w:tab/>
      </w:r>
      <w:r w:rsidRPr="00831E0E">
        <w:rPr>
          <w:sz w:val="24"/>
          <w:lang w:val="hu-HU"/>
        </w:rPr>
        <w:t>HL C, C/2023/112, 2023.10.12.</w:t>
      </w:r>
    </w:p>
  </w:footnote>
  <w:footnote w:id="3">
    <w:p w:rsidR="007173E3" w:rsidRPr="00831E0E" w:rsidRDefault="007173E3" w:rsidP="00831E0E">
      <w:pPr>
        <w:pStyle w:val="FootnoteText"/>
        <w:ind w:left="567" w:hanging="567"/>
        <w:rPr>
          <w:sz w:val="24"/>
          <w:lang w:val="hu-HU"/>
        </w:rPr>
      </w:pPr>
      <w:r w:rsidRPr="00831E0E">
        <w:rPr>
          <w:rStyle w:val="FootnoteReference"/>
          <w:sz w:val="24"/>
          <w:lang w:val="hu-HU"/>
        </w:rPr>
        <w:footnoteRef/>
      </w:r>
      <w:r w:rsidR="00831E0E" w:rsidRPr="00831E0E">
        <w:rPr>
          <w:sz w:val="24"/>
          <w:lang w:val="hu-HU"/>
        </w:rPr>
        <w:t xml:space="preserve"> </w:t>
      </w:r>
      <w:r w:rsidR="00831E0E" w:rsidRPr="00831E0E">
        <w:rPr>
          <w:sz w:val="24"/>
          <w:lang w:val="hu-HU"/>
        </w:rPr>
        <w:tab/>
      </w:r>
      <w:r w:rsidRPr="00831E0E">
        <w:rPr>
          <w:sz w:val="24"/>
          <w:lang w:val="hu-HU"/>
        </w:rPr>
        <w:t>HL L 193., 2018.7.30</w:t>
      </w:r>
      <w:proofErr w:type="gramStart"/>
      <w:r w:rsidR="00AD23E7">
        <w:rPr>
          <w:sz w:val="24"/>
          <w:lang w:val="hu-HU"/>
        </w:rPr>
        <w:t>.</w:t>
      </w:r>
      <w:r w:rsidRPr="00831E0E">
        <w:rPr>
          <w:sz w:val="24"/>
          <w:lang w:val="hu-HU"/>
        </w:rPr>
        <w:t>,</w:t>
      </w:r>
      <w:proofErr w:type="gramEnd"/>
      <w:r w:rsidRPr="00831E0E">
        <w:rPr>
          <w:sz w:val="24"/>
          <w:lang w:val="hu-HU"/>
        </w:rPr>
        <w:t xml:space="preserve"> 1. o.</w:t>
      </w:r>
    </w:p>
  </w:footnote>
  <w:footnote w:id="4">
    <w:p w:rsidR="007173E3" w:rsidRPr="00831E0E" w:rsidRDefault="007173E3" w:rsidP="00831E0E">
      <w:pPr>
        <w:pStyle w:val="FootnoteText"/>
        <w:ind w:left="567" w:hanging="567"/>
        <w:rPr>
          <w:sz w:val="24"/>
          <w:lang w:val="hu-HU"/>
        </w:rPr>
      </w:pPr>
      <w:r w:rsidRPr="00831E0E">
        <w:rPr>
          <w:rStyle w:val="FootnoteReference"/>
          <w:sz w:val="24"/>
          <w:lang w:val="hu-HU"/>
        </w:rPr>
        <w:footnoteRef/>
      </w:r>
      <w:r w:rsidR="00831E0E" w:rsidRPr="00831E0E">
        <w:rPr>
          <w:sz w:val="24"/>
          <w:lang w:val="hu-HU"/>
        </w:rPr>
        <w:t xml:space="preserve"> </w:t>
      </w:r>
      <w:r w:rsidR="00831E0E" w:rsidRPr="00831E0E">
        <w:rPr>
          <w:sz w:val="24"/>
          <w:lang w:val="hu-HU"/>
        </w:rPr>
        <w:tab/>
      </w:r>
      <w:r w:rsidRPr="00831E0E">
        <w:rPr>
          <w:sz w:val="24"/>
          <w:lang w:val="hu-HU"/>
        </w:rPr>
        <w:t>HL L 170., 2021.5.12</w:t>
      </w:r>
      <w:proofErr w:type="gramStart"/>
      <w:r w:rsidRPr="00831E0E">
        <w:rPr>
          <w:sz w:val="24"/>
          <w:lang w:val="hu-HU"/>
        </w:rPr>
        <w:t>.,</w:t>
      </w:r>
      <w:proofErr w:type="gramEnd"/>
      <w:r w:rsidRPr="00831E0E">
        <w:rPr>
          <w:sz w:val="24"/>
          <w:lang w:val="hu-HU"/>
        </w:rPr>
        <w:t xml:space="preserve"> 69. o.</w:t>
      </w:r>
    </w:p>
  </w:footnote>
  <w:footnote w:id="5">
    <w:p w:rsidR="007173E3" w:rsidRPr="00831E0E" w:rsidRDefault="007173E3" w:rsidP="00831E0E">
      <w:pPr>
        <w:pStyle w:val="FootnoteText"/>
        <w:ind w:left="567" w:hanging="567"/>
        <w:rPr>
          <w:sz w:val="24"/>
          <w:szCs w:val="24"/>
          <w:lang w:val="hu-HU"/>
        </w:rPr>
      </w:pPr>
      <w:r w:rsidRPr="00831E0E">
        <w:rPr>
          <w:rStyle w:val="FootnoteReference"/>
          <w:sz w:val="24"/>
          <w:lang w:val="hu-HU"/>
        </w:rPr>
        <w:footnoteRef/>
      </w:r>
      <w:r w:rsidR="00831E0E" w:rsidRPr="00831E0E">
        <w:rPr>
          <w:sz w:val="24"/>
          <w:lang w:val="hu-HU"/>
        </w:rPr>
        <w:t xml:space="preserve"> </w:t>
      </w:r>
      <w:r w:rsidR="00831E0E" w:rsidRPr="00831E0E">
        <w:rPr>
          <w:sz w:val="24"/>
          <w:lang w:val="hu-HU"/>
        </w:rPr>
        <w:tab/>
      </w:r>
      <w:r w:rsidRPr="00831E0E">
        <w:rPr>
          <w:sz w:val="24"/>
          <w:lang w:val="hu-HU"/>
        </w:rPr>
        <w:t>HL L 122., 2019.5.10</w:t>
      </w:r>
      <w:proofErr w:type="gramStart"/>
      <w:r w:rsidRPr="00831E0E">
        <w:rPr>
          <w:sz w:val="24"/>
          <w:lang w:val="hu-HU"/>
        </w:rPr>
        <w:t>.,</w:t>
      </w:r>
      <w:proofErr w:type="gramEnd"/>
      <w:r w:rsidRPr="00831E0E">
        <w:rPr>
          <w:sz w:val="24"/>
          <w:lang w:val="hu-HU"/>
        </w:rPr>
        <w:t xml:space="preserve"> 1. o.</w:t>
      </w:r>
    </w:p>
  </w:footnote>
  <w:footnote w:id="6">
    <w:p w:rsidR="007173E3" w:rsidRPr="00831E0E" w:rsidRDefault="007173E3" w:rsidP="00831E0E">
      <w:pPr>
        <w:pStyle w:val="FootnoteText"/>
        <w:ind w:left="567" w:hanging="567"/>
        <w:rPr>
          <w:sz w:val="24"/>
          <w:lang w:val="hu-HU"/>
        </w:rPr>
      </w:pPr>
      <w:r w:rsidRPr="00831E0E">
        <w:rPr>
          <w:rStyle w:val="FootnoteReference"/>
          <w:sz w:val="24"/>
          <w:lang w:val="hu-HU"/>
        </w:rPr>
        <w:footnoteRef/>
      </w:r>
      <w:r w:rsidR="00831E0E" w:rsidRPr="00831E0E">
        <w:rPr>
          <w:sz w:val="24"/>
          <w:lang w:val="hu-HU"/>
        </w:rPr>
        <w:t xml:space="preserve"> </w:t>
      </w:r>
      <w:r w:rsidR="00831E0E" w:rsidRPr="00831E0E">
        <w:rPr>
          <w:sz w:val="24"/>
          <w:lang w:val="hu-HU"/>
        </w:rPr>
        <w:tab/>
      </w:r>
      <w:r w:rsidRPr="00831E0E">
        <w:rPr>
          <w:sz w:val="24"/>
          <w:lang w:val="hu-HU"/>
        </w:rPr>
        <w:t>HL C, C/2023/594, 2023.10.27.</w:t>
      </w:r>
    </w:p>
  </w:footnote>
  <w:footnote w:id="7">
    <w:p w:rsidR="007173E3" w:rsidRPr="00831E0E" w:rsidRDefault="007173E3" w:rsidP="00831E0E">
      <w:pPr>
        <w:pStyle w:val="FootnoteText"/>
        <w:ind w:left="567" w:hanging="567"/>
        <w:rPr>
          <w:sz w:val="24"/>
          <w:lang w:val="hu-HU"/>
        </w:rPr>
      </w:pPr>
      <w:r w:rsidRPr="00831E0E">
        <w:rPr>
          <w:rStyle w:val="FootnoteReference"/>
          <w:sz w:val="24"/>
          <w:lang w:val="hu-HU"/>
        </w:rPr>
        <w:footnoteRef/>
      </w:r>
      <w:r w:rsidR="00831E0E" w:rsidRPr="00831E0E">
        <w:rPr>
          <w:sz w:val="24"/>
          <w:lang w:val="hu-HU"/>
        </w:rPr>
        <w:t xml:space="preserve"> </w:t>
      </w:r>
      <w:r w:rsidR="00831E0E" w:rsidRPr="00831E0E">
        <w:rPr>
          <w:sz w:val="24"/>
          <w:lang w:val="hu-HU"/>
        </w:rPr>
        <w:tab/>
      </w:r>
      <w:r w:rsidRPr="00831E0E">
        <w:rPr>
          <w:sz w:val="24"/>
          <w:lang w:val="hu-HU"/>
        </w:rPr>
        <w:t>HL C, C/2023/112, 2023.10.12.</w:t>
      </w:r>
    </w:p>
  </w:footnote>
  <w:footnote w:id="8">
    <w:p w:rsidR="007173E3" w:rsidRPr="00831E0E" w:rsidRDefault="007173E3" w:rsidP="00831E0E">
      <w:pPr>
        <w:pStyle w:val="FootnoteText"/>
        <w:ind w:left="567" w:hanging="567"/>
        <w:rPr>
          <w:sz w:val="24"/>
          <w:lang w:val="hu-HU"/>
        </w:rPr>
      </w:pPr>
      <w:r w:rsidRPr="00831E0E">
        <w:rPr>
          <w:rStyle w:val="FootnoteReference"/>
          <w:sz w:val="24"/>
          <w:lang w:val="hu-HU"/>
        </w:rPr>
        <w:footnoteRef/>
      </w:r>
      <w:r w:rsidR="00831E0E" w:rsidRPr="00831E0E">
        <w:rPr>
          <w:sz w:val="24"/>
          <w:lang w:val="hu-HU"/>
        </w:rPr>
        <w:t xml:space="preserve"> </w:t>
      </w:r>
      <w:r w:rsidR="00831E0E" w:rsidRPr="00831E0E">
        <w:rPr>
          <w:sz w:val="24"/>
          <w:lang w:val="hu-HU"/>
        </w:rPr>
        <w:tab/>
      </w:r>
      <w:r w:rsidRPr="00831E0E">
        <w:rPr>
          <w:sz w:val="24"/>
          <w:lang w:val="hu-HU"/>
        </w:rPr>
        <w:t>HL L 193., 2018.7.30</w:t>
      </w:r>
      <w:proofErr w:type="gramStart"/>
      <w:r w:rsidR="00AD23E7">
        <w:rPr>
          <w:sz w:val="24"/>
          <w:lang w:val="hu-HU"/>
        </w:rPr>
        <w:t>.</w:t>
      </w:r>
      <w:r w:rsidRPr="00831E0E">
        <w:rPr>
          <w:sz w:val="24"/>
          <w:lang w:val="hu-HU"/>
        </w:rPr>
        <w:t>,</w:t>
      </w:r>
      <w:proofErr w:type="gramEnd"/>
      <w:r w:rsidRPr="00831E0E">
        <w:rPr>
          <w:sz w:val="24"/>
          <w:lang w:val="hu-HU"/>
        </w:rPr>
        <w:t xml:space="preserve"> 1. o.</w:t>
      </w:r>
    </w:p>
  </w:footnote>
  <w:footnote w:id="9">
    <w:p w:rsidR="007173E3" w:rsidRPr="00831E0E" w:rsidRDefault="007173E3" w:rsidP="00831E0E">
      <w:pPr>
        <w:pStyle w:val="FootnoteText"/>
        <w:ind w:left="567" w:hanging="567"/>
        <w:rPr>
          <w:sz w:val="24"/>
          <w:lang w:val="hu-HU"/>
        </w:rPr>
      </w:pPr>
      <w:r w:rsidRPr="00831E0E">
        <w:rPr>
          <w:rStyle w:val="FootnoteReference"/>
          <w:sz w:val="24"/>
          <w:lang w:val="hu-HU"/>
        </w:rPr>
        <w:footnoteRef/>
      </w:r>
      <w:r w:rsidR="00831E0E" w:rsidRPr="00831E0E">
        <w:rPr>
          <w:sz w:val="24"/>
          <w:lang w:val="hu-HU"/>
        </w:rPr>
        <w:t xml:space="preserve"> </w:t>
      </w:r>
      <w:r w:rsidR="00831E0E" w:rsidRPr="00831E0E">
        <w:rPr>
          <w:sz w:val="24"/>
          <w:lang w:val="hu-HU"/>
        </w:rPr>
        <w:tab/>
      </w:r>
      <w:r w:rsidRPr="00831E0E">
        <w:rPr>
          <w:sz w:val="24"/>
          <w:lang w:val="hu-HU"/>
        </w:rPr>
        <w:t>HL L 170., 2021.5.12</w:t>
      </w:r>
      <w:proofErr w:type="gramStart"/>
      <w:r w:rsidRPr="00831E0E">
        <w:rPr>
          <w:sz w:val="24"/>
          <w:lang w:val="hu-HU"/>
        </w:rPr>
        <w:t>.,</w:t>
      </w:r>
      <w:proofErr w:type="gramEnd"/>
      <w:r w:rsidRPr="00831E0E">
        <w:rPr>
          <w:sz w:val="24"/>
          <w:lang w:val="hu-HU"/>
        </w:rPr>
        <w:t xml:space="preserve"> 69. o.</w:t>
      </w:r>
    </w:p>
  </w:footnote>
  <w:footnote w:id="10">
    <w:p w:rsidR="007173E3" w:rsidRPr="00831E0E" w:rsidRDefault="007173E3" w:rsidP="00831E0E">
      <w:pPr>
        <w:pStyle w:val="FootnoteText"/>
        <w:ind w:left="567" w:hanging="567"/>
        <w:rPr>
          <w:sz w:val="24"/>
          <w:szCs w:val="24"/>
          <w:lang w:val="hu-HU"/>
        </w:rPr>
      </w:pPr>
      <w:r w:rsidRPr="00831E0E">
        <w:rPr>
          <w:rStyle w:val="FootnoteReference"/>
          <w:sz w:val="24"/>
          <w:lang w:val="hu-HU"/>
        </w:rPr>
        <w:footnoteRef/>
      </w:r>
      <w:r w:rsidR="00831E0E" w:rsidRPr="00831E0E">
        <w:rPr>
          <w:sz w:val="24"/>
          <w:lang w:val="hu-HU"/>
        </w:rPr>
        <w:t xml:space="preserve"> </w:t>
      </w:r>
      <w:r w:rsidR="00831E0E" w:rsidRPr="00831E0E">
        <w:rPr>
          <w:sz w:val="24"/>
          <w:lang w:val="hu-HU"/>
        </w:rPr>
        <w:tab/>
      </w:r>
      <w:r w:rsidRPr="00831E0E">
        <w:rPr>
          <w:sz w:val="24"/>
          <w:lang w:val="hu-HU"/>
        </w:rPr>
        <w:t>HL L 122., 2019.5.10</w:t>
      </w:r>
      <w:proofErr w:type="gramStart"/>
      <w:r w:rsidRPr="00831E0E">
        <w:rPr>
          <w:sz w:val="24"/>
          <w:lang w:val="hu-HU"/>
        </w:rPr>
        <w:t>.,</w:t>
      </w:r>
      <w:proofErr w:type="gramEnd"/>
      <w:r w:rsidRPr="00831E0E">
        <w:rPr>
          <w:sz w:val="24"/>
          <w:lang w:val="hu-HU"/>
        </w:rPr>
        <w:t xml:space="preserve"> 1. o.</w:t>
      </w:r>
    </w:p>
  </w:footnote>
  <w:footnote w:id="11">
    <w:p w:rsidR="007173E3" w:rsidRPr="00831E0E" w:rsidRDefault="007173E3" w:rsidP="00831E0E">
      <w:pPr>
        <w:pStyle w:val="FootnoteText"/>
        <w:ind w:left="567" w:hanging="567"/>
        <w:rPr>
          <w:sz w:val="24"/>
          <w:lang w:val="hu-HU"/>
        </w:rPr>
      </w:pPr>
      <w:r w:rsidRPr="00831E0E">
        <w:rPr>
          <w:rStyle w:val="FootnoteReference"/>
          <w:sz w:val="24"/>
          <w:lang w:val="hu-HU"/>
        </w:rPr>
        <w:footnoteRef/>
      </w:r>
      <w:r w:rsidR="00831E0E" w:rsidRPr="00831E0E">
        <w:rPr>
          <w:sz w:val="24"/>
          <w:lang w:val="hu-HU"/>
        </w:rPr>
        <w:t xml:space="preserve"> </w:t>
      </w:r>
      <w:r w:rsidR="00831E0E" w:rsidRPr="00831E0E">
        <w:rPr>
          <w:sz w:val="24"/>
          <w:lang w:val="hu-HU"/>
        </w:rPr>
        <w:tab/>
      </w:r>
      <w:r w:rsidRPr="00831E0E">
        <w:rPr>
          <w:sz w:val="24"/>
          <w:lang w:val="hu-HU"/>
        </w:rPr>
        <w:t>HL C 453., 2022.11.29</w:t>
      </w:r>
      <w:proofErr w:type="gramStart"/>
      <w:r w:rsidRPr="00831E0E">
        <w:rPr>
          <w:sz w:val="24"/>
          <w:lang w:val="hu-HU"/>
        </w:rPr>
        <w:t>.,</w:t>
      </w:r>
      <w:proofErr w:type="gramEnd"/>
      <w:r w:rsidRPr="00831E0E">
        <w:rPr>
          <w:sz w:val="24"/>
          <w:lang w:val="hu-HU"/>
        </w:rPr>
        <w:t xml:space="preserve"> 56. o.</w:t>
      </w:r>
      <w:bookmarkStart w:id="9" w:name="_GoBack"/>
      <w:bookmarkEnd w:id="9"/>
    </w:p>
  </w:footnote>
  <w:footnote w:id="12">
    <w:p w:rsidR="007173E3" w:rsidRPr="00831E0E" w:rsidRDefault="007173E3" w:rsidP="00831E0E">
      <w:pPr>
        <w:pStyle w:val="FootnoteText"/>
        <w:ind w:left="567" w:hanging="567"/>
        <w:rPr>
          <w:sz w:val="24"/>
          <w:lang w:val="hu-HU"/>
        </w:rPr>
      </w:pPr>
      <w:r w:rsidRPr="00831E0E">
        <w:rPr>
          <w:rStyle w:val="FootnoteReference"/>
          <w:sz w:val="24"/>
          <w:lang w:val="hu-HU"/>
        </w:rPr>
        <w:footnoteRef/>
      </w:r>
      <w:r w:rsidR="00831E0E" w:rsidRPr="00831E0E">
        <w:rPr>
          <w:sz w:val="24"/>
          <w:lang w:val="hu-HU"/>
        </w:rPr>
        <w:t xml:space="preserve"> </w:t>
      </w:r>
      <w:r w:rsidR="00831E0E" w:rsidRPr="00831E0E">
        <w:rPr>
          <w:sz w:val="24"/>
          <w:lang w:val="hu-HU"/>
        </w:rPr>
        <w:tab/>
      </w:r>
      <w:r w:rsidRPr="00831E0E">
        <w:rPr>
          <w:sz w:val="24"/>
          <w:lang w:val="hu-HU"/>
        </w:rPr>
        <w:t>Elfogadott szövegek, P9_</w:t>
      </w:r>
      <w:proofErr w:type="gramStart"/>
      <w:r w:rsidRPr="00831E0E">
        <w:rPr>
          <w:sz w:val="24"/>
          <w:lang w:val="hu-HU"/>
        </w:rPr>
        <w:t>TA(</w:t>
      </w:r>
      <w:proofErr w:type="gramEnd"/>
      <w:r w:rsidRPr="00831E0E">
        <w:rPr>
          <w:sz w:val="24"/>
          <w:lang w:val="hu-HU"/>
        </w:rPr>
        <w:t>202</w:t>
      </w:r>
      <w:r w:rsidRPr="00A137FC">
        <w:rPr>
          <w:sz w:val="24"/>
          <w:lang w:val="hu-HU"/>
        </w:rPr>
        <w:t>4)0</w:t>
      </w:r>
      <w:r w:rsidR="00A137FC" w:rsidRPr="00A137FC">
        <w:rPr>
          <w:sz w:val="24"/>
          <w:lang w:val="hu-HU"/>
        </w:rPr>
        <w:t>28</w:t>
      </w:r>
      <w:r w:rsidRPr="00A137FC">
        <w:rPr>
          <w:sz w:val="24"/>
          <w:lang w:val="hu-HU"/>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1E0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1E0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1E0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1/2024"/>
    <w:docVar w:name="dvlangue" w:val="HU"/>
    <w:docVar w:name="dvnumam" w:val="0"/>
    <w:docVar w:name="dvpe" w:val="753.541"/>
    <w:docVar w:name="dvrapporteur" w:val="Előadó: "/>
    <w:docVar w:name="dvtitre" w:val="Az Európai Parlament 2024.  ...-i határozata az Európai Unió Űrprogramügynöksége 2022. évi pénzügyi évre szóló költségvetésének végrehajtására vonatkozó mentesítésről(2023/2170(DEC))"/>
  </w:docVars>
  <w:rsids>
    <w:rsidRoot w:val="0090512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2313F"/>
    <w:rsid w:val="00446C97"/>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173E3"/>
    <w:rsid w:val="00731ADD"/>
    <w:rsid w:val="00734777"/>
    <w:rsid w:val="00747932"/>
    <w:rsid w:val="00751A4A"/>
    <w:rsid w:val="00756632"/>
    <w:rsid w:val="00762C74"/>
    <w:rsid w:val="00786EC0"/>
    <w:rsid w:val="00794BF1"/>
    <w:rsid w:val="007D1690"/>
    <w:rsid w:val="007E22AD"/>
    <w:rsid w:val="00817416"/>
    <w:rsid w:val="00831E0E"/>
    <w:rsid w:val="00842779"/>
    <w:rsid w:val="00865F67"/>
    <w:rsid w:val="00881A7B"/>
    <w:rsid w:val="008840E5"/>
    <w:rsid w:val="00887B3E"/>
    <w:rsid w:val="008C2AC6"/>
    <w:rsid w:val="0090512C"/>
    <w:rsid w:val="009052CD"/>
    <w:rsid w:val="00930C23"/>
    <w:rsid w:val="0093193B"/>
    <w:rsid w:val="009509D8"/>
    <w:rsid w:val="00950B64"/>
    <w:rsid w:val="00981893"/>
    <w:rsid w:val="00A137FC"/>
    <w:rsid w:val="00A1687D"/>
    <w:rsid w:val="00A43E52"/>
    <w:rsid w:val="00A4678D"/>
    <w:rsid w:val="00A778C7"/>
    <w:rsid w:val="00AB441E"/>
    <w:rsid w:val="00AB6293"/>
    <w:rsid w:val="00AD23E7"/>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5A95"/>
    <w:rsid w:val="00DA7FCD"/>
    <w:rsid w:val="00E365E1"/>
    <w:rsid w:val="00E820A4"/>
    <w:rsid w:val="00EB006A"/>
    <w:rsid w:val="00EB4772"/>
    <w:rsid w:val="00ED169E"/>
    <w:rsid w:val="00ED4235"/>
    <w:rsid w:val="00F04346"/>
    <w:rsid w:val="00F075DC"/>
    <w:rsid w:val="00F149E9"/>
    <w:rsid w:val="00F5134D"/>
    <w:rsid w:val="00F74202"/>
    <w:rsid w:val="00F87713"/>
    <w:rsid w:val="00FA129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7067E3B-87C7-4559-99D5-062CF8853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173E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173E3"/>
    <w:pPr>
      <w:spacing w:before="480" w:after="240"/>
    </w:pPr>
  </w:style>
  <w:style w:type="paragraph" w:customStyle="1" w:styleId="PageHeading">
    <w:name w:val="PageHeading"/>
    <w:basedOn w:val="Normal"/>
    <w:rsid w:val="007173E3"/>
    <w:pPr>
      <w:keepNext/>
      <w:spacing w:after="480"/>
      <w:jc w:val="center"/>
    </w:pPr>
    <w:rPr>
      <w:rFonts w:ascii="Arial" w:hAnsi="Arial" w:cs="Arial"/>
      <w:b/>
    </w:rPr>
  </w:style>
  <w:style w:type="paragraph" w:customStyle="1" w:styleId="NormalBold">
    <w:name w:val="NormalBold"/>
    <w:basedOn w:val="Normal"/>
    <w:rsid w:val="007173E3"/>
    <w:rPr>
      <w:b/>
    </w:rPr>
  </w:style>
  <w:style w:type="paragraph" w:customStyle="1" w:styleId="NormalHanging12a">
    <w:name w:val="NormalHanging12a"/>
    <w:basedOn w:val="Normal"/>
    <w:link w:val="NormalHanging12aChar"/>
    <w:rsid w:val="007173E3"/>
    <w:pPr>
      <w:spacing w:after="240"/>
      <w:ind w:left="567" w:hanging="567"/>
    </w:pPr>
  </w:style>
  <w:style w:type="paragraph" w:customStyle="1" w:styleId="NormalCenter12a">
    <w:name w:val="NormalCenter12a"/>
    <w:basedOn w:val="Normal"/>
    <w:rsid w:val="007173E3"/>
    <w:pPr>
      <w:spacing w:after="240"/>
      <w:jc w:val="center"/>
    </w:pPr>
  </w:style>
  <w:style w:type="paragraph" w:styleId="Header">
    <w:name w:val="header"/>
    <w:basedOn w:val="Normal"/>
    <w:link w:val="HeaderChar"/>
    <w:rsid w:val="007173E3"/>
    <w:pPr>
      <w:tabs>
        <w:tab w:val="center" w:pos="4513"/>
        <w:tab w:val="right" w:pos="9026"/>
      </w:tabs>
    </w:pPr>
  </w:style>
  <w:style w:type="character" w:customStyle="1" w:styleId="HeaderChar">
    <w:name w:val="Header Char"/>
    <w:basedOn w:val="DefaultParagraphFont"/>
    <w:link w:val="Header"/>
    <w:rsid w:val="007173E3"/>
    <w:rPr>
      <w:sz w:val="24"/>
      <w:lang w:val="hu-HU"/>
    </w:rPr>
  </w:style>
  <w:style w:type="paragraph" w:customStyle="1" w:styleId="EPFooter">
    <w:name w:val="EPFooter"/>
    <w:basedOn w:val="Normal"/>
    <w:rsid w:val="007173E3"/>
    <w:pPr>
      <w:tabs>
        <w:tab w:val="center" w:pos="4535"/>
        <w:tab w:val="right" w:pos="9071"/>
      </w:tabs>
      <w:spacing w:before="240" w:after="240"/>
    </w:pPr>
    <w:rPr>
      <w:color w:val="010000"/>
      <w:sz w:val="22"/>
    </w:rPr>
  </w:style>
  <w:style w:type="paragraph" w:customStyle="1" w:styleId="Normal12Hanging">
    <w:name w:val="Normal12Hanging"/>
    <w:basedOn w:val="Normal"/>
    <w:rsid w:val="007173E3"/>
    <w:pPr>
      <w:spacing w:after="240"/>
      <w:ind w:left="567" w:hanging="567"/>
    </w:pPr>
  </w:style>
  <w:style w:type="character" w:customStyle="1" w:styleId="NormalHanging12aChar">
    <w:name w:val="NormalHanging12a Char"/>
    <w:basedOn w:val="DefaultParagraphFont"/>
    <w:link w:val="NormalHanging12a"/>
    <w:rsid w:val="007173E3"/>
    <w:rPr>
      <w:sz w:val="24"/>
      <w:lang w:val="hu-HU"/>
    </w:rPr>
  </w:style>
  <w:style w:type="paragraph" w:styleId="Footer">
    <w:name w:val="footer"/>
    <w:basedOn w:val="Normal"/>
    <w:link w:val="FooterChar"/>
    <w:rsid w:val="00AD23E7"/>
    <w:pPr>
      <w:tabs>
        <w:tab w:val="center" w:pos="4513"/>
        <w:tab w:val="right" w:pos="9026"/>
      </w:tabs>
    </w:pPr>
  </w:style>
  <w:style w:type="character" w:customStyle="1" w:styleId="FooterChar">
    <w:name w:val="Footer Char"/>
    <w:basedOn w:val="DefaultParagraphFont"/>
    <w:link w:val="Footer"/>
    <w:rsid w:val="00AD23E7"/>
    <w:rPr>
      <w:sz w:val="24"/>
      <w:lang w:val="hu-HU"/>
    </w:rPr>
  </w:style>
  <w:style w:type="paragraph" w:styleId="BalloonText">
    <w:name w:val="Balloon Text"/>
    <w:basedOn w:val="Normal"/>
    <w:link w:val="BalloonTextChar"/>
    <w:rsid w:val="00AD23E7"/>
    <w:rPr>
      <w:rFonts w:ascii="Segoe UI" w:hAnsi="Segoe UI" w:cs="Segoe UI"/>
      <w:sz w:val="18"/>
      <w:szCs w:val="18"/>
    </w:rPr>
  </w:style>
  <w:style w:type="character" w:customStyle="1" w:styleId="BalloonTextChar">
    <w:name w:val="Balloon Text Char"/>
    <w:basedOn w:val="DefaultParagraphFont"/>
    <w:link w:val="BalloonText"/>
    <w:rsid w:val="00AD23E7"/>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DA380-77B6-471C-9F26-5B8F59266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4132</Words>
  <Characters>23554</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dc:creator>
  <cp:keywords/>
  <cp:lastModifiedBy>SALAT Adriana</cp:lastModifiedBy>
  <cp:revision>2</cp:revision>
  <cp:lastPrinted>2004-11-19T15:42:00Z</cp:lastPrinted>
  <dcterms:created xsi:type="dcterms:W3CDTF">2024-05-22T14:57:00Z</dcterms:created>
  <dcterms:modified xsi:type="dcterms:W3CDTF">2024-05-22T14:57:00Z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P9_TA(2024)0256_</vt:lpwstr>
  </property>
  <property fmtid="{D5CDD505-2E9C-101B-9397-08002B2CF9AE}" pid="4" name="&lt;Type&gt;">
    <vt:lpwstr>RR</vt:lpwstr>
  </property>
</Properties>
</file>