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4F13" w:rsidTr="0010095E">
        <w:trPr>
          <w:trHeight w:hRule="exact" w:val="1418"/>
        </w:trPr>
        <w:tc>
          <w:tcPr>
            <w:tcW w:w="6804" w:type="dxa"/>
            <w:shd w:val="clear" w:color="auto" w:fill="auto"/>
            <w:vAlign w:val="center"/>
          </w:tcPr>
          <w:p w:rsidR="00751A4A" w:rsidRPr="00D44F13" w:rsidRDefault="00103E10" w:rsidP="0010095E">
            <w:pPr>
              <w:pStyle w:val="EPName"/>
            </w:pPr>
            <w:r w:rsidRPr="00D44F13">
              <w:t>Ευρωπαϊκό Κοινοβούλιο</w:t>
            </w:r>
          </w:p>
          <w:p w:rsidR="00751A4A" w:rsidRPr="00D44F13" w:rsidRDefault="00817416" w:rsidP="00756632">
            <w:pPr>
              <w:pStyle w:val="EPTerm"/>
              <w:rPr>
                <w:rStyle w:val="HideTWBExt"/>
                <w:noProof w:val="0"/>
                <w:vanish w:val="0"/>
                <w:color w:val="auto"/>
              </w:rPr>
            </w:pPr>
            <w:r w:rsidRPr="00D44F13">
              <w:t>2019-2024</w:t>
            </w:r>
          </w:p>
        </w:tc>
        <w:tc>
          <w:tcPr>
            <w:tcW w:w="2268" w:type="dxa"/>
            <w:shd w:val="clear" w:color="auto" w:fill="auto"/>
          </w:tcPr>
          <w:p w:rsidR="00751A4A" w:rsidRPr="00D44F13" w:rsidRDefault="00187494" w:rsidP="0010095E">
            <w:pPr>
              <w:pStyle w:val="EPLogo"/>
            </w:pPr>
            <w:r w:rsidRPr="00D44F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4F13" w:rsidRDefault="00D058B8" w:rsidP="004C5D52">
      <w:pPr>
        <w:pStyle w:val="LineTop"/>
      </w:pPr>
    </w:p>
    <w:p w:rsidR="00680577" w:rsidRPr="00D44F13" w:rsidRDefault="00103E10" w:rsidP="00680577">
      <w:pPr>
        <w:pStyle w:val="EPBodyTA1"/>
      </w:pPr>
      <w:r w:rsidRPr="00D44F13">
        <w:t>ΚΕΙΜΕΝΑ ΠΟΥ ΕΓΚΡΙΘΗΚΑΝ</w:t>
      </w:r>
    </w:p>
    <w:p w:rsidR="00D058B8" w:rsidRPr="00D44F13" w:rsidRDefault="00D058B8" w:rsidP="00D058B8">
      <w:pPr>
        <w:pStyle w:val="LineBottom"/>
      </w:pPr>
    </w:p>
    <w:p w:rsidR="00103E10" w:rsidRPr="00D44F13" w:rsidRDefault="00103E10" w:rsidP="00103E10">
      <w:pPr>
        <w:pStyle w:val="ATHeading1"/>
      </w:pPr>
      <w:bookmarkStart w:id="0" w:name="TANumber"/>
      <w:r w:rsidRPr="00D44F13">
        <w:t>P9_TA(2024)</w:t>
      </w:r>
      <w:bookmarkEnd w:id="0"/>
      <w:r w:rsidR="0040234E" w:rsidRPr="00D44F13">
        <w:t>0</w:t>
      </w:r>
      <w:r w:rsidR="0040234E">
        <w:t>259</w:t>
      </w:r>
    </w:p>
    <w:p w:rsidR="00103E10" w:rsidRPr="00D44F13" w:rsidRDefault="00103E10" w:rsidP="00103E10">
      <w:pPr>
        <w:pStyle w:val="ATHeading2"/>
      </w:pPr>
      <w:bookmarkStart w:id="1" w:name="title"/>
      <w:r w:rsidRPr="00D44F13">
        <w:t>Απαλλαγή 2022: Οργανισμός Εφοδιασμού της Ευρατόμ</w:t>
      </w:r>
      <w:bookmarkEnd w:id="1"/>
    </w:p>
    <w:p w:rsidR="00103E10" w:rsidRPr="00D44F13" w:rsidRDefault="00103E10" w:rsidP="00103E10">
      <w:pPr>
        <w:rPr>
          <w:i/>
          <w:vanish/>
        </w:rPr>
      </w:pPr>
      <w:r w:rsidRPr="00D44F13">
        <w:rPr>
          <w:i/>
        </w:rPr>
        <w:fldChar w:fldCharType="begin"/>
      </w:r>
      <w:r w:rsidRPr="00D44F13">
        <w:rPr>
          <w:i/>
        </w:rPr>
        <w:instrText xml:space="preserve"> TC"(</w:instrText>
      </w:r>
      <w:bookmarkStart w:id="2" w:name="DocNumber"/>
      <w:r w:rsidRPr="00D44F13">
        <w:rPr>
          <w:i/>
        </w:rPr>
        <w:instrText>A9-0108/2024</w:instrText>
      </w:r>
      <w:bookmarkEnd w:id="2"/>
      <w:r w:rsidRPr="00D44F13">
        <w:rPr>
          <w:i/>
        </w:rPr>
        <w:instrText xml:space="preserve"> - Εισηγητής: </w:instrText>
      </w:r>
      <w:proofErr w:type="spellStart"/>
      <w:r w:rsidRPr="00D44F13">
        <w:rPr>
          <w:i/>
        </w:rPr>
        <w:instrText>Petri</w:instrText>
      </w:r>
      <w:proofErr w:type="spellEnd"/>
      <w:r w:rsidRPr="00D44F13">
        <w:rPr>
          <w:i/>
        </w:rPr>
        <w:instrText xml:space="preserve"> </w:instrText>
      </w:r>
      <w:proofErr w:type="spellStart"/>
      <w:r w:rsidRPr="00D44F13">
        <w:rPr>
          <w:i/>
        </w:rPr>
        <w:instrText>Sarvamaa</w:instrText>
      </w:r>
      <w:proofErr w:type="spellEnd"/>
      <w:r w:rsidRPr="00D44F13">
        <w:rPr>
          <w:i/>
        </w:rPr>
        <w:instrText xml:space="preserve">)"\l3 \n&gt; \* MERGEFORMAT </w:instrText>
      </w:r>
      <w:r w:rsidRPr="00D44F13">
        <w:rPr>
          <w:i/>
        </w:rPr>
        <w:fldChar w:fldCharType="end"/>
      </w:r>
    </w:p>
    <w:p w:rsidR="00103E10" w:rsidRPr="00D44F13" w:rsidRDefault="00103E10" w:rsidP="00103E10">
      <w:pPr>
        <w:rPr>
          <w:vanish/>
        </w:rPr>
      </w:pPr>
      <w:bookmarkStart w:id="3" w:name="Commission"/>
      <w:r w:rsidRPr="00D44F13">
        <w:rPr>
          <w:vanish/>
        </w:rPr>
        <w:t>Επιτροπή Ελέγχου του Προϋπολογισμού</w:t>
      </w:r>
      <w:bookmarkEnd w:id="3"/>
    </w:p>
    <w:p w:rsidR="00103E10" w:rsidRPr="00D44F13" w:rsidRDefault="00103E10" w:rsidP="00103E10">
      <w:pPr>
        <w:rPr>
          <w:vanish/>
        </w:rPr>
      </w:pPr>
      <w:bookmarkStart w:id="4" w:name="PE"/>
      <w:r w:rsidRPr="00D44F13">
        <w:rPr>
          <w:vanish/>
        </w:rPr>
        <w:t>PE753.529</w:t>
      </w:r>
      <w:bookmarkEnd w:id="4"/>
    </w:p>
    <w:p w:rsidR="00103E10" w:rsidRPr="00D44F13" w:rsidRDefault="00702428" w:rsidP="00103E10">
      <w:pPr>
        <w:pStyle w:val="ATHeading3"/>
      </w:pPr>
      <w:bookmarkStart w:id="5" w:name="Sujet"/>
      <w:r>
        <w:t xml:space="preserve">1. </w:t>
      </w:r>
      <w:r w:rsidR="00103E10" w:rsidRPr="00D44F13">
        <w:t xml:space="preserve">Απόφαση του Ευρωπαϊκού Κοινοβουλίου </w:t>
      </w:r>
      <w:r w:rsidR="008826B0">
        <w:t xml:space="preserve">της 11ης Απριλίου 2024 </w:t>
      </w:r>
      <w:r w:rsidR="00103E10" w:rsidRPr="00D44F13">
        <w:t>σχετικά με την απαλλαγή όσον αφορά την εκτέλεση του προϋπολογισμού του Οργανισμού Εφοδιασμού της Ευρατόμ για το οικονομικό έτος 2022</w:t>
      </w:r>
      <w:bookmarkEnd w:id="5"/>
      <w:r w:rsidR="00103E10" w:rsidRPr="00D44F13">
        <w:t xml:space="preserve"> </w:t>
      </w:r>
      <w:bookmarkStart w:id="6" w:name="References"/>
      <w:r w:rsidR="00103E10" w:rsidRPr="00D44F13">
        <w:t>(2023/2161(DEC))</w:t>
      </w:r>
      <w:bookmarkEnd w:id="6"/>
    </w:p>
    <w:p w:rsidR="00995301" w:rsidRPr="00D44F13" w:rsidRDefault="00995301" w:rsidP="00995301">
      <w:pPr>
        <w:pStyle w:val="EPComma"/>
      </w:pPr>
      <w:bookmarkStart w:id="7" w:name="TextBodyBegin"/>
      <w:bookmarkEnd w:id="7"/>
      <w:r w:rsidRPr="00D44F13">
        <w:rPr>
          <w:i/>
        </w:rPr>
        <w:t>Το Ευρωπαϊκό Κοινοβούλιο</w:t>
      </w:r>
      <w:r w:rsidRPr="00D44F13">
        <w:t>,</w:t>
      </w:r>
    </w:p>
    <w:p w:rsidR="00995301" w:rsidRPr="00D44F13" w:rsidRDefault="00995301" w:rsidP="00995301">
      <w:pPr>
        <w:pStyle w:val="NormalHanging12a"/>
      </w:pPr>
      <w:r w:rsidRPr="00D44F13">
        <w:t>–</w:t>
      </w:r>
      <w:r w:rsidRPr="00D44F13">
        <w:tab/>
        <w:t>έχοντας υπόψη τους οριστικούς ετήσιους λογαριασμούς του Οργανισμού Εφοδιασμού της Ευρατόμ για το οικονομικό έτος 2022,</w:t>
      </w:r>
    </w:p>
    <w:p w:rsidR="00995301" w:rsidRPr="00D44F13" w:rsidRDefault="00995301" w:rsidP="00995301">
      <w:pPr>
        <w:pStyle w:val="NormalHanging12a"/>
      </w:pPr>
      <w:r w:rsidRPr="00D44F13">
        <w:t>–</w:t>
      </w:r>
      <w:r w:rsidRPr="00D44F13">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D44F13">
        <w:rPr>
          <w:rStyle w:val="FootnoteReference"/>
        </w:rPr>
        <w:footnoteReference w:id="1"/>
      </w:r>
      <w:r w:rsidRPr="00D44F13">
        <w:t>,</w:t>
      </w:r>
    </w:p>
    <w:p w:rsidR="00995301" w:rsidRPr="00D44F13" w:rsidRDefault="00995301" w:rsidP="00995301">
      <w:pPr>
        <w:pStyle w:val="NormalHanging12a"/>
      </w:pPr>
      <w:r w:rsidRPr="00D44F13">
        <w:t>–</w:t>
      </w:r>
      <w:r w:rsidRPr="00D44F13">
        <w:tab/>
        <w:t>έχοντας υπόψη τη δήλωση αξιοπιστίας</w:t>
      </w:r>
      <w:r w:rsidRPr="00D44F13">
        <w:rPr>
          <w:rStyle w:val="FootnoteReference"/>
        </w:rPr>
        <w:footnoteReference w:id="2"/>
      </w:r>
      <w:r w:rsidRPr="00D44F13">
        <w:t xml:space="preserve"> η οποία βεβαιώνει την ακρίβεια των λογαριασμών και τη νομιμότητα και κανονικότητα των σχετικών πράξεων, την οποία </w:t>
      </w:r>
      <w:proofErr w:type="spellStart"/>
      <w:r w:rsidRPr="00D44F13">
        <w:t>ενεχείρισε</w:t>
      </w:r>
      <w:proofErr w:type="spellEnd"/>
      <w:r w:rsidRPr="00D44F13">
        <w:t xml:space="preserve"> το Ελεγκτικό Συνέδριο για το οικονομικό έτος 2022, σύμφωνα με το άρθρο 287 της Συνθήκης για τη λειτουργία της Ευρωπαϊκής Ένωσης,</w:t>
      </w:r>
    </w:p>
    <w:p w:rsidR="00995301" w:rsidRPr="00D44F13" w:rsidRDefault="00995301" w:rsidP="00995301">
      <w:pPr>
        <w:pStyle w:val="NormalHanging12a"/>
      </w:pPr>
      <w:r w:rsidRPr="00D44F13">
        <w:t>–</w:t>
      </w:r>
      <w:r w:rsidRPr="00D44F13">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8826B0" w:rsidRPr="00D44F13">
        <w:t>0</w:t>
      </w:r>
      <w:r w:rsidR="008826B0">
        <w:t>6180</w:t>
      </w:r>
      <w:r w:rsidRPr="00D44F13">
        <w:t>/2024 – C9</w:t>
      </w:r>
      <w:r w:rsidRPr="00D44F13">
        <w:noBreakHyphen/>
      </w:r>
      <w:r w:rsidR="008826B0" w:rsidRPr="00D44F13">
        <w:t>00</w:t>
      </w:r>
      <w:r w:rsidR="008826B0">
        <w:t>99</w:t>
      </w:r>
      <w:r w:rsidRPr="00D44F13">
        <w:t>/2024),</w:t>
      </w:r>
    </w:p>
    <w:p w:rsidR="00995301" w:rsidRPr="00D44F13" w:rsidRDefault="00995301" w:rsidP="00995301">
      <w:pPr>
        <w:pStyle w:val="NormalHanging12a"/>
      </w:pPr>
      <w:r w:rsidRPr="00D44F13">
        <w:t>–</w:t>
      </w:r>
      <w:r w:rsidRPr="00D44F13">
        <w:tab/>
        <w:t>έχοντας υπόψη το άρθρο 319 της Συνθήκης για τη λειτουργία της Ευρωπαϊκής Ένωσης,</w:t>
      </w:r>
    </w:p>
    <w:p w:rsidR="00995301" w:rsidRPr="00D44F13" w:rsidRDefault="00995301" w:rsidP="00995301">
      <w:pPr>
        <w:pStyle w:val="NormalHanging12a"/>
      </w:pPr>
      <w:r w:rsidRPr="00D44F13">
        <w:t>–</w:t>
      </w:r>
      <w:r w:rsidRPr="00D44F13">
        <w:tab/>
        <w:t>έχοντας υπόψη το άρθρο 106α της Συνθήκης περί ιδρύσεως της Ευρωπαϊκής Κοινότητος Ατομικής Ενεργείας,</w:t>
      </w:r>
    </w:p>
    <w:p w:rsidR="00995301" w:rsidRPr="00D44F13" w:rsidRDefault="00995301" w:rsidP="00995301">
      <w:pPr>
        <w:pStyle w:val="NormalHanging12a"/>
      </w:pPr>
      <w:r w:rsidRPr="00D44F13">
        <w:t>–</w:t>
      </w:r>
      <w:r w:rsidRPr="00D44F13">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D44F13">
        <w:lastRenderedPageBreak/>
        <w:t>(ΕΕ) αριθ. 223/2014, (ΕΕ) αριθ. 283/2014 και της απόφασης αριθ. 541/2014/ΕΕ και για την κατάργηση του κανονισμού (ΕΕ, Ευρατόμ) αριθ. 966/2012</w:t>
      </w:r>
      <w:r w:rsidRPr="00D44F13">
        <w:rPr>
          <w:rStyle w:val="FootnoteReference"/>
        </w:rPr>
        <w:footnoteReference w:id="3"/>
      </w:r>
      <w:r w:rsidRPr="00D44F13">
        <w:t>, και ιδίως το άρθρο 68,</w:t>
      </w:r>
    </w:p>
    <w:p w:rsidR="00995301" w:rsidRPr="00D44F13" w:rsidRDefault="00995301" w:rsidP="00995301">
      <w:pPr>
        <w:pStyle w:val="NormalHanging12a"/>
      </w:pPr>
      <w:r w:rsidRPr="00D44F13">
        <w:t>–</w:t>
      </w:r>
      <w:r w:rsidRPr="00D44F13">
        <w:tab/>
        <w:t>έχοντας υπόψη την απόφαση 2008/114/ΕΚ, Ευρατόμ του Συμβουλίου, της 12ης Φεβρουαρίου 2008, σχετικά με την θέσπιση του καταστατικού του Οργανισμού Εφοδιασμού</w:t>
      </w:r>
      <w:r w:rsidRPr="00D44F13">
        <w:rPr>
          <w:rStyle w:val="FootnoteReference"/>
        </w:rPr>
        <w:footnoteReference w:id="4"/>
      </w:r>
      <w:r w:rsidRPr="00D44F13">
        <w:t xml:space="preserve"> της Ευρατόμ, και ιδίως το άρθρο 8 του παραρτήματος,</w:t>
      </w:r>
    </w:p>
    <w:p w:rsidR="00995301" w:rsidRPr="00D44F13" w:rsidRDefault="00995301" w:rsidP="00995301">
      <w:pPr>
        <w:pStyle w:val="NormalHanging12a"/>
      </w:pPr>
      <w:r w:rsidRPr="00D44F13">
        <w:t>–</w:t>
      </w:r>
      <w:r w:rsidRPr="00D44F13">
        <w:tab/>
        <w:t>έχοντας υπόψη το άρθρο 100 και το παράρτημα V του Κανονισμού του,</w:t>
      </w:r>
    </w:p>
    <w:p w:rsidR="00995301" w:rsidRPr="00D44F13" w:rsidRDefault="00995301" w:rsidP="00995301">
      <w:pPr>
        <w:pStyle w:val="NormalHanging12a"/>
      </w:pPr>
      <w:r w:rsidRPr="00D44F13">
        <w:t>–</w:t>
      </w:r>
      <w:r w:rsidRPr="00D44F13">
        <w:tab/>
        <w:t>έχοντας υπόψη την έκθεση της Επιτροπής Ελέγχου του Προϋπολογισμού (A9‑0108/2024),</w:t>
      </w:r>
    </w:p>
    <w:p w:rsidR="00995301" w:rsidRPr="00D44F13" w:rsidRDefault="0040234E" w:rsidP="0040234E">
      <w:pPr>
        <w:pStyle w:val="NormalHanging12a"/>
        <w:ind w:hanging="570"/>
      </w:pPr>
      <w:r w:rsidRPr="00D44F13">
        <w:t>1.</w:t>
      </w:r>
      <w:r w:rsidRPr="00D44F13">
        <w:tab/>
      </w:r>
      <w:r w:rsidR="00995301" w:rsidRPr="00D44F13">
        <w:t>χορηγεί απαλλαγή στον ασκούντα χρέη Γενικού Διευθυντή του Οργανισμού Εφοδιασμού της Ευρατόμ όσον αφορά την εκτέλεση του προϋπολογισμού του Οργανισμού για το οικονομικό έτος 2022·</w:t>
      </w:r>
    </w:p>
    <w:p w:rsidR="00995301" w:rsidRPr="00D44F13" w:rsidRDefault="0040234E" w:rsidP="0040234E">
      <w:pPr>
        <w:pStyle w:val="NormalHanging12a"/>
        <w:ind w:hanging="570"/>
      </w:pPr>
      <w:r w:rsidRPr="00D44F13">
        <w:t>2.</w:t>
      </w:r>
      <w:r w:rsidRPr="00D44F13">
        <w:tab/>
      </w:r>
      <w:r w:rsidR="00995301" w:rsidRPr="00D44F13">
        <w:t>εκθέτει τις παρατηρήσεις του στο ψήφισμα που ακολουθεί·</w:t>
      </w:r>
    </w:p>
    <w:p w:rsidR="00995301" w:rsidRPr="00D44F13" w:rsidRDefault="0040234E" w:rsidP="0040234E">
      <w:pPr>
        <w:pStyle w:val="NormalHanging12a"/>
        <w:ind w:hanging="570"/>
      </w:pPr>
      <w:r w:rsidRPr="00D44F13">
        <w:t>3.</w:t>
      </w:r>
      <w:r w:rsidRPr="00D44F13">
        <w:tab/>
      </w:r>
      <w:r w:rsidR="00995301" w:rsidRPr="00D44F13">
        <w:t>αναθέτει στην Πρόεδρό του να διαβιβάσει την παρούσα απόφαση και το ψήφισμα που αποτελεί αναπόσπαστο μέρος της στον ασκούντα χρέη Γενικού Διευθυντή του Οργανισμού Εφοδιασμού της Ευρατόμ, στο Συμβούλιο, στην Επιτροπή και στο Ελεγκτικό Συνέδριο, και να μεριμνήσει για τη δημοσίευσή τους στην Επίσημη Εφημερίδα της Ευρωπαϊκής Ένωσης (σειρά L).</w:t>
      </w:r>
    </w:p>
    <w:p w:rsidR="00995301" w:rsidRPr="00D44F13" w:rsidRDefault="00995301" w:rsidP="00995301"/>
    <w:p w:rsidR="00995301" w:rsidRPr="00D44F13" w:rsidRDefault="00995301" w:rsidP="00995301">
      <w:pPr>
        <w:widowControl/>
        <w:rPr>
          <w:rFonts w:ascii="Arial" w:hAnsi="Arial" w:cs="Arial"/>
          <w:b/>
        </w:rPr>
        <w:sectPr w:rsidR="00995301" w:rsidRPr="00D44F13" w:rsidSect="00D44F1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995301" w:rsidRPr="00D44F13" w:rsidRDefault="00702428" w:rsidP="00702428">
      <w:pPr>
        <w:pStyle w:val="ATHeading3"/>
      </w:pPr>
      <w:r>
        <w:t xml:space="preserve">2. Απόφαση του Ευρωπαϊκού Κοινοβουλίου </w:t>
      </w:r>
      <w:r w:rsidR="008826B0">
        <w:t xml:space="preserve">της 11ης Απριλίου 2024 </w:t>
      </w:r>
      <w:r w:rsidR="00995301" w:rsidRPr="00D44F13">
        <w:t>σχετικά με το κλείσιμο των λογαριασμών του Οργανισμού Εφοδιασμού της Ευρατόμ για το οικονομικό έτος 2022</w:t>
      </w:r>
      <w:r>
        <w:t xml:space="preserve"> </w:t>
      </w:r>
      <w:r w:rsidR="00995301" w:rsidRPr="00D44F13">
        <w:t>(2023/2161(DEC))</w:t>
      </w:r>
    </w:p>
    <w:p w:rsidR="00995301" w:rsidRPr="00D44F13" w:rsidRDefault="00995301" w:rsidP="00995301">
      <w:pPr>
        <w:pStyle w:val="EPComma"/>
      </w:pPr>
      <w:r w:rsidRPr="00D44F13">
        <w:rPr>
          <w:i/>
        </w:rPr>
        <w:t>Το Ευρωπαϊκό Κοινοβούλιο</w:t>
      </w:r>
      <w:r w:rsidRPr="00D44F13">
        <w:t>,</w:t>
      </w:r>
    </w:p>
    <w:p w:rsidR="00995301" w:rsidRPr="00D44F13" w:rsidRDefault="00995301" w:rsidP="00995301">
      <w:pPr>
        <w:pStyle w:val="NormalHanging12a"/>
      </w:pPr>
      <w:r w:rsidRPr="00D44F13">
        <w:t>–</w:t>
      </w:r>
      <w:r w:rsidRPr="00D44F13">
        <w:tab/>
        <w:t>έχοντας υπόψη τους οριστικούς ετήσιους λογαριασμούς του Οργανισμού Εφοδιασμού της Ευρατόμ για το οικονομικό έτος 2022,</w:t>
      </w:r>
    </w:p>
    <w:p w:rsidR="00995301" w:rsidRPr="00D44F13" w:rsidRDefault="00995301" w:rsidP="00995301">
      <w:pPr>
        <w:pStyle w:val="NormalHanging12a"/>
      </w:pPr>
      <w:r w:rsidRPr="00D44F13">
        <w:t>–</w:t>
      </w:r>
      <w:r w:rsidRPr="00D44F13">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D44F13">
        <w:rPr>
          <w:rStyle w:val="FootnoteReference"/>
        </w:rPr>
        <w:footnoteReference w:id="5"/>
      </w:r>
      <w:r w:rsidRPr="00D44F13">
        <w:t>,</w:t>
      </w:r>
    </w:p>
    <w:p w:rsidR="00995301" w:rsidRPr="00D44F13" w:rsidRDefault="00995301" w:rsidP="00995301">
      <w:pPr>
        <w:pStyle w:val="NormalHanging12a"/>
      </w:pPr>
      <w:r w:rsidRPr="00D44F13">
        <w:t>–</w:t>
      </w:r>
      <w:r w:rsidRPr="00D44F13">
        <w:tab/>
        <w:t>έχοντας υπόψη τη δήλωση αξιοπιστίας</w:t>
      </w:r>
      <w:r w:rsidRPr="00D44F13">
        <w:rPr>
          <w:rStyle w:val="FootnoteReference"/>
        </w:rPr>
        <w:footnoteReference w:id="6"/>
      </w:r>
      <w:r w:rsidRPr="00D44F13">
        <w:t xml:space="preserve"> η οποία βεβαιώνει την ακρίβεια των λογαριασμών και τη νομιμότητα και κανονικότητα των σχετικών πράξεων, την οποία </w:t>
      </w:r>
      <w:proofErr w:type="spellStart"/>
      <w:r w:rsidRPr="00D44F13">
        <w:t>ενεχείρισε</w:t>
      </w:r>
      <w:proofErr w:type="spellEnd"/>
      <w:r w:rsidRPr="00D44F13">
        <w:t xml:space="preserve"> το Ελεγκτικό Συνέδριο για το οικονομικό έτος 2022, σύμφωνα με το άρθρο 287 της Συνθήκης για τη λειτουργία της Ευρωπαϊκής Ένωσης,</w:t>
      </w:r>
    </w:p>
    <w:p w:rsidR="00995301" w:rsidRPr="00D44F13" w:rsidRDefault="00995301" w:rsidP="00995301">
      <w:pPr>
        <w:pStyle w:val="NormalHanging12a"/>
      </w:pPr>
      <w:r w:rsidRPr="00D44F13">
        <w:t>–</w:t>
      </w:r>
      <w:r w:rsidRPr="00D44F13">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8826B0" w:rsidRPr="00D44F13">
        <w:t>0</w:t>
      </w:r>
      <w:r w:rsidR="008826B0">
        <w:t>6180</w:t>
      </w:r>
      <w:r w:rsidRPr="00D44F13">
        <w:t>/2024 – C9</w:t>
      </w:r>
      <w:r w:rsidRPr="00D44F13">
        <w:noBreakHyphen/>
      </w:r>
      <w:r w:rsidR="008826B0" w:rsidRPr="00D44F13">
        <w:t>00</w:t>
      </w:r>
      <w:r w:rsidR="008826B0">
        <w:t>99</w:t>
      </w:r>
      <w:r w:rsidRPr="00D44F13">
        <w:t>/2024),</w:t>
      </w:r>
    </w:p>
    <w:p w:rsidR="00995301" w:rsidRPr="00D44F13" w:rsidRDefault="00995301" w:rsidP="00995301">
      <w:pPr>
        <w:pStyle w:val="NormalHanging12a"/>
      </w:pPr>
      <w:r w:rsidRPr="00D44F13">
        <w:t>–</w:t>
      </w:r>
      <w:r w:rsidRPr="00D44F13">
        <w:tab/>
        <w:t>έχοντας υπόψη το άρθρο 319 της Συνθήκης για τη λειτουργία της Ευρωπαϊκής Ένωσης,</w:t>
      </w:r>
    </w:p>
    <w:p w:rsidR="00995301" w:rsidRPr="00D44F13" w:rsidRDefault="00995301" w:rsidP="00995301">
      <w:pPr>
        <w:pStyle w:val="NormalHanging12a"/>
      </w:pPr>
      <w:r w:rsidRPr="00D44F13">
        <w:t>–</w:t>
      </w:r>
      <w:r w:rsidRPr="00D44F13">
        <w:tab/>
        <w:t>έχοντας υπόψη το άρθρο 106α της Συνθή</w:t>
      </w:r>
      <w:bookmarkStart w:id="8" w:name="_GoBack"/>
      <w:bookmarkEnd w:id="8"/>
      <w:r w:rsidRPr="00D44F13">
        <w:t>κης περί ιδρύσεως της Ευρωπαϊκής Κοινότητος Ατομικής Ενεργείας,</w:t>
      </w:r>
    </w:p>
    <w:p w:rsidR="00995301" w:rsidRPr="00D44F13" w:rsidRDefault="00995301" w:rsidP="00995301">
      <w:pPr>
        <w:pStyle w:val="NormalHanging12a"/>
      </w:pPr>
      <w:r w:rsidRPr="00D44F13">
        <w:t>–</w:t>
      </w:r>
      <w:r w:rsidRPr="00D44F13">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D44F13">
        <w:rPr>
          <w:rStyle w:val="FootnoteReference"/>
        </w:rPr>
        <w:footnoteReference w:id="7"/>
      </w:r>
      <w:r w:rsidRPr="00D44F13">
        <w:t>, και ιδίως το άρθρο 68,</w:t>
      </w:r>
    </w:p>
    <w:p w:rsidR="00995301" w:rsidRPr="00D44F13" w:rsidRDefault="00995301" w:rsidP="00995301">
      <w:pPr>
        <w:pStyle w:val="NormalHanging12a"/>
      </w:pPr>
      <w:r w:rsidRPr="00D44F13">
        <w:t>–</w:t>
      </w:r>
      <w:r w:rsidRPr="00D44F13">
        <w:tab/>
        <w:t>έχοντας υπόψη την απόφαση 2008/114/ΕΚ, Ευρατόμ του Συμβουλίου, της 12ης Φεβρουαρίου 2008, σχετικά με την θέσπιση του καταστατικού του Οργανισμού Εφοδιασμού</w:t>
      </w:r>
      <w:r w:rsidRPr="00D44F13">
        <w:rPr>
          <w:rStyle w:val="FootnoteReference"/>
        </w:rPr>
        <w:footnoteReference w:id="8"/>
      </w:r>
      <w:r w:rsidRPr="00D44F13">
        <w:t xml:space="preserve"> της Ευρατόμ, και ιδίως το άρθρο 8 του παραρτήματος,</w:t>
      </w:r>
    </w:p>
    <w:p w:rsidR="00995301" w:rsidRPr="00D44F13" w:rsidRDefault="00995301" w:rsidP="00995301">
      <w:pPr>
        <w:pStyle w:val="NormalHanging12a"/>
      </w:pPr>
      <w:r w:rsidRPr="00D44F13">
        <w:t>–</w:t>
      </w:r>
      <w:r w:rsidRPr="00D44F13">
        <w:tab/>
        <w:t>έχοντας υπόψη το άρθρο 100 και το παράρτημα V του Κανονισμού του,</w:t>
      </w:r>
    </w:p>
    <w:p w:rsidR="00995301" w:rsidRPr="00D44F13" w:rsidRDefault="00995301" w:rsidP="00995301">
      <w:pPr>
        <w:pStyle w:val="NormalHanging12a"/>
      </w:pPr>
      <w:r w:rsidRPr="00D44F13">
        <w:t>–</w:t>
      </w:r>
      <w:r w:rsidRPr="00D44F13">
        <w:tab/>
        <w:t>έχοντας υπόψη την έκθεση της Επιτροπής Ελέγχου του Προϋπολογισμού (A9‑0108/2024),</w:t>
      </w:r>
    </w:p>
    <w:p w:rsidR="00995301" w:rsidRPr="00D44F13" w:rsidRDefault="0040234E" w:rsidP="0040234E">
      <w:pPr>
        <w:pStyle w:val="NormalHanging12a"/>
        <w:ind w:hanging="570"/>
      </w:pPr>
      <w:r w:rsidRPr="00D44F13">
        <w:t>1.</w:t>
      </w:r>
      <w:r w:rsidRPr="00D44F13">
        <w:tab/>
      </w:r>
      <w:r w:rsidR="00995301" w:rsidRPr="00D44F13">
        <w:t>εγκρίνει το κλείσιμο των λογαριασμών του Οργανισμού Εφοδιασμού της Ευρατόμ για το οικονομικό έτος 2022·</w:t>
      </w:r>
    </w:p>
    <w:p w:rsidR="00995301" w:rsidRPr="00D44F13" w:rsidRDefault="0040234E" w:rsidP="0040234E">
      <w:pPr>
        <w:pStyle w:val="NormalHanging12a"/>
        <w:ind w:hanging="570"/>
      </w:pPr>
      <w:r w:rsidRPr="00D44F13">
        <w:t>2.</w:t>
      </w:r>
      <w:r w:rsidRPr="00D44F13">
        <w:tab/>
      </w:r>
      <w:r w:rsidR="00995301" w:rsidRPr="00D44F13">
        <w:t>αναθέτει στην Πρόεδρό του να διαβιβάσει την παρούσα απόφαση στον ασκούντα χρέη Γενικού Διευθυντή του Οργανισμού Εφοδιασμού της Ευρατόμ,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rsidR="00995301" w:rsidRPr="00D44F13" w:rsidRDefault="00995301" w:rsidP="00995301"/>
    <w:p w:rsidR="00995301" w:rsidRPr="00D44F13" w:rsidRDefault="00995301" w:rsidP="00995301">
      <w:pPr>
        <w:widowControl/>
        <w:rPr>
          <w:rFonts w:ascii="Arial" w:hAnsi="Arial" w:cs="Arial"/>
          <w:b/>
        </w:rPr>
        <w:sectPr w:rsidR="00995301" w:rsidRPr="00D44F13" w:rsidSect="00D44F13">
          <w:footnotePr>
            <w:numRestart w:val="eachPage"/>
          </w:footnotePr>
          <w:endnotePr>
            <w:numFmt w:val="decimal"/>
          </w:endnotePr>
          <w:pgSz w:w="11906" w:h="16838"/>
          <w:pgMar w:top="1134" w:right="1418" w:bottom="1418" w:left="1418" w:header="567" w:footer="567" w:gutter="0"/>
          <w:cols w:space="720"/>
          <w:docGrid w:linePitch="326"/>
        </w:sectPr>
      </w:pPr>
    </w:p>
    <w:p w:rsidR="00995301" w:rsidRPr="00D44F13" w:rsidRDefault="00702428" w:rsidP="00702428">
      <w:pPr>
        <w:pStyle w:val="ATHeading3"/>
      </w:pPr>
      <w:r>
        <w:t xml:space="preserve">3. Ψήφισμα του Ευρωπαϊκού Κοινοβουλίου </w:t>
      </w:r>
      <w:r w:rsidR="008826B0">
        <w:t xml:space="preserve">της 11ης Απριλίου 2024 </w:t>
      </w:r>
      <w:r w:rsidR="00995301" w:rsidRPr="00D44F13">
        <w:t>με τις παρατηρήσεις που αποτελούν αναπόσπαστο μέρος της απόφασης σχετικά με την απαλλαγή όσον αφορά την εκτέλεση του προϋπολογισμού του Οργανισμού Εφοδιασμού της Ευρατόμ για το οικονομικό έτος 2022</w:t>
      </w:r>
      <w:r>
        <w:t xml:space="preserve"> </w:t>
      </w:r>
      <w:r w:rsidR="00995301" w:rsidRPr="00D44F13">
        <w:t>(2023/2161(DEC))</w:t>
      </w:r>
    </w:p>
    <w:p w:rsidR="00995301" w:rsidRPr="00D44F13" w:rsidRDefault="00995301" w:rsidP="00995301">
      <w:pPr>
        <w:pStyle w:val="EPComma"/>
      </w:pPr>
      <w:r w:rsidRPr="00D44F13">
        <w:rPr>
          <w:i/>
        </w:rPr>
        <w:t>Το Ευρωπαϊκό Κοινοβούλιο</w:t>
      </w:r>
      <w:r w:rsidRPr="00D44F13">
        <w:t>,</w:t>
      </w:r>
    </w:p>
    <w:p w:rsidR="00995301" w:rsidRPr="00D44F13" w:rsidRDefault="00995301" w:rsidP="00995301">
      <w:pPr>
        <w:pStyle w:val="NormalHanging12a"/>
      </w:pPr>
      <w:r w:rsidRPr="00D44F13">
        <w:t>–</w:t>
      </w:r>
      <w:r w:rsidRPr="00D44F13">
        <w:tab/>
        <w:t xml:space="preserve">έχοντας υπόψη την απόφασή του σχετικά με την απαλλαγή όσον αφορά την εκτέλεση του προϋπολογισμού του Οργανισμού Εφοδιασμού της Ευρατόμ (ο </w:t>
      </w:r>
      <w:r w:rsidR="008826B0">
        <w:t>«</w:t>
      </w:r>
      <w:r w:rsidRPr="00D44F13">
        <w:t>Οργανισμός</w:t>
      </w:r>
      <w:r w:rsidR="008826B0">
        <w:t>»</w:t>
      </w:r>
      <w:r w:rsidRPr="00D44F13">
        <w:t>) για το οικονομικό έτος 2022,</w:t>
      </w:r>
    </w:p>
    <w:p w:rsidR="00995301" w:rsidRPr="00D44F13" w:rsidRDefault="00995301" w:rsidP="00995301">
      <w:pPr>
        <w:pStyle w:val="NormalHanging12a"/>
      </w:pPr>
      <w:r w:rsidRPr="00D44F13">
        <w:t>–</w:t>
      </w:r>
      <w:r w:rsidRPr="00D44F13">
        <w:tab/>
        <w:t>έχοντας υπόψη το άρθρο 100 και το παράρτημα V του Κανονισμού του,</w:t>
      </w:r>
    </w:p>
    <w:p w:rsidR="00995301" w:rsidRPr="00D44F13" w:rsidRDefault="00995301" w:rsidP="00995301">
      <w:pPr>
        <w:pStyle w:val="NormalHanging12a"/>
      </w:pPr>
      <w:r w:rsidRPr="00D44F13">
        <w:t>–</w:t>
      </w:r>
      <w:r w:rsidRPr="00D44F13">
        <w:tab/>
        <w:t>έχοντας υπόψη την έκθεση της Επιτροπής Ελέγχου του Προϋπολογισμού (A9‑0108/2024),</w:t>
      </w:r>
    </w:p>
    <w:p w:rsidR="00995301" w:rsidRPr="00D44F13" w:rsidRDefault="00995301" w:rsidP="00995301">
      <w:pPr>
        <w:spacing w:after="240"/>
        <w:ind w:left="567" w:hanging="567"/>
        <w:rPr>
          <w:szCs w:val="24"/>
        </w:rPr>
      </w:pPr>
      <w:r w:rsidRPr="00D44F13">
        <w:t>Α.</w:t>
      </w:r>
      <w:r w:rsidRPr="00D44F13">
        <w:tab/>
        <w:t>λαμβάνοντας υπόψη ότι, σύμφωνα με την κατάσταση εσόδων και δαπανών του, ο οριστικός προϋπολογισμός του Οργανισμού για το οικονομικό έτος 2022 ήταν 167 000 EUR, κάτι που συνιστά μείωση κατά 20,48 % σε σύγκριση με το 2021 (210 000 EUR)· λαμβάνοντας υπόψη ότι ο προϋπολογισμός του Οργανισμού προέρχεται εξ ολοκλήρου από τον προϋπολογισμό της Ένωσης·</w:t>
      </w:r>
    </w:p>
    <w:p w:rsidR="00995301" w:rsidRPr="00D44F13" w:rsidRDefault="00995301" w:rsidP="00995301">
      <w:pPr>
        <w:spacing w:after="240"/>
        <w:ind w:left="567" w:hanging="567"/>
        <w:rPr>
          <w:szCs w:val="24"/>
        </w:rPr>
      </w:pPr>
      <w:r w:rsidRPr="00D44F13">
        <w:t>Β.</w:t>
      </w:r>
      <w:r w:rsidRPr="00D44F13">
        <w:tab/>
        <w:t>λαμβάνοντας υπόψη ότι το Ελεγκτικό Συνέδριο, στην έκθεσή του για τους ετήσιους λογαριασμούς του Οργανισμού για το οικονομικό έτος 2022 («η έκθεση του Ελεγκτικού Συνεδρίου»), δήλωσε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995301" w:rsidRPr="00D44F13" w:rsidRDefault="00995301" w:rsidP="00995301">
      <w:pPr>
        <w:spacing w:after="240"/>
        <w:ind w:left="567" w:hanging="567"/>
        <w:rPr>
          <w:szCs w:val="24"/>
        </w:rPr>
      </w:pPr>
      <w:r w:rsidRPr="00D44F13">
        <w:t>Γ.</w:t>
      </w:r>
      <w:r w:rsidRPr="00D44F13">
        <w:tab/>
        <w:t>λαμβάνοντας υπόψη ότι, όσον αφορά τα συστήματα εσωτερικού ελέγχου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995301" w:rsidRPr="00D44F13" w:rsidRDefault="00995301" w:rsidP="00995301">
      <w:pPr>
        <w:spacing w:after="240"/>
        <w:ind w:left="567" w:hanging="567"/>
        <w:rPr>
          <w:b/>
          <w:i/>
          <w:szCs w:val="24"/>
        </w:rPr>
      </w:pPr>
      <w:r w:rsidRPr="00D44F13">
        <w:rPr>
          <w:b/>
          <w:i/>
        </w:rPr>
        <w:t>Δημοσιονομική και χρηματοοικονομική διαχείριση</w:t>
      </w:r>
    </w:p>
    <w:p w:rsidR="00995301" w:rsidRPr="0040234E" w:rsidRDefault="0040234E" w:rsidP="0040234E">
      <w:pPr>
        <w:spacing w:after="240"/>
        <w:ind w:left="567" w:hanging="573"/>
        <w:rPr>
          <w:szCs w:val="24"/>
        </w:rPr>
      </w:pPr>
      <w:r w:rsidRPr="00702428">
        <w:rPr>
          <w:szCs w:val="24"/>
        </w:rPr>
        <w:t>1.</w:t>
      </w:r>
      <w:r w:rsidRPr="00702428">
        <w:rPr>
          <w:szCs w:val="24"/>
        </w:rPr>
        <w:tab/>
      </w:r>
      <w:r w:rsidR="00995301" w:rsidRPr="00D44F13">
        <w:t>σημειώνει ότι οι προσπάθειες παρακολούθησης του προϋπολογισμού στη διάρκεια του οικονομικού έτους 2022 είχαν ως αποτέλεσμα η εκτέλεση των αναλήψεων υποχρεώσεων του προϋπολογισμού για το τρέχον έτος να ανέλθει σε 96,88 %, το οποίο συνιστά ελαφρά μείωση κατά 2,88 % σε σύγκριση με το 2021, και η εκτέλεση των πιστώσεων πληρωμών για το τρέχον έτος να ανέλθει σε 34,81 %, το οποίο συνιστά μείωση κατά 16,4 % σε σύγκριση με το 2021·</w:t>
      </w:r>
    </w:p>
    <w:p w:rsidR="00995301" w:rsidRPr="0040234E" w:rsidRDefault="0040234E" w:rsidP="0040234E">
      <w:pPr>
        <w:spacing w:after="240"/>
        <w:ind w:left="567" w:hanging="573"/>
        <w:rPr>
          <w:szCs w:val="24"/>
        </w:rPr>
      </w:pPr>
      <w:r w:rsidRPr="00702428">
        <w:rPr>
          <w:szCs w:val="24"/>
        </w:rPr>
        <w:t>2.</w:t>
      </w:r>
      <w:r w:rsidRPr="00702428">
        <w:rPr>
          <w:szCs w:val="24"/>
        </w:rPr>
        <w:tab/>
      </w:r>
      <w:r w:rsidR="00995301" w:rsidRPr="00D44F13">
        <w:t>σημειώνει ότι μεγάλο μέρος των δαπανών του Οργανισμού καλύπτεται από την Επιτροπή, συμπεριλαμβανομένων των μισθών (1 937 817 EUR), των δαπανών για εγκαταστάσεις και έργα ΤΠ (467 708 EUR) και των δαπανών για το έργο για τη διαχείριση πληροφοριών από το πυρηνικό παρατηρητήριο και τον Οργανισμό Εφοδιασμού της Ευρατόμ (NOEMI) (84 644 EUR)· σημειώνει επίσης ότι οι δαπάνες αυτές περιλαμβάνονται στους ετήσιους λογαριασμούς της Επιτροπής, συμβάλλοντας θετικά στη διοικητική ικανότητα του Οργανισμού·</w:t>
      </w:r>
    </w:p>
    <w:p w:rsidR="00995301" w:rsidRPr="00D44F13" w:rsidRDefault="00995301" w:rsidP="00995301">
      <w:pPr>
        <w:spacing w:after="240"/>
        <w:ind w:left="567" w:hanging="567"/>
        <w:rPr>
          <w:b/>
          <w:i/>
          <w:szCs w:val="24"/>
        </w:rPr>
      </w:pPr>
      <w:r w:rsidRPr="00D44F13">
        <w:rPr>
          <w:b/>
          <w:i/>
        </w:rPr>
        <w:t>Επιδόσεις</w:t>
      </w:r>
    </w:p>
    <w:p w:rsidR="00995301" w:rsidRPr="00D44F13" w:rsidRDefault="0040234E" w:rsidP="0040234E">
      <w:pPr>
        <w:pStyle w:val="NormalHanging12a"/>
        <w:ind w:hanging="573"/>
      </w:pPr>
      <w:r w:rsidRPr="00D44F13">
        <w:t>3.</w:t>
      </w:r>
      <w:r w:rsidRPr="00D44F13">
        <w:tab/>
      </w:r>
      <w:r w:rsidR="00995301" w:rsidRPr="00D44F13">
        <w:t>επισημαίνει ότι το 2022 σημαδεύτηκε από τη ρωσική εισβολή στην Ουκρανία, η οποία προκάλεσε ανησυχίες της ΕΕ για την ενεργειακή ασφάλεια εν γένει, και συγκεκριμένα υπονομεύοντας την ασφάλεια εφοδιασμού της Ένωσης σε πυρηνικά υλικά και καύσιμα και επιδεινώνοντας τα ζητήματα εξάρτησης· σημειώνει ότι η λειτουργία πολλών πυρηνικών σταθμών ηλεκτροπαραγωγής εξαρτάται από Ρώσους προμηθευτές καυσίμων και ότι οι επιχειρήσεις κοινής ωφελείας της Ένωσης στο σύνολό τους εξαρτώνται κατά 20-30 % από τον ρωσικό εφοδιασμό πυρηνικών υλικών και τις υπηρεσίες του κύκλου του καυσίμου· σημειώνει ότι, η Ένωση αναγνωρίζοντας ότι τα υψηλά ποσά που καταβάλλονται για τις εισαγωγές ενέργειας στηρίζουν τις δράσεις της Ρωσίας, αποφάσισε να μειώσει την εξάρτησή της από τη Ρωσία σε διάφορους τομείς, ενώ και η πυρηνική αγορά, δεδομένων των μοναδικών χαρακτηριστικών της, μπορεί επίσης να υποστεί αλλαγές στο μέλλον στο πλαίσιο αυτής της ευρύτερης αλλαγής· ζητεί από τον Οργανισμό να υποβάλει έκθεση στην αρμόδια για την απαλλαγή αρχή σχετικά με τον τρόπο με τον οποίο μείωσε την εξάρτηση της Ένωσης από τα ρωσικά πυρηνικά καύσιμα από το 2022, ιδίως από την έναρξη του πολέμου, όταν η πυρηνική βιομηχανία εξαιρούνταν από τις κυρώσεις, και τον τρόπο με τον οποίο η μείωση και η διαφοροποίηση επηρέασαν το κόστος·</w:t>
      </w:r>
    </w:p>
    <w:p w:rsidR="00995301" w:rsidRPr="00D44F13" w:rsidRDefault="0040234E" w:rsidP="0040234E">
      <w:pPr>
        <w:spacing w:after="240"/>
        <w:ind w:left="567" w:hanging="573"/>
      </w:pPr>
      <w:r w:rsidRPr="00D44F13">
        <w:t>4.</w:t>
      </w:r>
      <w:r w:rsidRPr="00D44F13">
        <w:tab/>
      </w:r>
      <w:r w:rsidR="00995301" w:rsidRPr="00D44F13">
        <w:t>σημειώνει με ικανοποίηση ότι ο Οργανισμός έδωσε ιδιαίτερη προσοχή στην επανεξέταση των συμβάσεων που εγκυμονούν κινδύνους εξάρτησης από τη Ρωσία, πραγματοποιώντας διεξοδική ανάλυση των ρητρών, των τεχνολογικών πληροφοριών, των αλυσίδων εφοδιασμού, της διαθεσιμότητας εναλλακτικών καυσίμων και της επιχειρησιακής αυτονομίας των επιχειρήσεων κοινής ωφελείας όσον αφορά τα υφιστάμενα αποθέματα καυσίμων· επικροτεί το γεγονός ότι ο Οργανισμός έλαβε μέτρα για την απλούστευση της διαδικασίας υποβολής συμβάσεων, φροντίζοντας παράλληλα το επίπεδο της ασφάλειας να παραμείνει υψηλό, και ότι ειδικά ασφαλή εργαλεία ΤΠ διευκόλυναν την εξ αποστάσεως συμπλήρωση και υποβολή των απαραίτητων εγγράφων· παρατηρεί ότι το 2022, ως αποτέλεσμα αυτών των προσπαθειών, αυξήθηκε ο αριθμός των ηλεκτρονικά υπογεγραμμένων πράξεων που συμμορφώνονται με τους κανονισμούς για την ταυτοποίηση των ηλεκτρονικών συναλλαγών στην ενιαία αγορά·</w:t>
      </w:r>
    </w:p>
    <w:p w:rsidR="00995301" w:rsidRPr="0040234E" w:rsidRDefault="0040234E" w:rsidP="0040234E">
      <w:pPr>
        <w:spacing w:after="240"/>
        <w:ind w:left="567" w:hanging="573"/>
        <w:rPr>
          <w:szCs w:val="24"/>
        </w:rPr>
      </w:pPr>
      <w:r w:rsidRPr="00702428">
        <w:rPr>
          <w:szCs w:val="24"/>
        </w:rPr>
        <w:t>5.</w:t>
      </w:r>
      <w:r w:rsidRPr="00702428">
        <w:rPr>
          <w:szCs w:val="24"/>
        </w:rPr>
        <w:tab/>
      </w:r>
      <w:r w:rsidR="00995301" w:rsidRPr="00D44F13">
        <w:t>σημειώνει ότι ο Οργανισμός, σύμφωνα με τους στρατηγικούς στόχους και τις πολιτικές της Επιτροπής, έχει προσπαθήσει να κατανείμει πηγές εφοδιασμού σε ολόκληρο τον κύκλο του πυρηνικού καυσίμου για χρήσεις ηλεκτρικής ενέργειας και άλλες χρήσεις, συμβάλλοντας στην ασφάλεια του εφοδιασμού μεσοπρόθεσμα και μακροπρόθεσμα·</w:t>
      </w:r>
    </w:p>
    <w:p w:rsidR="00995301" w:rsidRPr="0040234E" w:rsidRDefault="0040234E" w:rsidP="0040234E">
      <w:pPr>
        <w:spacing w:after="240"/>
        <w:ind w:left="567" w:hanging="573"/>
        <w:rPr>
          <w:szCs w:val="24"/>
        </w:rPr>
      </w:pPr>
      <w:r w:rsidRPr="00702428">
        <w:rPr>
          <w:szCs w:val="24"/>
        </w:rPr>
        <w:t>6.</w:t>
      </w:r>
      <w:r w:rsidRPr="00702428">
        <w:rPr>
          <w:szCs w:val="24"/>
        </w:rPr>
        <w:tab/>
      </w:r>
      <w:r w:rsidR="00995301" w:rsidRPr="00D44F13">
        <w:t>παρατηρεί ότι ο Οργανισμός είναι υπεύθυνος για την παρακολούθηση της αγοράς ώστε να εντοπίζει τάσεις που ενδέχεται να επηρεάσουν την ασφάλεια του εφοδιασμού της Ένωσης σε πυρηνικά υλικά και υπηρεσίες· σημειώνει, επιπλέον, ότι ο Οργανισμός έχει δημοσιεύσει ανάλυση της αγοράς στην ετήσια έκθεσή του, έχει παράσχει πληροφορίες σχετικά με την ενωσιακή και παγκόσμια αγορά πυρηνικής ενέργειας και έχει ανταλλάξει πληροφορίες και γνώσεις με άλλους διεθνείς οργανισμούς ανάλυσης της αγοράς·</w:t>
      </w:r>
    </w:p>
    <w:p w:rsidR="00995301" w:rsidRPr="00D44F13" w:rsidRDefault="0040234E" w:rsidP="0040234E">
      <w:pPr>
        <w:pStyle w:val="NormalHanging12a"/>
        <w:ind w:hanging="573"/>
      </w:pPr>
      <w:r w:rsidRPr="00D44F13">
        <w:t>7.</w:t>
      </w:r>
      <w:r w:rsidRPr="00D44F13">
        <w:tab/>
      </w:r>
      <w:r w:rsidR="00995301" w:rsidRPr="00D44F13">
        <w:t xml:space="preserve">επιδοκιμάζει το γεγονός ότι το 2022 ο Οργανισμός ηγήθηκε των δράσεων για τη διασφάλιση του εφοδιασμού με πρώτες ύλες για τα ιατρικά ραδιοϊσότοπα, συμβάλλοντας στην υλοποίηση του «στρατηγικού θεματολογίου για τις ιατρικές εφαρμογές </w:t>
      </w:r>
      <w:proofErr w:type="spellStart"/>
      <w:r w:rsidR="00995301" w:rsidRPr="00D44F13">
        <w:t>ιοντίζουσας</w:t>
      </w:r>
      <w:proofErr w:type="spellEnd"/>
      <w:r w:rsidR="00995301" w:rsidRPr="00D44F13">
        <w:t xml:space="preserve"> ακτινοβολίας» (SAMIRA), ενώ ηγήθηκε και του Ευρωπαϊκού Παρατηρητηρίου για την προμήθεια ιατρικών ραδιοϊσοτόπων·</w:t>
      </w:r>
    </w:p>
    <w:p w:rsidR="00995301" w:rsidRPr="0040234E" w:rsidRDefault="0040234E" w:rsidP="0040234E">
      <w:pPr>
        <w:spacing w:after="240"/>
        <w:ind w:left="567" w:hanging="573"/>
        <w:rPr>
          <w:szCs w:val="24"/>
        </w:rPr>
      </w:pPr>
      <w:r w:rsidRPr="00702428">
        <w:rPr>
          <w:szCs w:val="24"/>
        </w:rPr>
        <w:t>8.</w:t>
      </w:r>
      <w:r w:rsidRPr="00702428">
        <w:rPr>
          <w:szCs w:val="24"/>
        </w:rPr>
        <w:tab/>
      </w:r>
      <w:r w:rsidR="00995301" w:rsidRPr="00D44F13">
        <w:t>επικροτεί τις προσπάθειες του Οργανισμού να συνεργαστεί με εταίρους και ενδιαφερόμενα μέρη για την ενίσχυση της ασφάλειας του εφοδιασμού με πυρηνικά υλικά, δεδομένης της παράνομης και απρόκλητης εισβολής της Ρωσίας στην Ουκρανία·</w:t>
      </w:r>
    </w:p>
    <w:p w:rsidR="00995301" w:rsidRPr="00D44F13" w:rsidRDefault="00995301" w:rsidP="00995301">
      <w:pPr>
        <w:spacing w:after="240"/>
        <w:ind w:left="567" w:hanging="567"/>
        <w:rPr>
          <w:b/>
          <w:i/>
          <w:szCs w:val="24"/>
        </w:rPr>
      </w:pPr>
      <w:r w:rsidRPr="00D44F13">
        <w:rPr>
          <w:b/>
          <w:i/>
        </w:rPr>
        <w:t>Αποδοτικότητα και οφέλη</w:t>
      </w:r>
    </w:p>
    <w:p w:rsidR="00995301" w:rsidRPr="0040234E" w:rsidRDefault="0040234E" w:rsidP="0040234E">
      <w:pPr>
        <w:spacing w:after="240"/>
        <w:ind w:left="567" w:hanging="573"/>
        <w:rPr>
          <w:szCs w:val="24"/>
        </w:rPr>
      </w:pPr>
      <w:r w:rsidRPr="00702428">
        <w:rPr>
          <w:szCs w:val="24"/>
        </w:rPr>
        <w:t>9.</w:t>
      </w:r>
      <w:r w:rsidRPr="00702428">
        <w:rPr>
          <w:szCs w:val="24"/>
        </w:rPr>
        <w:tab/>
      </w:r>
      <w:r w:rsidR="00995301" w:rsidRPr="00D44F13">
        <w:t>σημειώνει ότι ο Οργανισμός έχει συνεργαστεί στενά με την Επιτροπή για την προώθηση της διαφοροποίησης του εφοδιασμού· σημειώνει επίσης ότι ο Οργανισμός διατηρεί μακροχρόνιες σχέσεις στον τομέα της πυρηνικής ενέργειας με τον Διεθνή Οργανισμό Ατομικής Ενέργειας και τον Οργανισμό Πυρηνικής Ενέργειας στο πλαίσιο του Οργανισμού Οικονομικής Συνεργασίας και Ανάπτυξης· επισημαίνει τα οφέλη που επιφέρουν, σε οριζόντιο επίπεδο, η συνεργασία και η προσαρμογή των βέλτιστων πρακτικών, και τονίζει ότι με τις κοινές πρωτοβουλίες συνδυάζονται διαφορετικές προοπτικές, μειώνεται η αλληλεπικάλυψη των προσπαθειών, ενισχύεται η μάθηση και ενδυναμώνονται οι σχέσεις μεταξύ των συμμετεχόντων·</w:t>
      </w:r>
    </w:p>
    <w:p w:rsidR="00995301" w:rsidRPr="0040234E" w:rsidRDefault="0040234E" w:rsidP="0040234E">
      <w:pPr>
        <w:spacing w:after="240"/>
        <w:ind w:left="567" w:hanging="573"/>
        <w:rPr>
          <w:szCs w:val="24"/>
        </w:rPr>
      </w:pPr>
      <w:r w:rsidRPr="00702428">
        <w:rPr>
          <w:szCs w:val="24"/>
        </w:rPr>
        <w:t>10.</w:t>
      </w:r>
      <w:r w:rsidRPr="00702428">
        <w:rPr>
          <w:szCs w:val="24"/>
        </w:rPr>
        <w:tab/>
      </w:r>
      <w:r w:rsidR="00995301" w:rsidRPr="00D44F13">
        <w:t>παρατηρεί ότι ο Οργανισμός έχει αναπτύξει το έργο ΤΠ NOEMI ώστε να είναι δυνατή η πλήρης ψηφιακή επεξεργασία των συμβάσεων προμήθειας πυρηνικής ενέργειας και των πληροφοριών της αγοράς σε πλήρη συμμόρφωση με τους κανόνες προστασίας των πληροφοριών και, παράλληλα, εργάζεται για την επέκταση της αναλυτικής του ικανότητας σχετικά με τα διαθέσιμα δεδομένα·</w:t>
      </w:r>
    </w:p>
    <w:p w:rsidR="00995301" w:rsidRPr="0040234E" w:rsidRDefault="0040234E" w:rsidP="0040234E">
      <w:pPr>
        <w:spacing w:after="240"/>
        <w:ind w:left="567" w:hanging="573"/>
        <w:rPr>
          <w:szCs w:val="24"/>
        </w:rPr>
      </w:pPr>
      <w:r w:rsidRPr="00702428">
        <w:rPr>
          <w:szCs w:val="24"/>
        </w:rPr>
        <w:t>11.</w:t>
      </w:r>
      <w:r w:rsidRPr="00702428">
        <w:rPr>
          <w:szCs w:val="24"/>
        </w:rPr>
        <w:tab/>
      </w:r>
      <w:r w:rsidR="00995301" w:rsidRPr="00D44F13">
        <w:t xml:space="preserve">σημειώνει ότι ο Οργανισμός έχει καταβάλει προσπάθειες για τη βελτίωση της αποδοτικότητας και την ανακατανομή των ανθρώπινων πόρων στα καθήκοντα και τις προκλήσεις που αναμένεται να προκύψουν· σημειώνει ότι η περαιτέρω βελτίωση της αποτελεσματικότητας θα ήταν δυνατή μόνο με τη χρήση συνεργιών και στήριξης από την Επιτροπή μέσω της παροχής εξειδικευμένων λειτουργιών υποστήριξης, της επέκτασης της χρήσης εταιρικών εργαλείων και της αύξησης των κονδυλίων για την ανάπτυξη του έργου ΤΠ «NOEMI»· καλεί τον Οργανισμό να βρει περισσότερες εσωτερικές διαδικασίες που θα μπορούσαν να </w:t>
      </w:r>
      <w:proofErr w:type="spellStart"/>
      <w:r w:rsidR="00995301" w:rsidRPr="00D44F13">
        <w:t>εξορθολογιστούν</w:t>
      </w:r>
      <w:proofErr w:type="spellEnd"/>
      <w:r w:rsidR="00995301" w:rsidRPr="00D44F13">
        <w:t xml:space="preserve"> μέσω νέων εργαλείων ΤΠ·</w:t>
      </w:r>
    </w:p>
    <w:p w:rsidR="00995301" w:rsidRPr="00D44F13" w:rsidRDefault="0040234E" w:rsidP="0040234E">
      <w:pPr>
        <w:pStyle w:val="NormalHanging12a"/>
        <w:ind w:hanging="573"/>
      </w:pPr>
      <w:r w:rsidRPr="00D44F13">
        <w:t>12.</w:t>
      </w:r>
      <w:r w:rsidRPr="00D44F13">
        <w:tab/>
      </w:r>
      <w:r w:rsidR="00995301" w:rsidRPr="00D44F13">
        <w:t xml:space="preserve">υπενθυμίζει ότι είναι σημαντικό να αυξηθεί η ψηφιοποίηση του Οργανισμού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εν προκειμένω, προκειμένου να αποφευχθεί το ψηφιακό χάσμα μεταξύ των οργανισμών· </w:t>
      </w:r>
      <w:proofErr w:type="spellStart"/>
      <w:r w:rsidR="00995301" w:rsidRPr="00D44F13">
        <w:t>εφιστά</w:t>
      </w:r>
      <w:proofErr w:type="spellEnd"/>
      <w:r w:rsidR="00995301" w:rsidRPr="00D44F13">
        <w:t>, ωστόσο, την προσοχή στην ανάγκη να ληφθούν όλα τα αναγκαία μέτρα ασφαλείας ώστε να αποφευχθεί κάθε κίνδυνος για τη διαδικτυακή ασφάλεια των πληροφοριών που υποβάλλονται σε επεξεργασία, επιμένει δε να ενισχυθεί η αντιμετώπιση κυβερνοεπιθέσεων ή αποπειρών διείσδυσης που προέρχονται ιδιαίτερα από τη Ρωσία ή την Κίνα·</w:t>
      </w:r>
    </w:p>
    <w:p w:rsidR="00995301" w:rsidRPr="00D44F13" w:rsidRDefault="00995301" w:rsidP="00995301">
      <w:pPr>
        <w:spacing w:after="240"/>
        <w:ind w:left="567" w:hanging="567"/>
        <w:rPr>
          <w:b/>
          <w:i/>
          <w:szCs w:val="24"/>
        </w:rPr>
      </w:pPr>
      <w:r w:rsidRPr="00D44F13">
        <w:rPr>
          <w:b/>
          <w:i/>
        </w:rPr>
        <w:t>Πολιτική προσωπικού</w:t>
      </w:r>
    </w:p>
    <w:p w:rsidR="00995301" w:rsidRPr="0040234E" w:rsidRDefault="0040234E" w:rsidP="0040234E">
      <w:pPr>
        <w:spacing w:after="240"/>
        <w:ind w:left="567" w:hanging="573"/>
        <w:rPr>
          <w:szCs w:val="24"/>
        </w:rPr>
      </w:pPr>
      <w:r w:rsidRPr="00702428">
        <w:rPr>
          <w:szCs w:val="24"/>
        </w:rPr>
        <w:t>13.</w:t>
      </w:r>
      <w:r w:rsidRPr="00702428">
        <w:rPr>
          <w:szCs w:val="24"/>
        </w:rPr>
        <w:tab/>
      </w:r>
      <w:r w:rsidR="00995301" w:rsidRPr="00D44F13">
        <w:t>σημειώνει ότι, στις 31 Δεκεμβρίου 2022, το ποσοστό κάλυψης του οργανογράμματος ανερχόταν σε 100 % με 17 μόνιμες θέσεις, 8 θέσεις διοικητικών υπαλλήλων, 7 θέσεις βοηθών υπαλλήλων και 2 θέσεις βοηθών/γραμματειών· σημειώνει, επιπλέον, ότι ο μεγαλύτερος αριθμός διοικητικών υπαλλήλων από εκείνων που προβλεπόταν και είχε εγκριθεί οφείλεται στην αναβάθμιση μιας θέσης βοηθού, η οποία εγκρίθηκε από την Επιτροπή·</w:t>
      </w:r>
    </w:p>
    <w:p w:rsidR="00995301" w:rsidRPr="0040234E" w:rsidRDefault="0040234E" w:rsidP="0040234E">
      <w:pPr>
        <w:spacing w:after="240"/>
        <w:ind w:left="567" w:hanging="573"/>
        <w:rPr>
          <w:szCs w:val="24"/>
        </w:rPr>
      </w:pPr>
      <w:r w:rsidRPr="00702428">
        <w:rPr>
          <w:szCs w:val="24"/>
        </w:rPr>
        <w:t>14.</w:t>
      </w:r>
      <w:r w:rsidRPr="00702428">
        <w:rPr>
          <w:szCs w:val="24"/>
        </w:rPr>
        <w:tab/>
      </w:r>
      <w:r w:rsidR="00995301" w:rsidRPr="00D44F13">
        <w:t>υπενθυμίζει τη δυσκολία του Οργανισμού να βρει βοηθούς σε χαμηλότερους βαθμούς, δεδομένων των απαιτούμενων εξειδικευμένων προσόντων και των συναφών επιπέδων αμοιβής σε σύγκριση με το κόστος διαβίωσης στο Λουξεμβούργο· σημειώνει, ωστόσο, ότι ο Οργανισμός, παρά τις προσπάθειές του, προσέλαβε 2 έκτακτους υπαλλήλους σε μόνιμες θέσεις (1 βοηθός και 1 βοηθός/γραμματεία) το 2022·</w:t>
      </w:r>
    </w:p>
    <w:p w:rsidR="00995301" w:rsidRPr="0040234E" w:rsidRDefault="0040234E" w:rsidP="0040234E">
      <w:pPr>
        <w:spacing w:after="240"/>
        <w:ind w:left="567" w:hanging="573"/>
        <w:rPr>
          <w:szCs w:val="24"/>
        </w:rPr>
      </w:pPr>
      <w:r w:rsidRPr="00702428">
        <w:rPr>
          <w:szCs w:val="24"/>
        </w:rPr>
        <w:t>15.</w:t>
      </w:r>
      <w:r w:rsidRPr="00702428">
        <w:rPr>
          <w:szCs w:val="24"/>
        </w:rPr>
        <w:tab/>
      </w:r>
      <w:r w:rsidR="00995301" w:rsidRPr="00D44F13">
        <w:t>σημειώνει ότι, σύμφωνα με τον Οργανισμό, η κατανομή των φύλων για το σύνολο του προσωπικού ήταν 56 % γυναίκες και 41 % άνδρες το 2022 αποδεικνύοντας ότι ο Οργανισμός εφαρμόζει πολιτική ίσων ευκαιριών·</w:t>
      </w:r>
    </w:p>
    <w:p w:rsidR="00995301" w:rsidRPr="00D44F13" w:rsidRDefault="0040234E" w:rsidP="0040234E">
      <w:pPr>
        <w:pStyle w:val="NormalHanging12a"/>
        <w:ind w:hanging="573"/>
      </w:pPr>
      <w:r w:rsidRPr="00D44F13">
        <w:t>16.</w:t>
      </w:r>
      <w:r w:rsidRPr="00D44F13">
        <w:tab/>
      </w:r>
      <w:r w:rsidR="00995301" w:rsidRPr="00D44F13">
        <w:t>υπενθυμίζει ότι είναι σημαντικό να αναπτυχθεί μακροπρόθεσμη πολιτική ανθρώπινων πόρων για θέματα ισορροπίας μεταξύ επαγγελματικής και ιδιωτικής ζωής, διά βίου καθοδήγησης και παροχής συγκεκριμένων δυνατοτήτων κατάρτισης και εξέλιξης της σταδιοδρομίας, ισόρροπης εκπροσώπησης των φύλων σε όλα τα επίπεδα του προσωπικού, τηλεργασίας, για το δικαίωμα στην αποσύνδεση, για την ενίσχυση της γεωγραφικής ισορροπίας ώστε να υπάρχει κατάλληλη εκπροσώπηση από όλα τα κράτη μέλη, και για την πρόσληψη και ενσωμάτωση ατόμων με αναπηρία, καθώς και την προώθηση της ίσης μεταχείρισης και των ευκαιριών τους·</w:t>
      </w:r>
    </w:p>
    <w:p w:rsidR="00995301" w:rsidRPr="00D44F13" w:rsidRDefault="00995301" w:rsidP="00995301">
      <w:pPr>
        <w:spacing w:after="240"/>
        <w:ind w:left="567" w:hanging="567"/>
        <w:rPr>
          <w:b/>
          <w:i/>
          <w:szCs w:val="24"/>
        </w:rPr>
      </w:pPr>
      <w:r w:rsidRPr="00D44F13">
        <w:rPr>
          <w:b/>
          <w:i/>
        </w:rPr>
        <w:t>Σύναψη δημόσιων συμβάσεων</w:t>
      </w:r>
    </w:p>
    <w:p w:rsidR="00995301" w:rsidRPr="0040234E" w:rsidRDefault="0040234E" w:rsidP="0040234E">
      <w:pPr>
        <w:spacing w:after="240"/>
        <w:ind w:left="567" w:hanging="570"/>
        <w:rPr>
          <w:rFonts w:eastAsia="Calibri"/>
          <w:szCs w:val="24"/>
        </w:rPr>
      </w:pPr>
      <w:r w:rsidRPr="00702428">
        <w:rPr>
          <w:rFonts w:eastAsia="Calibri"/>
          <w:szCs w:val="24"/>
        </w:rPr>
        <w:t>17.</w:t>
      </w:r>
      <w:r w:rsidRPr="00702428">
        <w:rPr>
          <w:rFonts w:eastAsia="Calibri"/>
          <w:szCs w:val="24"/>
        </w:rPr>
        <w:tab/>
      </w:r>
      <w:r w:rsidR="00995301" w:rsidRPr="00D44F13">
        <w:t>σημειώνει, με βάση την έκθεση του Ελεγκτικού Συνεδρίου, ότι ο Οργανισμός ανέθετε συστηματικά συμβάσεις χαμηλής αξίας (κάτω των 15 000 EUR) χωρίς να εκδίδει αντίστοιχες εκθέσεις αξιολόγησης και αποφάσεις ανάθεσης, γεγονός που αντιβαίνει στα σημεία 30.3 και 30.4 του παραρτήματος Ι του δημοσιονομικού κανονισμού· σημειώνει επίσης ότι o Οργανισμός, βάσει της απάντησής του, λαμβάνει υπόψη τη σύσταση και θα παρέχει κατάλληλη καθοδήγηση σε όλο το προσωπικό που συμμετέχει στις διαδικασίες σύναψης συμβάσεων και στη δημοσιονομική διαχείριση· καλεί τον Οργανισμό να βελτιώσει τις διαδικασίες σύναψης δημόσιων συμβάσεων, διασφαλίζοντας πλήρη συμμόρφωση με τους ισχύοντες κανόνες, κατά τρόπο ώστε να επιτυγχάνουν τη βέλτιστη σχέση κόστους-οφέλους·</w:t>
      </w:r>
    </w:p>
    <w:p w:rsidR="00995301" w:rsidRPr="00D44F13" w:rsidRDefault="00995301" w:rsidP="00995301">
      <w:pPr>
        <w:spacing w:after="240"/>
        <w:ind w:left="567" w:hanging="567"/>
        <w:rPr>
          <w:b/>
          <w:i/>
          <w:szCs w:val="24"/>
        </w:rPr>
      </w:pPr>
      <w:r w:rsidRPr="00D44F13">
        <w:rPr>
          <w:b/>
          <w:i/>
        </w:rPr>
        <w:t>Λοιπές παρατηρήσεις</w:t>
      </w:r>
    </w:p>
    <w:p w:rsidR="00995301" w:rsidRPr="0040234E" w:rsidRDefault="0040234E" w:rsidP="0040234E">
      <w:pPr>
        <w:spacing w:after="240"/>
        <w:ind w:left="567" w:hanging="567"/>
        <w:rPr>
          <w:szCs w:val="24"/>
        </w:rPr>
      </w:pPr>
      <w:r w:rsidRPr="00702428">
        <w:rPr>
          <w:szCs w:val="24"/>
        </w:rPr>
        <w:t>18.</w:t>
      </w:r>
      <w:r w:rsidRPr="00702428">
        <w:rPr>
          <w:szCs w:val="24"/>
        </w:rPr>
        <w:tab/>
      </w:r>
      <w:r w:rsidR="00995301" w:rsidRPr="00D44F13">
        <w:t>σημειώνει ότι ο Οργανισμός έχει ενισχύσει την ασφάλεια της πρόσβασης στις εγκαταστάσεις του, ενώ όλοι οι εργαζόμενοι του και οι εξωτερικοί του συνεργάτες διαθέτουν ειδική άδεια εισόδου·</w:t>
      </w:r>
    </w:p>
    <w:p w:rsidR="00995301" w:rsidRPr="0040234E" w:rsidRDefault="0040234E" w:rsidP="0040234E">
      <w:pPr>
        <w:spacing w:after="240"/>
        <w:ind w:left="567" w:hanging="567"/>
        <w:rPr>
          <w:szCs w:val="24"/>
        </w:rPr>
      </w:pPr>
      <w:r w:rsidRPr="00702428">
        <w:rPr>
          <w:szCs w:val="24"/>
        </w:rPr>
        <w:t>19.</w:t>
      </w:r>
      <w:r w:rsidRPr="00702428">
        <w:rPr>
          <w:szCs w:val="24"/>
        </w:rPr>
        <w:tab/>
      </w:r>
      <w:r w:rsidR="00995301" w:rsidRPr="00D44F13">
        <w:t>σημειώνει ότι το έργο ΤΠ NOEMI υποβλήθηκε σε αξιολόγηση τρωτότητας, η οποία θα επαναλαμβάνεται μετά από κάθε φάση ανάπτυξης ή μετά την εφαρμογή όλων των συστάσεων·</w:t>
      </w:r>
    </w:p>
    <w:p w:rsidR="00995301" w:rsidRPr="0040234E" w:rsidRDefault="0040234E" w:rsidP="0040234E">
      <w:pPr>
        <w:spacing w:after="240"/>
        <w:ind w:left="567" w:hanging="567"/>
        <w:rPr>
          <w:szCs w:val="24"/>
        </w:rPr>
      </w:pPr>
      <w:r w:rsidRPr="00702428">
        <w:rPr>
          <w:szCs w:val="24"/>
        </w:rPr>
        <w:t>20.</w:t>
      </w:r>
      <w:r w:rsidRPr="00702428">
        <w:rPr>
          <w:szCs w:val="24"/>
        </w:rPr>
        <w:tab/>
      </w:r>
      <w:r w:rsidR="00995301" w:rsidRPr="00D44F13">
        <w:t>σημειώνει με ικανοποίηση ότι ο Οργανισμός συμμετείχε στο Παγκόσμιο Πυρηνικό Συμπόσιο στο Λονδίνο τον Σεπτέμβριο του 2022, στέλνοντας σαφές μήνυμα στους συμμετέχοντες κορυφαίους ηγέτες της πυρηνικής βιομηχανίας, εμπειρογνώμονες και στελέχη σχετικά με την ανάγκη αντιμετώπισης των κινδύνων που συνδέονται με τη νέα οργάνωση της αγοράς· σημειώνει επίσης ότι η ανάλυση και οι προοπτικές της αγοράς του Οργανισμού παρουσιάστηκαν για πρώτη φορά στο «Φόρουμ για την ασφάλεια» στη Βαρσοβία και στον «Παγκόσμιο κύκλο πυρηνικών καυσίμων», και στη συνέχεια παρουσιάστηκαν στην πρώτη διεθνή διάσκεψη για το πυρηνικό δίκαιο και στην «Ευρωπαϊκή διάσκεψη για τον ερευνητικό αντιδραστήρα»· σημειώνει επίσης ότι ο Οργανισμός έχει συμμετάσχει στις εκδηλώσεις της «European Nuclear Society» (Ευρωπαϊκή Πυρηνική Εταιρεία)·</w:t>
      </w:r>
    </w:p>
    <w:p w:rsidR="00995301" w:rsidRPr="0040234E" w:rsidRDefault="0040234E" w:rsidP="0040234E">
      <w:pPr>
        <w:spacing w:after="240"/>
        <w:ind w:left="567" w:hanging="567"/>
        <w:rPr>
          <w:szCs w:val="24"/>
        </w:rPr>
      </w:pPr>
      <w:r w:rsidRPr="00702428">
        <w:rPr>
          <w:szCs w:val="24"/>
        </w:rPr>
        <w:t>21.</w:t>
      </w:r>
      <w:r w:rsidRPr="00702428">
        <w:rPr>
          <w:szCs w:val="24"/>
        </w:rPr>
        <w:tab/>
      </w:r>
      <w:r w:rsidR="00995301" w:rsidRPr="00D44F13">
        <w:t>σημειώνει ότι ο Οργανισμός δεν εκδίδει περιβαλλοντική δήλωση ούτε έχει υιοθετήσει το σύστημα οικολογικής διαχείρισης και οικολογικού ελέγχου (EMAS)· ενθαρρύνει τον Οργανισμό να υποβάλει έκθεση σχετικά με τις κλιματικές, ενεργειακές και περιβαλλοντικές επιδόσεις του, καθώς και να υιοθετήσει το EMAS·</w:t>
      </w:r>
    </w:p>
    <w:p w:rsidR="00995301" w:rsidRPr="00D44F13" w:rsidRDefault="00995301" w:rsidP="00995301">
      <w:pPr>
        <w:pStyle w:val="NormalCenter12a"/>
      </w:pPr>
      <w:r w:rsidRPr="00D44F13">
        <w:t>°</w:t>
      </w:r>
    </w:p>
    <w:p w:rsidR="00995301" w:rsidRPr="00D44F13" w:rsidRDefault="00995301" w:rsidP="00995301">
      <w:pPr>
        <w:pStyle w:val="NormalCenter12a"/>
      </w:pPr>
      <w:r w:rsidRPr="00D44F13">
        <w:t>°</w:t>
      </w:r>
      <w:r w:rsidRPr="00D44F13">
        <w:tab/>
        <w:t>°</w:t>
      </w:r>
    </w:p>
    <w:p w:rsidR="00995301" w:rsidRPr="00D44F13" w:rsidRDefault="0040234E" w:rsidP="0040234E">
      <w:pPr>
        <w:pStyle w:val="NormalHanging12a"/>
        <w:widowControl/>
        <w:ind w:hanging="570"/>
      </w:pPr>
      <w:r w:rsidRPr="00D44F13">
        <w:t>22.</w:t>
      </w:r>
      <w:r w:rsidRPr="00D44F13">
        <w:tab/>
      </w:r>
      <w:r w:rsidR="00995301" w:rsidRPr="00D44F13">
        <w:t xml:space="preserve">παραπέμπει, όσον αφορά άλλες παρατηρήσεις οριζόντιου χαρακτήρα που συνοδεύουν την απόφαση απαλλαγής, στο ψήφισμά του της </w:t>
      </w:r>
      <w:r w:rsidR="00A706AF">
        <w:t>11ης Απριλίου 2024</w:t>
      </w:r>
      <w:r w:rsidR="00995301" w:rsidRPr="00D44F13">
        <w:rPr>
          <w:vertAlign w:val="superscript"/>
        </w:rPr>
        <w:footnoteReference w:id="9"/>
      </w:r>
      <w:r w:rsidR="00995301" w:rsidRPr="00D44F13">
        <w:t xml:space="preserve"> σχετικά με τις επιδόσεις, τη χρηματοοικονομική διαχείριση και τον έλεγχο των οργανισμών.</w:t>
      </w:r>
    </w:p>
    <w:p w:rsidR="00E365E1" w:rsidRPr="00D44F13" w:rsidRDefault="00E365E1" w:rsidP="00103E10">
      <w:bookmarkStart w:id="9" w:name="TextBodyEnd"/>
      <w:bookmarkEnd w:id="9"/>
    </w:p>
    <w:sectPr w:rsidR="00E365E1" w:rsidRPr="00D44F13" w:rsidSect="00D44F1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E10" w:rsidRPr="00D44F13" w:rsidRDefault="00103E10">
      <w:r w:rsidRPr="00D44F13">
        <w:separator/>
      </w:r>
    </w:p>
  </w:endnote>
  <w:endnote w:type="continuationSeparator" w:id="0">
    <w:p w:rsidR="00103E10" w:rsidRPr="00D44F13" w:rsidRDefault="00103E10">
      <w:r w:rsidRPr="00D44F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301" w:rsidRPr="00D44F13" w:rsidRDefault="00995301" w:rsidP="00D923DC">
    <w:pPr>
      <w:pStyle w:val="EPFooter"/>
    </w:pPr>
    <w:r w:rsidRPr="00D44F13">
      <w:t>PE</w:t>
    </w:r>
    <w:r w:rsidRPr="00D44F13">
      <w:rPr>
        <w:rStyle w:val="HideTWBExt"/>
      </w:rPr>
      <w:t>&lt;</w:t>
    </w:r>
    <w:proofErr w:type="spellStart"/>
    <w:r w:rsidRPr="00D44F13">
      <w:rPr>
        <w:rStyle w:val="HideTWBExt"/>
      </w:rPr>
      <w:t>NoPE</w:t>
    </w:r>
    <w:proofErr w:type="spellEnd"/>
    <w:r w:rsidRPr="00D44F13">
      <w:rPr>
        <w:rStyle w:val="HideTWBExt"/>
      </w:rPr>
      <w:t>&gt;</w:t>
    </w:r>
    <w:r w:rsidRPr="00D44F13">
      <w:t>753.529</w:t>
    </w:r>
    <w:r w:rsidRPr="00D44F13">
      <w:rPr>
        <w:rStyle w:val="HideTWBExt"/>
      </w:rPr>
      <w:t>&lt;/</w:t>
    </w:r>
    <w:proofErr w:type="spellStart"/>
    <w:r w:rsidRPr="00D44F13">
      <w:rPr>
        <w:rStyle w:val="HideTWBExt"/>
      </w:rPr>
      <w:t>NoPE</w:t>
    </w:r>
    <w:proofErr w:type="spellEnd"/>
    <w:r w:rsidRPr="00D44F13">
      <w:rPr>
        <w:rStyle w:val="HideTWBExt"/>
      </w:rPr>
      <w:t>&gt;&lt;Version&gt;</w:t>
    </w:r>
    <w:r w:rsidRPr="00D44F13">
      <w:t>v02-00</w:t>
    </w:r>
    <w:r w:rsidRPr="00D44F13">
      <w:rPr>
        <w:rStyle w:val="HideTWBExt"/>
      </w:rPr>
      <w:t>&lt;/</w:t>
    </w:r>
    <w:proofErr w:type="spellStart"/>
    <w:r w:rsidRPr="00D44F13">
      <w:rPr>
        <w:rStyle w:val="HideTWBExt"/>
      </w:rPr>
      <w:t>Version</w:t>
    </w:r>
    <w:proofErr w:type="spellEnd"/>
    <w:r w:rsidRPr="00D44F13">
      <w:rPr>
        <w:rStyle w:val="HideTWBExt"/>
      </w:rPr>
      <w:t>&gt;</w:t>
    </w:r>
    <w:r w:rsidRPr="00D44F13">
      <w:tab/>
    </w:r>
    <w:r w:rsidRPr="00D44F13">
      <w:fldChar w:fldCharType="begin"/>
    </w:r>
    <w:r w:rsidRPr="00D44F13">
      <w:instrText xml:space="preserve"> PAGE  \* MERGEFORMAT </w:instrText>
    </w:r>
    <w:r w:rsidRPr="00D44F13">
      <w:fldChar w:fldCharType="separate"/>
    </w:r>
    <w:r w:rsidRPr="00D44F13">
      <w:rPr>
        <w:noProof/>
      </w:rPr>
      <w:t>4</w:t>
    </w:r>
    <w:r w:rsidRPr="00D44F13">
      <w:fldChar w:fldCharType="end"/>
    </w:r>
    <w:r w:rsidRPr="00D44F13">
      <w:t>/</w:t>
    </w:r>
    <w:r w:rsidR="0040234E">
      <w:fldChar w:fldCharType="begin"/>
    </w:r>
    <w:r w:rsidR="0040234E">
      <w:instrText xml:space="preserve"> NUMPAGES  \* MERGEFORMAT </w:instrText>
    </w:r>
    <w:r w:rsidR="0040234E">
      <w:fldChar w:fldCharType="separate"/>
    </w:r>
    <w:r w:rsidRPr="00D44F13">
      <w:rPr>
        <w:noProof/>
      </w:rPr>
      <w:t>4</w:t>
    </w:r>
    <w:r w:rsidR="0040234E">
      <w:rPr>
        <w:noProof/>
      </w:rPr>
      <w:fldChar w:fldCharType="end"/>
    </w:r>
    <w:r w:rsidRPr="00D44F13">
      <w:tab/>
    </w:r>
    <w:r w:rsidRPr="00D44F13">
      <w:rPr>
        <w:rStyle w:val="HideTWBExt"/>
      </w:rPr>
      <w:t>&lt;PathFdR&gt;</w:t>
    </w:r>
    <w:r w:rsidRPr="00D44F13">
      <w:t>RR\1298833EL.docx</w:t>
    </w:r>
    <w:r w:rsidRPr="00D44F13">
      <w:rPr>
        <w:rStyle w:val="HideTWBExt"/>
      </w:rPr>
      <w:t>&lt;/</w:t>
    </w:r>
    <w:proofErr w:type="spellStart"/>
    <w:r w:rsidRPr="00D44F13">
      <w:rPr>
        <w:rStyle w:val="HideTWBExt"/>
      </w:rPr>
      <w:t>PathFdR</w:t>
    </w:r>
    <w:proofErr w:type="spellEnd"/>
    <w:r w:rsidRPr="00D44F13">
      <w:rPr>
        <w:rStyle w:val="HideTWBExt"/>
      </w:rPr>
      <w:t>&gt;</w:t>
    </w:r>
  </w:p>
  <w:p w:rsidR="00995301" w:rsidRPr="00D44F13" w:rsidRDefault="00995301" w:rsidP="00D923DC">
    <w:pPr>
      <w:pStyle w:val="EPFooter2"/>
    </w:pPr>
    <w:r w:rsidRPr="00D44F13">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5301" w:rsidRPr="00D44F13" w:rsidRDefault="00995301" w:rsidP="00D923DC">
    <w:pPr>
      <w:pStyle w:val="EPFooter"/>
    </w:pPr>
    <w:r w:rsidRPr="00D44F13">
      <w:rPr>
        <w:rStyle w:val="HideTWBExt"/>
      </w:rPr>
      <w:t>&lt;PathFdR&gt;</w:t>
    </w:r>
    <w:r w:rsidRPr="00D44F13">
      <w:t>RR\1298833EL.docx</w:t>
    </w:r>
    <w:r w:rsidRPr="00D44F13">
      <w:rPr>
        <w:rStyle w:val="HideTWBExt"/>
      </w:rPr>
      <w:t>&lt;/</w:t>
    </w:r>
    <w:proofErr w:type="spellStart"/>
    <w:r w:rsidRPr="00D44F13">
      <w:rPr>
        <w:rStyle w:val="HideTWBExt"/>
      </w:rPr>
      <w:t>PathFdR</w:t>
    </w:r>
    <w:proofErr w:type="spellEnd"/>
    <w:r w:rsidRPr="00D44F13">
      <w:rPr>
        <w:rStyle w:val="HideTWBExt"/>
      </w:rPr>
      <w:t>&gt;</w:t>
    </w:r>
    <w:r w:rsidRPr="00D44F13">
      <w:tab/>
    </w:r>
    <w:r w:rsidRPr="00D44F13">
      <w:tab/>
      <w:t>PE</w:t>
    </w:r>
    <w:r w:rsidRPr="00D44F13">
      <w:rPr>
        <w:rStyle w:val="HideTWBExt"/>
      </w:rPr>
      <w:t>&lt;</w:t>
    </w:r>
    <w:proofErr w:type="spellStart"/>
    <w:r w:rsidRPr="00D44F13">
      <w:rPr>
        <w:rStyle w:val="HideTWBExt"/>
      </w:rPr>
      <w:t>NoPE</w:t>
    </w:r>
    <w:proofErr w:type="spellEnd"/>
    <w:r w:rsidRPr="00D44F13">
      <w:rPr>
        <w:rStyle w:val="HideTWBExt"/>
      </w:rPr>
      <w:t>&gt;</w:t>
    </w:r>
    <w:r w:rsidRPr="00D44F13">
      <w:t>753.529</w:t>
    </w:r>
    <w:r w:rsidRPr="00D44F13">
      <w:rPr>
        <w:rStyle w:val="HideTWBExt"/>
      </w:rPr>
      <w:t>&lt;/</w:t>
    </w:r>
    <w:proofErr w:type="spellStart"/>
    <w:r w:rsidRPr="00D44F13">
      <w:rPr>
        <w:rStyle w:val="HideTWBExt"/>
      </w:rPr>
      <w:t>NoPE</w:t>
    </w:r>
    <w:proofErr w:type="spellEnd"/>
    <w:r w:rsidRPr="00D44F13">
      <w:rPr>
        <w:rStyle w:val="HideTWBExt"/>
      </w:rPr>
      <w:t>&gt;&lt;Version&gt;</w:t>
    </w:r>
    <w:r w:rsidRPr="00D44F13">
      <w:t>v02-00</w:t>
    </w:r>
    <w:r w:rsidRPr="00D44F13">
      <w:rPr>
        <w:rStyle w:val="HideTWBExt"/>
      </w:rPr>
      <w:t>&lt;/</w:t>
    </w:r>
    <w:proofErr w:type="spellStart"/>
    <w:r w:rsidRPr="00D44F13">
      <w:rPr>
        <w:rStyle w:val="HideTWBExt"/>
      </w:rPr>
      <w:t>Version</w:t>
    </w:r>
    <w:proofErr w:type="spellEnd"/>
    <w:r w:rsidRPr="00D44F13">
      <w:rPr>
        <w:rStyle w:val="HideTWBExt"/>
      </w:rPr>
      <w:t>&gt;</w:t>
    </w:r>
  </w:p>
  <w:p w:rsidR="00995301" w:rsidRPr="00D44F13" w:rsidRDefault="00995301" w:rsidP="00D923DC">
    <w:pPr>
      <w:pStyle w:val="EPFooter2"/>
    </w:pPr>
    <w:r w:rsidRPr="00D44F13">
      <w:t>EL</w:t>
    </w:r>
    <w:r w:rsidRPr="00D44F13">
      <w:tab/>
    </w:r>
    <w:r w:rsidRPr="00D44F13">
      <w:rPr>
        <w:b w:val="0"/>
        <w:i/>
        <w:color w:val="C0C0C0"/>
        <w:sz w:val="22"/>
      </w:rPr>
      <w:t>Ενωμένη στην πολυμορφία</w:t>
    </w:r>
    <w:r w:rsidRPr="00D44F13">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F1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F1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F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E10" w:rsidRPr="00D44F13" w:rsidRDefault="00103E10">
      <w:r w:rsidRPr="00D44F13">
        <w:separator/>
      </w:r>
    </w:p>
  </w:footnote>
  <w:footnote w:type="continuationSeparator" w:id="0">
    <w:p w:rsidR="00103E10" w:rsidRPr="00D44F13" w:rsidRDefault="00103E10">
      <w:r w:rsidRPr="00D44F13">
        <w:continuationSeparator/>
      </w:r>
    </w:p>
  </w:footnote>
  <w:footnote w:id="1">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C, C/2023/594, 27.10.2023.</w:t>
      </w:r>
    </w:p>
  </w:footnote>
  <w:footnote w:id="2">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C, C/2023/112, 12.10.2023.</w:t>
      </w:r>
    </w:p>
  </w:footnote>
  <w:footnote w:id="3">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L 193 της 30.7.2018, σ. 1.</w:t>
      </w:r>
    </w:p>
  </w:footnote>
  <w:footnote w:id="4">
    <w:p w:rsidR="00995301" w:rsidRPr="00D44F13" w:rsidRDefault="00995301" w:rsidP="00D44F13">
      <w:pPr>
        <w:pStyle w:val="FootnoteText"/>
        <w:ind w:left="567" w:hanging="567"/>
        <w:rPr>
          <w:sz w:val="24"/>
          <w:szCs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L 41 της 15.2.2008, σ. 15.</w:t>
      </w:r>
    </w:p>
  </w:footnote>
  <w:footnote w:id="5">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C, C/2023/594, 27.10.2023.</w:t>
      </w:r>
    </w:p>
  </w:footnote>
  <w:footnote w:id="6">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C, C/2023/112, 12.10.2023.</w:t>
      </w:r>
    </w:p>
  </w:footnote>
  <w:footnote w:id="7">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L 193 της 30.7.2018, σ. 1.</w:t>
      </w:r>
    </w:p>
  </w:footnote>
  <w:footnote w:id="8">
    <w:p w:rsidR="00995301" w:rsidRPr="00D44F13" w:rsidRDefault="00995301" w:rsidP="00D44F13">
      <w:pPr>
        <w:pStyle w:val="FootnoteText"/>
        <w:ind w:left="567" w:hanging="567"/>
        <w:rPr>
          <w:sz w:val="24"/>
          <w:szCs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ΕΕ L 41 της 15.2.2008, σ. 15.</w:t>
      </w:r>
    </w:p>
  </w:footnote>
  <w:footnote w:id="9">
    <w:p w:rsidR="00995301" w:rsidRPr="00D44F13" w:rsidRDefault="00995301" w:rsidP="00D44F13">
      <w:pPr>
        <w:pStyle w:val="FootnoteText"/>
        <w:ind w:left="567" w:hanging="567"/>
        <w:rPr>
          <w:sz w:val="24"/>
          <w:lang w:val="el-GR"/>
        </w:rPr>
      </w:pPr>
      <w:r w:rsidRPr="00D44F13">
        <w:rPr>
          <w:rStyle w:val="FootnoteReference"/>
          <w:sz w:val="24"/>
          <w:lang w:val="el-GR"/>
        </w:rPr>
        <w:footnoteRef/>
      </w:r>
      <w:r w:rsidR="00D44F13" w:rsidRPr="00D44F13">
        <w:rPr>
          <w:sz w:val="24"/>
          <w:lang w:val="el-GR"/>
        </w:rPr>
        <w:t xml:space="preserve"> </w:t>
      </w:r>
      <w:r w:rsidR="00D44F13" w:rsidRPr="00D44F13">
        <w:rPr>
          <w:sz w:val="24"/>
          <w:lang w:val="el-GR"/>
        </w:rPr>
        <w:tab/>
      </w:r>
      <w:r w:rsidRPr="00D44F13">
        <w:rPr>
          <w:sz w:val="24"/>
          <w:lang w:val="el-GR"/>
        </w:rPr>
        <w:t>Κείμενα</w:t>
      </w:r>
      <w:r w:rsidR="0040234E">
        <w:rPr>
          <w:sz w:val="24"/>
          <w:lang w:val="el-GR"/>
        </w:rPr>
        <w:t xml:space="preserve"> που εγκρίθηκαν, P9_TA(2024)0280</w:t>
      </w:r>
      <w:r w:rsidRPr="00D44F1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F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F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4F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26B1BDF"/>
    <w:multiLevelType w:val="hybridMultilevel"/>
    <w:tmpl w:val="8B66417A"/>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5E3572C9"/>
    <w:multiLevelType w:val="hybridMultilevel"/>
    <w:tmpl w:val="C0BA2814"/>
    <w:lvl w:ilvl="0" w:tplc="12DAB85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BD062E"/>
    <w:multiLevelType w:val="hybridMultilevel"/>
    <w:tmpl w:val="35FA0E0A"/>
    <w:lvl w:ilvl="0" w:tplc="12DAB85E">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8/2024"/>
    <w:docVar w:name="dvlangue" w:val="EL"/>
    <w:docVar w:name="dvnumam" w:val="0"/>
    <w:docVar w:name="dvpe" w:val="753.529"/>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Εφοδιασμού της Ευρατόμ για το οικονομικό έτος 2022(2023/2161(DEC))"/>
  </w:docVars>
  <w:rsids>
    <w:rsidRoot w:val="00103E10"/>
    <w:rsid w:val="00002272"/>
    <w:rsid w:val="00064002"/>
    <w:rsid w:val="000677B9"/>
    <w:rsid w:val="000831BA"/>
    <w:rsid w:val="000A42CC"/>
    <w:rsid w:val="000E7DD9"/>
    <w:rsid w:val="0010095E"/>
    <w:rsid w:val="00103E10"/>
    <w:rsid w:val="00125B37"/>
    <w:rsid w:val="00187494"/>
    <w:rsid w:val="001F32AE"/>
    <w:rsid w:val="002767FF"/>
    <w:rsid w:val="002B18FE"/>
    <w:rsid w:val="002B5493"/>
    <w:rsid w:val="00343214"/>
    <w:rsid w:val="00361C00"/>
    <w:rsid w:val="00395FA1"/>
    <w:rsid w:val="003E15D4"/>
    <w:rsid w:val="0040234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428"/>
    <w:rsid w:val="00731ADD"/>
    <w:rsid w:val="00734777"/>
    <w:rsid w:val="00747932"/>
    <w:rsid w:val="00751A4A"/>
    <w:rsid w:val="00756632"/>
    <w:rsid w:val="00762C74"/>
    <w:rsid w:val="00786EC0"/>
    <w:rsid w:val="007D1690"/>
    <w:rsid w:val="007E22AD"/>
    <w:rsid w:val="00817416"/>
    <w:rsid w:val="00842779"/>
    <w:rsid w:val="00865F67"/>
    <w:rsid w:val="00881A7B"/>
    <w:rsid w:val="008826B0"/>
    <w:rsid w:val="008840E5"/>
    <w:rsid w:val="00887B3E"/>
    <w:rsid w:val="008C2AC6"/>
    <w:rsid w:val="00930C23"/>
    <w:rsid w:val="0093193B"/>
    <w:rsid w:val="009509D8"/>
    <w:rsid w:val="00950B64"/>
    <w:rsid w:val="00981893"/>
    <w:rsid w:val="00995301"/>
    <w:rsid w:val="00A1687D"/>
    <w:rsid w:val="00A43E52"/>
    <w:rsid w:val="00A4678D"/>
    <w:rsid w:val="00A706A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4F1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4D8E9"/>
  <w15:chartTrackingRefBased/>
  <w15:docId w15:val="{C7BBC42D-AC79-4719-A979-B8ACEE526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530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95301"/>
    <w:pPr>
      <w:spacing w:before="480" w:after="240"/>
    </w:pPr>
  </w:style>
  <w:style w:type="paragraph" w:customStyle="1" w:styleId="PageHeading">
    <w:name w:val="PageHeading"/>
    <w:basedOn w:val="Normal"/>
    <w:rsid w:val="00995301"/>
    <w:pPr>
      <w:keepNext/>
      <w:spacing w:after="480"/>
      <w:jc w:val="center"/>
    </w:pPr>
    <w:rPr>
      <w:rFonts w:ascii="Arial" w:hAnsi="Arial" w:cs="Arial"/>
      <w:b/>
    </w:rPr>
  </w:style>
  <w:style w:type="paragraph" w:customStyle="1" w:styleId="NormalBold">
    <w:name w:val="NormalBold"/>
    <w:basedOn w:val="Normal"/>
    <w:rsid w:val="00995301"/>
    <w:rPr>
      <w:b/>
    </w:rPr>
  </w:style>
  <w:style w:type="paragraph" w:customStyle="1" w:styleId="NormalHanging12a">
    <w:name w:val="NormalHanging12a"/>
    <w:basedOn w:val="Normal"/>
    <w:link w:val="NormalHanging12aChar"/>
    <w:rsid w:val="00995301"/>
    <w:pPr>
      <w:spacing w:after="240"/>
      <w:ind w:left="567" w:hanging="567"/>
    </w:pPr>
  </w:style>
  <w:style w:type="paragraph" w:customStyle="1" w:styleId="NormalCenter12a">
    <w:name w:val="NormalCenter12a"/>
    <w:basedOn w:val="Normal"/>
    <w:rsid w:val="00995301"/>
    <w:pPr>
      <w:spacing w:after="240"/>
      <w:jc w:val="center"/>
    </w:pPr>
  </w:style>
  <w:style w:type="paragraph" w:styleId="Header">
    <w:name w:val="header"/>
    <w:basedOn w:val="Normal"/>
    <w:link w:val="HeaderChar"/>
    <w:rsid w:val="00995301"/>
    <w:pPr>
      <w:tabs>
        <w:tab w:val="center" w:pos="4513"/>
        <w:tab w:val="right" w:pos="9026"/>
      </w:tabs>
    </w:pPr>
  </w:style>
  <w:style w:type="character" w:customStyle="1" w:styleId="HeaderChar">
    <w:name w:val="Header Char"/>
    <w:basedOn w:val="DefaultParagraphFont"/>
    <w:link w:val="Header"/>
    <w:rsid w:val="00995301"/>
    <w:rPr>
      <w:sz w:val="24"/>
      <w:lang w:val="el-GR"/>
    </w:rPr>
  </w:style>
  <w:style w:type="paragraph" w:customStyle="1" w:styleId="EPFooter">
    <w:name w:val="EPFooter"/>
    <w:basedOn w:val="Normal"/>
    <w:rsid w:val="0099530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995301"/>
    <w:rPr>
      <w:sz w:val="24"/>
      <w:lang w:val="el-GR"/>
    </w:rPr>
  </w:style>
  <w:style w:type="paragraph" w:styleId="Footer">
    <w:name w:val="footer"/>
    <w:basedOn w:val="Normal"/>
    <w:link w:val="FooterChar"/>
    <w:rsid w:val="00702428"/>
    <w:pPr>
      <w:tabs>
        <w:tab w:val="center" w:pos="4513"/>
        <w:tab w:val="right" w:pos="9026"/>
      </w:tabs>
    </w:pPr>
  </w:style>
  <w:style w:type="character" w:customStyle="1" w:styleId="FooterChar">
    <w:name w:val="Footer Char"/>
    <w:basedOn w:val="DefaultParagraphFont"/>
    <w:link w:val="Footer"/>
    <w:rsid w:val="00702428"/>
    <w:rPr>
      <w:sz w:val="24"/>
      <w:lang w:val="el-GR"/>
    </w:rPr>
  </w:style>
  <w:style w:type="paragraph" w:styleId="ListParagraph">
    <w:name w:val="List Paragraph"/>
    <w:basedOn w:val="Normal"/>
    <w:uiPriority w:val="34"/>
    <w:qFormat/>
    <w:rsid w:val="007024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EC0F0-3506-4B32-A867-84CC7D3D2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2578</Words>
  <Characters>15572</Characters>
  <Application>Microsoft Office Word</Application>
  <DocSecurity>0</DocSecurity>
  <Lines>311</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2024-04-11T12:19:00Z</dcterms:created>
  <dcterms:modified xsi:type="dcterms:W3CDTF">2024-04-11T12:19:00Z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A9-0108/2024</vt:lpwstr>
  </property>
  <property fmtid="{D5CDD505-2E9C-101B-9397-08002B2CF9AE}" pid="4" name="&lt;Type&gt;">
    <vt:lpwstr>RR</vt:lpwstr>
  </property>
</Properties>
</file>